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F320" w14:textId="6931FB3E" w:rsidR="008275F6" w:rsidRDefault="00B215D0" w:rsidP="008275F6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F8F12" wp14:editId="39810D80">
                <wp:simplePos x="0" y="0"/>
                <wp:positionH relativeFrom="column">
                  <wp:posOffset>-81280</wp:posOffset>
                </wp:positionH>
                <wp:positionV relativeFrom="paragraph">
                  <wp:posOffset>-188820</wp:posOffset>
                </wp:positionV>
                <wp:extent cx="1439501" cy="1364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01" cy="136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94F0A" w14:textId="48D5A4D2" w:rsidR="00B215D0" w:rsidRPr="002B3A64" w:rsidRDefault="005B4B47" w:rsidP="00E95314">
                            <w:pPr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 w:rsidRPr="002B3A64">
                              <w:rPr>
                                <w:rFonts w:cs="Neutraface 2 Text Book"/>
                                <w:color w:val="1F4E79" w:themeColor="accent5" w:themeShade="80"/>
                                <w:sz w:val="23"/>
                                <w:szCs w:val="23"/>
                              </w:rPr>
                              <w:t>INSÉRER LE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F8F12" id="Rectangle 3" o:spid="_x0000_s1026" style="position:absolute;margin-left:-6.4pt;margin-top:-14.85pt;width:113.35pt;height:10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" filled="f" stroked="f" strokeweight="1pt">
                <v:textbox>
                  <w:txbxContent>
                    <w:p w14:paraId="40B94F0A" w14:textId="48D5A4D2" w:rsidR="00B215D0" w:rsidRPr="002B3A64" w:rsidRDefault="005B4B47" w:rsidP="00E95314">
                      <w:pPr>
                        <w:jc w:val="center"/>
                        <w:rPr>
                          <w:color w:val="1F4E79" w:themeColor="accent5" w:themeShade="80"/>
                        </w:rPr>
                      </w:pPr>
                      <w:r w:rsidRPr="002B3A64">
                        <w:rPr>
                          <w:rFonts w:cs="Neutraface 2 Text Book"/>
                          <w:color w:val="1F4E79" w:themeColor="accent5" w:themeShade="80"/>
                          <w:sz w:val="23"/>
                          <w:szCs w:val="23"/>
                        </w:rPr>
                        <w:t>INSÉRER LE LOGO</w:t>
                      </w:r>
                    </w:p>
                  </w:txbxContent>
                </v:textbox>
              </v:rect>
            </w:pict>
          </mc:Fallback>
        </mc:AlternateContent>
      </w:r>
    </w:p>
    <w:p w14:paraId="54206CFF" w14:textId="6033FFC2" w:rsidR="00B459FD" w:rsidRDefault="00B459FD" w:rsidP="008275F6">
      <w:pPr>
        <w:pStyle w:val="Pa0"/>
        <w:spacing w:after="440"/>
      </w:pPr>
    </w:p>
    <w:p w14:paraId="230BACAF" w14:textId="48958965" w:rsidR="00B459FD" w:rsidRDefault="00B459FD" w:rsidP="008275F6">
      <w:pPr>
        <w:pStyle w:val="Pa0"/>
        <w:spacing w:after="440"/>
      </w:pPr>
    </w:p>
    <w:p w14:paraId="1196E8C2" w14:textId="345176F4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Bonjour &lt;&lt; Nom du spécialiste &gt;&gt;</w:t>
      </w:r>
      <w:r w:rsidR="00EA15F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,</w:t>
      </w:r>
    </w:p>
    <w:p w14:paraId="105564EC" w14:textId="77777777" w:rsidR="005B4B47" w:rsidRPr="002B3A64" w:rsidRDefault="005B4B47" w:rsidP="005B4B47">
      <w:pPr>
        <w:pStyle w:val="Default"/>
        <w:rPr>
          <w:color w:val="1F4E79" w:themeColor="accent5" w:themeShade="80"/>
          <w:lang w:val="fr-CA"/>
        </w:rPr>
      </w:pPr>
    </w:p>
    <w:p w14:paraId="16327F09" w14:textId="6B0BE6E7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Nous savons tous que les appareils orthodontiques sont un travail d’équipe et que le succès du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traitement repose sur une bonne hygiène buccodentaire des patients. C’est pourquoi nous avons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intégré le programme </w:t>
      </w:r>
      <w:r w:rsidRPr="002B3A64">
        <w:rPr>
          <w:rFonts w:cs="Neutraface 2 Text Book"/>
          <w:b/>
          <w:bCs/>
          <w:color w:val="1F4E79" w:themeColor="accent5" w:themeShade="80"/>
          <w:sz w:val="23"/>
          <w:szCs w:val="23"/>
          <w:lang w:val="fr-CA"/>
        </w:rPr>
        <w:t>OrthoEssentiels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au traitement de tous nos patients.</w:t>
      </w:r>
    </w:p>
    <w:p w14:paraId="1A889C6B" w14:textId="77777777" w:rsidR="005B4B47" w:rsidRPr="002B3A64" w:rsidRDefault="005B4B47" w:rsidP="005B4B47">
      <w:pPr>
        <w:pStyle w:val="Default"/>
        <w:rPr>
          <w:color w:val="1F4E79" w:themeColor="accent5" w:themeShade="80"/>
          <w:lang w:val="fr-CA"/>
        </w:rPr>
      </w:pPr>
    </w:p>
    <w:p w14:paraId="2345969B" w14:textId="2F71797B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  <w:r w:rsidRPr="002B3A64">
        <w:rPr>
          <w:rFonts w:cs="Neutraface 2 Text Book"/>
          <w:b/>
          <w:bCs/>
          <w:color w:val="1F4E79" w:themeColor="accent5" w:themeShade="80"/>
          <w:sz w:val="23"/>
          <w:szCs w:val="23"/>
          <w:lang w:val="fr-CA"/>
        </w:rPr>
        <w:t>OrthoEssentiels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est un programme complet présenté par Crest® + Oral-B®. Il offre tous les outils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nécessaires aux patients pour obtenir les meilleurs résultats en plus de matériel que nous pouvons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utiliser pour bien communiquer avec eux. Pour obtenir un nettoyage professionnel, les patients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sont encouragés à utiliser les produits de soins buccodentaires offerts dans la trousse de soins à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domicile OrthoEssentiels. Cette trousse comprend la brosse à dents électrique Oral-B® iO™ qui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combine les oscillo-rotations et les microvibrations et qui se connecte à l’APPLI Oral-B® gratuite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pour aider à améliorer la technique de brossage, le dentifrice Crest® </w:t>
      </w:r>
      <w:r w:rsidR="0059715D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Détoxification des gencives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™, la soie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dentaire Oral-B® Superfloss® et la brosse interdentaire compacte Oral-B®.</w:t>
      </w:r>
    </w:p>
    <w:p w14:paraId="4DE0C47E" w14:textId="77777777" w:rsidR="005B4B47" w:rsidRPr="002B3A64" w:rsidRDefault="005B4B47" w:rsidP="005B4B47">
      <w:pPr>
        <w:pStyle w:val="Default"/>
        <w:rPr>
          <w:color w:val="1F4E79" w:themeColor="accent5" w:themeShade="80"/>
          <w:lang w:val="fr-CA"/>
        </w:rPr>
      </w:pPr>
    </w:p>
    <w:p w14:paraId="6DB16FFA" w14:textId="0134CA05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D’autre part, nous apprenons à nos patients à procéder à une évaluation quotidienne de leur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santé buccodentaire et à donner une note à leur sourire à l’aide d’un système de classement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normalisé. Nous utilisons le même système de classement avec eux lors de chaque visite pour qu’ils connaissent leurs progrès et reculs. Nous leur remettons également un plan d’action qu’ils peuvent consulter à la maison, entre les visites.</w:t>
      </w:r>
    </w:p>
    <w:p w14:paraId="28F37A54" w14:textId="77777777" w:rsidR="005B4B47" w:rsidRPr="002B3A64" w:rsidRDefault="005B4B47" w:rsidP="005B4B47">
      <w:pPr>
        <w:pStyle w:val="Default"/>
        <w:rPr>
          <w:color w:val="1F4E79" w:themeColor="accent5" w:themeShade="80"/>
          <w:lang w:val="fr-CA"/>
        </w:rPr>
      </w:pPr>
    </w:p>
    <w:p w14:paraId="4B21A8AE" w14:textId="77777777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N’hésitez pas à communiquer avec nous si vous souhaitez en apprendre davantage au sujet de</w:t>
      </w:r>
    </w:p>
    <w:p w14:paraId="6D9C47FB" w14:textId="10A42448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  <w:r w:rsidRPr="002B3A64">
        <w:rPr>
          <w:rFonts w:cs="Neutraface 2 Text Book"/>
          <w:b/>
          <w:bCs/>
          <w:color w:val="1F4E79" w:themeColor="accent5" w:themeShade="80"/>
          <w:sz w:val="23"/>
          <w:szCs w:val="23"/>
          <w:lang w:val="fr-CA"/>
        </w:rPr>
        <w:t>OrthoEssentiels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et sur la façon dont nous aidons à favoriser les meilleurs résultats en matière de</w:t>
      </w:r>
      <w:r w:rsidR="0025605A"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 xml:space="preserve"> </w:t>
      </w: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santé buccodentaire des patients.</w:t>
      </w:r>
    </w:p>
    <w:p w14:paraId="24553B5A" w14:textId="77777777" w:rsidR="005B4B47" w:rsidRPr="002B3A64" w:rsidRDefault="005B4B47" w:rsidP="005B4B47">
      <w:pPr>
        <w:pStyle w:val="Default"/>
        <w:rPr>
          <w:color w:val="1F4E79" w:themeColor="accent5" w:themeShade="80"/>
          <w:lang w:val="fr-CA"/>
        </w:rPr>
      </w:pPr>
    </w:p>
    <w:p w14:paraId="1F824745" w14:textId="77777777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Cordialement,</w:t>
      </w:r>
    </w:p>
    <w:p w14:paraId="4F79096C" w14:textId="77777777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</w:p>
    <w:p w14:paraId="3E5F6C66" w14:textId="77777777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</w:p>
    <w:p w14:paraId="22743959" w14:textId="066D86E7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  <w:r w:rsidRPr="002B3A64">
        <w:rPr>
          <w:rFonts w:cs="Neutraface 2 Text Book"/>
          <w:color w:val="1F4E79" w:themeColor="accent5" w:themeShade="80"/>
          <w:sz w:val="23"/>
          <w:szCs w:val="23"/>
          <w:lang w:val="fr-CA"/>
        </w:rPr>
        <w:t>&lt;&lt; Personnalisé &gt;&gt;</w:t>
      </w:r>
    </w:p>
    <w:p w14:paraId="33E25626" w14:textId="77777777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</w:p>
    <w:p w14:paraId="2E47F830" w14:textId="77777777" w:rsidR="005B4B47" w:rsidRPr="002B3A64" w:rsidRDefault="005B4B47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23"/>
          <w:szCs w:val="23"/>
          <w:lang w:val="fr-CA"/>
        </w:rPr>
      </w:pPr>
    </w:p>
    <w:p w14:paraId="7E75A29C" w14:textId="77777777" w:rsidR="00E95314" w:rsidRDefault="00E95314" w:rsidP="005B4B47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19"/>
          <w:szCs w:val="19"/>
          <w:lang w:val="fr-CA"/>
        </w:rPr>
      </w:pPr>
    </w:p>
    <w:p w14:paraId="38178DAC" w14:textId="27518C07" w:rsidR="006C2C15" w:rsidRPr="002A5C6A" w:rsidRDefault="005B4B47" w:rsidP="005B4B47">
      <w:pPr>
        <w:pStyle w:val="Pa0"/>
        <w:snapToGrid w:val="0"/>
        <w:spacing w:line="240" w:lineRule="auto"/>
        <w:rPr>
          <w:color w:val="1F4E79" w:themeColor="accent5" w:themeShade="80"/>
          <w:sz w:val="20"/>
          <w:szCs w:val="21"/>
          <w:lang w:val="fr-CA"/>
        </w:rPr>
      </w:pPr>
      <w:r w:rsidRPr="002A5C6A">
        <w:rPr>
          <w:rFonts w:cs="Neutraface 2 Text Book"/>
          <w:color w:val="1F4E79" w:themeColor="accent5" w:themeShade="80"/>
          <w:sz w:val="19"/>
          <w:szCs w:val="19"/>
          <w:lang w:val="fr-CA"/>
        </w:rPr>
        <w:t>Toujours lire et suivre le mode d’emploi sur les étiquettes.</w:t>
      </w:r>
    </w:p>
    <w:sectPr w:rsidR="006C2C15" w:rsidRPr="002A5C6A" w:rsidSect="003132F4">
      <w:headerReference w:type="default" r:id="rId6"/>
      <w:footerReference w:type="default" r:id="rId7"/>
      <w:pgSz w:w="12240" w:h="15840"/>
      <w:pgMar w:top="1440" w:right="1586" w:bottom="1440" w:left="1440" w:header="2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30E7" w14:textId="77777777" w:rsidR="00754F9A" w:rsidRDefault="00754F9A" w:rsidP="008275F6">
      <w:r>
        <w:separator/>
      </w:r>
    </w:p>
  </w:endnote>
  <w:endnote w:type="continuationSeparator" w:id="0">
    <w:p w14:paraId="5C780E6D" w14:textId="77777777" w:rsidR="00754F9A" w:rsidRDefault="00754F9A" w:rsidP="0082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2 Text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B09C" w14:textId="2663C3F3" w:rsidR="0039025C" w:rsidRDefault="001434C3" w:rsidP="006F5CB8">
    <w:pPr>
      <w:pStyle w:val="Footer"/>
      <w:ind w:left="-1440"/>
    </w:pPr>
    <w:r>
      <w:rPr>
        <w:noProof/>
      </w:rPr>
      <w:drawing>
        <wp:inline distT="0" distB="0" distL="0" distR="0" wp14:anchorId="0CD77304" wp14:editId="0929DF2F">
          <wp:extent cx="7815580" cy="909301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118" cy="92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E9DD" w14:textId="77777777" w:rsidR="00754F9A" w:rsidRDefault="00754F9A" w:rsidP="008275F6">
      <w:r>
        <w:separator/>
      </w:r>
    </w:p>
  </w:footnote>
  <w:footnote w:type="continuationSeparator" w:id="0">
    <w:p w14:paraId="75B57ECF" w14:textId="77777777" w:rsidR="00754F9A" w:rsidRDefault="00754F9A" w:rsidP="0082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68EF" w14:textId="05B54CE4" w:rsidR="008275F6" w:rsidRDefault="001434C3" w:rsidP="0039025C">
    <w:pPr>
      <w:pStyle w:val="Header"/>
      <w:ind w:left="-1418"/>
    </w:pPr>
    <w:r>
      <w:rPr>
        <w:noProof/>
      </w:rPr>
      <w:drawing>
        <wp:inline distT="0" distB="0" distL="0" distR="0" wp14:anchorId="1503C262" wp14:editId="17536D92">
          <wp:extent cx="7801248" cy="1544320"/>
          <wp:effectExtent l="0" t="0" r="0" b="5080"/>
          <wp:docPr id="8" name="Picture 8" descr="A green and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green and blue li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0" r="3191"/>
                  <a:stretch/>
                </pic:blipFill>
                <pic:spPr bwMode="auto">
                  <a:xfrm>
                    <a:off x="0" y="0"/>
                    <a:ext cx="7819603" cy="1547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E882C6" w14:textId="77777777" w:rsidR="008275F6" w:rsidRDefault="00827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F6"/>
    <w:rsid w:val="001434C3"/>
    <w:rsid w:val="001559C4"/>
    <w:rsid w:val="0015676B"/>
    <w:rsid w:val="0025605A"/>
    <w:rsid w:val="002A5C6A"/>
    <w:rsid w:val="002B3A64"/>
    <w:rsid w:val="003132F4"/>
    <w:rsid w:val="0039025C"/>
    <w:rsid w:val="004235F0"/>
    <w:rsid w:val="004E65F1"/>
    <w:rsid w:val="00505FB0"/>
    <w:rsid w:val="005346A8"/>
    <w:rsid w:val="0059715D"/>
    <w:rsid w:val="005A7E2E"/>
    <w:rsid w:val="005B4B47"/>
    <w:rsid w:val="006C2C15"/>
    <w:rsid w:val="006F5CB8"/>
    <w:rsid w:val="00754F9A"/>
    <w:rsid w:val="007F088B"/>
    <w:rsid w:val="008275F6"/>
    <w:rsid w:val="008E4F2F"/>
    <w:rsid w:val="00B215D0"/>
    <w:rsid w:val="00B459FD"/>
    <w:rsid w:val="00BC202B"/>
    <w:rsid w:val="00BD5061"/>
    <w:rsid w:val="00CE77DB"/>
    <w:rsid w:val="00D47B6F"/>
    <w:rsid w:val="00E83DB7"/>
    <w:rsid w:val="00E95314"/>
    <w:rsid w:val="00EA15FA"/>
    <w:rsid w:val="00ED245C"/>
    <w:rsid w:val="00F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DB135"/>
  <w15:chartTrackingRefBased/>
  <w15:docId w15:val="{8646C81B-B795-0F4A-9278-C14110FE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5F6"/>
    <w:pPr>
      <w:autoSpaceDE w:val="0"/>
      <w:autoSpaceDN w:val="0"/>
      <w:adjustRightInd w:val="0"/>
    </w:pPr>
    <w:rPr>
      <w:rFonts w:ascii="Neutraface 2 Text Book" w:hAnsi="Neutraface 2 Text Book" w:cs="Neutraface 2 Text Book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8275F6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27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5F6"/>
  </w:style>
  <w:style w:type="paragraph" w:styleId="Footer">
    <w:name w:val="footer"/>
    <w:basedOn w:val="Normal"/>
    <w:link w:val="FooterChar"/>
    <w:uiPriority w:val="99"/>
    <w:unhideWhenUsed/>
    <w:rsid w:val="00827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 2</dc:creator>
  <cp:keywords/>
  <dc:description/>
  <cp:lastModifiedBy>Emp 2</cp:lastModifiedBy>
  <cp:revision>12</cp:revision>
  <cp:lastPrinted>2023-11-15T22:47:00Z</cp:lastPrinted>
  <dcterms:created xsi:type="dcterms:W3CDTF">2023-11-15T22:55:00Z</dcterms:created>
  <dcterms:modified xsi:type="dcterms:W3CDTF">2023-12-07T15:54:00Z</dcterms:modified>
</cp:coreProperties>
</file>