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C81C" w14:textId="77777777" w:rsidR="0066268A" w:rsidRPr="003760A9" w:rsidRDefault="0066268A" w:rsidP="0066268A">
      <w:pPr>
        <w:pStyle w:val="Tittel"/>
      </w:pPr>
      <w:r>
        <w:t>Pensjonistforbundets i</w:t>
      </w:r>
      <w:r w:rsidRPr="007E65C2">
        <w:t>nnspill</w:t>
      </w:r>
      <w:r w:rsidRPr="003760A9">
        <w:t xml:space="preserve"> til </w:t>
      </w:r>
      <w:r>
        <w:t>F</w:t>
      </w:r>
      <w:r w:rsidRPr="003760A9">
        <w:t>amilie- og kulturkomiteen</w:t>
      </w:r>
    </w:p>
    <w:p w14:paraId="58E9CED6" w14:textId="63ED7B92" w:rsidR="0066268A" w:rsidRDefault="0066268A" w:rsidP="0066268A">
      <w:pPr>
        <w:rPr>
          <w:b/>
          <w:bCs/>
        </w:rPr>
      </w:pPr>
      <w:r>
        <w:rPr>
          <w:b/>
          <w:bCs/>
        </w:rPr>
        <w:t>Høring om statsbudsjettet 25. og 27. oktober 2022</w:t>
      </w:r>
    </w:p>
    <w:p w14:paraId="2C0BBA69" w14:textId="77777777" w:rsidR="0066268A" w:rsidRDefault="0066268A" w:rsidP="0066268A">
      <w:pPr>
        <w:rPr>
          <w:b/>
          <w:bCs/>
        </w:rPr>
      </w:pPr>
    </w:p>
    <w:p w14:paraId="1CB0BA77" w14:textId="77777777" w:rsidR="0066268A" w:rsidRDefault="0066268A" w:rsidP="0066268A">
      <w:pPr>
        <w:rPr>
          <w:sz w:val="22"/>
        </w:rPr>
      </w:pPr>
      <w:r>
        <w:rPr>
          <w:b/>
          <w:bCs/>
        </w:rPr>
        <w:t xml:space="preserve">Den kulturelle spaserstokken, </w:t>
      </w:r>
      <w:proofErr w:type="spellStart"/>
      <w:r>
        <w:rPr>
          <w:b/>
          <w:bCs/>
          <w:color w:val="333333"/>
          <w:shd w:val="clear" w:color="auto" w:fill="FFFFFF"/>
        </w:rPr>
        <w:t>KDDs</w:t>
      </w:r>
      <w:proofErr w:type="spellEnd"/>
      <w:r>
        <w:rPr>
          <w:b/>
          <w:bCs/>
          <w:color w:val="333333"/>
          <w:shd w:val="clear" w:color="auto" w:fill="FFFFFF"/>
        </w:rPr>
        <w:t xml:space="preserve"> budsjett, kapittel 572, fylkeskommuner</w:t>
      </w:r>
    </w:p>
    <w:p w14:paraId="42EE2F16" w14:textId="77777777" w:rsidR="0066268A" w:rsidRDefault="0066268A" w:rsidP="0066268A">
      <w:r>
        <w:t xml:space="preserve">Den kulturelle spaserstokken er en del av rammetilskuddet til fylkeskommunene. Den er ikke synligjort i statsbudsjettet eller prioritert på annen måte. Vi vet at den er på om lag 35 millioner kroner i året. Pensjonistforbundet har i en årrekke påpekt at summen er for lav i forhold til behovet, samt at midlene også burde gå til eldre utenfor institusjon. Vi gjentar derfor vårt krav om at </w:t>
      </w:r>
      <w:r>
        <w:rPr>
          <w:szCs w:val="24"/>
        </w:rPr>
        <w:t>midlene dobles (dvs. til om lag 70 millioner kroner) og kan benyttes til både eldre på institusjon og hjemmeboende eldre. I tillegg har vi bedt om at midlene blir en egen øremerket post på Kultur- og likestillingsdepartementets budsjett. I Hurdalsplattformen står det at regjeringen vil «gjeninnføre Den kulturelle spaserstokken på statsbudsjettet.». Vi ber om at Stortinget påser at Regjeringen følger opp dette løftet.</w:t>
      </w:r>
    </w:p>
    <w:p w14:paraId="46914040" w14:textId="77777777" w:rsidR="0066268A" w:rsidRDefault="0066268A" w:rsidP="0066268A">
      <w:r>
        <w:t> </w:t>
      </w:r>
      <w:proofErr w:type="spellStart"/>
      <w:r>
        <w:rPr>
          <w:b/>
          <w:bCs/>
        </w:rPr>
        <w:t>TryggEst</w:t>
      </w:r>
      <w:proofErr w:type="spellEnd"/>
      <w:r>
        <w:rPr>
          <w:b/>
          <w:bCs/>
        </w:rPr>
        <w:t xml:space="preserve"> Vi viser til kap. 765, post 75. og </w:t>
      </w:r>
      <w:proofErr w:type="spellStart"/>
      <w:r>
        <w:rPr>
          <w:b/>
          <w:bCs/>
        </w:rPr>
        <w:t>kap</w:t>
      </w:r>
      <w:proofErr w:type="spellEnd"/>
      <w:r>
        <w:rPr>
          <w:b/>
          <w:bCs/>
        </w:rPr>
        <w:t xml:space="preserve"> 765, post 21, </w:t>
      </w:r>
    </w:p>
    <w:p w14:paraId="4D5AA83F" w14:textId="77777777" w:rsidR="0066268A" w:rsidRDefault="0066268A" w:rsidP="0066268A">
      <w:r>
        <w:t> </w:t>
      </w:r>
      <w:proofErr w:type="spellStart"/>
      <w:r>
        <w:t>TryggEst</w:t>
      </w:r>
      <w:proofErr w:type="spellEnd"/>
      <w:r>
        <w:t xml:space="preserve"> har vist seg som en effektiv og god metode for å avdekke vold i nære relasjoner. </w:t>
      </w:r>
      <w:r>
        <w:rPr>
          <w:rStyle w:val="normaltextrun"/>
        </w:rPr>
        <w:t xml:space="preserve">Pensjonistforbundet ønsker at alle kommuner skal ta i bruk og innføre </w:t>
      </w:r>
      <w:proofErr w:type="spellStart"/>
      <w:r>
        <w:rPr>
          <w:rStyle w:val="spellingerror"/>
        </w:rPr>
        <w:t>TryggEst</w:t>
      </w:r>
      <w:proofErr w:type="spellEnd"/>
      <w:r>
        <w:rPr>
          <w:rStyle w:val="normaltextrun"/>
        </w:rPr>
        <w:t>-modellen, og vi ønsker at det skal skje så raskt som mulig. </w:t>
      </w:r>
      <w:r>
        <w:rPr>
          <w:rStyle w:val="eop"/>
        </w:rPr>
        <w:t> </w:t>
      </w:r>
      <w:r>
        <w:t xml:space="preserve">Det vil ha stor betydning for risikoutsatte voksnes trygghet i hverdagen, og som verktøy for kommunene i forebyggings- og avdekkingsøyemed. I 2022 ble det bevilget 10,2 mill. kroner til </w:t>
      </w:r>
      <w:proofErr w:type="spellStart"/>
      <w:r>
        <w:t>TryggEst</w:t>
      </w:r>
      <w:proofErr w:type="spellEnd"/>
      <w:r>
        <w:t xml:space="preserve"> over Kultur- og likestillingsdepartementets kap. 351, post 70. I 2023 foreslås det å styrke </w:t>
      </w:r>
      <w:proofErr w:type="spellStart"/>
      <w:r>
        <w:t>TryggEst</w:t>
      </w:r>
      <w:proofErr w:type="spellEnd"/>
      <w:r>
        <w:t xml:space="preserve"> ytterligere ved i tillegg å bevilge 3 mill. kroner over kap. 765, post 21.  Pensjonistforbundet har i sine krav til statsbudsjettet 2023 fremmet at «en årlig sum på rundt 20 millioner i 4 til 5 år vil bidra til at et større antall kommuner tilslutter seg modellen og kan bli selvgående </w:t>
      </w:r>
      <w:proofErr w:type="spellStart"/>
      <w:r>
        <w:t>TryggEst</w:t>
      </w:r>
      <w:proofErr w:type="spellEnd"/>
      <w:r>
        <w:t xml:space="preserve">-kommuner.». </w:t>
      </w:r>
    </w:p>
    <w:p w14:paraId="29F5604A" w14:textId="77777777" w:rsidR="0066268A" w:rsidRDefault="0066268A" w:rsidP="0066268A">
      <w:r>
        <w:t xml:space="preserve">Pensjonistforbundet er glad for at regjeringen foreslår å øke bevilgningen til </w:t>
      </w:r>
      <w:proofErr w:type="spellStart"/>
      <w:r>
        <w:t>TryggEst</w:t>
      </w:r>
      <w:proofErr w:type="spellEnd"/>
      <w:r>
        <w:t xml:space="preserve"> med 3 millioner kroner, men krever at denne satsningen styrkes med ytterligere midler for å styrke det viktige arbeidet med å forebygge, avdekke og håndtere vold mot risikoutsatte voksne.</w:t>
      </w:r>
    </w:p>
    <w:p w14:paraId="7799BAAD" w14:textId="77777777" w:rsidR="00326B25" w:rsidRDefault="0066268A"/>
    <w:sectPr w:rsidR="0032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8A"/>
    <w:rsid w:val="002033AE"/>
    <w:rsid w:val="00375629"/>
    <w:rsid w:val="0066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2EF8"/>
  <w15:chartTrackingRefBased/>
  <w15:docId w15:val="{2240698E-A4A8-4553-A7B4-C62115B7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68A"/>
    <w:pPr>
      <w:spacing w:after="290" w:line="290" w:lineRule="atLeast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66268A"/>
  </w:style>
  <w:style w:type="character" w:customStyle="1" w:styleId="spellingerror">
    <w:name w:val="spellingerror"/>
    <w:basedOn w:val="Standardskriftforavsnitt"/>
    <w:rsid w:val="0066268A"/>
  </w:style>
  <w:style w:type="character" w:customStyle="1" w:styleId="eop">
    <w:name w:val="eop"/>
    <w:basedOn w:val="Standardskriftforavsnitt"/>
    <w:rsid w:val="0066268A"/>
  </w:style>
  <w:style w:type="paragraph" w:styleId="Tittel">
    <w:name w:val="Title"/>
    <w:basedOn w:val="Normal"/>
    <w:next w:val="Normal"/>
    <w:link w:val="TittelTegn"/>
    <w:uiPriority w:val="10"/>
    <w:qFormat/>
    <w:rsid w:val="006626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626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Rasch</dc:creator>
  <cp:keywords/>
  <dc:description/>
  <cp:lastModifiedBy>Anders Rasch</cp:lastModifiedBy>
  <cp:revision>1</cp:revision>
  <dcterms:created xsi:type="dcterms:W3CDTF">2022-10-17T11:19:00Z</dcterms:created>
  <dcterms:modified xsi:type="dcterms:W3CDTF">2022-10-17T11:20:00Z</dcterms:modified>
</cp:coreProperties>
</file>