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67172" w:rsidP="00201AC2">
      <w:pPr>
        <w:spacing w:after="180"/>
        <w:rPr>
          <w:b/>
          <w:sz w:val="44"/>
          <w:szCs w:val="44"/>
        </w:rPr>
      </w:pPr>
      <w:r>
        <w:rPr>
          <w:b/>
          <w:sz w:val="44"/>
          <w:szCs w:val="44"/>
        </w:rPr>
        <w:t>Block work</w:t>
      </w:r>
    </w:p>
    <w:p w:rsidR="00201AC2" w:rsidRDefault="00201AC2" w:rsidP="00201AC2">
      <w:pPr>
        <w:spacing w:after="180"/>
      </w:pPr>
    </w:p>
    <w:p w:rsidR="00201AC2" w:rsidRDefault="00EA3060" w:rsidP="00201AC2">
      <w:pPr>
        <w:spacing w:after="180"/>
      </w:pPr>
      <w:r>
        <w:t>This demonstration challenges students understanding of how both mass (or weight) and volume contribute to determining how well an object floats.</w:t>
      </w:r>
    </w:p>
    <w:p w:rsidR="00B23B31" w:rsidRDefault="00F97D57" w:rsidP="00201AC2">
      <w:pPr>
        <w:spacing w:after="180"/>
      </w:pPr>
      <w:r>
        <w:rPr>
          <w:noProof/>
          <w:lang w:eastAsia="en-GB"/>
        </w:rPr>
        <mc:AlternateContent>
          <mc:Choice Requires="wpg">
            <w:drawing>
              <wp:anchor distT="0" distB="0" distL="114300" distR="114300" simplePos="0" relativeHeight="251668480" behindDoc="0" locked="0" layoutInCell="1" allowOverlap="1">
                <wp:simplePos x="0" y="0"/>
                <wp:positionH relativeFrom="column">
                  <wp:posOffset>7924</wp:posOffset>
                </wp:positionH>
                <wp:positionV relativeFrom="paragraph">
                  <wp:posOffset>-3562</wp:posOffset>
                </wp:positionV>
                <wp:extent cx="5836119" cy="1351722"/>
                <wp:effectExtent l="0" t="0" r="12700" b="39370"/>
                <wp:wrapNone/>
                <wp:docPr id="12" name="Group 12"/>
                <wp:cNvGraphicFramePr/>
                <a:graphic xmlns:a="http://schemas.openxmlformats.org/drawingml/2006/main">
                  <a:graphicData uri="http://schemas.microsoft.com/office/word/2010/wordprocessingGroup">
                    <wpg:wgp>
                      <wpg:cNvGrpSpPr/>
                      <wpg:grpSpPr>
                        <a:xfrm>
                          <a:off x="0" y="0"/>
                          <a:ext cx="5836119" cy="1351722"/>
                          <a:chOff x="0" y="0"/>
                          <a:chExt cx="5836119" cy="1351722"/>
                        </a:xfrm>
                      </wpg:grpSpPr>
                      <wpg:grpSp>
                        <wpg:cNvPr id="10" name="Group 10"/>
                        <wpg:cNvGrpSpPr/>
                        <wpg:grpSpPr>
                          <a:xfrm>
                            <a:off x="0" y="0"/>
                            <a:ext cx="5836119" cy="890546"/>
                            <a:chOff x="0" y="0"/>
                            <a:chExt cx="5836119" cy="890546"/>
                          </a:xfrm>
                        </wpg:grpSpPr>
                        <wps:wsp>
                          <wps:cNvPr id="2" name="Cube 2"/>
                          <wps:cNvSpPr/>
                          <wps:spPr>
                            <a:xfrm>
                              <a:off x="2512612" y="0"/>
                              <a:ext cx="1582309" cy="890546"/>
                            </a:xfrm>
                            <a:prstGeom prst="cube">
                              <a:avLst/>
                            </a:prstGeom>
                            <a:blipFill>
                              <a:blip r:embed="rId7"/>
                              <a:tile tx="0" ty="0" sx="100000" sy="100000" flip="none" algn="tl"/>
                            </a:blipFill>
                            <a:ln w="1270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Cube 6"/>
                          <wps:cNvSpPr/>
                          <wps:spPr>
                            <a:xfrm>
                              <a:off x="0" y="310101"/>
                              <a:ext cx="882595" cy="579589"/>
                            </a:xfrm>
                            <a:prstGeom prst="cube">
                              <a:avLst/>
                            </a:prstGeom>
                            <a:blipFill>
                              <a:blip r:embed="rId7"/>
                              <a:tile tx="0" ty="0" sx="100000" sy="100000" flip="none" algn="tl"/>
                            </a:blipFill>
                            <a:ln w="1270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ube 7"/>
                          <wps:cNvSpPr/>
                          <wps:spPr>
                            <a:xfrm>
                              <a:off x="4476584" y="166978"/>
                              <a:ext cx="1359535" cy="723265"/>
                            </a:xfrm>
                            <a:prstGeom prst="cube">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ube 8"/>
                          <wps:cNvSpPr/>
                          <wps:spPr>
                            <a:xfrm>
                              <a:off x="1256306" y="381663"/>
                              <a:ext cx="882015" cy="508000"/>
                            </a:xfrm>
                            <a:prstGeom prst="cube">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Right Arrow 11"/>
                        <wps:cNvSpPr/>
                        <wps:spPr>
                          <a:xfrm>
                            <a:off x="659958" y="1160891"/>
                            <a:ext cx="4516341" cy="190831"/>
                          </a:xfrm>
                          <a:prstGeom prst="rightArrow">
                            <a:avLst>
                              <a:gd name="adj1" fmla="val 27706"/>
                              <a:gd name="adj2" fmla="val 50000"/>
                            </a:avLst>
                          </a:prstGeom>
                          <a:solidFill>
                            <a:schemeClr val="bg1">
                              <a:lumMod val="65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1773140" y="970059"/>
                            <a:ext cx="2292350" cy="271145"/>
                          </a:xfrm>
                          <a:prstGeom prst="rect">
                            <a:avLst/>
                          </a:prstGeom>
                          <a:noFill/>
                          <a:ln w="9525">
                            <a:noFill/>
                            <a:miter lim="800000"/>
                            <a:headEnd/>
                            <a:tailEnd/>
                          </a:ln>
                        </wps:spPr>
                        <wps:txbx>
                          <w:txbxContent>
                            <w:p w:rsidR="00F97D57" w:rsidRDefault="00F97D57" w:rsidP="00F97D57">
                              <w:pPr>
                                <w:jc w:val="center"/>
                              </w:pPr>
                              <w:r>
                                <w:t>Increasing mass</w:t>
                              </w:r>
                            </w:p>
                          </w:txbxContent>
                        </wps:txbx>
                        <wps:bodyPr rot="0" vert="horz" wrap="square" lIns="91440" tIns="45720" rIns="91440" bIns="45720" anchor="t" anchorCtr="0">
                          <a:spAutoFit/>
                        </wps:bodyPr>
                      </wps:wsp>
                    </wpg:wgp>
                  </a:graphicData>
                </a:graphic>
              </wp:anchor>
            </w:drawing>
          </mc:Choice>
          <mc:Fallback>
            <w:pict>
              <v:group id="Group 12" o:spid="_x0000_s1026" style="position:absolute;margin-left:.6pt;margin-top:-.3pt;width:459.55pt;height:106.45pt;z-index:251668480" coordsize="58361,135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3ufY4hBgAAVSEAAA4AAABkcnMvZTJvRG9jLnhtbOxa32/bNhB+H7D/&#10;gdD7aku2fhl1iixtigJdW7Qd+kxLlK1NEjWSjp399ftIirJiu0nTFgEGqA+uRJF3vCP53ce7PH+x&#10;rytyw4QsebP0/GdTj7Am43nZrJfen5+vf0s8IhVtclrxhi29Wya9Fxe//vJ81y5YwDe8ypkgENLI&#10;xa5dehul2sVkIrMNq6l8xlvW4GPBRU0VXsV6kgu6g/S6mgTTaTTZcZG3gmdMSrS+tB+9CyO/KFim&#10;3heFZIpUSw9zU+ZXmN+V/p1cPKeLtaDtpsy6adDvmEVNywZKe1EvqaJkK8oTUXWZCS55oZ5lvJ7w&#10;oigzZmyANf70yJrXgm9bY8t6sVu3vZvg2iM/fbfY7N3NB0HKHGsXeKShNdbIqCV4h3N27XqBPq9F&#10;+6n9ILqGtX3T9u4LUev/YQnZG7fe9m5le0UyNIbJLPL91CMZvvmz0I8DI5susg1W52Rctnn1wMiJ&#10;UzzR8+un07/083a2Yenv2GYW/qfblqTTcB7ZPfUo0w4Dv2oZjoc87AD5Yzvg04a2zGwsqVe381K/&#10;Aa62K0a65Tcd+rWXC4ltcGbhg9APIr2FTpffD5NgNu2W/4yldNEKqV4zXhP9sPQyqDeHid68lQp7&#10;Dk5xXbTqVVW212VVuefuXOBUH52KM+hhT9xLnm1r1igLIYJVVAG/5KZspUfEgtUrhhMh3uS+XUxV&#10;Vowou7+VsZBIvPlT/Q8Ap/d191xgckuvAdh5hFZrgKKqtBDYMJx31ZCdPnMxxms7JK/K3Bll0I9d&#10;VYLcUOCW2vumT7Wt/+C5bYtCrRly6QLN+hSZrjPXDHW9FKN8oADfqgaNu9Ytp3lStxUz8pqPrAAk&#10;wMDAzk2D8WE6NMvgOjsluaE5s6q1ZjOjE9WVFqglF1i0XnYn4Lxs67Cuvx7KDJb3gzun3Te4H2E0&#10;80b1g+uy4eKcZRWs6jTb/s5J1jXaSyue3+K4CG4jiWyz6xKb9i2V6gMVCB3YDgiH6j1+iopjjXn3&#10;5JENF/+ea9f9sXfx1SM7hKKlJ//ZUoENVL1pcNJTfz7Xscu8zMM4wIsYflkNvzTb+opj1/jYl21m&#10;HnV/VbnHQvD6C6LmpdaKT7TJoBvHTgn3cqVsiETczdjlpemGeNVS9bb51GZauPaqPpSf91+oaLuT&#10;qwD577hDF7o4OsC2rx7Z8Mut4kVpTvfBr52/gXQawZ8A8iIXFwzkGejWeoGJD0MeXIdzP/MRtzuY&#10;cAEvSYIwDW28C+M0TNJuW7lo6dBsBDyL4j1UjYCnAXIEvBHwAEMnfOZRLN+hcIdnHceL7wBerHHp&#10;mwFvPo+jMJkb2POjKI0TS0Ac7IHap+Gsw704mAVR+GO4h3tZz4nWElxQH4y1JC2Hb+6lALrjkC45&#10;WnSXLaWu+YSyrOVQVTzX1Ea3HAHVkAoN1c2d4Lv6Qtf8gL5k9rT6Ou76CAP1BM/QT7DZr3BA7VBY&#10;3a9iVTYgHrjIhtq3GERkRivNuh0FGy7+yJZHtmz5tGXXI1vWt5AnZ8vI5dksimHLBv2/OXj4QRjN&#10;puDbmjMnCB+zu8EDnHnqO848TQ448p2ceQgfPeqMscPiyE+MVWPsGLACE+PGTMuYabHVhv9JpuWQ&#10;RH+irIuP3JQNJB/L9UaRSyH4jqD1MbeRKEyRWbGXET+aJulREmYe+tFsDk2m6pBOk5ljll+JKELP&#10;xUzFUH2TuzK3gLybLM3/griirpDmQ7aVBHGMgIY5g9cO+iAJfuijGb/LinYSQYNd/scw7nsyv6v1&#10;KV73md+TS8QAeGyG9/Fp5X66RxeXgRX9FWgEu0UxppXHtPK5Sprf51k+6+zI73x/Uk9DPQnNLpUu&#10;27c8+1uShl9tcC9mBoc2jObIdFjcGjBtC9O6EkdWO5SEULOlSKcb2HLg1hVk/Tie+bp6ANqd4noe&#10;mlQ06ildhTUI0gBFI4uSQez78wdyNgIl9QM+2mrJEM4arqtYBhTtrT0Ng9AMGHypS4Wqf1XWS08z&#10;fZdK0Pa+anIzWNGyss/AuTPlKrVf7dFRe+WoJvNzyymuOqKOaiMGultdxbi+r4phYitq9zb7Yf/O&#10;QP9xwPAdz8O/hrj4D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B0rUDvdAAAABwEA&#10;AA8AAABkcnMvZG93bnJldi54bWxMjsFKw0AURfeC/zA8wV07yQSLxkxKKeqqCLaCuHvNvCahmZmQ&#10;mSbp3/tc6fJyL+eeYj3bTow0hNY7DekyAUGu8qZ1tYbPw+viEUSI6Ax23pGGKwVYl7c3BebGT+6D&#10;xn2sBUNcyFFDE2OfSxmqhiyGpe/JcXfyg8XIcailGXBiuO2kSpKVtNg6fmiwp21D1Xl/sRreJpw2&#10;Wfoy7s6n7fX78PD+tUtJ6/u7efMMItIc/8bwq8/qULLT0V+cCaLjrHioYbECwe2TSjIQRw0qVRnI&#10;spD//csfAAAA//8DAFBLAwQKAAAAAAAAACEAe9//lrUOAAC1DgAAFQAAAGRycy9tZWRpYS9pbWFn&#10;ZTEuanBlZ//Y/+AAEEpGSUYAAQEBAEsASwAA/+MDDk1TTyBQYWxldHRlIGQ7ImpDJ3BDJXBLK3NH&#10;J3VQL3lLKXxRLYJPKYJVLoNSLINZMYZeNYpVLItZL4xeM5FbLpJfMZJiNJRnOZhjMplpN55pNZ9w&#10;PKBtOKdyOqh3Pq9+Q0EoHFQyH1k5JGJCKGU9I2U/JWVAJmVCJ2Y7IWZGK2hCJmlAJmlDJ2lKLmo+&#10;ImpAImpCJWpFKGpHKm1LLG5AI25CJG5EJm5FJ25GKG5IKW9OL3BKK3BMLHFCJHFFJnFIKXJGJ3ND&#10;JHNJKXNKKnNMKnNMLnNSMXRPLnVHJ3ZMKndEJHdJKHdLKXdOLHhPLHhRLnhUMXlHJnpMKXtKKHtL&#10;KHtOLHtSLXtVMHtZM3xMJ3xMKnxOKXxQK39LJ39OKX9QLH9SLn9ULn9ZMoBPKYBSKoBTK4BTL4BW&#10;MIFULYFcNYJYMYJaMoJfOINOKINQKoNSK4NTLIRUK4RUL4RWLIRWMIZQKYZXL4ZYL4ZZL4ZaM4Zc&#10;MoZgN4dUKodULodWLIdWL4hSKolYLYlYMYlaLolaMolbMYldM4leNYlhNoxYLIxYMIxaMYxcL4xc&#10;M4xdMIxdM4xfM4xgNYxiN41aLY5VK49mOo9YLY9aL49cMI9eNJBeMJBfMpBhNpFkOJFhMpFjM5Jo&#10;OpJrPZJaLpJcL5NmN5NeMZNgMpRhMJRhNJRjM5VaLJVcLpVfMJZkNJZmNJZmOJZoOJZiMpdrOphf&#10;L5lmN5lnNplpOZltPJlwP5pmMpppNpprOpxkMpxmM5xoNZxiMJ1qNJ1qOJ1sOJ1tPJ1wPZ5nM55t&#10;N59vOp9yPqFnM6FqNaFsNqFtN6F2QaJvOqJyPaVtNqVvOKVxOqVzPKV2QKdwOKd1PahzOqh4QKlx&#10;OKl7Q6p2PKp4PqtzOq13PK1/Ra57QLF7PrJ/QrSFSC0aFjkkG0ElGkMoG0MqHUguH0krHUoxIk4u&#10;Hk8xIFA0IlI3JFMwH1Q0IFU6JlgxHVg0IFg3Ilg7JVw3Ilw5Ilw7I1w9JlxAKV00H2A4IGA8JGE6&#10;ImE9JGFAJmFCKWFFK//bAEMACwgICggHCwoJCg0MCw0RHBIRDw8RIhkaFBwpJCsqKCQnJy0yQDct&#10;MD0wJyc4TDk9Q0VISUgrNk9VTkZUQEdIRf/bAEMBDA0NEQ8RIRISIUUuJy5FRUVFRUVFRUVFRUVF&#10;RUVFRUVFRUVFRUVFRUVFRUVFRUVFRUVFRUVFRUVFRUVFRUVFRf/AABEIAIAAgAMBIgACEQEDEQH/&#10;xAAZAAADAQEBAAAAAAAAAAAAAAABAgMEAAX/xAA7EAACAQMCAwYADQQCAwEAAAABAgMABBESITFB&#10;UQUTFCJhcSMyQlJicoGRobHB0eEVJDNTNGNzgpKT/8QAFwEBAQEBAAAAAAAAAAAAAAAAAAECBf/E&#10;ACIRAAMAAwEAAgEFAAAAAAAAAAABERIhUWECgXEiMUGh8P/aAAwDAQACEQMRAD8A81YmQYE6rgcg&#10;KZIAONxnPHeshluot3sOHNWqyXU5BZbQ4PR/4rmNM6VRZkiXGJHbbfApNMJGQJM5470kl07EBraT&#10;PowP50yThfjWsoz7GpGKjgIg5OqQjmMGgY4+PwoFE3LhgwspjnbguaBu2Rc+AlPLbG1IxUURYwQC&#10;8mPUGmKRj5UnvikF2z4zYS++1Mt07jHgXHud6kZaioRVyA78c8DvUykWTkv9pom4k4LaMW98Upll&#10;LEra7nq1TYqFFuvENJ/9URbqG84kA5nNUS4uQN7QHG4GeB+6l8deld7KGM8tTfpV2KSaGPHGReVL&#10;4WPA80hPpkU5mvflQwdedFbjtDcCCAr0LEVdikWsxnOpyCdstin8JGNlOD6vRaa/cAyW1s3sxpHN&#10;2fi2MR9nq76So7vrrU29sRyyrfvSGa7xpjW198NRPaTjOI0B5HTmu/qL6fiDPMaasfDOgar9jukB&#10;HXQf3o97fBt+5IA5RkGnjv5hqxGdP1a5713x/kBHJMb0j4XRGRu0CQVaPA3/AMeaoJu0cAM0X/5m&#10;mN/LuFikC/ifWuS/l0HVCSR040j4hoRJu0NXmliYDjmKme47RLYSSJVP/WcmqjtNggPcuCeQG1I3&#10;aE7biN8Y6CpHxDRNnv5DkT6cccR03fdpLwnj2/6qm3aMrYVEZWHDIFVj7TuUGPDozHjkYH4Uj4ho&#10;UT9oBs95G2/BoyKJm7Sdd5I1HXuj+tc3adyG3tV48RU27UvPNi2XjtqOxpHxDQG/qPef5vMeB7uq&#10;K96oy80bDniKlTtO7z57VePBSf2qy391uRZcfpfvTfF/Q0TYXROY7gDpmPNMGvEb4R0YfU/muPaE&#10;4JL2OD9E0v8AV5Fba20knYnlSPg0Kbm40glI8HpGaPjJyMd0h64UiqERKMm5THXJNcJISf8AlgYP&#10;ygQDT6KTVpiQdAK8wQacPIM/26r6gGiHhzqFyh35k1RyPKyXKEnnnFASEsw4x7e3804nYA6oQTx3&#10;FL5js1xFt68KDhwch1kGMkoaho5ZJAQRAuOeARRluJnOpIQAPo1yyJ81gRxPGgZ99tRB5Yp9CCO9&#10;wQrKigg8k40RcTrkvDET10EUkksn+srg42U0hYsAWyDyypqwhRJLljkxxY/8ZNd3s6kgxRk/VauG&#10;h8aio6EmgTGM/wB0n3mkFOV5WI1pBjHINmiHl14KRlfVTijqYHBu9votgUqthSDd/aXoQeYvkExx&#10;ZxyQ0gkkHGGMkbg6W/Kn1Agk3SMfVqK6Sd7hR13NBolmbS2CjEHgBufYVaOWeMDVbNJnfcAGuWae&#10;BQGnBYnJ1wcfTIoXF3I2PIrjjlUYA1TMHSaQjS1jjpigLp4gS3ZysOurc/hU1uHx57KYtn5IyPxp&#10;0uHLFXspQvoN6TwfY4vIpAdVk6qOeP4qcc1sj57qbflgEVYyeUN4Scn2qE3nGPBS59RtipCmoy2h&#10;xpB33wQRU++t130PjPSskQuVzizXHIa96uscrHzWSZO28g2qYpGsmCe/jXC9xJITv7VGbtNEwFtk&#10;34gmtZt5M+SygDdS2/5U8cLxtnw0APq38VViv4Mus85u1cq2mGPbbhmkN7K66o1UHoiYr0nLpJgw&#10;QDPIEn9K4STliYYolA5Fzg/hWquEnp50c0jEKEc8yWAGftxVmmmKnHcL04E1s8TIrZljgZRkjSTt&#10;+FTNxHOSyLbqx+cTml8JDCpmU5YgsePm4VWLxAkOCN+GeH5VQyP/AK4So5DUd6ok15oITu4wfmrv&#10;+NGywzi8YkeVgD9KtMczDDZfPLLjH5VlacggkRDHI52oPf6VGmYZ9sY9qS/si03Cac52k/8AU5/S&#10;lDSA5eZ1PHfANeYbjU2ZJTx46tjVRcacd0+TzzypiSm/W+MC4dj9Y/tTqpKky3JIPzmNYw8p3XWz&#10;Y5HFQ1XTFiqMm/PfNTEtNuiHfNwwToSaDW1rpyZ9ZPLJNKk93GigQKz8xuc/fTd5dyaSyhANzoi3&#10;PpmpH0XwKxWy5LSOQOG5NI0dqF+DSRieJ4U8hmYNohLZ4E8qjHBMmwjC8yTj9KL1h/giltAGLBJi&#10;fdjVDbxjJVZVboWP71djMm8hCjmKIkjPHzZGCetayZIZwIdw+sdSDjNUUwhcxnXjcBs05miXA049&#10;zTApjUoI9jUpYJ4uJYtZbSc7gA/tUEv0dtjKWG/CqGOAg7Eno0m1SKYJKxKMcMsDSIbN0SW8q4A0&#10;e4qwtbQnZUJPyiAK8cX9xnyQHPQ0Wv7lxhoCuOmMVcH0zT1TbWzHGYzjlRFrbA4OgYrxJHmYEmEE&#10;9dqVRKB8FGNR+01cPRXw9p3tYAQJYxvwWkE1s+AZWyeAQ15em4UAJDp64Jz99OHk+VCx23OaYIVn&#10;pkxMxUTXA5fHIqXh1GSZHx1Mv81g7yQcIzvyJpS7Z2tzkeuamLNU9EQQ6W2jc4z8fNQkSJdJMfkB&#10;9TWMXNyjgrDlTsynp70yXcsTahbuVzw1Yqr4sjZqaW2Zt0QDGwYVMva6tOQCeWgn9Ki/bNzkhLQr&#10;6caVO1rgZ1REL83AFXB/5mcizeEUYIB9lOaXVDnT8Ig98VFu3Zhj4DSRwJj41VO3ZXI1Qow66DVw&#10;+SJkB0twQWlkG+wzW2MW8aAlHfPoSaivahkBJtlI5AL+tMb92B+AAboP0qNM0mOs2dy6kZ6YNI8x&#10;Y4yzD62K1LJ2fC3ltyrn6JoNf20Zx3Mzk/JUb1j8I1UYmCHi0656NmqpoA+PMxxxPOtK9pW4XLW0&#10;0bHkVya5O07ck6oJlx87AzV3wlRkxg5VZqV1lds/C/dWtu04hwt3x1yv70RfRsPNGQo5lhipvhaj&#10;JpbAyJBjiNNMA3EEjP0RWpb6F84TI9CKLTWxXyhj7EClfBoyh1UhmQuQOpAp/ErkFY0xzU5pzcWy&#10;/GlIHHB5Uhnt2bTmXSN9SjY0+iVAF0gY5t4weQGTS+KB8vcRg+oP71XXbYwTIccPL/FT/tgSB3m/&#10;IRnek8FCXi0ZNvD7jelV4138u/TFMPDMCV7xfdCKn/ajJUuVHEFasLUMLlFJIf3rhdIxAVsNx4b1&#10;NTZlie6nb0Ee1WRbBsHwlzq6NGd6QmQviASS0kYB4EBj+tB7lCP+REuBx7vOfvNP4dJF06D7av5r&#10;O1nGGIWD72qqDZSK6sywzMmrhnuwKo01s7btH9oBqCWQ/wBUYx6Zq/hQMDCHG48lR4ljC08IUaZY&#10;kxxGgb0sd3ETvcgegUAUGtc/Jj34nTj9aVrVjunc6uhWn6Rs0i7tODSIzetd4qyODqhOORqAguUG&#10;DHH6g5FK1m5U94I1J44B3qT49GyzXFizYBgJ+yqo9muMdxk8NxWLwDY+JER6g70PAEnaKEY9DSfH&#10;o3w9Bktn3OkfVJGK7w9mQN1z1LkmsBtSBgpCc7bZFd4FeAijI6HNSLpd8PQFrZnHmH30rWlkCcgE&#10;ViFgqjPcx4+sRQW1X4ogTqTqpPRvh6Cx2uMCQgdNVdM9vCPLKhPIEk/lWA2qk5MK5+sRRjtwclo1&#10;XoA5qxdG+H//2VBLAQItABQABgAIAAAAIQCKFT+YDAEAABUCAAATAAAAAAAAAAAAAAAAAAAAAABb&#10;Q29udGVudF9UeXBlc10ueG1sUEsBAi0AFAAGAAgAAAAhADj9If/WAAAAlAEAAAsAAAAAAAAAAAAA&#10;AAAAPQEAAF9yZWxzLy5yZWxzUEsBAi0AFAAGAAgAAAAhAB3ufY4hBgAAVSEAAA4AAAAAAAAAAAAA&#10;AAAAPAIAAGRycy9lMm9Eb2MueG1sUEsBAi0AFAAGAAgAAAAhAFhgsxu6AAAAIgEAABkAAAAAAAAA&#10;AAAAAAAAiQgAAGRycy9fcmVscy9lMm9Eb2MueG1sLnJlbHNQSwECLQAUAAYACAAAACEAHStQO90A&#10;AAAHAQAADwAAAAAAAAAAAAAAAAB6CQAAZHJzL2Rvd25yZXYueG1sUEsBAi0ACgAAAAAAAAAhAHvf&#10;/5a1DgAAtQ4AABUAAAAAAAAAAAAAAAAAhAoAAGRycy9tZWRpYS9pbWFnZTEuanBlZ1BLBQYAAAAA&#10;BgAGAH0BAABsGQAAAAA=&#10;">
                <v:group id="Group 10" o:spid="_x0000_s1027" style="position:absolute;width:58361;height:8905" coordsize="58361,8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2" o:spid="_x0000_s1028" type="#_x0000_t16" style="position:absolute;left:25126;width:15823;height:8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Hv2wwAAANoAAAAPAAAAZHJzL2Rvd25yZXYueG1sRI9Ba8JA&#10;FITvhf6H5RV6qxutiERXkULFU2uN3p/ZZzaafRuyq4n+ercgeBxm5htmOu9sJS7U+NKxgn4vAUGc&#10;O11yoWCbfX+MQfiArLFyTAqu5GE+e32ZYqpdy3902YRCRAj7FBWYEOpUSp8bsuh7riaO3sE1FkOU&#10;TSF1g22E20oOkmQkLZYcFwzW9GUoP23OVsFu3/5kW3P8HP6ulutD4vu3q62Uen/rFhMQgbrwDD/a&#10;K61gAP9X4g2QszsAAAD//wMAUEsBAi0AFAAGAAgAAAAhANvh9svuAAAAhQEAABMAAAAAAAAAAAAA&#10;AAAAAAAAAFtDb250ZW50X1R5cGVzXS54bWxQSwECLQAUAAYACAAAACEAWvQsW78AAAAVAQAACwAA&#10;AAAAAAAAAAAAAAAfAQAAX3JlbHMvLnJlbHNQSwECLQAUAAYACAAAACEA+5x79sMAAADaAAAADwAA&#10;AAAAAAAAAAAAAAAHAgAAZHJzL2Rvd25yZXYueG1sUEsFBgAAAAADAAMAtwAAAPcCAAAAAA==&#10;" strokecolor="#5a5a5a [2109]" strokeweight="1pt">
                    <v:fill r:id="rId8" o:title="" recolor="t" rotate="t" type="tile"/>
                  </v:shape>
                  <v:shape id="Cube 6" o:spid="_x0000_s1029" type="#_x0000_t16" style="position:absolute;top:3101;width:8825;height:5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331wwAAANoAAAAPAAAAZHJzL2Rvd25yZXYueG1sRI9Pi8Iw&#10;FMTvwn6H8Bb2pqm7IlKNIoKLp9X1z/3ZPJtq81KarK1+eiMseBxm5jfMZNbaUlyp9oVjBf1eAoI4&#10;c7rgXMF+t+yOQPiArLF0TApu5GE2fetMMNWu4V+6bkMuIoR9igpMCFUqpc8MWfQ9VxFH7+RqiyHK&#10;Ope6xibCbSk/k2QoLRYcFwxWtDCUXbZ/VsHh2Pzs9ub8NVivvjenxPfvN1sq9fHezscgArXhFf5v&#10;r7SCITyvxBsgpw8AAAD//wMAUEsBAi0AFAAGAAgAAAAhANvh9svuAAAAhQEAABMAAAAAAAAAAAAA&#10;AAAAAAAAAFtDb250ZW50X1R5cGVzXS54bWxQSwECLQAUAAYACAAAACEAWvQsW78AAAAVAQAACwAA&#10;AAAAAAAAAAAAAAAfAQAAX3JlbHMvLnJlbHNQSwECLQAUAAYACAAAACEAhKd99cMAAADaAAAADwAA&#10;AAAAAAAAAAAAAAAHAgAAZHJzL2Rvd25yZXYueG1sUEsFBgAAAAADAAMAtwAAAPcCAAAAAA==&#10;" strokecolor="#5a5a5a [2109]" strokeweight="1pt">
                    <v:fill r:id="rId8" o:title="" recolor="t" rotate="t" type="tile"/>
                  </v:shape>
                  <v:shape id="Cube 7" o:spid="_x0000_s1030" type="#_x0000_t16" style="position:absolute;left:44765;top:1669;width:13596;height:7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I6mwgAAANoAAAAPAAAAZHJzL2Rvd25yZXYueG1sRI/Ni8Iw&#10;FMTvC/4P4Qne1kSRtXSNIoIft8Wvw94ezdu2bPNSm2jrf28EweMwM79hZovOVuJGjS8daxgNFQji&#10;zJmScw2n4/ozAeEDssHKMWm4k4fFvPcxw9S4lvd0O4RcRAj7FDUUIdSplD4ryKIfupo4en+usRii&#10;bHJpGmwj3FZyrNSXtFhyXCiwplVB2f/hajVsfieKfrJ2ek7yarddbi9qRKj1oN8tv0EE6sI7/Grv&#10;jIYpPK/EGyDnDwAAAP//AwBQSwECLQAUAAYACAAAACEA2+H2y+4AAACFAQAAEwAAAAAAAAAAAAAA&#10;AAAAAAAAW0NvbnRlbnRfVHlwZXNdLnhtbFBLAQItABQABgAIAAAAIQBa9CxbvwAAABUBAAALAAAA&#10;AAAAAAAAAAAAAB8BAABfcmVscy8ucmVsc1BLAQItABQABgAIAAAAIQCdhI6mwgAAANoAAAAPAAAA&#10;AAAAAAAAAAAAAAcCAABkcnMvZG93bnJldi54bWxQSwUGAAAAAAMAAwC3AAAA9gIAAAAA&#10;" fillcolor="#f6f8fb [180]" strokecolor="#5a5a5a [2109]" strokeweight="1pt">
                    <v:fill color2="#cad9eb [980]" colors="0 #f6f9fc;48497f #b0c6e1;54395f #b0c6e1;1 #cad9eb" focus="100%" type="gradient"/>
                  </v:shape>
                  <v:shape id="Cube 8" o:spid="_x0000_s1031" type="#_x0000_t16" style="position:absolute;left:12563;top:3816;width:8820;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xrUwAAAANoAAAAPAAAAZHJzL2Rvd25yZXYueG1sRE/LasJA&#10;FN0X/IfhCu6aGYu0ITqKCNXsSn0s3F0y1ySYuRMzY5L+fWdR6PJw3qvNaBvRU+drxxrmiQJBXDhT&#10;c6nhfPp8TUH4gGywcUwafsjDZj15WWFm3MDf1B9DKWII+ww1VCG0mZS+qMiiT1xLHLmb6yyGCLtS&#10;mg6HGG4b+abUu7RYc2yosKVdRcX9+LQa9teFoq9i+LikZZMftoeHmhNqPZuO2yWIQGP4F/+5c6Mh&#10;bo1X4g2Q618AAAD//wMAUEsBAi0AFAAGAAgAAAAhANvh9svuAAAAhQEAABMAAAAAAAAAAAAAAAAA&#10;AAAAAFtDb250ZW50X1R5cGVzXS54bWxQSwECLQAUAAYACAAAACEAWvQsW78AAAAVAQAACwAAAAAA&#10;AAAAAAAAAAAfAQAAX3JlbHMvLnJlbHNQSwECLQAUAAYACAAAACEA7Bsa1MAAAADaAAAADwAAAAAA&#10;AAAAAAAAAAAHAgAAZHJzL2Rvd25yZXYueG1sUEsFBgAAAAADAAMAtwAAAPQCAAAAAA==&#10;" fillcolor="#f6f8fb [180]" strokecolor="#5a5a5a [2109]" strokeweight="1pt">
                    <v:fill color2="#cad9eb [980]" colors="0 #f6f9fc;48497f #b0c6e1;54395f #b0c6e1;1 #cad9eb" focus="100%" type="gradient"/>
                  </v:shap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32" type="#_x0000_t13" style="position:absolute;left:6599;top:11608;width:45163;height:1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laewgAAANsAAAAPAAAAZHJzL2Rvd25yZXYueG1sRE9La8JA&#10;EL4X+h+WKXirG01pNbqKBKXSk03F85Adk2B2NmTXPPrru4VCb/PxPWe9HUwtOmpdZVnBbBqBIM6t&#10;rrhQcP46PC9AOI+ssbZMCkZysN08Pqwx0bbnT+oyX4gQwi5BBaX3TSKly0sy6Ka2IQ7c1bYGfYBt&#10;IXWLfQg3tZxH0as0WHFoKLGhtKT8lt2NAnt9W37vbZeejqfIvXyM8SV7j5WaPA27FQhPg/8X/7mP&#10;Osyfwe8v4QC5+QEAAP//AwBQSwECLQAUAAYACAAAACEA2+H2y+4AAACFAQAAEwAAAAAAAAAAAAAA&#10;AAAAAAAAW0NvbnRlbnRfVHlwZXNdLnhtbFBLAQItABQABgAIAAAAIQBa9CxbvwAAABUBAAALAAAA&#10;AAAAAAAAAAAAAB8BAABfcmVscy8ucmVsc1BLAQItABQABgAIAAAAIQDEmlaewgAAANsAAAAPAAAA&#10;AAAAAAAAAAAAAAcCAABkcnMvZG93bnJldi54bWxQSwUGAAAAAAMAAwC3AAAA9gIAAAAA&#10;" adj="21144,7808" fillcolor="#a5a5a5 [2092]" strokecolor="gray [1629]" strokeweight="2pt"/>
                <v:shapetype id="_x0000_t202" coordsize="21600,21600" o:spt="202" path="m,l,21600r21600,l21600,xe">
                  <v:stroke joinstyle="miter"/>
                  <v:path gradientshapeok="t" o:connecttype="rect"/>
                </v:shapetype>
                <v:shape id="Text Box 2" o:spid="_x0000_s1033" type="#_x0000_t202" style="position:absolute;left:17731;top:9700;width:22923;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F97D57" w:rsidRDefault="00F97D57" w:rsidP="00F97D57">
                        <w:pPr>
                          <w:jc w:val="center"/>
                        </w:pPr>
                        <w:r>
                          <w:t>Increasing mass</w:t>
                        </w:r>
                      </w:p>
                    </w:txbxContent>
                  </v:textbox>
                </v:shape>
              </v:group>
            </w:pict>
          </mc:Fallback>
        </mc:AlternateContent>
      </w:r>
    </w:p>
    <w:p w:rsidR="00CC1BE8" w:rsidRDefault="00CC1BE8" w:rsidP="00201AC2">
      <w:pPr>
        <w:spacing w:after="180"/>
      </w:pPr>
    </w:p>
    <w:p w:rsidR="00CC1BE8" w:rsidRDefault="00CC1BE8" w:rsidP="00201AC2">
      <w:pPr>
        <w:spacing w:after="180"/>
      </w:pPr>
    </w:p>
    <w:p w:rsidR="00CC1BE8" w:rsidRDefault="00CC1BE8" w:rsidP="00201AC2">
      <w:pPr>
        <w:spacing w:after="180"/>
      </w:pPr>
    </w:p>
    <w:p w:rsidR="00CC1BE8" w:rsidRDefault="00CC1BE8" w:rsidP="00201AC2">
      <w:pPr>
        <w:spacing w:after="180"/>
      </w:pPr>
    </w:p>
    <w:p w:rsidR="00B26756" w:rsidRPr="00E172C6" w:rsidRDefault="00B26756" w:rsidP="00B26756">
      <w:pPr>
        <w:spacing w:after="180"/>
        <w:rPr>
          <w:b/>
        </w:rPr>
      </w:pPr>
      <w:r>
        <w:rPr>
          <w:b/>
        </w:rPr>
        <w:t>Safety</w:t>
      </w:r>
    </w:p>
    <w:p w:rsidR="00650D79" w:rsidRDefault="00650D79" w:rsidP="00650D79">
      <w:pPr>
        <w:spacing w:after="180"/>
      </w:pPr>
      <w:r>
        <w:t>Water spillages may cause slipping.</w:t>
      </w:r>
    </w:p>
    <w:p w:rsidR="00650D79" w:rsidRDefault="00650D79" w:rsidP="00650D79">
      <w:pPr>
        <w:spacing w:after="180"/>
      </w:pPr>
      <w:r>
        <w:t>Dropping metal blocks into a glass trough may break it – they need to be lowered in gently. This is especially important if students are assisting. Consider placing a cushioning cloth on the bottom.</w:t>
      </w:r>
    </w:p>
    <w:p w:rsidR="00650D79" w:rsidRPr="002454AC" w:rsidRDefault="00650D79" w:rsidP="00650D79">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B26756" w:rsidRPr="00E172C6" w:rsidRDefault="00B26756" w:rsidP="00B26756">
      <w:pPr>
        <w:spacing w:after="180"/>
        <w:rPr>
          <w:b/>
        </w:rPr>
      </w:pPr>
      <w:r>
        <w:rPr>
          <w:b/>
        </w:rPr>
        <w:t>Apparatus and materials</w:t>
      </w:r>
    </w:p>
    <w:p w:rsidR="00650D79" w:rsidRDefault="00650D79" w:rsidP="00650D79">
      <w:pPr>
        <w:pStyle w:val="ListParagraph"/>
        <w:numPr>
          <w:ilvl w:val="0"/>
          <w:numId w:val="1"/>
        </w:numPr>
        <w:spacing w:after="180"/>
      </w:pPr>
      <w:r>
        <w:t>Set of density blocks – including a large an</w:t>
      </w:r>
      <w:r w:rsidR="00774BF5">
        <w:t>d small wooden block that float</w:t>
      </w:r>
      <w:r>
        <w:t>, and two metal blocks, one heavier than the large wooden block and one lighter than it.</w:t>
      </w:r>
    </w:p>
    <w:p w:rsidR="00650D79" w:rsidRDefault="00650D79" w:rsidP="00650D79">
      <w:pPr>
        <w:pStyle w:val="ListParagraph"/>
        <w:numPr>
          <w:ilvl w:val="0"/>
          <w:numId w:val="1"/>
        </w:numPr>
        <w:spacing w:after="180"/>
      </w:pPr>
      <w:r>
        <w:t>Glass trough filled with water.</w:t>
      </w:r>
    </w:p>
    <w:p w:rsidR="00650D79" w:rsidRPr="000947E2" w:rsidRDefault="00650D79" w:rsidP="00650D79">
      <w:pPr>
        <w:pStyle w:val="ListParagraph"/>
        <w:numPr>
          <w:ilvl w:val="0"/>
          <w:numId w:val="1"/>
        </w:numPr>
        <w:spacing w:after="180"/>
      </w:pPr>
      <w:r>
        <w:t>Balance – with capacity to measure the mass of the heaviest block.</w:t>
      </w:r>
    </w:p>
    <w:p w:rsidR="00B26756" w:rsidRPr="00E172C6" w:rsidRDefault="00B26756" w:rsidP="00B26756">
      <w:pPr>
        <w:spacing w:after="180"/>
        <w:rPr>
          <w:b/>
        </w:rPr>
      </w:pPr>
      <w:r>
        <w:rPr>
          <w:b/>
        </w:rPr>
        <w:t>Procedure</w:t>
      </w:r>
    </w:p>
    <w:p w:rsidR="00B26756" w:rsidRDefault="00231246" w:rsidP="00B26756">
      <w:pPr>
        <w:pStyle w:val="ListParagraph"/>
        <w:numPr>
          <w:ilvl w:val="0"/>
          <w:numId w:val="2"/>
        </w:numPr>
        <w:spacing w:after="180"/>
        <w:ind w:left="567" w:hanging="567"/>
        <w:contextualSpacing w:val="0"/>
      </w:pPr>
      <w:r>
        <w:t>Measure the mass of each block and arrange them in order of mass.</w:t>
      </w:r>
    </w:p>
    <w:p w:rsidR="00231246" w:rsidRDefault="00231246" w:rsidP="00B26756">
      <w:pPr>
        <w:pStyle w:val="ListParagraph"/>
        <w:numPr>
          <w:ilvl w:val="0"/>
          <w:numId w:val="2"/>
        </w:numPr>
        <w:spacing w:after="180"/>
        <w:ind w:left="567" w:hanging="567"/>
        <w:contextualSpacing w:val="0"/>
      </w:pPr>
      <w:r>
        <w:t xml:space="preserve">Challenge students to predict which ones will float and which will sink, discussing their explanations in pairs or small groups. </w:t>
      </w:r>
    </w:p>
    <w:p w:rsidR="00231246" w:rsidRDefault="00231246" w:rsidP="00B26756">
      <w:pPr>
        <w:pStyle w:val="ListParagraph"/>
        <w:numPr>
          <w:ilvl w:val="0"/>
          <w:numId w:val="2"/>
        </w:numPr>
        <w:spacing w:after="180"/>
        <w:ind w:left="567" w:hanging="567"/>
        <w:contextualSpacing w:val="0"/>
      </w:pPr>
      <w:r>
        <w:t>Ask students to feedback their answers and use these to derive some general principles, which will be along the lines of:</w:t>
      </w:r>
    </w:p>
    <w:p w:rsidR="00231246" w:rsidRDefault="00231246" w:rsidP="00231246">
      <w:pPr>
        <w:pStyle w:val="ListParagraph"/>
        <w:numPr>
          <w:ilvl w:val="1"/>
          <w:numId w:val="2"/>
        </w:numPr>
        <w:spacing w:after="180"/>
        <w:contextualSpacing w:val="0"/>
      </w:pPr>
      <w:r>
        <w:t>Bigger mass makes a block more likely to sink.</w:t>
      </w:r>
    </w:p>
    <w:p w:rsidR="00231246" w:rsidRDefault="00231246" w:rsidP="00231246">
      <w:pPr>
        <w:pStyle w:val="ListParagraph"/>
        <w:numPr>
          <w:ilvl w:val="1"/>
          <w:numId w:val="2"/>
        </w:numPr>
        <w:spacing w:after="180"/>
        <w:contextualSpacing w:val="0"/>
      </w:pPr>
      <w:r>
        <w:t>Bigger volume makes a block more likely to float.</w:t>
      </w:r>
    </w:p>
    <w:p w:rsidR="00774BF5" w:rsidRDefault="00231246" w:rsidP="00231246">
      <w:pPr>
        <w:pStyle w:val="ListParagraph"/>
        <w:numPr>
          <w:ilvl w:val="1"/>
          <w:numId w:val="2"/>
        </w:numPr>
        <w:spacing w:after="180"/>
        <w:contextualSpacing w:val="0"/>
      </w:pPr>
      <w:r>
        <w:t>A block t</w:t>
      </w:r>
      <w:r w:rsidR="00774BF5">
        <w:t>hat is heavy for its size sinks.</w:t>
      </w:r>
      <w:r>
        <w:t xml:space="preserve"> </w:t>
      </w:r>
    </w:p>
    <w:p w:rsidR="00231246" w:rsidRDefault="00774BF5" w:rsidP="00231246">
      <w:pPr>
        <w:pStyle w:val="ListParagraph"/>
        <w:numPr>
          <w:ilvl w:val="1"/>
          <w:numId w:val="2"/>
        </w:numPr>
        <w:spacing w:after="180"/>
        <w:contextualSpacing w:val="0"/>
      </w:pPr>
      <w:r>
        <w:t>A</w:t>
      </w:r>
      <w:r w:rsidR="00231246">
        <w:t>n object that is light for its size floats.</w:t>
      </w:r>
    </w:p>
    <w:p w:rsidR="00231246" w:rsidRDefault="00231246" w:rsidP="00231246">
      <w:pPr>
        <w:pStyle w:val="ListParagraph"/>
        <w:numPr>
          <w:ilvl w:val="0"/>
          <w:numId w:val="2"/>
        </w:numPr>
        <w:spacing w:after="180"/>
        <w:ind w:left="567" w:hanging="567"/>
        <w:contextualSpacing w:val="0"/>
      </w:pPr>
      <w:r>
        <w:t>Test the blocks to check answers.</w:t>
      </w:r>
    </w:p>
    <w:p w:rsidR="00CC1BE8" w:rsidRDefault="00CC1BE8" w:rsidP="00CC1BE8">
      <w:pPr>
        <w:pStyle w:val="ListParagraph"/>
        <w:numPr>
          <w:ilvl w:val="0"/>
          <w:numId w:val="2"/>
        </w:numPr>
        <w:spacing w:after="180"/>
        <w:ind w:left="567" w:hanging="567"/>
        <w:contextualSpacing w:val="0"/>
      </w:pPr>
      <w:r>
        <w:t>Define what we mean by density and challenge students to write their own definitions using everyday language.</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728E0" w:rsidRPr="006F3279" w:rsidRDefault="003728E0" w:rsidP="003728E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3728E0" w:rsidP="006F3279">
            <w:pPr>
              <w:spacing w:after="60"/>
              <w:ind w:left="1304"/>
              <w:rPr>
                <w:b/>
                <w:sz w:val="40"/>
                <w:szCs w:val="40"/>
              </w:rPr>
            </w:pPr>
            <w:r>
              <w:rPr>
                <w:b/>
                <w:sz w:val="40"/>
                <w:szCs w:val="40"/>
              </w:rPr>
              <w:t>Block work</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728E0" w:rsidTr="003F16F9">
        <w:trPr>
          <w:trHeight w:val="340"/>
        </w:trPr>
        <w:tc>
          <w:tcPr>
            <w:tcW w:w="2196" w:type="dxa"/>
          </w:tcPr>
          <w:p w:rsidR="003728E0" w:rsidRDefault="003728E0" w:rsidP="003728E0">
            <w:pPr>
              <w:spacing w:before="60" w:after="60"/>
            </w:pPr>
            <w:r>
              <w:t>Learning focus:</w:t>
            </w:r>
          </w:p>
        </w:tc>
        <w:tc>
          <w:tcPr>
            <w:tcW w:w="6820" w:type="dxa"/>
          </w:tcPr>
          <w:p w:rsidR="003728E0" w:rsidRDefault="003728E0" w:rsidP="003728E0">
            <w:pPr>
              <w:spacing w:before="60" w:after="60"/>
            </w:pPr>
            <w:r w:rsidRPr="007735D7">
              <w:t>An object that is surrounded by a fluid (liquid and/or gas) floats if its overall density is less than the density of the fluid.</w:t>
            </w:r>
          </w:p>
        </w:tc>
      </w:tr>
      <w:tr w:rsidR="003728E0" w:rsidTr="003F16F9">
        <w:trPr>
          <w:trHeight w:val="340"/>
        </w:trPr>
        <w:tc>
          <w:tcPr>
            <w:tcW w:w="2196" w:type="dxa"/>
          </w:tcPr>
          <w:p w:rsidR="003728E0" w:rsidRDefault="003728E0" w:rsidP="003728E0">
            <w:pPr>
              <w:spacing w:before="60" w:after="60"/>
            </w:pPr>
            <w:r>
              <w:t>Observable learning outcome:</w:t>
            </w:r>
          </w:p>
        </w:tc>
        <w:tc>
          <w:tcPr>
            <w:tcW w:w="6820" w:type="dxa"/>
          </w:tcPr>
          <w:p w:rsidR="003728E0" w:rsidRPr="00A50C9C" w:rsidRDefault="003728E0" w:rsidP="003728E0">
            <w:pPr>
              <w:spacing w:before="60" w:after="60"/>
              <w:rPr>
                <w:b/>
              </w:rPr>
            </w:pPr>
            <w:r w:rsidRPr="005F7296">
              <w:t>Describe how the mass and volume of an object affect how well it floats.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046863" w:rsidP="00755E81">
            <w:pPr>
              <w:spacing w:before="60" w:after="60"/>
            </w:pPr>
            <w:r>
              <w:t>Clarifying - 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728E0" w:rsidP="00755E81">
            <w:pPr>
              <w:spacing w:before="60" w:after="60"/>
            </w:pPr>
            <w:r w:rsidRPr="005F7296">
              <w:t>Floating, sinking, weight, volume, density</w:t>
            </w:r>
          </w:p>
        </w:tc>
      </w:tr>
    </w:tbl>
    <w:p w:rsidR="00E172C6" w:rsidRDefault="00E172C6" w:rsidP="00E172C6">
      <w:pPr>
        <w:spacing w:after="180"/>
      </w:pPr>
    </w:p>
    <w:p w:rsidR="00755E81" w:rsidRPr="003728E0" w:rsidRDefault="00755E81" w:rsidP="00755E81">
      <w:pPr>
        <w:spacing w:after="180"/>
        <w:rPr>
          <w:rFonts w:cstheme="minorHAnsi"/>
        </w:rPr>
      </w:pPr>
      <w:r w:rsidRPr="003728E0">
        <w:rPr>
          <w:rFonts w:cstheme="minorHAnsi"/>
          <w:color w:val="222222"/>
          <w:shd w:val="clear" w:color="auto" w:fill="FFFFFF"/>
        </w:rPr>
        <w:t>This activity can help develop students’ understanding by addressing the sticking-points revealed by the following diagnostic question:</w:t>
      </w:r>
    </w:p>
    <w:p w:rsidR="00B00348" w:rsidRPr="003728E0" w:rsidRDefault="00B00348" w:rsidP="00B00348">
      <w:pPr>
        <w:pStyle w:val="ListParagraph"/>
        <w:numPr>
          <w:ilvl w:val="0"/>
          <w:numId w:val="1"/>
        </w:numPr>
        <w:spacing w:after="180"/>
      </w:pPr>
      <w:r w:rsidRPr="003728E0">
        <w:t xml:space="preserve">Diagnostic </w:t>
      </w:r>
      <w:r w:rsidR="00E3348F" w:rsidRPr="003728E0">
        <w:t>question</w:t>
      </w:r>
      <w:r w:rsidRPr="003728E0">
        <w:t xml:space="preserve">: </w:t>
      </w:r>
      <w:r w:rsidR="003728E0" w:rsidRPr="003728E0">
        <w:t>Building bricks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8D4234" w:rsidRDefault="008D4234" w:rsidP="008D4234">
      <w:pPr>
        <w:spacing w:after="180"/>
      </w:pPr>
      <w:r>
        <w:t xml:space="preserve">In a study of 13-14 year olds (n=120), </w:t>
      </w:r>
      <w:proofErr w:type="spellStart"/>
      <w:r>
        <w:rPr>
          <w:rFonts w:cstheme="minorHAnsi"/>
        </w:rPr>
        <w:t>Ȕ</w:t>
      </w:r>
      <w:r>
        <w:t>nal</w:t>
      </w:r>
      <w:proofErr w:type="spellEnd"/>
      <w:r>
        <w:t xml:space="preserve"> and </w:t>
      </w:r>
      <w:proofErr w:type="spellStart"/>
      <w:r>
        <w:t>Co</w:t>
      </w:r>
      <w:r>
        <w:rPr>
          <w:rFonts w:cstheme="minorHAnsi"/>
        </w:rPr>
        <w:t>ş</w:t>
      </w:r>
      <w:r>
        <w:t>tu</w:t>
      </w:r>
      <w:proofErr w:type="spellEnd"/>
      <w:r>
        <w:t xml:space="preserve"> </w:t>
      </w:r>
      <w:r>
        <w:fldChar w:fldCharType="begin"/>
      </w:r>
      <w:r>
        <w:instrText xml:space="preserve"> ADDIN EN.CITE &lt;EndNote&gt;&lt;Cite ExcludeAuth="1"&gt;&lt;Author&gt;Unal&lt;/Author&gt;&lt;Year&gt;2005&lt;/Year&gt;&lt;IDText&gt;Problematic issue for students: Does it sink or float?&lt;/IDText&gt;&lt;DisplayText&gt;(2005)&lt;/DisplayText&gt;&lt;record&gt;&lt;titles&gt;&lt;title&gt;Problematic issue for students: Does it sink or float?&lt;/title&gt;&lt;secondary-title&gt;Asia-Pacific Forum on Science Learning and Teaching&lt;/secondary-title&gt;&lt;/titles&gt;&lt;pages&gt;Article 3&lt;/pages&gt;&lt;contributors&gt;&lt;authors&gt;&lt;author&gt;Unal, S&lt;/author&gt;&lt;author&gt;Costu, B&lt;/author&gt;&lt;/authors&gt;&lt;/contributors&gt;&lt;added-date format="utc"&gt;1571657294&lt;/added-date&gt;&lt;ref-type name="Journal Article"&gt;17&lt;/ref-type&gt;&lt;dates&gt;&lt;year&gt;2005&lt;/year&gt;&lt;/dates&gt;&lt;rec-number&gt;164&lt;/rec-number&gt;&lt;last-updated-date format="utc"&gt;1571658513&lt;/last-updated-date&gt;&lt;volume&gt;6(1)&lt;/volume&gt;&lt;/record&gt;&lt;/Cite&gt;&lt;/EndNote&gt;</w:instrText>
      </w:r>
      <w:r>
        <w:fldChar w:fldCharType="separate"/>
      </w:r>
      <w:r>
        <w:rPr>
          <w:noProof/>
        </w:rPr>
        <w:t>(2005)</w:t>
      </w:r>
      <w:r>
        <w:fldChar w:fldCharType="end"/>
      </w:r>
      <w:r>
        <w:t xml:space="preserve"> found that about half of students thought that the main factor influencing whether an object floated or not was its weight or mass. It is quite common for young children to think all light objects float, and all heavy objects sink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In </w:t>
      </w:r>
      <w:proofErr w:type="spellStart"/>
      <w:r>
        <w:rPr>
          <w:rFonts w:cstheme="minorHAnsi"/>
        </w:rPr>
        <w:t>Ȕ</w:t>
      </w:r>
      <w:r>
        <w:t>nal</w:t>
      </w:r>
      <w:proofErr w:type="spellEnd"/>
      <w:r>
        <w:t xml:space="preserve"> and </w:t>
      </w:r>
      <w:proofErr w:type="spellStart"/>
      <w:r>
        <w:t>Co</w:t>
      </w:r>
      <w:r>
        <w:rPr>
          <w:rFonts w:cstheme="minorHAnsi"/>
        </w:rPr>
        <w:t>ş</w:t>
      </w:r>
      <w:r>
        <w:t>tu’s</w:t>
      </w:r>
      <w:proofErr w:type="spellEnd"/>
      <w:r>
        <w:t xml:space="preserve"> study many students identified the volume of an object as also playing a part in whether or not an object floated, but approximately 40% had difficulties in describing density and in comparing the densities of different objects. A surprising finding was that over half of students thought that increasing the volume of liquid in a container would make objects float more easily. </w:t>
      </w:r>
      <w:proofErr w:type="spellStart"/>
      <w:r>
        <w:t>Biddulph</w:t>
      </w:r>
      <w:proofErr w:type="spellEnd"/>
      <w:r>
        <w:t xml:space="preserve">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found that up to 35% of 11- to 12-year-olds held this view.</w:t>
      </w:r>
    </w:p>
    <w:p w:rsidR="008D4234" w:rsidRDefault="008D4234" w:rsidP="008D4234">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sidRPr="009E416A">
        <w:rPr>
          <w:i/>
        </w:rPr>
        <w:t xml:space="preserve">heavy (or light) for </w:t>
      </w:r>
      <w:bookmarkStart w:id="0" w:name="_GoBack"/>
      <w:bookmarkEnd w:id="0"/>
      <w:r w:rsidRPr="009E416A">
        <w:rPr>
          <w:i/>
        </w:rPr>
        <w:t>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BE15DF">
        <w:t>,</w:t>
      </w:r>
      <w:r>
        <w:t xml:space="preserve"> on the object.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046863" w:rsidRDefault="00046863" w:rsidP="00046863">
      <w:pPr>
        <w:spacing w:after="180"/>
      </w:pPr>
      <w:r w:rsidRPr="00DD2CB9">
        <w:t xml:space="preserve">This </w:t>
      </w:r>
      <w:r>
        <w:t xml:space="preserve">demonstration gives you the opportunity to re-teach a challenging concept, and show your students how it builds up from simpler ideas, using a structured teacher-led discussion. </w:t>
      </w:r>
    </w:p>
    <w:p w:rsidR="00046863" w:rsidRDefault="00046863" w:rsidP="00046863">
      <w:pPr>
        <w:spacing w:after="180"/>
      </w:pPr>
      <w:r>
        <w:t>You should use carefully selected questions to check your students’ understanding of each step, before progressing onto the next one.</w:t>
      </w:r>
      <w:r w:rsidR="00454A92">
        <w:t xml:space="preserve"> </w:t>
      </w:r>
    </w:p>
    <w:p w:rsidR="00046863" w:rsidRDefault="00046863" w:rsidP="00046863">
      <w:pPr>
        <w:spacing w:after="180"/>
      </w:pPr>
      <w:r>
        <w:t>The</w:t>
      </w:r>
      <w:r w:rsidRPr="00001055">
        <w:t xml:space="preserve"> </w:t>
      </w:r>
      <w:r>
        <w:t xml:space="preserve">steps you follow in this demonstration </w:t>
      </w:r>
      <w:r w:rsidR="00846698">
        <w:t>are described in the demonstration notes.</w:t>
      </w:r>
    </w:p>
    <w:p w:rsidR="00046863" w:rsidRPr="00001055" w:rsidRDefault="00046863" w:rsidP="00046863">
      <w:pPr>
        <w:spacing w:after="180"/>
        <w:rPr>
          <w:i/>
        </w:rPr>
      </w:pPr>
      <w:r w:rsidRPr="00001055">
        <w:rPr>
          <w:i/>
        </w:rPr>
        <w:t>Differentiation</w:t>
      </w:r>
    </w:p>
    <w:p w:rsidR="00046863" w:rsidRDefault="00046863" w:rsidP="00046863">
      <w:pPr>
        <w:spacing w:after="180"/>
      </w:pPr>
      <w:r>
        <w:t>You could challenge different individuals by asking them follow-up questions to clarify or to extend their original answer.</w:t>
      </w:r>
      <w:r w:rsidR="00454A92">
        <w:t xml:space="preserve"> </w:t>
      </w:r>
      <w:r>
        <w:t xml:space="preserve">If a student is having difficulty with a particular question, it is often helpful to break it into smaller </w:t>
      </w:r>
      <w:r w:rsidRPr="009531B2">
        <w:rPr>
          <w:i/>
        </w:rPr>
        <w:t>chunks</w:t>
      </w:r>
      <w:r>
        <w:t>, to lead them to a fuller answer.</w:t>
      </w:r>
      <w:r w:rsidR="00454A92">
        <w:t xml:space="preserve"> </w:t>
      </w:r>
      <w:r>
        <w:t>This technique models more thorough answers, and can be used to support an open classroom culture in which students are encouraged to ‘have a go’.</w:t>
      </w:r>
    </w:p>
    <w:p w:rsidR="00046863"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 xml:space="preserve">the </w:t>
      </w:r>
      <w:r w:rsidR="00046863">
        <w:t>demonstration</w:t>
      </w:r>
      <w:r w:rsidRPr="005B1739">
        <w:t>:</w:t>
      </w:r>
    </w:p>
    <w:p w:rsidR="001D0511" w:rsidRDefault="00846698" w:rsidP="001D0511">
      <w:pPr>
        <w:pStyle w:val="ListParagraph"/>
        <w:numPr>
          <w:ilvl w:val="0"/>
          <w:numId w:val="1"/>
        </w:numPr>
        <w:spacing w:after="180"/>
      </w:pPr>
      <w:r>
        <w:t>Set of density blocks</w:t>
      </w:r>
    </w:p>
    <w:p w:rsidR="00846698" w:rsidRDefault="00846698" w:rsidP="00846698">
      <w:pPr>
        <w:pStyle w:val="ListParagraph"/>
        <w:numPr>
          <w:ilvl w:val="0"/>
          <w:numId w:val="1"/>
        </w:numPr>
        <w:spacing w:after="180"/>
      </w:pPr>
      <w:r>
        <w:t>Glass trough filled with water</w:t>
      </w:r>
    </w:p>
    <w:p w:rsidR="00846698" w:rsidRPr="000947E2" w:rsidRDefault="00846698" w:rsidP="00846698">
      <w:pPr>
        <w:pStyle w:val="ListParagraph"/>
        <w:numPr>
          <w:ilvl w:val="0"/>
          <w:numId w:val="1"/>
        </w:numPr>
        <w:spacing w:after="180"/>
      </w:pPr>
      <w:r>
        <w:t>Balance – with capacity to measure the mass of the heaviest block</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846698" w:rsidP="00B26756">
      <w:pPr>
        <w:spacing w:after="180"/>
      </w:pPr>
      <w:r>
        <w:t>As a minimum a large and small wooden density block are needed, together with metal blocks, one which has a smaller mass than the large wooden block, and one with a bigger mass than the large wooden block.</w:t>
      </w:r>
    </w:p>
    <w:p w:rsidR="00846698" w:rsidRDefault="00846698" w:rsidP="00B26756">
      <w:pPr>
        <w:spacing w:after="180"/>
      </w:pPr>
      <w:r>
        <w:t>A glass trough is necessary so that students can observe each block clearly.</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846698" w:rsidP="00B26756">
      <w:pPr>
        <w:spacing w:after="180"/>
      </w:pPr>
      <w:r>
        <w:t>Water spillages may cause slipping.</w:t>
      </w:r>
    </w:p>
    <w:p w:rsidR="00846698" w:rsidRDefault="00846698" w:rsidP="00B26756">
      <w:pPr>
        <w:spacing w:after="180"/>
      </w:pPr>
      <w:r>
        <w:t>Dropping metal blocks into a glass trough may break it – they need to be lowered in gently. This is especially important if students are assisting. Consider placing a cushioning cloth on the bottom.</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97D57" w:rsidP="00B00348">
      <w:pPr>
        <w:spacing w:after="180"/>
      </w:pPr>
      <w:r>
        <w:t>Both metal blocks sink, and the wooden ones float.</w:t>
      </w:r>
    </w:p>
    <w:p w:rsidR="00F97D57" w:rsidRDefault="00F97D57" w:rsidP="00B00348">
      <w:pPr>
        <w:spacing w:after="180"/>
      </w:pPr>
      <w:r>
        <w:t>Density measures how heavy an object is for its size.</w:t>
      </w:r>
      <w:r w:rsidR="00454A92">
        <w:t xml:space="preserv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8D4234">
        <w:t>Peter Fairhurst (UYSEG).</w:t>
      </w:r>
    </w:p>
    <w:p w:rsidR="00CC78A5" w:rsidRDefault="00D278E8" w:rsidP="00E172C6">
      <w:pPr>
        <w:spacing w:after="180"/>
      </w:pPr>
      <w:r w:rsidRPr="0045323E">
        <w:t xml:space="preserve">Images: </w:t>
      </w:r>
      <w:r w:rsidR="008D4234">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D4234" w:rsidRPr="008D4234" w:rsidRDefault="008D4234" w:rsidP="00F97D57">
      <w:pPr>
        <w:pStyle w:val="EndNoteBibliography"/>
        <w:spacing w:after="100"/>
        <w:ind w:left="425" w:hanging="425"/>
      </w:pPr>
      <w:r>
        <w:fldChar w:fldCharType="begin"/>
      </w:r>
      <w:r>
        <w:instrText xml:space="preserve"> ADDIN EN.REFLIST </w:instrText>
      </w:r>
      <w:r>
        <w:fldChar w:fldCharType="separate"/>
      </w:r>
      <w:r w:rsidRPr="008D4234">
        <w:t xml:space="preserve">Allen, M. (2014). </w:t>
      </w:r>
      <w:r w:rsidRPr="008D4234">
        <w:rPr>
          <w:i/>
        </w:rPr>
        <w:t xml:space="preserve">Misconceptions in Primary Science, 2nd </w:t>
      </w:r>
      <w:r w:rsidRPr="008D4234">
        <w:t>edn</w:t>
      </w:r>
      <w:r w:rsidRPr="008D4234">
        <w:rPr>
          <w:i/>
        </w:rPr>
        <w:t xml:space="preserve"> </w:t>
      </w:r>
      <w:r w:rsidRPr="008D4234">
        <w:t>Berkshire, UK: Open University Press.</w:t>
      </w:r>
    </w:p>
    <w:p w:rsidR="008D4234" w:rsidRPr="008D4234" w:rsidRDefault="008D4234" w:rsidP="00F97D57">
      <w:pPr>
        <w:pStyle w:val="EndNoteBibliography"/>
        <w:spacing w:after="100"/>
        <w:ind w:left="425" w:hanging="425"/>
      </w:pPr>
      <w:r w:rsidRPr="008D4234">
        <w:t xml:space="preserve">Biddulph, F. and Osborne, R. (1984). Pupils' ideas about floating and sinking. </w:t>
      </w:r>
      <w:r w:rsidRPr="008D4234">
        <w:rPr>
          <w:i/>
        </w:rPr>
        <w:t>Australian Science Education Research Association Conference.</w:t>
      </w:r>
      <w:r w:rsidRPr="008D4234">
        <w:t xml:space="preserve"> Melbourne.</w:t>
      </w:r>
    </w:p>
    <w:p w:rsidR="008D4234" w:rsidRPr="008D4234" w:rsidRDefault="008D4234" w:rsidP="00F97D57">
      <w:pPr>
        <w:pStyle w:val="EndNoteBibliography"/>
        <w:spacing w:after="100"/>
        <w:ind w:left="425" w:hanging="425"/>
      </w:pPr>
      <w:r w:rsidRPr="008D4234">
        <w:t xml:space="preserve">Paik, S.-H., et al. (2017). Developing a Four-level Learning Progression and Assessment for the Concept of Buoyancy. </w:t>
      </w:r>
      <w:r w:rsidRPr="008D4234">
        <w:rPr>
          <w:i/>
        </w:rPr>
        <w:t>Eurasia journal of mathematics, science and technology education,</w:t>
      </w:r>
      <w:r w:rsidRPr="008D4234">
        <w:t xml:space="preserve"> 13(8)</w:t>
      </w:r>
      <w:r w:rsidRPr="008D4234">
        <w:rPr>
          <w:b/>
        </w:rPr>
        <w:t>,</w:t>
      </w:r>
      <w:r w:rsidRPr="008D4234">
        <w:t xml:space="preserve"> 4965-4986.</w:t>
      </w:r>
    </w:p>
    <w:p w:rsidR="00B37A2E" w:rsidRPr="00B37A2E" w:rsidRDefault="008D4234" w:rsidP="00F97D57">
      <w:pPr>
        <w:pStyle w:val="EndNoteBibliography"/>
        <w:spacing w:after="100"/>
        <w:ind w:left="425" w:hanging="425"/>
      </w:pPr>
      <w:r w:rsidRPr="008D4234">
        <w:t xml:space="preserve">Unal, S. and Costu, B. (2005). Problematic issue for students: Does it sink or float? </w:t>
      </w:r>
      <w:r w:rsidRPr="008D4234">
        <w:rPr>
          <w:i/>
        </w:rPr>
        <w:t>Asia-Pacific Forum on Science Learning and Teaching,</w:t>
      </w:r>
      <w:r w:rsidRPr="008D4234">
        <w:t xml:space="preserve"> 6(1)</w:t>
      </w:r>
      <w:r w:rsidRPr="008D4234">
        <w:rPr>
          <w:b/>
        </w:rPr>
        <w:t>,</w:t>
      </w:r>
      <w:r w:rsidRPr="008D4234">
        <w:t xml:space="preserve"> Article 3.</w:t>
      </w:r>
      <w:r w:rsidR="00F97D57">
        <w:t xml:space="preserve"> </w:t>
      </w:r>
      <w:r>
        <w:fldChar w:fldCharType="end"/>
      </w:r>
    </w:p>
    <w:sectPr w:rsidR="00B37A2E" w:rsidRPr="00B37A2E"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172" w:rsidRDefault="00467172" w:rsidP="000B473B">
      <w:r>
        <w:separator/>
      </w:r>
    </w:p>
  </w:endnote>
  <w:endnote w:type="continuationSeparator" w:id="0">
    <w:p w:rsidR="00467172" w:rsidRDefault="0046717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86239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E15D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172" w:rsidRDefault="00467172" w:rsidP="000B473B">
      <w:r>
        <w:separator/>
      </w:r>
    </w:p>
  </w:footnote>
  <w:footnote w:type="continuationSeparator" w:id="0">
    <w:p w:rsidR="00467172" w:rsidRDefault="0046717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046863">
    <w:pPr>
      <w:pStyle w:val="Header"/>
      <w:ind w:left="4654" w:firstLine="182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5701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046863">
      <w:rPr>
        <w:b/>
        <w:sz w:val="24"/>
        <w:szCs w:val="24"/>
      </w:rPr>
      <w:t>DEMONSTRATION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A53ED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909E9236"/>
    <w:lvl w:ilvl="0" w:tplc="E4D8C69A">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67172"/>
    <w:rsid w:val="00015578"/>
    <w:rsid w:val="00024731"/>
    <w:rsid w:val="00026DEC"/>
    <w:rsid w:val="00046863"/>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31246"/>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28E0"/>
    <w:rsid w:val="003752BE"/>
    <w:rsid w:val="003A346A"/>
    <w:rsid w:val="003B2917"/>
    <w:rsid w:val="003B541B"/>
    <w:rsid w:val="003E2B2F"/>
    <w:rsid w:val="003E6046"/>
    <w:rsid w:val="003F16F9"/>
    <w:rsid w:val="00430C1F"/>
    <w:rsid w:val="00442595"/>
    <w:rsid w:val="0045323E"/>
    <w:rsid w:val="00454A92"/>
    <w:rsid w:val="00467172"/>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50D79"/>
    <w:rsid w:val="006772F5"/>
    <w:rsid w:val="006A4440"/>
    <w:rsid w:val="006B0615"/>
    <w:rsid w:val="006D166B"/>
    <w:rsid w:val="006F3279"/>
    <w:rsid w:val="00704AEE"/>
    <w:rsid w:val="00722F9A"/>
    <w:rsid w:val="00754539"/>
    <w:rsid w:val="00755E81"/>
    <w:rsid w:val="00774BF5"/>
    <w:rsid w:val="00781BC6"/>
    <w:rsid w:val="007A3C86"/>
    <w:rsid w:val="007A683E"/>
    <w:rsid w:val="007A748B"/>
    <w:rsid w:val="007C73B8"/>
    <w:rsid w:val="007D1D65"/>
    <w:rsid w:val="007E0A9E"/>
    <w:rsid w:val="007E5309"/>
    <w:rsid w:val="00800DE1"/>
    <w:rsid w:val="00813F47"/>
    <w:rsid w:val="008450D6"/>
    <w:rsid w:val="00846698"/>
    <w:rsid w:val="00856FCA"/>
    <w:rsid w:val="00873B8C"/>
    <w:rsid w:val="00880E3B"/>
    <w:rsid w:val="008A405F"/>
    <w:rsid w:val="008B4E8D"/>
    <w:rsid w:val="008C7F34"/>
    <w:rsid w:val="008D42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E15DF"/>
    <w:rsid w:val="00BF0BBF"/>
    <w:rsid w:val="00BF6C8A"/>
    <w:rsid w:val="00C05571"/>
    <w:rsid w:val="00C1190E"/>
    <w:rsid w:val="00C246CE"/>
    <w:rsid w:val="00C57FA2"/>
    <w:rsid w:val="00CC1BE8"/>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9330A"/>
    <w:rsid w:val="00EA3060"/>
    <w:rsid w:val="00EE6B97"/>
    <w:rsid w:val="00F12C3B"/>
    <w:rsid w:val="00F26884"/>
    <w:rsid w:val="00F72ECC"/>
    <w:rsid w:val="00F8355F"/>
    <w:rsid w:val="00F97D57"/>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7D659E"/>
  <w15:docId w15:val="{9D967CD6-A52C-4874-A607-0A706D287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D423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D4234"/>
    <w:rPr>
      <w:rFonts w:ascii="Calibri" w:hAnsi="Calibri" w:cs="Calibri"/>
      <w:noProof/>
      <w:lang w:val="en-US"/>
    </w:rPr>
  </w:style>
  <w:style w:type="paragraph" w:customStyle="1" w:styleId="EndNoteBibliography">
    <w:name w:val="EndNote Bibliography"/>
    <w:basedOn w:val="Normal"/>
    <w:link w:val="EndNoteBibliographyChar"/>
    <w:rsid w:val="008D4234"/>
    <w:rPr>
      <w:rFonts w:ascii="Calibri" w:hAnsi="Calibri" w:cs="Calibri"/>
      <w:noProof/>
      <w:lang w:val="en-US"/>
    </w:rPr>
  </w:style>
  <w:style w:type="character" w:customStyle="1" w:styleId="EndNoteBibliographyChar">
    <w:name w:val="EndNote Bibliography Char"/>
    <w:basedOn w:val="DefaultParagraphFont"/>
    <w:link w:val="EndNoteBibliography"/>
    <w:rsid w:val="008D423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Clarifying%20demonstr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.template_physics_response_Clarifying demonstration.dotx</Template>
  <TotalTime>35</TotalTime>
  <Pages>3</Pages>
  <Words>1420</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2019-10-24T13:21:00Z</dcterms:created>
  <dcterms:modified xsi:type="dcterms:W3CDTF">2019-10-31T14:33:00Z</dcterms:modified>
</cp:coreProperties>
</file>