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271"/>
        <w:gridCol w:w="1105"/>
        <w:gridCol w:w="993"/>
        <w:gridCol w:w="7619"/>
      </w:tblGrid>
      <w:tr w:rsidR="00515EC5" w:rsidRPr="008328E6" w:rsidTr="00A072FC">
        <w:tc>
          <w:tcPr>
            <w:tcW w:w="10988" w:type="dxa"/>
            <w:gridSpan w:val="4"/>
          </w:tcPr>
          <w:p w:rsidR="00515EC5" w:rsidRPr="00515EC5" w:rsidRDefault="00722E68" w:rsidP="008F6DF9">
            <w:pPr>
              <w:rPr>
                <w:b/>
                <w:sz w:val="24"/>
                <w:szCs w:val="24"/>
              </w:rPr>
            </w:pPr>
            <w:r>
              <w:rPr>
                <w:b/>
                <w:sz w:val="24"/>
                <w:szCs w:val="24"/>
              </w:rPr>
              <w:t xml:space="preserve">Session </w:t>
            </w:r>
            <w:r w:rsidR="008F6DF9">
              <w:rPr>
                <w:b/>
                <w:sz w:val="24"/>
                <w:szCs w:val="24"/>
              </w:rPr>
              <w:t>6</w:t>
            </w:r>
            <w:r w:rsidR="007A1096">
              <w:rPr>
                <w:b/>
                <w:sz w:val="24"/>
                <w:szCs w:val="24"/>
              </w:rPr>
              <w:t>:</w:t>
            </w:r>
            <w:r w:rsidR="00A718C5">
              <w:rPr>
                <w:b/>
                <w:sz w:val="24"/>
                <w:szCs w:val="24"/>
              </w:rPr>
              <w:t xml:space="preserve"> </w:t>
            </w:r>
            <w:r w:rsidR="008F6DF9">
              <w:rPr>
                <w:b/>
                <w:sz w:val="24"/>
                <w:szCs w:val="24"/>
              </w:rPr>
              <w:t>Eating Cress</w:t>
            </w:r>
          </w:p>
        </w:tc>
      </w:tr>
      <w:tr w:rsidR="00515EC5" w:rsidRPr="008328E6" w:rsidTr="007A1096">
        <w:trPr>
          <w:trHeight w:val="799"/>
        </w:trPr>
        <w:tc>
          <w:tcPr>
            <w:tcW w:w="2376" w:type="dxa"/>
            <w:gridSpan w:val="2"/>
          </w:tcPr>
          <w:p w:rsidR="00515EC5" w:rsidRPr="00E07C3A" w:rsidRDefault="00515EC5" w:rsidP="009218FB">
            <w:pPr>
              <w:rPr>
                <w:color w:val="FF0000"/>
                <w:sz w:val="24"/>
                <w:szCs w:val="24"/>
              </w:rPr>
            </w:pPr>
            <w:r w:rsidRPr="00E07C3A">
              <w:rPr>
                <w:color w:val="FF0000"/>
                <w:sz w:val="24"/>
                <w:szCs w:val="24"/>
              </w:rPr>
              <w:t>Science curriculum area</w:t>
            </w:r>
            <w:r w:rsidR="00E74C24">
              <w:rPr>
                <w:color w:val="FF0000"/>
                <w:sz w:val="24"/>
                <w:szCs w:val="24"/>
              </w:rPr>
              <w:t xml:space="preserve"> </w:t>
            </w:r>
            <w:r w:rsidR="00A072FC">
              <w:rPr>
                <w:b/>
                <w:color w:val="FF0000"/>
                <w:sz w:val="24"/>
                <w:szCs w:val="24"/>
              </w:rPr>
              <w:t>(</w:t>
            </w:r>
            <w:r w:rsidR="0057772A">
              <w:rPr>
                <w:b/>
                <w:color w:val="FF0000"/>
                <w:sz w:val="24"/>
                <w:szCs w:val="24"/>
              </w:rPr>
              <w:t>2P</w:t>
            </w:r>
            <w:r w:rsidR="00A072FC">
              <w:rPr>
                <w:b/>
                <w:color w:val="FF0000"/>
                <w:sz w:val="24"/>
                <w:szCs w:val="24"/>
              </w:rPr>
              <w:t>)</w:t>
            </w:r>
            <w:r w:rsidR="00E74C24">
              <w:rPr>
                <w:b/>
                <w:color w:val="FF0000"/>
                <w:sz w:val="24"/>
                <w:szCs w:val="24"/>
              </w:rPr>
              <w:t>:</w:t>
            </w:r>
          </w:p>
        </w:tc>
        <w:tc>
          <w:tcPr>
            <w:tcW w:w="8612" w:type="dxa"/>
            <w:gridSpan w:val="2"/>
          </w:tcPr>
          <w:p w:rsidR="0057772A" w:rsidRDefault="0057772A" w:rsidP="0057772A">
            <w:pPr>
              <w:rPr>
                <w:rFonts w:cstheme="minorHAnsi"/>
                <w:b/>
                <w:sz w:val="20"/>
                <w:szCs w:val="20"/>
              </w:rPr>
            </w:pPr>
            <w:r>
              <w:rPr>
                <w:rFonts w:cstheme="minorHAnsi"/>
                <w:b/>
                <w:sz w:val="20"/>
                <w:szCs w:val="20"/>
              </w:rPr>
              <w:t>Plants (2P)</w:t>
            </w:r>
          </w:p>
          <w:p w:rsidR="0057772A" w:rsidRPr="007A1096" w:rsidRDefault="007A1096" w:rsidP="007A1096">
            <w:pPr>
              <w:rPr>
                <w:rFonts w:cstheme="minorHAnsi"/>
                <w:b/>
                <w:sz w:val="24"/>
                <w:szCs w:val="24"/>
              </w:rPr>
            </w:pPr>
            <w:r>
              <w:rPr>
                <w:rFonts w:cstheme="minorHAnsi"/>
                <w:sz w:val="20"/>
              </w:rPr>
              <w:t xml:space="preserve">i. </w:t>
            </w:r>
            <w:r w:rsidR="0057772A" w:rsidRPr="007A1096">
              <w:rPr>
                <w:rFonts w:cstheme="minorHAnsi"/>
                <w:sz w:val="20"/>
              </w:rPr>
              <w:t>observe and describe how seeds and bulbs grow into mature plants</w:t>
            </w:r>
          </w:p>
          <w:p w:rsidR="00B261AC" w:rsidRPr="007A1096" w:rsidRDefault="007A1096" w:rsidP="007A1096">
            <w:pPr>
              <w:rPr>
                <w:rFonts w:cstheme="minorHAnsi"/>
                <w:sz w:val="20"/>
                <w:szCs w:val="20"/>
              </w:rPr>
            </w:pPr>
            <w:r>
              <w:rPr>
                <w:rFonts w:cstheme="minorHAnsi"/>
                <w:sz w:val="20"/>
              </w:rPr>
              <w:t xml:space="preserve">ii. </w:t>
            </w:r>
            <w:r w:rsidR="0057772A" w:rsidRPr="007A1096">
              <w:rPr>
                <w:rFonts w:cstheme="minorHAnsi"/>
                <w:sz w:val="20"/>
              </w:rPr>
              <w:t>find out and describe how plants need water, light and a suitable temperature to grow and stay healthy</w:t>
            </w:r>
          </w:p>
        </w:tc>
      </w:tr>
      <w:tr w:rsidR="00515EC5" w:rsidRPr="008328E6" w:rsidTr="007A1096">
        <w:trPr>
          <w:trHeight w:val="1278"/>
        </w:trPr>
        <w:tc>
          <w:tcPr>
            <w:tcW w:w="2376" w:type="dxa"/>
            <w:gridSpan w:val="2"/>
            <w:tcBorders>
              <w:bottom w:val="single" w:sz="8" w:space="0" w:color="auto"/>
            </w:tcBorders>
          </w:tcPr>
          <w:p w:rsidR="00B32534" w:rsidRPr="007A1096" w:rsidRDefault="00515EC5" w:rsidP="00894272">
            <w:pPr>
              <w:rPr>
                <w:color w:val="FF0000"/>
                <w:sz w:val="24"/>
                <w:szCs w:val="24"/>
              </w:rPr>
            </w:pPr>
            <w:r w:rsidRPr="00E07C3A">
              <w:rPr>
                <w:color w:val="FF0000"/>
                <w:sz w:val="24"/>
                <w:szCs w:val="24"/>
              </w:rPr>
              <w:t>Working Scientifically (</w:t>
            </w:r>
            <w:r w:rsidRPr="00E07C3A">
              <w:rPr>
                <w:b/>
                <w:color w:val="FF0000"/>
                <w:sz w:val="24"/>
                <w:szCs w:val="24"/>
              </w:rPr>
              <w:t>KS</w:t>
            </w:r>
            <w:r w:rsidR="00F15A71">
              <w:rPr>
                <w:b/>
                <w:color w:val="FF0000"/>
                <w:sz w:val="24"/>
                <w:szCs w:val="24"/>
              </w:rPr>
              <w:t>1</w:t>
            </w:r>
            <w:r w:rsidR="00A072FC">
              <w:rPr>
                <w:b/>
                <w:color w:val="FF0000"/>
                <w:sz w:val="24"/>
                <w:szCs w:val="24"/>
              </w:rPr>
              <w:t xml:space="preserve"> WS</w:t>
            </w:r>
            <w:r w:rsidRPr="00E07C3A">
              <w:rPr>
                <w:color w:val="FF0000"/>
                <w:sz w:val="24"/>
                <w:szCs w:val="24"/>
              </w:rPr>
              <w:t>)</w:t>
            </w:r>
          </w:p>
        </w:tc>
        <w:tc>
          <w:tcPr>
            <w:tcW w:w="8612" w:type="dxa"/>
            <w:gridSpan w:val="2"/>
            <w:tcBorders>
              <w:bottom w:val="single" w:sz="8" w:space="0" w:color="auto"/>
            </w:tcBorders>
          </w:tcPr>
          <w:p w:rsidR="0057772A" w:rsidRDefault="0057772A" w:rsidP="0057772A">
            <w:pPr>
              <w:rPr>
                <w:rFonts w:cstheme="minorHAnsi"/>
                <w:b/>
                <w:sz w:val="20"/>
                <w:szCs w:val="20"/>
              </w:rPr>
            </w:pPr>
            <w:r>
              <w:rPr>
                <w:rFonts w:cstheme="minorHAnsi"/>
                <w:b/>
                <w:sz w:val="20"/>
                <w:szCs w:val="20"/>
              </w:rPr>
              <w:t xml:space="preserve">Working Scientifically (KS1 WS) </w:t>
            </w:r>
          </w:p>
          <w:p w:rsidR="0057772A" w:rsidRDefault="007A1096" w:rsidP="0057772A">
            <w:pPr>
              <w:rPr>
                <w:rFonts w:cstheme="minorHAnsi"/>
                <w:sz w:val="20"/>
                <w:szCs w:val="20"/>
              </w:rPr>
            </w:pPr>
            <w:r>
              <w:rPr>
                <w:rFonts w:cstheme="minorHAnsi"/>
                <w:sz w:val="20"/>
                <w:szCs w:val="20"/>
              </w:rPr>
              <w:t>i)</w:t>
            </w:r>
            <w:r w:rsidR="0057772A">
              <w:rPr>
                <w:rFonts w:cstheme="minorHAnsi"/>
                <w:sz w:val="20"/>
                <w:szCs w:val="20"/>
              </w:rPr>
              <w:t xml:space="preserve"> asking simple questions and recognising that they ca</w:t>
            </w:r>
            <w:r>
              <w:rPr>
                <w:rFonts w:cstheme="minorHAnsi"/>
                <w:sz w:val="20"/>
                <w:szCs w:val="20"/>
              </w:rPr>
              <w:t>n be answered in different ways</w:t>
            </w:r>
          </w:p>
          <w:p w:rsidR="0057772A" w:rsidRDefault="007A1096" w:rsidP="0057772A">
            <w:pPr>
              <w:rPr>
                <w:rFonts w:cstheme="minorHAnsi"/>
                <w:sz w:val="20"/>
                <w:szCs w:val="20"/>
              </w:rPr>
            </w:pPr>
            <w:r>
              <w:rPr>
                <w:rFonts w:cstheme="minorHAnsi"/>
                <w:sz w:val="20"/>
                <w:szCs w:val="20"/>
              </w:rPr>
              <w:t xml:space="preserve">ii) </w:t>
            </w:r>
            <w:r w:rsidR="0057772A">
              <w:rPr>
                <w:rFonts w:cstheme="minorHAnsi"/>
                <w:sz w:val="20"/>
                <w:szCs w:val="20"/>
              </w:rPr>
              <w:t xml:space="preserve">observing </w:t>
            </w:r>
            <w:r>
              <w:rPr>
                <w:rFonts w:cstheme="minorHAnsi"/>
                <w:sz w:val="20"/>
                <w:szCs w:val="20"/>
              </w:rPr>
              <w:t>closely, using simple equipment</w:t>
            </w:r>
          </w:p>
          <w:p w:rsidR="0057772A" w:rsidRDefault="007A1096" w:rsidP="0057772A">
            <w:pPr>
              <w:rPr>
                <w:rFonts w:cstheme="minorHAnsi"/>
                <w:sz w:val="20"/>
                <w:szCs w:val="20"/>
              </w:rPr>
            </w:pPr>
            <w:r>
              <w:rPr>
                <w:rFonts w:cstheme="minorHAnsi"/>
                <w:sz w:val="20"/>
                <w:szCs w:val="20"/>
              </w:rPr>
              <w:t>iii) performing simple tests</w:t>
            </w:r>
          </w:p>
          <w:p w:rsidR="0057772A" w:rsidRDefault="007A1096" w:rsidP="0057772A">
            <w:pPr>
              <w:rPr>
                <w:rFonts w:cstheme="minorHAnsi"/>
                <w:sz w:val="20"/>
                <w:szCs w:val="20"/>
              </w:rPr>
            </w:pPr>
            <w:r>
              <w:rPr>
                <w:rFonts w:cstheme="minorHAnsi"/>
                <w:sz w:val="20"/>
                <w:szCs w:val="20"/>
              </w:rPr>
              <w:t>iv) identifying and classifying</w:t>
            </w:r>
          </w:p>
          <w:p w:rsidR="0057772A" w:rsidRDefault="007A1096" w:rsidP="0057772A">
            <w:pPr>
              <w:rPr>
                <w:rFonts w:cstheme="minorHAnsi"/>
                <w:sz w:val="20"/>
                <w:szCs w:val="20"/>
              </w:rPr>
            </w:pPr>
            <w:r>
              <w:rPr>
                <w:rFonts w:cstheme="minorHAnsi"/>
                <w:sz w:val="20"/>
                <w:szCs w:val="20"/>
              </w:rPr>
              <w:t xml:space="preserve">v) </w:t>
            </w:r>
            <w:r w:rsidR="0057772A">
              <w:rPr>
                <w:rFonts w:cstheme="minorHAnsi"/>
                <w:sz w:val="20"/>
                <w:szCs w:val="20"/>
              </w:rPr>
              <w:t>using their observations and ideas to suggest answers to quest</w:t>
            </w:r>
            <w:r>
              <w:rPr>
                <w:rFonts w:cstheme="minorHAnsi"/>
                <w:sz w:val="20"/>
                <w:szCs w:val="20"/>
              </w:rPr>
              <w:t>ions</w:t>
            </w:r>
          </w:p>
          <w:p w:rsidR="00A072FC" w:rsidRPr="00B26043" w:rsidRDefault="0057772A" w:rsidP="0057772A">
            <w:pPr>
              <w:rPr>
                <w:sz w:val="20"/>
                <w:szCs w:val="24"/>
              </w:rPr>
            </w:pPr>
            <w:r>
              <w:rPr>
                <w:rFonts w:cstheme="minorHAnsi"/>
                <w:sz w:val="20"/>
                <w:szCs w:val="20"/>
              </w:rPr>
              <w:t>vi) gathering and recording data to help in answering questions</w:t>
            </w:r>
          </w:p>
        </w:tc>
      </w:tr>
      <w:tr w:rsidR="00515EC5" w:rsidRPr="008328E6" w:rsidTr="007A1096">
        <w:trPr>
          <w:trHeight w:val="1237"/>
        </w:trPr>
        <w:tc>
          <w:tcPr>
            <w:tcW w:w="2376" w:type="dxa"/>
            <w:gridSpan w:val="2"/>
            <w:tcBorders>
              <w:top w:val="single" w:sz="8" w:space="0" w:color="auto"/>
              <w:left w:val="single" w:sz="8" w:space="0" w:color="auto"/>
              <w:bottom w:val="single" w:sz="12" w:space="0" w:color="auto"/>
              <w:right w:val="single" w:sz="8" w:space="0" w:color="auto"/>
            </w:tcBorders>
          </w:tcPr>
          <w:p w:rsidR="00515EC5" w:rsidRPr="008328E6" w:rsidRDefault="00515EC5" w:rsidP="00515EC5">
            <w:pPr>
              <w:rPr>
                <w:sz w:val="24"/>
                <w:szCs w:val="24"/>
              </w:rPr>
            </w:pPr>
            <w:r w:rsidRPr="00E07C3A">
              <w:rPr>
                <w:color w:val="FF0000"/>
                <w:sz w:val="24"/>
                <w:szCs w:val="24"/>
              </w:rPr>
              <w:t>Teaching Objectives</w:t>
            </w:r>
          </w:p>
        </w:tc>
        <w:tc>
          <w:tcPr>
            <w:tcW w:w="8612" w:type="dxa"/>
            <w:gridSpan w:val="2"/>
            <w:tcBorders>
              <w:top w:val="single" w:sz="8" w:space="0" w:color="auto"/>
              <w:left w:val="single" w:sz="8" w:space="0" w:color="auto"/>
              <w:bottom w:val="single" w:sz="12" w:space="0" w:color="auto"/>
              <w:right w:val="single" w:sz="8" w:space="0" w:color="auto"/>
            </w:tcBorders>
          </w:tcPr>
          <w:p w:rsidR="008F6DF9" w:rsidRPr="007A1096" w:rsidRDefault="00224EA4" w:rsidP="008F6DF9">
            <w:pPr>
              <w:pStyle w:val="ListParagraph"/>
              <w:numPr>
                <w:ilvl w:val="0"/>
                <w:numId w:val="10"/>
              </w:numPr>
              <w:rPr>
                <w:rFonts w:ascii="Calibri" w:hAnsi="Calibri"/>
                <w:sz w:val="20"/>
                <w:szCs w:val="20"/>
              </w:rPr>
            </w:pPr>
            <w:r>
              <w:rPr>
                <w:rFonts w:ascii="Calibri" w:hAnsi="Calibri"/>
                <w:sz w:val="20"/>
                <w:szCs w:val="20"/>
              </w:rPr>
              <w:t>To examine and discuss the cress, including facts about the plant and differences between results from the two growing locations.</w:t>
            </w:r>
          </w:p>
          <w:p w:rsidR="00224EA4" w:rsidRDefault="00224EA4" w:rsidP="008F6DF9">
            <w:pPr>
              <w:pStyle w:val="ListParagraph"/>
              <w:numPr>
                <w:ilvl w:val="0"/>
                <w:numId w:val="10"/>
              </w:numPr>
              <w:rPr>
                <w:rFonts w:ascii="Calibri" w:hAnsi="Calibri"/>
                <w:sz w:val="20"/>
                <w:szCs w:val="20"/>
              </w:rPr>
            </w:pPr>
            <w:r>
              <w:rPr>
                <w:rFonts w:ascii="Calibri" w:hAnsi="Calibri"/>
                <w:sz w:val="20"/>
                <w:szCs w:val="20"/>
              </w:rPr>
              <w:t>To attempt to explain differences.</w:t>
            </w:r>
          </w:p>
          <w:p w:rsidR="008F6DF9" w:rsidRDefault="00224EA4" w:rsidP="008F6DF9">
            <w:pPr>
              <w:pStyle w:val="ListParagraph"/>
              <w:numPr>
                <w:ilvl w:val="0"/>
                <w:numId w:val="10"/>
              </w:numPr>
              <w:rPr>
                <w:rFonts w:ascii="Calibri" w:hAnsi="Calibri"/>
                <w:sz w:val="20"/>
                <w:szCs w:val="20"/>
              </w:rPr>
            </w:pPr>
            <w:r>
              <w:rPr>
                <w:rFonts w:ascii="Calibri" w:hAnsi="Calibri"/>
                <w:sz w:val="20"/>
                <w:szCs w:val="20"/>
              </w:rPr>
              <w:t>To b</w:t>
            </w:r>
            <w:r w:rsidR="008F6DF9" w:rsidRPr="00AE604B">
              <w:rPr>
                <w:rFonts w:ascii="Calibri" w:hAnsi="Calibri"/>
                <w:sz w:val="20"/>
                <w:szCs w:val="20"/>
              </w:rPr>
              <w:t>e able to talk about what the seed has produc</w:t>
            </w:r>
            <w:r w:rsidR="007A1096">
              <w:rPr>
                <w:rFonts w:ascii="Calibri" w:hAnsi="Calibri"/>
                <w:sz w:val="20"/>
                <w:szCs w:val="20"/>
              </w:rPr>
              <w:t>ed and how the cress plant grew</w:t>
            </w:r>
            <w:r w:rsidR="00F06450">
              <w:rPr>
                <w:rFonts w:ascii="Calibri" w:hAnsi="Calibri"/>
                <w:sz w:val="20"/>
                <w:szCs w:val="20"/>
              </w:rPr>
              <w:t>.</w:t>
            </w:r>
          </w:p>
          <w:p w:rsidR="00035E71" w:rsidRPr="00EB684E" w:rsidRDefault="00224EA4" w:rsidP="007A1096">
            <w:pPr>
              <w:pStyle w:val="ListParagraph"/>
              <w:numPr>
                <w:ilvl w:val="0"/>
                <w:numId w:val="15"/>
              </w:numPr>
              <w:rPr>
                <w:rFonts w:ascii="Calibri" w:hAnsi="Calibri"/>
                <w:sz w:val="20"/>
                <w:szCs w:val="20"/>
              </w:rPr>
            </w:pPr>
            <w:r>
              <w:rPr>
                <w:rFonts w:ascii="Calibri" w:hAnsi="Calibri"/>
                <w:sz w:val="20"/>
                <w:szCs w:val="20"/>
              </w:rPr>
              <w:t>To make egg and cress sandwiches.</w:t>
            </w:r>
          </w:p>
        </w:tc>
      </w:tr>
      <w:tr w:rsidR="004C3D29" w:rsidRPr="008328E6" w:rsidTr="00A072FC">
        <w:tc>
          <w:tcPr>
            <w:tcW w:w="10988" w:type="dxa"/>
            <w:gridSpan w:val="4"/>
            <w:tcBorders>
              <w:top w:val="single" w:sz="8" w:space="0" w:color="auto"/>
              <w:left w:val="single" w:sz="8" w:space="0" w:color="auto"/>
              <w:bottom w:val="single" w:sz="12" w:space="0" w:color="auto"/>
              <w:right w:val="single" w:sz="8" w:space="0" w:color="auto"/>
            </w:tcBorders>
          </w:tcPr>
          <w:p w:rsidR="009331F1" w:rsidRPr="009331F1" w:rsidRDefault="004C3D29" w:rsidP="00595C4F">
            <w:pPr>
              <w:rPr>
                <w:sz w:val="20"/>
                <w:szCs w:val="24"/>
              </w:rPr>
            </w:pPr>
            <w:r w:rsidRPr="004C3D29">
              <w:rPr>
                <w:color w:val="FF0000"/>
                <w:sz w:val="24"/>
                <w:szCs w:val="24"/>
              </w:rPr>
              <w:t>Key Vocabulary</w:t>
            </w:r>
            <w:r w:rsidR="00487904">
              <w:rPr>
                <w:color w:val="FF0000"/>
                <w:sz w:val="24"/>
                <w:szCs w:val="24"/>
              </w:rPr>
              <w:t>:</w:t>
            </w:r>
            <w:r w:rsidR="00487904">
              <w:rPr>
                <w:rFonts w:ascii="Calibri" w:hAnsi="Calibri"/>
                <w:sz w:val="20"/>
                <w:szCs w:val="20"/>
              </w:rPr>
              <w:t xml:space="preserve"> </w:t>
            </w:r>
            <w:r w:rsidR="00252EDF">
              <w:rPr>
                <w:rFonts w:ascii="Calibri" w:hAnsi="Calibri"/>
                <w:sz w:val="20"/>
                <w:szCs w:val="20"/>
              </w:rPr>
              <w:t xml:space="preserve">seed, </w:t>
            </w:r>
            <w:r w:rsidR="00DD71B4">
              <w:rPr>
                <w:rFonts w:ascii="Calibri" w:hAnsi="Calibri"/>
                <w:sz w:val="20"/>
                <w:szCs w:val="20"/>
              </w:rPr>
              <w:t>bean</w:t>
            </w:r>
            <w:r w:rsidR="006847C3">
              <w:rPr>
                <w:rFonts w:ascii="Calibri" w:hAnsi="Calibri"/>
                <w:sz w:val="20"/>
                <w:szCs w:val="20"/>
              </w:rPr>
              <w:t xml:space="preserve">, </w:t>
            </w:r>
            <w:r w:rsidR="00252EDF">
              <w:rPr>
                <w:rFonts w:ascii="Calibri" w:hAnsi="Calibri"/>
                <w:sz w:val="20"/>
                <w:szCs w:val="20"/>
              </w:rPr>
              <w:t>water, warmth, nutrients</w:t>
            </w:r>
            <w:r w:rsidR="00370B7A">
              <w:rPr>
                <w:rFonts w:ascii="Calibri" w:hAnsi="Calibri"/>
                <w:sz w:val="20"/>
                <w:szCs w:val="20"/>
              </w:rPr>
              <w:t>, leaves, stem, roots</w:t>
            </w:r>
            <w:r w:rsidR="00783293">
              <w:rPr>
                <w:rFonts w:ascii="Calibri" w:hAnsi="Calibri"/>
                <w:sz w:val="20"/>
                <w:szCs w:val="20"/>
              </w:rPr>
              <w:t>, predict</w:t>
            </w:r>
          </w:p>
        </w:tc>
      </w:tr>
      <w:tr w:rsidR="00515EC5" w:rsidRPr="008328E6" w:rsidTr="000551B4">
        <w:tc>
          <w:tcPr>
            <w:tcW w:w="3369" w:type="dxa"/>
            <w:gridSpan w:val="3"/>
            <w:tcBorders>
              <w:top w:val="single" w:sz="12" w:space="0" w:color="auto"/>
            </w:tcBorders>
          </w:tcPr>
          <w:p w:rsidR="00515EC5" w:rsidRDefault="00515EC5" w:rsidP="00515EC5">
            <w:pPr>
              <w:rPr>
                <w:color w:val="FF0000"/>
                <w:sz w:val="24"/>
                <w:szCs w:val="24"/>
              </w:rPr>
            </w:pPr>
            <w:r w:rsidRPr="00E07C3A">
              <w:rPr>
                <w:color w:val="FF0000"/>
                <w:sz w:val="24"/>
                <w:szCs w:val="24"/>
              </w:rPr>
              <w:t>R</w:t>
            </w:r>
            <w:r w:rsidR="00595C4F">
              <w:rPr>
                <w:color w:val="FF0000"/>
                <w:sz w:val="24"/>
                <w:szCs w:val="24"/>
              </w:rPr>
              <w:t>esources</w:t>
            </w:r>
          </w:p>
          <w:p w:rsidR="00E07C3A" w:rsidRPr="00973E21" w:rsidRDefault="00A05C18" w:rsidP="00A05C18">
            <w:pPr>
              <w:rPr>
                <w:sz w:val="20"/>
                <w:szCs w:val="24"/>
              </w:rPr>
            </w:pPr>
            <w:r>
              <w:rPr>
                <w:rFonts w:eastAsia="Times New Roman" w:cstheme="minorHAnsi"/>
                <w:color w:val="000000"/>
                <w:sz w:val="20"/>
                <w:szCs w:val="27"/>
                <w:lang w:eastAsia="en-GB"/>
              </w:rPr>
              <w:t>F</w:t>
            </w:r>
            <w:r w:rsidR="008F6DF9" w:rsidRPr="00E728EC">
              <w:rPr>
                <w:rFonts w:eastAsia="Times New Roman" w:cstheme="minorHAnsi"/>
                <w:color w:val="000000"/>
                <w:sz w:val="20"/>
                <w:szCs w:val="27"/>
                <w:lang w:eastAsia="en-GB"/>
              </w:rPr>
              <w:t xml:space="preserve">ully grown cress seeds, boiled eggs, </w:t>
            </w:r>
            <w:r w:rsidR="004624E1">
              <w:rPr>
                <w:rFonts w:eastAsia="Times New Roman" w:cstheme="minorHAnsi"/>
                <w:color w:val="000000"/>
                <w:sz w:val="20"/>
                <w:szCs w:val="27"/>
                <w:lang w:eastAsia="en-GB"/>
              </w:rPr>
              <w:t xml:space="preserve">mayonnaise, </w:t>
            </w:r>
            <w:r w:rsidR="008F6DF9" w:rsidRPr="00E728EC">
              <w:rPr>
                <w:rFonts w:eastAsia="Times New Roman" w:cstheme="minorHAnsi"/>
                <w:color w:val="000000"/>
                <w:sz w:val="20"/>
                <w:szCs w:val="27"/>
                <w:lang w:eastAsia="en-GB"/>
              </w:rPr>
              <w:t>butter, bread, knives for spreading</w:t>
            </w:r>
            <w:r w:rsidR="004624E1">
              <w:rPr>
                <w:rFonts w:eastAsia="Times New Roman" w:cstheme="minorHAnsi"/>
                <w:color w:val="000000"/>
                <w:sz w:val="20"/>
                <w:szCs w:val="27"/>
                <w:lang w:eastAsia="en-GB"/>
              </w:rPr>
              <w:t xml:space="preserve"> and cutting</w:t>
            </w:r>
            <w:r>
              <w:rPr>
                <w:rFonts w:eastAsia="Times New Roman" w:cstheme="minorHAnsi"/>
                <w:color w:val="000000"/>
                <w:sz w:val="20"/>
                <w:szCs w:val="27"/>
                <w:lang w:eastAsia="en-GB"/>
              </w:rPr>
              <w:t xml:space="preserve">, plates, </w:t>
            </w:r>
            <w:r w:rsidR="004624E1">
              <w:rPr>
                <w:rFonts w:eastAsia="Times New Roman" w:cstheme="minorHAnsi"/>
                <w:color w:val="000000"/>
                <w:sz w:val="20"/>
                <w:szCs w:val="27"/>
                <w:lang w:eastAsia="en-GB"/>
              </w:rPr>
              <w:t xml:space="preserve">bowl, </w:t>
            </w:r>
            <w:r>
              <w:rPr>
                <w:rFonts w:eastAsia="Times New Roman" w:cstheme="minorHAnsi"/>
                <w:color w:val="000000"/>
                <w:sz w:val="20"/>
                <w:szCs w:val="27"/>
                <w:lang w:eastAsia="en-GB"/>
              </w:rPr>
              <w:t>magnifying glasses, sketch book and pencils</w:t>
            </w:r>
            <w:r w:rsidR="004624E1">
              <w:rPr>
                <w:rFonts w:eastAsia="Times New Roman" w:cstheme="minorHAnsi"/>
                <w:color w:val="000000"/>
                <w:sz w:val="20"/>
                <w:szCs w:val="27"/>
                <w:lang w:eastAsia="en-GB"/>
              </w:rPr>
              <w:t>, clean kitchen scissors</w:t>
            </w:r>
          </w:p>
        </w:tc>
        <w:tc>
          <w:tcPr>
            <w:tcW w:w="7619" w:type="dxa"/>
            <w:tcBorders>
              <w:top w:val="single" w:sz="12" w:space="0" w:color="auto"/>
            </w:tcBorders>
          </w:tcPr>
          <w:p w:rsidR="00515EC5" w:rsidRDefault="00515EC5" w:rsidP="00515EC5">
            <w:pPr>
              <w:rPr>
                <w:color w:val="FF0000"/>
                <w:sz w:val="24"/>
                <w:szCs w:val="24"/>
              </w:rPr>
            </w:pPr>
            <w:r w:rsidRPr="00E07C3A">
              <w:rPr>
                <w:color w:val="FF0000"/>
                <w:sz w:val="24"/>
                <w:szCs w:val="24"/>
              </w:rPr>
              <w:t>Weblinks</w:t>
            </w:r>
          </w:p>
          <w:p w:rsidR="00F132D7" w:rsidRPr="003F7158" w:rsidRDefault="002D441B" w:rsidP="00C91D3A">
            <w:pPr>
              <w:rPr>
                <w:sz w:val="24"/>
                <w:szCs w:val="24"/>
              </w:rPr>
            </w:pPr>
            <w:hyperlink r:id="rId7" w:history="1">
              <w:r w:rsidR="006847C3" w:rsidRPr="00B8263A">
                <w:rPr>
                  <w:rStyle w:val="Hyperlink"/>
                  <w:sz w:val="20"/>
                  <w:szCs w:val="24"/>
                </w:rPr>
                <w:t>http://www.healwithfood.org/grow-indoors/garden-cress.php</w:t>
              </w:r>
            </w:hyperlink>
            <w:r w:rsidR="006847C3">
              <w:rPr>
                <w:sz w:val="20"/>
                <w:szCs w:val="24"/>
              </w:rPr>
              <w:t xml:space="preserve"> </w:t>
            </w:r>
            <w:r w:rsidR="007A1096">
              <w:rPr>
                <w:sz w:val="20"/>
                <w:szCs w:val="24"/>
              </w:rPr>
              <w:t>-</w:t>
            </w:r>
            <w:r w:rsidR="00A05C18" w:rsidRPr="00595C4F">
              <w:rPr>
                <w:sz w:val="20"/>
                <w:szCs w:val="24"/>
              </w:rPr>
              <w:t xml:space="preserve"> </w:t>
            </w:r>
            <w:r w:rsidR="00A05C18" w:rsidRPr="00595C4F">
              <w:rPr>
                <w:i/>
                <w:sz w:val="20"/>
                <w:szCs w:val="24"/>
              </w:rPr>
              <w:t>Teacher information about growing cress, including the nutritional value (rich in vitamin C)</w:t>
            </w:r>
            <w:r w:rsidR="00C91D3A">
              <w:rPr>
                <w:i/>
                <w:sz w:val="20"/>
                <w:szCs w:val="24"/>
              </w:rPr>
              <w:t xml:space="preserve">; </w:t>
            </w:r>
            <w:hyperlink r:id="rId8" w:history="1">
              <w:r w:rsidR="006847C3" w:rsidRPr="00B8263A">
                <w:rPr>
                  <w:rStyle w:val="Hyperlink"/>
                  <w:sz w:val="20"/>
                  <w:szCs w:val="24"/>
                </w:rPr>
                <w:t>http://www.misssueflay.com/how-to-make-the-perfect-egg-cress-sandwich/</w:t>
              </w:r>
            </w:hyperlink>
            <w:r w:rsidR="006847C3">
              <w:rPr>
                <w:sz w:val="20"/>
                <w:szCs w:val="24"/>
              </w:rPr>
              <w:t xml:space="preserve"> </w:t>
            </w:r>
            <w:r w:rsidR="007A1096">
              <w:rPr>
                <w:sz w:val="20"/>
                <w:szCs w:val="24"/>
              </w:rPr>
              <w:t>-</w:t>
            </w:r>
            <w:r w:rsidR="00F132D7" w:rsidRPr="00F132D7">
              <w:rPr>
                <w:sz w:val="20"/>
                <w:szCs w:val="24"/>
              </w:rPr>
              <w:t xml:space="preserve"> </w:t>
            </w:r>
            <w:r w:rsidR="00F132D7" w:rsidRPr="00F132D7">
              <w:rPr>
                <w:i/>
                <w:sz w:val="20"/>
                <w:szCs w:val="24"/>
              </w:rPr>
              <w:t>How to make egg cress sandwiches</w:t>
            </w:r>
            <w:r w:rsidR="00C91D3A">
              <w:rPr>
                <w:i/>
                <w:sz w:val="24"/>
                <w:szCs w:val="24"/>
              </w:rPr>
              <w:t xml:space="preserve">; </w:t>
            </w:r>
            <w:hyperlink r:id="rId9" w:history="1">
              <w:r w:rsidR="006847C3" w:rsidRPr="00B8263A">
                <w:rPr>
                  <w:rStyle w:val="Hyperlink"/>
                  <w:sz w:val="20"/>
                  <w:szCs w:val="24"/>
                </w:rPr>
                <w:t>http://www.food.com/recipe/egg-and-cress-sandwiches-139693</w:t>
              </w:r>
            </w:hyperlink>
            <w:r w:rsidR="006847C3">
              <w:rPr>
                <w:sz w:val="20"/>
                <w:szCs w:val="24"/>
              </w:rPr>
              <w:t xml:space="preserve"> </w:t>
            </w:r>
            <w:r w:rsidR="007A1096">
              <w:rPr>
                <w:sz w:val="20"/>
                <w:szCs w:val="24"/>
              </w:rPr>
              <w:t>-</w:t>
            </w:r>
            <w:r w:rsidR="00F132D7">
              <w:rPr>
                <w:sz w:val="20"/>
                <w:szCs w:val="24"/>
              </w:rPr>
              <w:t xml:space="preserve"> </w:t>
            </w:r>
            <w:r w:rsidR="00F132D7" w:rsidRPr="00F132D7">
              <w:rPr>
                <w:i/>
                <w:sz w:val="20"/>
                <w:szCs w:val="24"/>
              </w:rPr>
              <w:t>How to make egg cress sandwiches</w:t>
            </w:r>
            <w:r w:rsidR="00F132D7" w:rsidRPr="00F132D7">
              <w:rPr>
                <w:i/>
                <w:sz w:val="24"/>
                <w:szCs w:val="24"/>
              </w:rPr>
              <w:t>.</w:t>
            </w:r>
          </w:p>
        </w:tc>
      </w:tr>
      <w:tr w:rsidR="00515EC5" w:rsidRPr="008328E6" w:rsidTr="00A072FC">
        <w:tc>
          <w:tcPr>
            <w:tcW w:w="10988" w:type="dxa"/>
            <w:gridSpan w:val="4"/>
          </w:tcPr>
          <w:p w:rsidR="00A05C18" w:rsidRPr="00A05C18" w:rsidRDefault="00A05C18" w:rsidP="00A05C18">
            <w:pPr>
              <w:rPr>
                <w:color w:val="FF0000"/>
                <w:sz w:val="24"/>
              </w:rPr>
            </w:pPr>
            <w:r w:rsidRPr="00A05C18">
              <w:rPr>
                <w:color w:val="FF0000"/>
                <w:sz w:val="24"/>
              </w:rPr>
              <w:t xml:space="preserve">Before the session: </w:t>
            </w:r>
            <w:r w:rsidR="007A1096" w:rsidRPr="007A1096">
              <w:rPr>
                <w:color w:val="FF0000"/>
                <w:sz w:val="20"/>
                <w:szCs w:val="20"/>
              </w:rPr>
              <w:t>I</w:t>
            </w:r>
            <w:r w:rsidRPr="00A05C18">
              <w:rPr>
                <w:color w:val="FF0000"/>
                <w:sz w:val="20"/>
              </w:rPr>
              <w:t>nvite pa</w:t>
            </w:r>
            <w:r w:rsidR="007A1096">
              <w:rPr>
                <w:color w:val="FF0000"/>
                <w:sz w:val="20"/>
              </w:rPr>
              <w:t>rents or another class in to eat</w:t>
            </w:r>
            <w:r w:rsidRPr="00A05C18">
              <w:rPr>
                <w:color w:val="FF0000"/>
                <w:sz w:val="20"/>
              </w:rPr>
              <w:t xml:space="preserve"> the cress sandwiches with you. Ask the class to explain their learning to the visitors and to show them the different plants they have grown and </w:t>
            </w:r>
            <w:r w:rsidR="006847C3">
              <w:rPr>
                <w:color w:val="FF0000"/>
                <w:sz w:val="20"/>
              </w:rPr>
              <w:t xml:space="preserve">the models they have </w:t>
            </w:r>
            <w:r w:rsidRPr="00A05C18">
              <w:rPr>
                <w:color w:val="FF0000"/>
                <w:sz w:val="20"/>
              </w:rPr>
              <w:t>made over the block of sessions.</w:t>
            </w:r>
            <w:r w:rsidR="00F132D7">
              <w:rPr>
                <w:color w:val="FF0000"/>
                <w:sz w:val="20"/>
              </w:rPr>
              <w:t xml:space="preserve"> Check class records for any da</w:t>
            </w:r>
            <w:r w:rsidR="007A1096">
              <w:rPr>
                <w:color w:val="FF0000"/>
                <w:sz w:val="20"/>
              </w:rPr>
              <w:t>i</w:t>
            </w:r>
            <w:r w:rsidR="00F132D7">
              <w:rPr>
                <w:color w:val="FF0000"/>
                <w:sz w:val="20"/>
              </w:rPr>
              <w:t>ry, egg and gluten allergies and intolerances.</w:t>
            </w:r>
            <w:r w:rsidRPr="00A05C18">
              <w:rPr>
                <w:color w:val="FF0000"/>
                <w:sz w:val="20"/>
              </w:rPr>
              <w:t xml:space="preserve"> </w:t>
            </w:r>
          </w:p>
          <w:p w:rsidR="00842F52" w:rsidRPr="004624E1" w:rsidRDefault="00740970" w:rsidP="00A05C18">
            <w:pPr>
              <w:rPr>
                <w:color w:val="FF0000"/>
                <w:sz w:val="24"/>
                <w:szCs w:val="24"/>
              </w:rPr>
            </w:pPr>
            <w:r w:rsidRPr="00850091">
              <w:rPr>
                <w:color w:val="FF0000"/>
                <w:sz w:val="24"/>
              </w:rPr>
              <w:t>Whole class:</w:t>
            </w:r>
            <w:r w:rsidR="00B477F1">
              <w:t xml:space="preserve"> </w:t>
            </w:r>
            <w:r w:rsidR="00B477F1">
              <w:rPr>
                <w:sz w:val="20"/>
              </w:rPr>
              <w:t>Ask th</w:t>
            </w:r>
            <w:r w:rsidR="00595C4F">
              <w:rPr>
                <w:sz w:val="20"/>
              </w:rPr>
              <w:t>e chn</w:t>
            </w:r>
            <w:r w:rsidR="00A718C5">
              <w:rPr>
                <w:sz w:val="20"/>
              </w:rPr>
              <w:t xml:space="preserve"> to </w:t>
            </w:r>
            <w:r w:rsidR="00A05C18">
              <w:rPr>
                <w:sz w:val="20"/>
              </w:rPr>
              <w:t>look carefully at their cress heads. Encourage them to look through the magnifying glasses and to talk to each other about what they can see. Ask</w:t>
            </w:r>
            <w:r w:rsidR="00FC3B0A">
              <w:rPr>
                <w:sz w:val="20"/>
              </w:rPr>
              <w:t>:</w:t>
            </w:r>
            <w:r w:rsidR="00A05C18">
              <w:rPr>
                <w:sz w:val="20"/>
              </w:rPr>
              <w:t xml:space="preserve"> </w:t>
            </w:r>
            <w:r w:rsidR="00A05C18" w:rsidRPr="00A05C18">
              <w:rPr>
                <w:i/>
                <w:sz w:val="20"/>
              </w:rPr>
              <w:t xml:space="preserve">Is it different to what you expected? What can you see through the magnifying glass that you can't see with the naked eye? </w:t>
            </w:r>
            <w:r w:rsidR="00A05C18">
              <w:rPr>
                <w:i/>
                <w:sz w:val="20"/>
              </w:rPr>
              <w:t xml:space="preserve">What shapes can you see? Can you draw what you can see, in your </w:t>
            </w:r>
            <w:r w:rsidR="006847C3">
              <w:rPr>
                <w:i/>
                <w:sz w:val="20"/>
              </w:rPr>
              <w:t>sketchbooks</w:t>
            </w:r>
            <w:r w:rsidR="00A05C18">
              <w:rPr>
                <w:i/>
                <w:sz w:val="20"/>
              </w:rPr>
              <w:t xml:space="preserve">? </w:t>
            </w:r>
            <w:r w:rsidR="00A05C18" w:rsidRPr="00A05C18">
              <w:rPr>
                <w:sz w:val="20"/>
              </w:rPr>
              <w:t>Give them time to do this</w:t>
            </w:r>
            <w:r w:rsidR="00A05C18">
              <w:rPr>
                <w:sz w:val="20"/>
              </w:rPr>
              <w:t xml:space="preserve"> and then ask them to label the different parts of the cress that they can see (stem, roots, leaves). Ask them to turn to their partners and explain what each of those plant parts do to help the plant grow (roots collect nutrients, stem takes the nutrients to the leaves, leaves turn sunlight into food). Ask them to fill in the final part </w:t>
            </w:r>
            <w:r w:rsidR="00783293">
              <w:rPr>
                <w:sz w:val="20"/>
              </w:rPr>
              <w:t>of their cress record, before you show them the cress grown in the cupboard. Ask them</w:t>
            </w:r>
            <w:r w:rsidR="00FC3B0A">
              <w:rPr>
                <w:sz w:val="20"/>
              </w:rPr>
              <w:t>:</w:t>
            </w:r>
            <w:r w:rsidR="00783293">
              <w:rPr>
                <w:sz w:val="20"/>
              </w:rPr>
              <w:t xml:space="preserve"> </w:t>
            </w:r>
            <w:r w:rsidR="00783293" w:rsidRPr="00783293">
              <w:rPr>
                <w:i/>
                <w:sz w:val="20"/>
              </w:rPr>
              <w:t xml:space="preserve">Has this turned out like you expected? </w:t>
            </w:r>
            <w:r w:rsidR="004624E1">
              <w:rPr>
                <w:i/>
                <w:sz w:val="20"/>
              </w:rPr>
              <w:t xml:space="preserve">Is </w:t>
            </w:r>
            <w:r w:rsidR="00783293" w:rsidRPr="00783293">
              <w:rPr>
                <w:i/>
                <w:sz w:val="20"/>
              </w:rPr>
              <w:t>this what you predicted? Is it similar or really different to what you expected? What has happened? Why has this happened?</w:t>
            </w:r>
            <w:r w:rsidR="004624E1">
              <w:rPr>
                <w:i/>
                <w:sz w:val="20"/>
              </w:rPr>
              <w:t xml:space="preserve"> </w:t>
            </w:r>
            <w:r w:rsidR="004624E1">
              <w:rPr>
                <w:sz w:val="20"/>
              </w:rPr>
              <w:t xml:space="preserve">Then explain that the healthy cress is actually ready to eat and that they are going to make sandwiches to put their cress into. </w:t>
            </w:r>
          </w:p>
        </w:tc>
      </w:tr>
      <w:tr w:rsidR="00515EC5" w:rsidRPr="008328E6" w:rsidTr="00A072FC">
        <w:tc>
          <w:tcPr>
            <w:tcW w:w="10988" w:type="dxa"/>
            <w:gridSpan w:val="4"/>
          </w:tcPr>
          <w:p w:rsidR="00AC4615" w:rsidRPr="00E07C3A" w:rsidRDefault="00515EC5" w:rsidP="004624E1">
            <w:pPr>
              <w:rPr>
                <w:color w:val="FF0000"/>
                <w:sz w:val="24"/>
                <w:szCs w:val="24"/>
              </w:rPr>
            </w:pPr>
            <w:r w:rsidRPr="00E07C3A">
              <w:rPr>
                <w:color w:val="FF0000"/>
                <w:sz w:val="24"/>
                <w:szCs w:val="24"/>
              </w:rPr>
              <w:t>Activities</w:t>
            </w:r>
            <w:r w:rsidR="00E07C3A">
              <w:rPr>
                <w:color w:val="FF0000"/>
                <w:sz w:val="24"/>
                <w:szCs w:val="24"/>
              </w:rPr>
              <w:t>:</w:t>
            </w:r>
            <w:r w:rsidR="00643EB4">
              <w:rPr>
                <w:color w:val="FF0000"/>
                <w:sz w:val="24"/>
                <w:szCs w:val="24"/>
              </w:rPr>
              <w:t xml:space="preserve"> </w:t>
            </w:r>
            <w:r w:rsidR="004624E1">
              <w:rPr>
                <w:sz w:val="20"/>
              </w:rPr>
              <w:t xml:space="preserve">Split the </w:t>
            </w:r>
            <w:r w:rsidR="00F132D7">
              <w:rPr>
                <w:sz w:val="20"/>
              </w:rPr>
              <w:t>chn into sandwich making teams or have tables with butter and bread, another for egg chopping, another for egg and mayonnaise mixing</w:t>
            </w:r>
            <w:r w:rsidR="00850091">
              <w:rPr>
                <w:sz w:val="20"/>
              </w:rPr>
              <w:t>,</w:t>
            </w:r>
            <w:r w:rsidR="00F132D7">
              <w:rPr>
                <w:sz w:val="20"/>
              </w:rPr>
              <w:t xml:space="preserve"> etc. </w:t>
            </w:r>
            <w:r w:rsidR="004624E1">
              <w:rPr>
                <w:sz w:val="20"/>
              </w:rPr>
              <w:t>Ask an adult to supervise boiling eggs (unless you bring them in already boiled) and then have teams of chn chopping the boiled eggs and mixing with mayonnaise in a bowl.</w:t>
            </w:r>
            <w:r w:rsidR="00F132D7">
              <w:rPr>
                <w:sz w:val="20"/>
              </w:rPr>
              <w:t xml:space="preserve"> When the mayonnaise and chopped egg is roughly mixed, ask the chn to cut a handful of cress, using </w:t>
            </w:r>
            <w:r w:rsidR="006847C3">
              <w:rPr>
                <w:sz w:val="20"/>
              </w:rPr>
              <w:t>clean kitchen scissors. The cress</w:t>
            </w:r>
            <w:r w:rsidR="00F132D7">
              <w:rPr>
                <w:sz w:val="20"/>
              </w:rPr>
              <w:t xml:space="preserve"> should be put in the bowl to be thoroughly mixed with the egg and mayonnaise. There are instructions on the websites in the weblinks section. The egg cress filling is now ready to be put in the sandwiches. Invite parents or another class in to sample the egg cress sandwiches. Set up the tables with </w:t>
            </w:r>
            <w:r w:rsidR="006847C3">
              <w:rPr>
                <w:sz w:val="20"/>
              </w:rPr>
              <w:t>tablecloths</w:t>
            </w:r>
            <w:r w:rsidR="00F132D7">
              <w:rPr>
                <w:sz w:val="20"/>
              </w:rPr>
              <w:t xml:space="preserve"> and flowers and ask the chn to wait on their guests, always being polite and considerate.</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Plenary</w:t>
            </w:r>
          </w:p>
        </w:tc>
        <w:tc>
          <w:tcPr>
            <w:tcW w:w="9717" w:type="dxa"/>
            <w:gridSpan w:val="3"/>
          </w:tcPr>
          <w:p w:rsidR="00AF40A0" w:rsidRPr="00E07C3A" w:rsidRDefault="004624E1" w:rsidP="00A05C18">
            <w:pPr>
              <w:jc w:val="both"/>
              <w:rPr>
                <w:color w:val="FF0000"/>
                <w:sz w:val="24"/>
                <w:szCs w:val="24"/>
              </w:rPr>
            </w:pPr>
            <w:r>
              <w:rPr>
                <w:rFonts w:ascii="Calibri" w:hAnsi="Calibri"/>
                <w:sz w:val="20"/>
                <w:szCs w:val="20"/>
              </w:rPr>
              <w:t xml:space="preserve">Sit the chn down and congratulate them on their manners and behaviour with the visitors. Explain that their cress will actually grow back again, if they keep it watered and at the right temperature. It should be cut and grow back several more times. Ask them to take the cress home and to take photos of any egg cress sandwiches they make at home with their families.  </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Outcomes</w:t>
            </w:r>
          </w:p>
        </w:tc>
        <w:tc>
          <w:tcPr>
            <w:tcW w:w="9717" w:type="dxa"/>
            <w:gridSpan w:val="3"/>
          </w:tcPr>
          <w:p w:rsidR="00515EC5" w:rsidRPr="007E22E8" w:rsidRDefault="007E22E8" w:rsidP="00515EC5">
            <w:pPr>
              <w:rPr>
                <w:szCs w:val="24"/>
              </w:rPr>
            </w:pPr>
            <w:r w:rsidRPr="007E22E8">
              <w:rPr>
                <w:szCs w:val="24"/>
              </w:rPr>
              <w:t>Children will</w:t>
            </w:r>
          </w:p>
          <w:p w:rsidR="00A05C18" w:rsidRPr="00A05C18" w:rsidRDefault="00A05C18" w:rsidP="00A05C18">
            <w:pPr>
              <w:pStyle w:val="ListParagraph"/>
              <w:numPr>
                <w:ilvl w:val="0"/>
                <w:numId w:val="10"/>
              </w:numPr>
              <w:rPr>
                <w:rFonts w:ascii="Calibri" w:hAnsi="Calibri"/>
                <w:b/>
                <w:sz w:val="20"/>
                <w:szCs w:val="20"/>
              </w:rPr>
            </w:pPr>
            <w:r w:rsidRPr="00A05C18">
              <w:rPr>
                <w:rFonts w:ascii="Calibri" w:hAnsi="Calibri"/>
                <w:sz w:val="20"/>
                <w:szCs w:val="20"/>
              </w:rPr>
              <w:t>Observe the cress growth and comment on their observations</w:t>
            </w:r>
            <w:r w:rsidRPr="00A05C18">
              <w:rPr>
                <w:rFonts w:ascii="Calibri" w:hAnsi="Calibri"/>
                <w:b/>
                <w:sz w:val="20"/>
                <w:szCs w:val="20"/>
              </w:rPr>
              <w:t xml:space="preserve"> </w:t>
            </w:r>
          </w:p>
          <w:p w:rsidR="00A05C18" w:rsidRDefault="00A05C18" w:rsidP="00A05C18">
            <w:pPr>
              <w:pStyle w:val="ListParagraph"/>
              <w:numPr>
                <w:ilvl w:val="0"/>
                <w:numId w:val="10"/>
              </w:numPr>
              <w:rPr>
                <w:rFonts w:ascii="Calibri" w:hAnsi="Calibri"/>
                <w:sz w:val="20"/>
                <w:szCs w:val="20"/>
              </w:rPr>
            </w:pPr>
            <w:r w:rsidRPr="00AE604B">
              <w:rPr>
                <w:rFonts w:ascii="Calibri" w:hAnsi="Calibri"/>
                <w:sz w:val="20"/>
                <w:szCs w:val="20"/>
              </w:rPr>
              <w:t>Be able to talk about what the seed has produc</w:t>
            </w:r>
            <w:r w:rsidR="00FC3B0A">
              <w:rPr>
                <w:rFonts w:ascii="Calibri" w:hAnsi="Calibri"/>
                <w:sz w:val="20"/>
                <w:szCs w:val="20"/>
              </w:rPr>
              <w:t>ed and how the cress plant grew</w:t>
            </w:r>
          </w:p>
          <w:p w:rsidR="00A05C18" w:rsidRPr="00A05C18" w:rsidRDefault="00A05C18" w:rsidP="00A05C18">
            <w:pPr>
              <w:pStyle w:val="ListParagraph"/>
              <w:numPr>
                <w:ilvl w:val="0"/>
                <w:numId w:val="10"/>
              </w:numPr>
              <w:rPr>
                <w:sz w:val="20"/>
                <w:szCs w:val="24"/>
              </w:rPr>
            </w:pPr>
            <w:r>
              <w:rPr>
                <w:rFonts w:ascii="Calibri" w:hAnsi="Calibri"/>
                <w:sz w:val="20"/>
                <w:szCs w:val="20"/>
              </w:rPr>
              <w:t>Understand the differences between the cress in the classroom and that left in the cupboard</w:t>
            </w:r>
          </w:p>
          <w:p w:rsidR="000B1165" w:rsidRPr="00973E21" w:rsidRDefault="00A05C18" w:rsidP="00A05C18">
            <w:pPr>
              <w:pStyle w:val="ListParagraph"/>
              <w:numPr>
                <w:ilvl w:val="0"/>
                <w:numId w:val="10"/>
              </w:numPr>
              <w:rPr>
                <w:sz w:val="20"/>
                <w:szCs w:val="24"/>
              </w:rPr>
            </w:pPr>
            <w:r w:rsidRPr="00AE604B">
              <w:rPr>
                <w:rFonts w:ascii="Calibri" w:hAnsi="Calibri"/>
                <w:sz w:val="20"/>
                <w:szCs w:val="20"/>
              </w:rPr>
              <w:t>Boil eggs and butter sandwiches and make egg and cress sandwiches</w:t>
            </w:r>
          </w:p>
        </w:tc>
      </w:tr>
    </w:tbl>
    <w:p w:rsidR="00367EF8" w:rsidRDefault="00367EF8">
      <w:pPr>
        <w:rPr>
          <w:sz w:val="24"/>
          <w:szCs w:val="24"/>
        </w:rPr>
      </w:pPr>
    </w:p>
    <w:p w:rsidR="00B16EC3" w:rsidRDefault="00B16EC3">
      <w:pPr>
        <w:rPr>
          <w:sz w:val="24"/>
          <w:szCs w:val="24"/>
        </w:rPr>
      </w:pPr>
    </w:p>
    <w:p w:rsidR="00B16EC3" w:rsidRDefault="00B16EC3">
      <w:pPr>
        <w:rPr>
          <w:sz w:val="24"/>
          <w:szCs w:val="24"/>
        </w:rPr>
      </w:pPr>
    </w:p>
    <w:p w:rsidR="00B16EC3" w:rsidRDefault="00B16EC3">
      <w:pPr>
        <w:rPr>
          <w:sz w:val="24"/>
          <w:szCs w:val="24"/>
        </w:rPr>
      </w:pPr>
    </w:p>
    <w:p w:rsidR="00B16EC3" w:rsidRDefault="00B16EC3">
      <w:pPr>
        <w:rPr>
          <w:sz w:val="24"/>
          <w:szCs w:val="24"/>
        </w:rPr>
      </w:pPr>
    </w:p>
    <w:p w:rsidR="00B16EC3" w:rsidRDefault="00B16EC3" w:rsidP="00B16EC3">
      <w:pPr>
        <w:rPr>
          <w:sz w:val="24"/>
          <w:szCs w:val="24"/>
        </w:rPr>
      </w:pPr>
    </w:p>
    <w:p w:rsidR="00B16EC3" w:rsidRDefault="00B16EC3" w:rsidP="00B16EC3">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B16EC3" w:rsidRDefault="00B16EC3" w:rsidP="00B16EC3">
      <w:pPr>
        <w:ind w:left="851"/>
        <w:rPr>
          <w:b/>
          <w:sz w:val="24"/>
        </w:rPr>
      </w:pPr>
    </w:p>
    <w:p w:rsidR="00B16EC3" w:rsidRDefault="00B16EC3" w:rsidP="00B16EC3">
      <w:pPr>
        <w:ind w:left="851"/>
        <w:rPr>
          <w:b/>
          <w:sz w:val="24"/>
        </w:rPr>
      </w:pPr>
      <w:r>
        <w:rPr>
          <w:b/>
          <w:sz w:val="24"/>
        </w:rPr>
        <w:t>Hamilton’s Science Scheme:</w:t>
      </w:r>
    </w:p>
    <w:p w:rsidR="00B16EC3" w:rsidRDefault="00B16EC3" w:rsidP="00B16EC3">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B16EC3" w:rsidRDefault="00B16EC3" w:rsidP="00B16EC3">
      <w:pPr>
        <w:pStyle w:val="ListParagraph"/>
        <w:numPr>
          <w:ilvl w:val="0"/>
          <w:numId w:val="18"/>
        </w:numPr>
        <w:spacing w:line="252" w:lineRule="auto"/>
        <w:ind w:left="851" w:firstLine="0"/>
        <w:rPr>
          <w:sz w:val="24"/>
        </w:rPr>
      </w:pPr>
      <w:r>
        <w:rPr>
          <w:sz w:val="24"/>
        </w:rPr>
        <w:t>Arranged in blocks of six sessions for half-termly teaching</w:t>
      </w:r>
    </w:p>
    <w:p w:rsidR="00B16EC3" w:rsidRDefault="00B16EC3" w:rsidP="00B16EC3">
      <w:pPr>
        <w:pStyle w:val="ListParagraph"/>
        <w:numPr>
          <w:ilvl w:val="0"/>
          <w:numId w:val="18"/>
        </w:numPr>
        <w:spacing w:line="252" w:lineRule="auto"/>
        <w:ind w:left="851" w:firstLine="0"/>
        <w:rPr>
          <w:sz w:val="24"/>
        </w:rPr>
      </w:pPr>
      <w:r>
        <w:rPr>
          <w:sz w:val="24"/>
        </w:rPr>
        <w:t>Differentiation within each year’s objectives</w:t>
      </w:r>
    </w:p>
    <w:p w:rsidR="00B16EC3" w:rsidRDefault="00B16EC3" w:rsidP="00B16EC3">
      <w:pPr>
        <w:pStyle w:val="ListParagraph"/>
        <w:numPr>
          <w:ilvl w:val="0"/>
          <w:numId w:val="18"/>
        </w:numPr>
        <w:spacing w:line="252" w:lineRule="auto"/>
        <w:ind w:left="851" w:firstLine="0"/>
        <w:rPr>
          <w:sz w:val="24"/>
        </w:rPr>
      </w:pPr>
      <w:r>
        <w:rPr>
          <w:sz w:val="24"/>
        </w:rPr>
        <w:t>Supportive teacher information</w:t>
      </w:r>
    </w:p>
    <w:p w:rsidR="00B16EC3" w:rsidRDefault="00B16EC3" w:rsidP="00B16EC3">
      <w:pPr>
        <w:pStyle w:val="ListParagraph"/>
        <w:numPr>
          <w:ilvl w:val="0"/>
          <w:numId w:val="18"/>
        </w:numPr>
        <w:spacing w:line="252" w:lineRule="auto"/>
        <w:ind w:left="851" w:firstLine="0"/>
        <w:rPr>
          <w:sz w:val="24"/>
        </w:rPr>
      </w:pPr>
      <w:r>
        <w:rPr>
          <w:sz w:val="24"/>
        </w:rPr>
        <w:t>Assessment activities &amp; ideas</w:t>
      </w:r>
    </w:p>
    <w:p w:rsidR="00B16EC3" w:rsidRDefault="00B16EC3" w:rsidP="00B16EC3">
      <w:pPr>
        <w:pStyle w:val="ListParagraph"/>
        <w:numPr>
          <w:ilvl w:val="0"/>
          <w:numId w:val="18"/>
        </w:numPr>
        <w:spacing w:line="252" w:lineRule="auto"/>
        <w:ind w:left="851" w:firstLine="0"/>
        <w:rPr>
          <w:sz w:val="24"/>
        </w:rPr>
      </w:pPr>
      <w:r>
        <w:rPr>
          <w:sz w:val="24"/>
        </w:rPr>
        <w:t>Comprehensive resources</w:t>
      </w:r>
    </w:p>
    <w:p w:rsidR="00B16EC3" w:rsidRDefault="00B16EC3" w:rsidP="00B16EC3">
      <w:pPr>
        <w:pStyle w:val="ListParagraph"/>
        <w:numPr>
          <w:ilvl w:val="0"/>
          <w:numId w:val="18"/>
        </w:numPr>
        <w:spacing w:line="252" w:lineRule="auto"/>
        <w:ind w:left="851" w:firstLine="0"/>
        <w:rPr>
          <w:sz w:val="24"/>
        </w:rPr>
      </w:pPr>
      <w:r>
        <w:rPr>
          <w:sz w:val="24"/>
        </w:rPr>
        <w:t>Checked by experts</w:t>
      </w:r>
    </w:p>
    <w:p w:rsidR="00B16EC3" w:rsidRDefault="00B16EC3" w:rsidP="00B16EC3">
      <w:pPr>
        <w:pStyle w:val="ListParagraph"/>
        <w:numPr>
          <w:ilvl w:val="0"/>
          <w:numId w:val="18"/>
        </w:numPr>
        <w:spacing w:line="252" w:lineRule="auto"/>
        <w:ind w:left="851" w:firstLine="0"/>
        <w:rPr>
          <w:sz w:val="24"/>
        </w:rPr>
      </w:pPr>
      <w:r>
        <w:rPr>
          <w:sz w:val="24"/>
        </w:rPr>
        <w:t>Mixed year Science planning – NEW in 2017</w:t>
      </w:r>
    </w:p>
    <w:p w:rsidR="00B16EC3" w:rsidRDefault="00B16EC3" w:rsidP="00B16EC3">
      <w:pPr>
        <w:ind w:left="851"/>
        <w:rPr>
          <w:sz w:val="24"/>
        </w:rPr>
      </w:pPr>
      <w:r>
        <w:rPr>
          <w:sz w:val="24"/>
        </w:rPr>
        <w:t xml:space="preserve">And best of all, it’s all </w:t>
      </w:r>
      <w:r>
        <w:rPr>
          <w:b/>
          <w:sz w:val="24"/>
        </w:rPr>
        <w:t>FREE!</w:t>
      </w:r>
    </w:p>
    <w:p w:rsidR="00B16EC3" w:rsidRDefault="00B16EC3" w:rsidP="00B16EC3">
      <w:pPr>
        <w:ind w:left="851"/>
        <w:rPr>
          <w:b/>
          <w:sz w:val="24"/>
        </w:rPr>
      </w:pPr>
      <w:r>
        <w:rPr>
          <w:b/>
          <w:sz w:val="24"/>
        </w:rPr>
        <w:t xml:space="preserve">Find out more at </w:t>
      </w:r>
      <w:hyperlink r:id="rId12" w:history="1">
        <w:r w:rsidR="002D441B">
          <w:rPr>
            <w:rStyle w:val="Hyperlink"/>
            <w:b/>
            <w:sz w:val="24"/>
          </w:rPr>
          <w:t>www.hamilton-trust.org.uk/stem</w:t>
        </w:r>
      </w:hyperlink>
      <w:r w:rsidR="002D441B">
        <w:rPr>
          <w:b/>
          <w:sz w:val="24"/>
        </w:rPr>
        <w:t xml:space="preserve"> </w:t>
      </w:r>
      <w:bookmarkStart w:id="0" w:name="_GoBack"/>
      <w:bookmarkEnd w:id="0"/>
    </w:p>
    <w:p w:rsidR="00B16EC3" w:rsidRDefault="00B16EC3" w:rsidP="00B16EC3">
      <w:pPr>
        <w:rPr>
          <w:sz w:val="24"/>
          <w:szCs w:val="24"/>
        </w:rPr>
      </w:pPr>
    </w:p>
    <w:p w:rsidR="00B16EC3" w:rsidRDefault="00B16EC3" w:rsidP="00B16EC3">
      <w:pPr>
        <w:rPr>
          <w:sz w:val="24"/>
          <w:szCs w:val="24"/>
        </w:rPr>
      </w:pPr>
    </w:p>
    <w:p w:rsidR="00B16EC3" w:rsidRDefault="00B16EC3" w:rsidP="00B16EC3">
      <w:pPr>
        <w:rPr>
          <w:sz w:val="24"/>
          <w:szCs w:val="24"/>
        </w:rPr>
      </w:pPr>
    </w:p>
    <w:p w:rsidR="00B16EC3" w:rsidRPr="008328E6" w:rsidRDefault="00B16EC3">
      <w:pPr>
        <w:rPr>
          <w:sz w:val="24"/>
          <w:szCs w:val="24"/>
        </w:rPr>
      </w:pPr>
    </w:p>
    <w:sectPr w:rsidR="00B16EC3" w:rsidRPr="008328E6" w:rsidSect="00B16EC3">
      <w:headerReference w:type="default"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57C" w:rsidRDefault="000D157C" w:rsidP="008328E6">
      <w:pPr>
        <w:spacing w:after="0" w:line="240" w:lineRule="auto"/>
      </w:pPr>
      <w:r>
        <w:separator/>
      </w:r>
    </w:p>
  </w:endnote>
  <w:endnote w:type="continuationSeparator" w:id="0">
    <w:p w:rsidR="000D157C" w:rsidRDefault="000D157C"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F8" w:rsidRDefault="00367EF8"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367EF8" w:rsidRPr="007E22E8" w:rsidRDefault="00367EF8">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57C" w:rsidRDefault="000D157C" w:rsidP="008328E6">
      <w:pPr>
        <w:spacing w:after="0" w:line="240" w:lineRule="auto"/>
      </w:pPr>
      <w:r>
        <w:separator/>
      </w:r>
    </w:p>
  </w:footnote>
  <w:footnote w:type="continuationSeparator" w:id="0">
    <w:p w:rsidR="000D157C" w:rsidRDefault="000D157C"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F8" w:rsidRPr="00873B6E" w:rsidRDefault="00873B6E" w:rsidP="00873B6E">
    <w:pPr>
      <w:pStyle w:val="Header"/>
      <w:rPr>
        <w:rFonts w:ascii="Calibri" w:hAnsi="Calibri"/>
        <w:b/>
        <w:sz w:val="24"/>
      </w:rP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551B4"/>
    <w:rsid w:val="000B1165"/>
    <w:rsid w:val="000D0702"/>
    <w:rsid w:val="000D157C"/>
    <w:rsid w:val="000E1ECD"/>
    <w:rsid w:val="000E6813"/>
    <w:rsid w:val="000F4FD3"/>
    <w:rsid w:val="001014D8"/>
    <w:rsid w:val="001133BA"/>
    <w:rsid w:val="001171B9"/>
    <w:rsid w:val="001278CF"/>
    <w:rsid w:val="00131D1F"/>
    <w:rsid w:val="00154458"/>
    <w:rsid w:val="00177C43"/>
    <w:rsid w:val="001B6027"/>
    <w:rsid w:val="00224EA4"/>
    <w:rsid w:val="0024276B"/>
    <w:rsid w:val="00252EDF"/>
    <w:rsid w:val="0025357C"/>
    <w:rsid w:val="00291731"/>
    <w:rsid w:val="00292161"/>
    <w:rsid w:val="002A3D2A"/>
    <w:rsid w:val="002B2F3B"/>
    <w:rsid w:val="002D426D"/>
    <w:rsid w:val="002D441B"/>
    <w:rsid w:val="00313357"/>
    <w:rsid w:val="00331636"/>
    <w:rsid w:val="003332DF"/>
    <w:rsid w:val="0035230D"/>
    <w:rsid w:val="003607E6"/>
    <w:rsid w:val="00367EF8"/>
    <w:rsid w:val="00370B7A"/>
    <w:rsid w:val="00393CAF"/>
    <w:rsid w:val="003B4680"/>
    <w:rsid w:val="003C36FF"/>
    <w:rsid w:val="003D37C1"/>
    <w:rsid w:val="003E2A80"/>
    <w:rsid w:val="003F1135"/>
    <w:rsid w:val="003F7158"/>
    <w:rsid w:val="004624E1"/>
    <w:rsid w:val="00476F35"/>
    <w:rsid w:val="00477225"/>
    <w:rsid w:val="00487904"/>
    <w:rsid w:val="00495019"/>
    <w:rsid w:val="004B28D6"/>
    <w:rsid w:val="004B3430"/>
    <w:rsid w:val="004C3D29"/>
    <w:rsid w:val="005135AB"/>
    <w:rsid w:val="00515EC5"/>
    <w:rsid w:val="005235C5"/>
    <w:rsid w:val="00553224"/>
    <w:rsid w:val="0056485A"/>
    <w:rsid w:val="0056631F"/>
    <w:rsid w:val="00566DF7"/>
    <w:rsid w:val="0057772A"/>
    <w:rsid w:val="00577796"/>
    <w:rsid w:val="0058578D"/>
    <w:rsid w:val="00595C4F"/>
    <w:rsid w:val="005C3528"/>
    <w:rsid w:val="005D1515"/>
    <w:rsid w:val="005D30C2"/>
    <w:rsid w:val="0060081C"/>
    <w:rsid w:val="0061181B"/>
    <w:rsid w:val="00636997"/>
    <w:rsid w:val="00643EB4"/>
    <w:rsid w:val="00644B52"/>
    <w:rsid w:val="00645B74"/>
    <w:rsid w:val="00655EB9"/>
    <w:rsid w:val="0067061E"/>
    <w:rsid w:val="00673C23"/>
    <w:rsid w:val="00674C5E"/>
    <w:rsid w:val="0067735C"/>
    <w:rsid w:val="006847C3"/>
    <w:rsid w:val="00690DCA"/>
    <w:rsid w:val="006949EB"/>
    <w:rsid w:val="006968E5"/>
    <w:rsid w:val="006A6014"/>
    <w:rsid w:val="006A67B8"/>
    <w:rsid w:val="006B2779"/>
    <w:rsid w:val="006C7895"/>
    <w:rsid w:val="0070027B"/>
    <w:rsid w:val="00700383"/>
    <w:rsid w:val="0070609A"/>
    <w:rsid w:val="007177A0"/>
    <w:rsid w:val="00722B54"/>
    <w:rsid w:val="00722E68"/>
    <w:rsid w:val="007403E1"/>
    <w:rsid w:val="00740970"/>
    <w:rsid w:val="0075609E"/>
    <w:rsid w:val="00771243"/>
    <w:rsid w:val="00783293"/>
    <w:rsid w:val="007A1096"/>
    <w:rsid w:val="007A15B5"/>
    <w:rsid w:val="007A73FA"/>
    <w:rsid w:val="007B543C"/>
    <w:rsid w:val="007C1114"/>
    <w:rsid w:val="007E22E8"/>
    <w:rsid w:val="00825FDE"/>
    <w:rsid w:val="008328E6"/>
    <w:rsid w:val="00842F52"/>
    <w:rsid w:val="00850091"/>
    <w:rsid w:val="00873B6E"/>
    <w:rsid w:val="008850DC"/>
    <w:rsid w:val="00894272"/>
    <w:rsid w:val="008A53B6"/>
    <w:rsid w:val="008D5EC1"/>
    <w:rsid w:val="008E1AD8"/>
    <w:rsid w:val="008E4029"/>
    <w:rsid w:val="008F6DF9"/>
    <w:rsid w:val="00900769"/>
    <w:rsid w:val="00906AE8"/>
    <w:rsid w:val="009218FB"/>
    <w:rsid w:val="00924153"/>
    <w:rsid w:val="009242EB"/>
    <w:rsid w:val="009331F1"/>
    <w:rsid w:val="00947F31"/>
    <w:rsid w:val="00962EC1"/>
    <w:rsid w:val="00963480"/>
    <w:rsid w:val="00973E21"/>
    <w:rsid w:val="00984420"/>
    <w:rsid w:val="00986B55"/>
    <w:rsid w:val="00987BA1"/>
    <w:rsid w:val="009A3503"/>
    <w:rsid w:val="009B0334"/>
    <w:rsid w:val="009B4432"/>
    <w:rsid w:val="00A05C18"/>
    <w:rsid w:val="00A072FC"/>
    <w:rsid w:val="00A1240D"/>
    <w:rsid w:val="00A14F1D"/>
    <w:rsid w:val="00A40469"/>
    <w:rsid w:val="00A429DD"/>
    <w:rsid w:val="00A5292D"/>
    <w:rsid w:val="00A703C2"/>
    <w:rsid w:val="00A718C5"/>
    <w:rsid w:val="00AC351C"/>
    <w:rsid w:val="00AC4615"/>
    <w:rsid w:val="00AD4914"/>
    <w:rsid w:val="00AD6524"/>
    <w:rsid w:val="00AE4109"/>
    <w:rsid w:val="00AE737E"/>
    <w:rsid w:val="00AF40A0"/>
    <w:rsid w:val="00B142C2"/>
    <w:rsid w:val="00B16A3D"/>
    <w:rsid w:val="00B16EC3"/>
    <w:rsid w:val="00B23AED"/>
    <w:rsid w:val="00B26043"/>
    <w:rsid w:val="00B261AC"/>
    <w:rsid w:val="00B32534"/>
    <w:rsid w:val="00B42775"/>
    <w:rsid w:val="00B477F1"/>
    <w:rsid w:val="00B6152B"/>
    <w:rsid w:val="00B72271"/>
    <w:rsid w:val="00B76145"/>
    <w:rsid w:val="00B77035"/>
    <w:rsid w:val="00B826F1"/>
    <w:rsid w:val="00B92512"/>
    <w:rsid w:val="00B97CD0"/>
    <w:rsid w:val="00BA3DFA"/>
    <w:rsid w:val="00BA7EF1"/>
    <w:rsid w:val="00BD09B8"/>
    <w:rsid w:val="00BD350D"/>
    <w:rsid w:val="00BD5876"/>
    <w:rsid w:val="00BF7F87"/>
    <w:rsid w:val="00C17CEC"/>
    <w:rsid w:val="00C27450"/>
    <w:rsid w:val="00C6653E"/>
    <w:rsid w:val="00C74A82"/>
    <w:rsid w:val="00C90839"/>
    <w:rsid w:val="00C91646"/>
    <w:rsid w:val="00C91D3A"/>
    <w:rsid w:val="00C934E5"/>
    <w:rsid w:val="00CA35A9"/>
    <w:rsid w:val="00CA4CE7"/>
    <w:rsid w:val="00CF0E45"/>
    <w:rsid w:val="00D31C4E"/>
    <w:rsid w:val="00D6036E"/>
    <w:rsid w:val="00D64F29"/>
    <w:rsid w:val="00D94684"/>
    <w:rsid w:val="00DA1037"/>
    <w:rsid w:val="00DA7618"/>
    <w:rsid w:val="00DD1767"/>
    <w:rsid w:val="00DD2AF7"/>
    <w:rsid w:val="00DD445A"/>
    <w:rsid w:val="00DD4979"/>
    <w:rsid w:val="00DD71B4"/>
    <w:rsid w:val="00DE493B"/>
    <w:rsid w:val="00DF0F15"/>
    <w:rsid w:val="00DF4446"/>
    <w:rsid w:val="00DF66A6"/>
    <w:rsid w:val="00E0428F"/>
    <w:rsid w:val="00E07C3A"/>
    <w:rsid w:val="00E27ED9"/>
    <w:rsid w:val="00E32F1A"/>
    <w:rsid w:val="00E55E9D"/>
    <w:rsid w:val="00E60DC9"/>
    <w:rsid w:val="00E63C29"/>
    <w:rsid w:val="00E74C24"/>
    <w:rsid w:val="00E93F52"/>
    <w:rsid w:val="00EB684E"/>
    <w:rsid w:val="00ED13FB"/>
    <w:rsid w:val="00ED3AAF"/>
    <w:rsid w:val="00F06450"/>
    <w:rsid w:val="00F132D7"/>
    <w:rsid w:val="00F15A71"/>
    <w:rsid w:val="00F20723"/>
    <w:rsid w:val="00F66779"/>
    <w:rsid w:val="00FC3B0A"/>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5:docId w15:val="{7B71B9ED-369A-4158-A2C3-7C6B0771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paragraph" w:styleId="BalloonText">
    <w:name w:val="Balloon Text"/>
    <w:basedOn w:val="Normal"/>
    <w:link w:val="BalloonTextChar"/>
    <w:uiPriority w:val="99"/>
    <w:semiHidden/>
    <w:unhideWhenUsed/>
    <w:rsid w:val="0036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F8"/>
    <w:rPr>
      <w:rFonts w:ascii="Tahoma" w:hAnsi="Tahoma" w:cs="Tahoma"/>
      <w:sz w:val="16"/>
      <w:szCs w:val="16"/>
    </w:rPr>
  </w:style>
  <w:style w:type="character" w:styleId="Hyperlink">
    <w:name w:val="Hyperlink"/>
    <w:basedOn w:val="DefaultParagraphFont"/>
    <w:uiPriority w:val="99"/>
    <w:unhideWhenUsed/>
    <w:rsid w:val="006847C3"/>
    <w:rPr>
      <w:color w:val="0563C1" w:themeColor="hyperlink"/>
      <w:u w:val="single"/>
    </w:rPr>
  </w:style>
  <w:style w:type="character" w:styleId="FollowedHyperlink">
    <w:name w:val="FollowedHyperlink"/>
    <w:basedOn w:val="DefaultParagraphFont"/>
    <w:uiPriority w:val="99"/>
    <w:semiHidden/>
    <w:unhideWhenUsed/>
    <w:rsid w:val="00684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1048450603">
      <w:bodyDiv w:val="1"/>
      <w:marLeft w:val="0"/>
      <w:marRight w:val="0"/>
      <w:marTop w:val="0"/>
      <w:marBottom w:val="0"/>
      <w:divBdr>
        <w:top w:val="none" w:sz="0" w:space="0" w:color="auto"/>
        <w:left w:val="none" w:sz="0" w:space="0" w:color="auto"/>
        <w:bottom w:val="none" w:sz="0" w:space="0" w:color="auto"/>
        <w:right w:val="none" w:sz="0" w:space="0" w:color="auto"/>
      </w:divBdr>
      <w:divsChild>
        <w:div w:id="521478219">
          <w:marLeft w:val="0"/>
          <w:marRight w:val="0"/>
          <w:marTop w:val="0"/>
          <w:marBottom w:val="0"/>
          <w:divBdr>
            <w:top w:val="none" w:sz="0" w:space="0" w:color="auto"/>
            <w:left w:val="none" w:sz="0" w:space="0" w:color="auto"/>
            <w:bottom w:val="none" w:sz="0" w:space="0" w:color="auto"/>
            <w:right w:val="none" w:sz="0" w:space="0" w:color="auto"/>
          </w:divBdr>
          <w:divsChild>
            <w:div w:id="1808161035">
              <w:marLeft w:val="188"/>
              <w:marRight w:val="0"/>
              <w:marTop w:val="0"/>
              <w:marBottom w:val="0"/>
              <w:divBdr>
                <w:top w:val="none" w:sz="0" w:space="0" w:color="auto"/>
                <w:left w:val="none" w:sz="0" w:space="0" w:color="auto"/>
                <w:bottom w:val="none" w:sz="0" w:space="0" w:color="auto"/>
                <w:right w:val="none" w:sz="0" w:space="0" w:color="auto"/>
              </w:divBdr>
            </w:div>
          </w:divsChild>
        </w:div>
        <w:div w:id="1335766883">
          <w:marLeft w:val="0"/>
          <w:marRight w:val="0"/>
          <w:marTop w:val="0"/>
          <w:marBottom w:val="0"/>
          <w:divBdr>
            <w:top w:val="none" w:sz="0" w:space="0" w:color="auto"/>
            <w:left w:val="none" w:sz="0" w:space="0" w:color="auto"/>
            <w:bottom w:val="none" w:sz="0" w:space="0" w:color="auto"/>
            <w:right w:val="none" w:sz="0" w:space="0" w:color="auto"/>
          </w:divBdr>
          <w:divsChild>
            <w:div w:id="1598833344">
              <w:marLeft w:val="0"/>
              <w:marRight w:val="0"/>
              <w:marTop w:val="0"/>
              <w:marBottom w:val="0"/>
              <w:divBdr>
                <w:top w:val="none" w:sz="0" w:space="0" w:color="auto"/>
                <w:left w:val="none" w:sz="0" w:space="0" w:color="auto"/>
                <w:bottom w:val="none" w:sz="0" w:space="0" w:color="auto"/>
                <w:right w:val="none" w:sz="0" w:space="0" w:color="auto"/>
              </w:divBdr>
            </w:div>
            <w:div w:id="1558392173">
              <w:marLeft w:val="188"/>
              <w:marRight w:val="0"/>
              <w:marTop w:val="0"/>
              <w:marBottom w:val="0"/>
              <w:divBdr>
                <w:top w:val="none" w:sz="0" w:space="0" w:color="auto"/>
                <w:left w:val="none" w:sz="0" w:space="0" w:color="auto"/>
                <w:bottom w:val="none" w:sz="0" w:space="0" w:color="auto"/>
                <w:right w:val="none" w:sz="0" w:space="0" w:color="auto"/>
              </w:divBdr>
            </w:div>
          </w:divsChild>
        </w:div>
        <w:div w:id="1182934821">
          <w:marLeft w:val="0"/>
          <w:marRight w:val="0"/>
          <w:marTop w:val="0"/>
          <w:marBottom w:val="0"/>
          <w:divBdr>
            <w:top w:val="none" w:sz="0" w:space="0" w:color="auto"/>
            <w:left w:val="none" w:sz="0" w:space="0" w:color="auto"/>
            <w:bottom w:val="none" w:sz="0" w:space="0" w:color="auto"/>
            <w:right w:val="none" w:sz="0" w:space="0" w:color="auto"/>
          </w:divBdr>
          <w:divsChild>
            <w:div w:id="1864250290">
              <w:marLeft w:val="0"/>
              <w:marRight w:val="0"/>
              <w:marTop w:val="0"/>
              <w:marBottom w:val="0"/>
              <w:divBdr>
                <w:top w:val="none" w:sz="0" w:space="0" w:color="auto"/>
                <w:left w:val="none" w:sz="0" w:space="0" w:color="auto"/>
                <w:bottom w:val="none" w:sz="0" w:space="0" w:color="auto"/>
                <w:right w:val="none" w:sz="0" w:space="0" w:color="auto"/>
              </w:divBdr>
            </w:div>
            <w:div w:id="1162819796">
              <w:marLeft w:val="188"/>
              <w:marRight w:val="0"/>
              <w:marTop w:val="0"/>
              <w:marBottom w:val="0"/>
              <w:divBdr>
                <w:top w:val="none" w:sz="0" w:space="0" w:color="auto"/>
                <w:left w:val="none" w:sz="0" w:space="0" w:color="auto"/>
                <w:bottom w:val="none" w:sz="0" w:space="0" w:color="auto"/>
                <w:right w:val="none" w:sz="0" w:space="0" w:color="auto"/>
              </w:divBdr>
            </w:div>
          </w:divsChild>
        </w:div>
        <w:div w:id="932319398">
          <w:marLeft w:val="0"/>
          <w:marRight w:val="0"/>
          <w:marTop w:val="0"/>
          <w:marBottom w:val="0"/>
          <w:divBdr>
            <w:top w:val="none" w:sz="0" w:space="0" w:color="auto"/>
            <w:left w:val="none" w:sz="0" w:space="0" w:color="auto"/>
            <w:bottom w:val="none" w:sz="0" w:space="0" w:color="auto"/>
            <w:right w:val="none" w:sz="0" w:space="0" w:color="auto"/>
          </w:divBdr>
          <w:divsChild>
            <w:div w:id="1231695209">
              <w:marLeft w:val="0"/>
              <w:marRight w:val="0"/>
              <w:marTop w:val="0"/>
              <w:marBottom w:val="0"/>
              <w:divBdr>
                <w:top w:val="none" w:sz="0" w:space="0" w:color="auto"/>
                <w:left w:val="none" w:sz="0" w:space="0" w:color="auto"/>
                <w:bottom w:val="none" w:sz="0" w:space="0" w:color="auto"/>
                <w:right w:val="none" w:sz="0" w:space="0" w:color="auto"/>
              </w:divBdr>
            </w:div>
            <w:div w:id="514685852">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 w:id="21178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sueflay.com/how-to-make-the-perfect-egg-cress-sandwi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withfood.org/grow-indoors/garden-cress.php" TargetMode="External"/><Relationship Id="rId12" Type="http://schemas.openxmlformats.org/officeDocument/2006/relationships/hyperlink" Target="http://www.hamilton-trust.org.uk/ste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food.com/recipe/egg-and-cress-sandwiches-13969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Suzie Hunt</cp:lastModifiedBy>
  <cp:revision>18</cp:revision>
  <cp:lastPrinted>2016-09-16T09:53:00Z</cp:lastPrinted>
  <dcterms:created xsi:type="dcterms:W3CDTF">2016-11-25T11:55:00Z</dcterms:created>
  <dcterms:modified xsi:type="dcterms:W3CDTF">2017-07-17T13:32:00Z</dcterms:modified>
</cp:coreProperties>
</file>