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0FF2" w14:textId="0DE9EC8E" w:rsidR="00BA0E9E" w:rsidRDefault="00742D85" w:rsidP="00BA0E9E">
      <w:pPr>
        <w:jc w:val="center"/>
        <w:rPr>
          <w:b/>
          <w:bCs/>
        </w:rPr>
      </w:pPr>
      <w:r w:rsidRPr="5DE5825F">
        <w:rPr>
          <w:b/>
          <w:bCs/>
        </w:rPr>
        <w:t xml:space="preserve">ATE </w:t>
      </w:r>
      <w:r w:rsidR="00BA0E9E" w:rsidRPr="5DE5825F">
        <w:rPr>
          <w:b/>
          <w:bCs/>
        </w:rPr>
        <w:t>Innovation Fund F</w:t>
      </w:r>
      <w:r w:rsidR="75D552AB" w:rsidRPr="5DE5825F">
        <w:rPr>
          <w:b/>
          <w:bCs/>
        </w:rPr>
        <w:t xml:space="preserve">requently </w:t>
      </w:r>
      <w:r w:rsidR="00BA0E9E" w:rsidRPr="5DE5825F">
        <w:rPr>
          <w:b/>
          <w:bCs/>
        </w:rPr>
        <w:t>A</w:t>
      </w:r>
      <w:r w:rsidR="613044D2" w:rsidRPr="5DE5825F">
        <w:rPr>
          <w:b/>
          <w:bCs/>
        </w:rPr>
        <w:t xml:space="preserve">sked </w:t>
      </w:r>
      <w:r w:rsidR="00BA0E9E" w:rsidRPr="5DE5825F">
        <w:rPr>
          <w:b/>
          <w:bCs/>
        </w:rPr>
        <w:t>Q</w:t>
      </w:r>
      <w:r w:rsidR="0DCD3013" w:rsidRPr="5DE5825F">
        <w:rPr>
          <w:b/>
          <w:bCs/>
        </w:rPr>
        <w:t>uestions (FAQ</w:t>
      </w:r>
      <w:r w:rsidR="00BA0E9E" w:rsidRPr="5DE5825F">
        <w:rPr>
          <w:b/>
          <w:bCs/>
        </w:rPr>
        <w:t>s</w:t>
      </w:r>
      <w:r w:rsidR="792F371C" w:rsidRPr="5DE5825F">
        <w:rPr>
          <w:b/>
          <w:bCs/>
        </w:rPr>
        <w:t>)</w:t>
      </w:r>
    </w:p>
    <w:p w14:paraId="2988432E" w14:textId="77777777" w:rsidR="00BA0E9E" w:rsidRDefault="00BA0E9E" w:rsidP="00BA0E9E"/>
    <w:p w14:paraId="16A64B1C" w14:textId="6AC0F302" w:rsidR="00BA0E9E" w:rsidRDefault="00BA0E9E" w:rsidP="5D595A31">
      <w:pPr>
        <w:rPr>
          <w:highlight w:val="yellow"/>
          <w:u w:val="single"/>
        </w:rPr>
      </w:pPr>
    </w:p>
    <w:p w14:paraId="0FFF59F8" w14:textId="686D8D7B" w:rsidR="00BA0E9E" w:rsidRDefault="3CFDCFD3" w:rsidP="5DE5825F">
      <w:pPr>
        <w:rPr>
          <w:u w:val="single"/>
        </w:rPr>
      </w:pPr>
      <w:r w:rsidRPr="5DE5825F">
        <w:rPr>
          <w:u w:val="single"/>
        </w:rPr>
        <w:t>The fund</w:t>
      </w:r>
    </w:p>
    <w:p w14:paraId="26153219" w14:textId="4FCAE966" w:rsidR="5DE5825F" w:rsidRDefault="5DE5825F" w:rsidP="5DE5825F">
      <w:pPr>
        <w:rPr>
          <w:u w:val="single"/>
        </w:rPr>
      </w:pPr>
    </w:p>
    <w:p w14:paraId="26CEF85B" w14:textId="3297A5F8" w:rsidR="3CFDCFD3" w:rsidRDefault="3CFDCFD3" w:rsidP="5D595A31">
      <w:pPr>
        <w:rPr>
          <w:b/>
          <w:bCs/>
        </w:rPr>
      </w:pPr>
      <w:r w:rsidRPr="4C9DF81E">
        <w:rPr>
          <w:b/>
          <w:bCs/>
        </w:rPr>
        <w:t>What do</w:t>
      </w:r>
      <w:r w:rsidR="00212702" w:rsidRPr="4C9DF81E">
        <w:rPr>
          <w:b/>
          <w:bCs/>
        </w:rPr>
        <w:t>es ATE</w:t>
      </w:r>
      <w:r w:rsidRPr="4C9DF81E">
        <w:rPr>
          <w:b/>
          <w:bCs/>
        </w:rPr>
        <w:t xml:space="preserve"> mean by revenue fund?</w:t>
      </w:r>
    </w:p>
    <w:p w14:paraId="0343136D" w14:textId="571D8590" w:rsidR="00C31CBD" w:rsidRDefault="00211CD9" w:rsidP="00C31CBD">
      <w:r>
        <w:t>Funds</w:t>
      </w:r>
      <w:r w:rsidR="00C31CBD">
        <w:t xml:space="preserve"> used towards the </w:t>
      </w:r>
      <w:r w:rsidR="0C83C1D2">
        <w:t xml:space="preserve">annual </w:t>
      </w:r>
      <w:r w:rsidR="00C31CBD">
        <w:t>running costs of a project. This might include general costs, including for utilities, staffing</w:t>
      </w:r>
      <w:r w:rsidR="00494989">
        <w:t xml:space="preserve">, and </w:t>
      </w:r>
      <w:r>
        <w:t xml:space="preserve">for </w:t>
      </w:r>
      <w:r w:rsidR="00C31CBD">
        <w:t>appointing external consultants</w:t>
      </w:r>
      <w:r w:rsidR="006E73A1">
        <w:t xml:space="preserve">. </w:t>
      </w:r>
      <w:r w:rsidR="0086584E">
        <w:t>Limited</w:t>
      </w:r>
      <w:r w:rsidR="0020114E">
        <w:t xml:space="preserve"> capital spend</w:t>
      </w:r>
      <w:r w:rsidR="004C3BFA">
        <w:t xml:space="preserve"> </w:t>
      </w:r>
      <w:r w:rsidR="00150E87">
        <w:t xml:space="preserve">may be considered if </w:t>
      </w:r>
      <w:r w:rsidR="00566C3F">
        <w:t>supporting a</w:t>
      </w:r>
      <w:r w:rsidR="0020114E">
        <w:t>nd/or enabling a</w:t>
      </w:r>
      <w:r w:rsidR="00566C3F">
        <w:t xml:space="preserve"> </w:t>
      </w:r>
      <w:r w:rsidR="00F42D4D">
        <w:t>comprehensive behaviour change programme</w:t>
      </w:r>
      <w:r w:rsidR="007958EF">
        <w:t xml:space="preserve">. Significant, and </w:t>
      </w:r>
      <w:r w:rsidR="005520C6">
        <w:t>depreciable, capital assets</w:t>
      </w:r>
      <w:r w:rsidR="007958EF">
        <w:t xml:space="preserve"> will not be supported. </w:t>
      </w:r>
    </w:p>
    <w:p w14:paraId="64308D63" w14:textId="77777777" w:rsidR="007F38DD" w:rsidRDefault="007F38DD"/>
    <w:p w14:paraId="4076EEEE" w14:textId="5B6D63C5" w:rsidR="007F38DD" w:rsidRDefault="007F38DD" w:rsidP="007F38DD">
      <w:pPr>
        <w:rPr>
          <w:b/>
          <w:bCs/>
        </w:rPr>
      </w:pPr>
      <w:r w:rsidRPr="5D595A31">
        <w:rPr>
          <w:b/>
          <w:bCs/>
        </w:rPr>
        <w:t xml:space="preserve">Where has the definition </w:t>
      </w:r>
      <w:r w:rsidR="00212702">
        <w:rPr>
          <w:b/>
          <w:bCs/>
        </w:rPr>
        <w:t>ATE</w:t>
      </w:r>
      <w:r w:rsidRPr="5D595A31">
        <w:rPr>
          <w:b/>
          <w:bCs/>
        </w:rPr>
        <w:t xml:space="preserve"> use for ‘innovation’ come from?</w:t>
      </w:r>
    </w:p>
    <w:p w14:paraId="2DB9022B" w14:textId="1E39E0A5" w:rsidR="007F38DD" w:rsidRDefault="007F38DD" w:rsidP="007F38DD">
      <w:r>
        <w:t>A</w:t>
      </w:r>
      <w:r w:rsidR="6CD015E6">
        <w:t xml:space="preserve">ctive </w:t>
      </w:r>
      <w:r>
        <w:t>T</w:t>
      </w:r>
      <w:r w:rsidR="29A2FCE4">
        <w:t xml:space="preserve">ravel </w:t>
      </w:r>
      <w:r>
        <w:t>E</w:t>
      </w:r>
      <w:r w:rsidR="77AF348B">
        <w:t>ngland (ATE)</w:t>
      </w:r>
      <w:r w:rsidR="40A68B57">
        <w:t xml:space="preserve">, </w:t>
      </w:r>
      <w:r>
        <w:t>use the Department for Transport’s (</w:t>
      </w:r>
      <w:proofErr w:type="spellStart"/>
      <w:r>
        <w:t>DfT</w:t>
      </w:r>
      <w:proofErr w:type="spellEnd"/>
      <w:r>
        <w:t>) definition as being ‘new or significantly improved ideas, processes, products, or services that deliver value’ to ATE's mission.</w:t>
      </w:r>
    </w:p>
    <w:p w14:paraId="460171C8" w14:textId="77777777" w:rsidR="007F38DD" w:rsidRDefault="007F38DD"/>
    <w:p w14:paraId="56E1640E" w14:textId="6CB483CC" w:rsidR="007F38DD" w:rsidRDefault="007F38DD" w:rsidP="007F38DD">
      <w:pPr>
        <w:rPr>
          <w:b/>
          <w:bCs/>
        </w:rPr>
      </w:pPr>
      <w:r w:rsidRPr="5DE5825F">
        <w:rPr>
          <w:b/>
          <w:bCs/>
        </w:rPr>
        <w:t xml:space="preserve">Where can </w:t>
      </w:r>
      <w:r w:rsidR="00212702" w:rsidRPr="5DE5825F">
        <w:rPr>
          <w:b/>
          <w:bCs/>
        </w:rPr>
        <w:t>applicants</w:t>
      </w:r>
      <w:r w:rsidRPr="5DE5825F">
        <w:rPr>
          <w:b/>
          <w:bCs/>
        </w:rPr>
        <w:t xml:space="preserve"> find more information on ATE’s mission?</w:t>
      </w:r>
    </w:p>
    <w:p w14:paraId="1FC85085" w14:textId="630E15AD" w:rsidR="007F38DD" w:rsidRDefault="007F38DD" w:rsidP="007F38DD">
      <w:r>
        <w:t xml:space="preserve">Details of ATE’s mission can be found in our </w:t>
      </w:r>
      <w:r w:rsidR="2E2249C4">
        <w:t>business plan</w:t>
      </w:r>
      <w:r>
        <w:t>: ‘</w:t>
      </w:r>
      <w:hyperlink r:id="rId10">
        <w:r w:rsidRPr="5DE5825F">
          <w:rPr>
            <w:rStyle w:val="Hyperlink"/>
          </w:rPr>
          <w:t>Active Travel England's business plan 2025 to 2026</w:t>
        </w:r>
      </w:hyperlink>
      <w:r>
        <w:t>’.</w:t>
      </w:r>
    </w:p>
    <w:p w14:paraId="43D6CABD" w14:textId="77777777" w:rsidR="5D595A31" w:rsidRDefault="5D595A31" w:rsidP="5D595A31">
      <w:pPr>
        <w:rPr>
          <w:b/>
          <w:bCs/>
        </w:rPr>
      </w:pPr>
    </w:p>
    <w:p w14:paraId="6D15CE55" w14:textId="553392A7" w:rsidR="3CFDCFD3" w:rsidRDefault="3CFDCFD3" w:rsidP="5D595A31">
      <w:pPr>
        <w:rPr>
          <w:b/>
          <w:bCs/>
        </w:rPr>
      </w:pPr>
      <w:r w:rsidRPr="5D595A31">
        <w:rPr>
          <w:b/>
          <w:bCs/>
        </w:rPr>
        <w:t xml:space="preserve">Why is the maximum </w:t>
      </w:r>
      <w:r w:rsidR="7CE5CC00" w:rsidRPr="7BE82A77">
        <w:rPr>
          <w:b/>
          <w:bCs/>
        </w:rPr>
        <w:t xml:space="preserve">amount to be </w:t>
      </w:r>
      <w:r w:rsidR="7CE5CC00" w:rsidRPr="47D3B059">
        <w:rPr>
          <w:b/>
          <w:bCs/>
        </w:rPr>
        <w:t xml:space="preserve">awarded </w:t>
      </w:r>
      <w:r w:rsidRPr="6D2BF42C">
        <w:rPr>
          <w:b/>
          <w:bCs/>
        </w:rPr>
        <w:t>capped</w:t>
      </w:r>
      <w:r w:rsidRPr="5D595A31">
        <w:rPr>
          <w:b/>
          <w:bCs/>
        </w:rPr>
        <w:t xml:space="preserve"> at £100,000 – can </w:t>
      </w:r>
      <w:r w:rsidR="00212702">
        <w:rPr>
          <w:b/>
          <w:bCs/>
        </w:rPr>
        <w:t>applicants</w:t>
      </w:r>
      <w:r w:rsidRPr="5D595A31">
        <w:rPr>
          <w:b/>
          <w:bCs/>
        </w:rPr>
        <w:t xml:space="preserve"> access more funding?</w:t>
      </w:r>
    </w:p>
    <w:p w14:paraId="540D5E5C" w14:textId="7702EE43" w:rsidR="5D595A31" w:rsidRDefault="3CFDCFD3">
      <w:r>
        <w:t>The Innovation Fund totals £1m. ATE want to support a wide range of applicants who may have different levels of maturity, therefore, providing funding up to the value of £100,000 is aimed at providing</w:t>
      </w:r>
      <w:r w:rsidR="00C9026F">
        <w:t xml:space="preserve"> different types of</w:t>
      </w:r>
      <w:r>
        <w:t xml:space="preserve"> applicants the opportunity to acquire funding.</w:t>
      </w:r>
    </w:p>
    <w:p w14:paraId="4123AB0C" w14:textId="5BFF4B75" w:rsidR="005C269D" w:rsidRDefault="005C269D" w:rsidP="005C269D">
      <w:pPr>
        <w:spacing w:line="276" w:lineRule="auto"/>
      </w:pPr>
    </w:p>
    <w:p w14:paraId="18309C71" w14:textId="77777777" w:rsidR="00AB646D" w:rsidRPr="00AB646D" w:rsidRDefault="00AB646D" w:rsidP="00AB646D">
      <w:pPr>
        <w:spacing w:line="276" w:lineRule="auto"/>
        <w:rPr>
          <w:rFonts w:eastAsia="Arial" w:cs="Arial"/>
          <w:b/>
          <w:bCs/>
          <w:szCs w:val="24"/>
        </w:rPr>
      </w:pPr>
      <w:r w:rsidRPr="00AB646D">
        <w:rPr>
          <w:rFonts w:eastAsia="Arial" w:cs="Arial"/>
          <w:b/>
          <w:bCs/>
          <w:szCs w:val="24"/>
        </w:rPr>
        <w:t>Does the £100k limit include VAT?</w:t>
      </w:r>
    </w:p>
    <w:p w14:paraId="1BEE5F9D" w14:textId="5664D68B" w:rsidR="00AB646D" w:rsidRPr="00AB646D" w:rsidRDefault="00AB646D" w:rsidP="00AB646D">
      <w:pPr>
        <w:spacing w:line="276" w:lineRule="auto"/>
        <w:rPr>
          <w:rFonts w:eastAsia="Arial" w:cs="Arial"/>
        </w:rPr>
      </w:pPr>
      <w:r w:rsidRPr="6CCCC938">
        <w:rPr>
          <w:rFonts w:eastAsia="Arial" w:cs="Arial"/>
        </w:rPr>
        <w:t>A grant is not a supply for VAT, and the £100k is the maximum grant available. Recipients would need to consider any VAT they would be expected to pay on materials, services etc. in the course of delivering their intervention</w:t>
      </w:r>
      <w:r w:rsidR="0F35AF4E" w:rsidRPr="53284DA3">
        <w:rPr>
          <w:rFonts w:eastAsia="Arial" w:cs="Arial"/>
        </w:rPr>
        <w:t xml:space="preserve">. </w:t>
      </w:r>
    </w:p>
    <w:p w14:paraId="79E3CA14" w14:textId="68B88B3A" w:rsidR="5D595A31" w:rsidRDefault="5D595A31"/>
    <w:p w14:paraId="300D6A43" w14:textId="631F453B" w:rsidR="6673CAB7" w:rsidRDefault="6673CAB7" w:rsidP="003A70D7">
      <w:pPr>
        <w:spacing w:line="276" w:lineRule="auto"/>
        <w:rPr>
          <w:rFonts w:eastAsia="Arial" w:cs="Arial"/>
          <w:b/>
          <w:bCs/>
          <w:color w:val="11100F"/>
          <w:lang w:val="en-US"/>
        </w:rPr>
      </w:pPr>
      <w:r w:rsidRPr="1D9FA880">
        <w:rPr>
          <w:rFonts w:eastAsia="Arial" w:cs="Arial"/>
          <w:b/>
          <w:bCs/>
          <w:color w:val="11100F"/>
          <w:lang w:val="en-US"/>
        </w:rPr>
        <w:t>Can core costs</w:t>
      </w:r>
      <w:r w:rsidR="5CDF843E" w:rsidRPr="1D9FA880">
        <w:rPr>
          <w:rFonts w:eastAsia="Arial" w:cs="Arial"/>
          <w:b/>
          <w:bCs/>
          <w:color w:val="11100F"/>
          <w:lang w:val="en-US"/>
        </w:rPr>
        <w:t xml:space="preserve"> </w:t>
      </w:r>
      <w:r w:rsidRPr="1D9FA880">
        <w:rPr>
          <w:rFonts w:eastAsia="Arial" w:cs="Arial"/>
          <w:b/>
          <w:bCs/>
          <w:color w:val="11100F"/>
          <w:lang w:val="en-US"/>
        </w:rPr>
        <w:t>(</w:t>
      </w:r>
      <w:proofErr w:type="gramStart"/>
      <w:r w:rsidR="7A662E9E" w:rsidRPr="1D9FA880">
        <w:rPr>
          <w:rFonts w:eastAsia="Arial" w:cs="Arial"/>
          <w:b/>
          <w:bCs/>
          <w:color w:val="11100F"/>
          <w:lang w:val="en-US"/>
        </w:rPr>
        <w:t>e.g.</w:t>
      </w:r>
      <w:proofErr w:type="gramEnd"/>
      <w:r w:rsidR="7A662E9E" w:rsidRPr="1D9FA880">
        <w:rPr>
          <w:rFonts w:eastAsia="Arial" w:cs="Arial"/>
          <w:b/>
          <w:bCs/>
          <w:color w:val="11100F"/>
          <w:lang w:val="en-US"/>
        </w:rPr>
        <w:t xml:space="preserve"> </w:t>
      </w:r>
      <w:r w:rsidRPr="1D9FA880">
        <w:rPr>
          <w:rFonts w:eastAsia="Arial" w:cs="Arial"/>
          <w:b/>
          <w:bCs/>
          <w:color w:val="11100F"/>
          <w:lang w:val="en-US"/>
        </w:rPr>
        <w:t xml:space="preserve">staffing) be included in </w:t>
      </w:r>
      <w:r w:rsidR="00D806C5" w:rsidRPr="1D9FA880">
        <w:rPr>
          <w:rFonts w:eastAsia="Arial" w:cs="Arial"/>
          <w:b/>
          <w:bCs/>
          <w:color w:val="11100F"/>
          <w:lang w:val="en-US"/>
        </w:rPr>
        <w:t>applicant b</w:t>
      </w:r>
      <w:r w:rsidRPr="1D9FA880">
        <w:rPr>
          <w:rFonts w:eastAsia="Arial" w:cs="Arial"/>
          <w:b/>
          <w:bCs/>
          <w:color w:val="11100F"/>
          <w:lang w:val="en-US"/>
        </w:rPr>
        <w:t>udget</w:t>
      </w:r>
      <w:r w:rsidR="00D806C5" w:rsidRPr="1D9FA880">
        <w:rPr>
          <w:rFonts w:eastAsia="Arial" w:cs="Arial"/>
          <w:b/>
          <w:bCs/>
          <w:color w:val="11100F"/>
          <w:lang w:val="en-US"/>
        </w:rPr>
        <w:t>s</w:t>
      </w:r>
      <w:r w:rsidRPr="1D9FA880">
        <w:rPr>
          <w:rFonts w:eastAsia="Arial" w:cs="Arial"/>
          <w:b/>
          <w:bCs/>
          <w:color w:val="11100F"/>
          <w:lang w:val="en-US"/>
        </w:rPr>
        <w:t>?</w:t>
      </w:r>
    </w:p>
    <w:p w14:paraId="4721B85E" w14:textId="3B700296" w:rsidR="003A70D7" w:rsidRPr="003A70D7" w:rsidRDefault="003A70D7" w:rsidP="003A70D7">
      <w:pPr>
        <w:spacing w:line="276" w:lineRule="auto"/>
        <w:rPr>
          <w:rFonts w:eastAsia="Arial" w:cs="Arial"/>
          <w:color w:val="11100F"/>
          <w:lang w:val="en-US"/>
        </w:rPr>
      </w:pPr>
      <w:r w:rsidRPr="5DE5825F">
        <w:rPr>
          <w:rFonts w:eastAsia="Arial" w:cs="Arial"/>
          <w:color w:val="11100F"/>
          <w:lang w:val="en-US"/>
        </w:rPr>
        <w:t xml:space="preserve">Yes, please include all </w:t>
      </w:r>
      <w:r w:rsidR="00045CE9" w:rsidRPr="5DE5825F">
        <w:rPr>
          <w:rFonts w:eastAsia="Arial" w:cs="Arial"/>
          <w:color w:val="11100F"/>
          <w:lang w:val="en-US"/>
        </w:rPr>
        <w:t xml:space="preserve">likely intervention costs in the budget, including for any </w:t>
      </w:r>
      <w:r w:rsidR="0067524F" w:rsidRPr="5DE5825F">
        <w:rPr>
          <w:rFonts w:eastAsia="Arial" w:cs="Arial"/>
          <w:color w:val="11100F"/>
          <w:lang w:val="en-US"/>
        </w:rPr>
        <w:t>staff time. Please see the</w:t>
      </w:r>
      <w:r w:rsidR="403588E7" w:rsidRPr="5DE5825F">
        <w:rPr>
          <w:rFonts w:eastAsia="Arial" w:cs="Arial"/>
          <w:color w:val="11100F"/>
          <w:lang w:val="en-US"/>
        </w:rPr>
        <w:t xml:space="preserve"> ‘</w:t>
      </w:r>
      <w:hyperlink r:id="rId11" w:anchor="info">
        <w:r w:rsidR="403588E7" w:rsidRPr="5DE5825F">
          <w:rPr>
            <w:rStyle w:val="Hyperlink"/>
            <w:rFonts w:eastAsia="Arial" w:cs="Arial"/>
            <w:lang w:val="en-US"/>
          </w:rPr>
          <w:t>Supporting information</w:t>
        </w:r>
      </w:hyperlink>
      <w:r w:rsidR="403588E7" w:rsidRPr="5DE5825F">
        <w:rPr>
          <w:rFonts w:eastAsia="Arial" w:cs="Arial"/>
          <w:color w:val="11100F"/>
          <w:lang w:val="en-US"/>
        </w:rPr>
        <w:t>’ and the</w:t>
      </w:r>
      <w:r w:rsidR="0067524F" w:rsidRPr="5DE5825F">
        <w:rPr>
          <w:rFonts w:eastAsia="Arial" w:cs="Arial"/>
          <w:color w:val="11100F"/>
          <w:lang w:val="en-US"/>
        </w:rPr>
        <w:t xml:space="preserve"> </w:t>
      </w:r>
      <w:r w:rsidR="00D1564C" w:rsidRPr="5DE5825F">
        <w:rPr>
          <w:rFonts w:eastAsia="Arial" w:cs="Arial"/>
          <w:color w:val="11100F"/>
          <w:lang w:val="en-US"/>
        </w:rPr>
        <w:t xml:space="preserve">‘Budget Management Tool Template’ for full details. </w:t>
      </w:r>
    </w:p>
    <w:p w14:paraId="321868B4" w14:textId="30F63A5D" w:rsidR="5D595A31" w:rsidRDefault="5D595A31" w:rsidP="007F38DD">
      <w:pPr>
        <w:spacing w:line="276" w:lineRule="auto"/>
        <w:rPr>
          <w:rFonts w:eastAsia="Arial" w:cs="Arial"/>
          <w:b/>
          <w:bCs/>
          <w:color w:val="11100F"/>
          <w:szCs w:val="24"/>
          <w:lang w:val="en"/>
        </w:rPr>
      </w:pPr>
    </w:p>
    <w:p w14:paraId="4A4612D8" w14:textId="2B15C305" w:rsidR="00567B1E" w:rsidRPr="00C006B7" w:rsidRDefault="00567B1E" w:rsidP="00567B1E">
      <w:pPr>
        <w:rPr>
          <w:b/>
          <w:bCs/>
        </w:rPr>
      </w:pPr>
      <w:r w:rsidRPr="00C006B7">
        <w:rPr>
          <w:b/>
          <w:bCs/>
        </w:rPr>
        <w:t>What does a fully costed budget entail? Is there any guidance for what to include?</w:t>
      </w:r>
    </w:p>
    <w:p w14:paraId="4DE44C0B" w14:textId="38294F70" w:rsidR="00567B1E" w:rsidRDefault="00C006B7" w:rsidP="007F38DD">
      <w:pPr>
        <w:spacing w:line="276" w:lineRule="auto"/>
        <w:rPr>
          <w:rFonts w:eastAsia="Arial" w:cs="Arial"/>
          <w:color w:val="11100F"/>
          <w:lang w:val="en-US"/>
        </w:rPr>
      </w:pPr>
      <w:r w:rsidRPr="5DE5825F">
        <w:rPr>
          <w:rFonts w:eastAsia="Arial" w:cs="Arial"/>
          <w:color w:val="11100F"/>
          <w:lang w:val="en-US"/>
        </w:rPr>
        <w:t>Please see the ‘Budget Management Tool Template’ for full details.</w:t>
      </w:r>
    </w:p>
    <w:p w14:paraId="61B064DD" w14:textId="77777777" w:rsidR="00C006B7" w:rsidRPr="007F38DD" w:rsidRDefault="00C006B7" w:rsidP="007F38DD">
      <w:pPr>
        <w:spacing w:line="276" w:lineRule="auto"/>
        <w:rPr>
          <w:rFonts w:eastAsia="Arial" w:cs="Arial"/>
          <w:b/>
          <w:bCs/>
          <w:color w:val="11100F"/>
          <w:szCs w:val="24"/>
          <w:lang w:val="en"/>
        </w:rPr>
      </w:pPr>
    </w:p>
    <w:p w14:paraId="74D746F9" w14:textId="1485934C" w:rsidR="5D595A31" w:rsidRDefault="5D595A31" w:rsidP="5D595A31">
      <w:pPr>
        <w:rPr>
          <w:highlight w:val="yellow"/>
          <w:u w:val="single"/>
        </w:rPr>
      </w:pPr>
    </w:p>
    <w:p w14:paraId="1AFEF3A6" w14:textId="30E05AF3" w:rsidR="00D806C5" w:rsidRDefault="00D806C5" w:rsidP="5D595A31">
      <w:pPr>
        <w:rPr>
          <w:highlight w:val="yellow"/>
          <w:u w:val="single"/>
        </w:rPr>
      </w:pPr>
    </w:p>
    <w:p w14:paraId="2A0DF6CB" w14:textId="74C18D67" w:rsidR="00773CA2" w:rsidRDefault="00773CA2" w:rsidP="5D595A31">
      <w:pPr>
        <w:rPr>
          <w:highlight w:val="yellow"/>
          <w:u w:val="single"/>
        </w:rPr>
      </w:pPr>
    </w:p>
    <w:p w14:paraId="405AA972" w14:textId="71234C28" w:rsidR="00773CA2" w:rsidRDefault="00773CA2" w:rsidP="5D595A31">
      <w:pPr>
        <w:rPr>
          <w:highlight w:val="yellow"/>
          <w:u w:val="single"/>
        </w:rPr>
      </w:pPr>
    </w:p>
    <w:p w14:paraId="722DA140" w14:textId="77777777" w:rsidR="00773CA2" w:rsidRDefault="00773CA2" w:rsidP="5D595A31">
      <w:pPr>
        <w:rPr>
          <w:highlight w:val="yellow"/>
          <w:u w:val="single"/>
        </w:rPr>
      </w:pPr>
    </w:p>
    <w:p w14:paraId="46B0CFD0" w14:textId="77777777" w:rsidR="00D806C5" w:rsidRDefault="00D806C5" w:rsidP="5D595A31">
      <w:pPr>
        <w:rPr>
          <w:highlight w:val="yellow"/>
          <w:u w:val="single"/>
        </w:rPr>
      </w:pPr>
    </w:p>
    <w:p w14:paraId="3DAF40CE" w14:textId="2F73E91E" w:rsidR="5B2885C3" w:rsidRDefault="5B2885C3" w:rsidP="5DE5825F">
      <w:pPr>
        <w:rPr>
          <w:u w:val="single"/>
        </w:rPr>
      </w:pPr>
      <w:r w:rsidRPr="5DE5825F">
        <w:rPr>
          <w:u w:val="single"/>
        </w:rPr>
        <w:lastRenderedPageBreak/>
        <w:t>Applicant eligibility</w:t>
      </w:r>
    </w:p>
    <w:p w14:paraId="19C5D84B" w14:textId="08E199F0" w:rsidR="5D595A31" w:rsidRDefault="5D595A31" w:rsidP="5D595A31">
      <w:pPr>
        <w:rPr>
          <w:b/>
          <w:bCs/>
        </w:rPr>
      </w:pPr>
    </w:p>
    <w:p w14:paraId="36D23EEC" w14:textId="3C259342" w:rsidR="5D595A31" w:rsidRDefault="0054770A" w:rsidP="5D595A31">
      <w:pPr>
        <w:rPr>
          <w:b/>
          <w:bCs/>
        </w:rPr>
      </w:pPr>
      <w:r w:rsidRPr="4C9DF81E">
        <w:rPr>
          <w:b/>
          <w:bCs/>
        </w:rPr>
        <w:t>Can applicants who are not</w:t>
      </w:r>
      <w:r w:rsidR="00991673" w:rsidRPr="4C9DF81E">
        <w:rPr>
          <w:b/>
          <w:bCs/>
        </w:rPr>
        <w:t xml:space="preserve"> registered in the UK, but work in England, apply for funding?</w:t>
      </w:r>
    </w:p>
    <w:p w14:paraId="24BCACA6" w14:textId="230AAF54" w:rsidR="09A4BDAC" w:rsidRDefault="09A4BDAC">
      <w:r>
        <w:t>The nominated ‘lead applicant’ must be registered in the UK (</w:t>
      </w:r>
      <w:proofErr w:type="gramStart"/>
      <w:r>
        <w:t>e.g.</w:t>
      </w:r>
      <w:proofErr w:type="gramEnd"/>
      <w:r>
        <w:t xml:space="preserve"> with Companies House, The Charities Commission) to be able to apply for, and receive, funding. If your organisation is not UK registered you may be applicable to receive (but not directly apply for) funding, provided you have entered into a consortium with an eligible lead applicant who has </w:t>
      </w:r>
      <w:r w:rsidR="7ADAAD4F">
        <w:t xml:space="preserve">made a successful application. </w:t>
      </w:r>
      <w:r>
        <w:t xml:space="preserve"> </w:t>
      </w:r>
    </w:p>
    <w:p w14:paraId="0F0CB678" w14:textId="7C3AF3F1" w:rsidR="5D595A31" w:rsidRDefault="5D595A31"/>
    <w:p w14:paraId="3A472484" w14:textId="34C76148" w:rsidR="0A5F9B92" w:rsidRDefault="0A5F9B92" w:rsidP="5D595A31">
      <w:pPr>
        <w:rPr>
          <w:b/>
          <w:bCs/>
        </w:rPr>
      </w:pPr>
      <w:r w:rsidRPr="5D595A31">
        <w:rPr>
          <w:b/>
          <w:bCs/>
        </w:rPr>
        <w:t>Why must a registered individual/organisation act as the lead applicant?</w:t>
      </w:r>
    </w:p>
    <w:p w14:paraId="1F8C23CC" w14:textId="3FE7BC2E" w:rsidR="0A5F9B92" w:rsidRDefault="0A5F9B92">
      <w:r>
        <w:t xml:space="preserve">Only registered applicants can receive </w:t>
      </w:r>
      <w:r w:rsidR="00325AF5">
        <w:t>funding and</w:t>
      </w:r>
      <w:r>
        <w:t xml:space="preserve"> will be subject to </w:t>
      </w:r>
      <w:r w:rsidR="00F07FB7">
        <w:t>g</w:t>
      </w:r>
      <w:r>
        <w:t xml:space="preserve">overnment due diligence checks ahead of any award. ATE and </w:t>
      </w:r>
      <w:r w:rsidR="0F302486">
        <w:t>its</w:t>
      </w:r>
      <w:r>
        <w:t xml:space="preserve"> partners are unable to perform these checks on any unregistered organisations, therefore presenting a</w:t>
      </w:r>
      <w:r w:rsidR="00325AF5">
        <w:t>n</w:t>
      </w:r>
      <w:r>
        <w:t xml:space="preserve"> unnecessary risk to the programme and </w:t>
      </w:r>
      <w:r w:rsidR="00F07FB7">
        <w:t xml:space="preserve">to </w:t>
      </w:r>
      <w:r>
        <w:t>public money.</w:t>
      </w:r>
    </w:p>
    <w:p w14:paraId="7F288BD4" w14:textId="5A4979DA" w:rsidR="5DE5825F" w:rsidRDefault="5DE5825F" w:rsidP="5DE5825F">
      <w:pPr>
        <w:rPr>
          <w:b/>
          <w:bCs/>
        </w:rPr>
      </w:pPr>
    </w:p>
    <w:p w14:paraId="7E955088" w14:textId="357AA361" w:rsidR="4314A7D6" w:rsidRDefault="4314A7D6" w:rsidP="5DE5825F">
      <w:pPr>
        <w:rPr>
          <w:b/>
          <w:bCs/>
        </w:rPr>
      </w:pPr>
      <w:r w:rsidRPr="5DE5825F">
        <w:rPr>
          <w:b/>
          <w:bCs/>
        </w:rPr>
        <w:t>Can applicants who are not registered, but in the process of registering, apply for funding?</w:t>
      </w:r>
    </w:p>
    <w:p w14:paraId="06F84A39" w14:textId="3295A5B4" w:rsidR="4314A7D6" w:rsidRDefault="4314A7D6" w:rsidP="5DE5825F">
      <w:r>
        <w:t xml:space="preserve">Anyone applying for the fund as a lead applicant must be registered at the </w:t>
      </w:r>
      <w:proofErr w:type="gramStart"/>
      <w:r>
        <w:t>time</w:t>
      </w:r>
      <w:proofErr w:type="gramEnd"/>
      <w:r>
        <w:t xml:space="preserve"> they submit their application. This is to ensure that</w:t>
      </w:r>
      <w:r w:rsidR="3EA0AC8B">
        <w:t xml:space="preserve"> ATE’s delivery partner,</w:t>
      </w:r>
      <w:r>
        <w:t xml:space="preserve"> </w:t>
      </w:r>
      <w:r w:rsidR="572160D0">
        <w:t xml:space="preserve">the </w:t>
      </w:r>
      <w:r w:rsidR="79174967">
        <w:t>Government Grant Managed Service (</w:t>
      </w:r>
      <w:r w:rsidR="0BAE9519">
        <w:t>GGMS</w:t>
      </w:r>
      <w:r w:rsidR="239CAD6C">
        <w:t>),</w:t>
      </w:r>
      <w:r w:rsidR="0BAE9519">
        <w:t xml:space="preserve"> </w:t>
      </w:r>
      <w:r w:rsidR="1A8023D3">
        <w:t xml:space="preserve">can perform due diligence checks on applicants. For more information on how these checks are conducted, please see information on </w:t>
      </w:r>
      <w:r w:rsidR="1A8023D3" w:rsidRPr="5DE5825F">
        <w:rPr>
          <w:i/>
          <w:iCs/>
        </w:rPr>
        <w:t>Spotlight</w:t>
      </w:r>
      <w:r w:rsidR="1A8023D3">
        <w:t xml:space="preserve"> below.</w:t>
      </w:r>
    </w:p>
    <w:p w14:paraId="5A841B31" w14:textId="069D161D" w:rsidR="5DE5825F" w:rsidRDefault="5DE5825F" w:rsidP="5DE5825F">
      <w:pPr>
        <w:rPr>
          <w:b/>
          <w:bCs/>
        </w:rPr>
      </w:pPr>
    </w:p>
    <w:p w14:paraId="045A2210" w14:textId="3E4EE17B" w:rsidR="572347ED" w:rsidRDefault="572347ED" w:rsidP="3DD0D378">
      <w:pPr>
        <w:rPr>
          <w:b/>
          <w:bCs/>
        </w:rPr>
      </w:pPr>
      <w:r w:rsidRPr="3DD0D378">
        <w:rPr>
          <w:b/>
          <w:bCs/>
        </w:rPr>
        <w:t>What does ATE classify as a small medium sized enterprise (SME)?</w:t>
      </w:r>
    </w:p>
    <w:p w14:paraId="3AD01AC0" w14:textId="50E2A9F3" w:rsidR="6E9DBF14" w:rsidRDefault="6E9DBF14">
      <w:r>
        <w:t xml:space="preserve">Fewer than 250 Full Time Equivalent </w:t>
      </w:r>
      <w:r w:rsidR="0A89467B">
        <w:t>(FTE) staff</w:t>
      </w:r>
      <w:r w:rsidR="314281A1">
        <w:t>.</w:t>
      </w:r>
      <w:r w:rsidR="79D1CF42">
        <w:t xml:space="preserve"> </w:t>
      </w:r>
    </w:p>
    <w:p w14:paraId="1EE67C4C" w14:textId="01544C82" w:rsidR="5D595A31" w:rsidRDefault="5D595A31"/>
    <w:p w14:paraId="53569690" w14:textId="77777777" w:rsidR="00276E4C" w:rsidRPr="00276E4C" w:rsidRDefault="00276E4C" w:rsidP="00276E4C">
      <w:pPr>
        <w:rPr>
          <w:lang w:val="en-US"/>
        </w:rPr>
      </w:pPr>
      <w:r w:rsidRPr="00276E4C">
        <w:rPr>
          <w:b/>
          <w:bCs/>
        </w:rPr>
        <w:t>Can local authorities apply for funding?</w:t>
      </w:r>
      <w:r w:rsidRPr="00276E4C">
        <w:rPr>
          <w:lang w:val="en-US"/>
        </w:rPr>
        <w:t>​</w:t>
      </w:r>
    </w:p>
    <w:p w14:paraId="3BDAF631" w14:textId="41770FCF" w:rsidR="00276E4C" w:rsidRPr="00276E4C" w:rsidRDefault="00276E4C" w:rsidP="00276E4C">
      <w:pPr>
        <w:rPr>
          <w:lang w:val="en-US"/>
        </w:rPr>
      </w:pPr>
      <w:r>
        <w:t>Local Authorities are not eligible to apply as a lead applicant as they are not classed as an SME</w:t>
      </w:r>
      <w:r w:rsidR="7F77983D">
        <w:t>.</w:t>
      </w:r>
      <w:r>
        <w:t xml:space="preserve"> </w:t>
      </w:r>
      <w:r w:rsidR="4199C43A">
        <w:t>T</w:t>
      </w:r>
      <w:r>
        <w:t>his funding is specifically targeting non-government organisations (NGOs). However, local authorities can act as a supporting partner to any eligible lead applicant.</w:t>
      </w:r>
    </w:p>
    <w:p w14:paraId="2EBE8B6F" w14:textId="0BEF7748" w:rsidR="004620CA" w:rsidRDefault="004620CA"/>
    <w:p w14:paraId="2499662C" w14:textId="14D2BF11" w:rsidR="00276E4C" w:rsidRDefault="00276E4C" w:rsidP="00276E4C">
      <w:pPr>
        <w:spacing w:line="276" w:lineRule="auto"/>
        <w:rPr>
          <w:rFonts w:eastAsia="Arial" w:cs="Arial"/>
          <w:b/>
          <w:bCs/>
          <w:color w:val="11100F"/>
          <w:lang w:val="en-US"/>
        </w:rPr>
      </w:pPr>
      <w:r w:rsidRPr="41E7E4BE">
        <w:rPr>
          <w:rFonts w:eastAsia="Arial" w:cs="Arial"/>
          <w:b/>
          <w:bCs/>
          <w:color w:val="11100F"/>
          <w:szCs w:val="24"/>
          <w:lang w:val="en-US"/>
        </w:rPr>
        <w:t xml:space="preserve">Can a local authority take the lead applicant role on behalf </w:t>
      </w:r>
      <w:r w:rsidR="00590332" w:rsidRPr="41E7E4BE">
        <w:rPr>
          <w:rFonts w:eastAsia="Arial" w:cs="Arial"/>
          <w:b/>
          <w:bCs/>
          <w:color w:val="11100F"/>
          <w:szCs w:val="24"/>
          <w:lang w:val="en-US"/>
        </w:rPr>
        <w:t>of an individua</w:t>
      </w:r>
      <w:r w:rsidR="00DF7BE8" w:rsidRPr="41E7E4BE">
        <w:rPr>
          <w:rFonts w:eastAsia="Arial" w:cs="Arial"/>
          <w:b/>
          <w:bCs/>
          <w:color w:val="11100F"/>
          <w:szCs w:val="24"/>
          <w:lang w:val="en-US"/>
        </w:rPr>
        <w:t>l</w:t>
      </w:r>
      <w:r w:rsidR="00590332" w:rsidRPr="41E7E4BE">
        <w:rPr>
          <w:rFonts w:eastAsia="Arial" w:cs="Arial"/>
          <w:b/>
          <w:bCs/>
          <w:color w:val="11100F"/>
          <w:szCs w:val="24"/>
          <w:lang w:val="en-US"/>
        </w:rPr>
        <w:t xml:space="preserve"> or </w:t>
      </w:r>
      <w:proofErr w:type="spellStart"/>
      <w:r w:rsidR="00590332" w:rsidRPr="41E7E4BE">
        <w:rPr>
          <w:rFonts w:eastAsia="Arial" w:cs="Arial"/>
          <w:b/>
          <w:bCs/>
          <w:color w:val="11100F"/>
          <w:szCs w:val="24"/>
          <w:lang w:val="en-US"/>
        </w:rPr>
        <w:t>organisation</w:t>
      </w:r>
      <w:proofErr w:type="spellEnd"/>
      <w:r w:rsidR="00590332" w:rsidRPr="41E7E4BE">
        <w:rPr>
          <w:rFonts w:eastAsia="Arial" w:cs="Arial"/>
          <w:b/>
          <w:bCs/>
          <w:color w:val="11100F"/>
          <w:szCs w:val="24"/>
          <w:lang w:val="en-US"/>
        </w:rPr>
        <w:t xml:space="preserve"> that </w:t>
      </w:r>
      <w:r w:rsidRPr="41E7E4BE">
        <w:rPr>
          <w:rFonts w:eastAsia="Arial" w:cs="Arial"/>
          <w:b/>
          <w:bCs/>
          <w:color w:val="11100F"/>
          <w:szCs w:val="24"/>
          <w:lang w:val="en-US"/>
        </w:rPr>
        <w:t>isn't registered?</w:t>
      </w:r>
    </w:p>
    <w:p w14:paraId="47E98718" w14:textId="50E4364E" w:rsidR="00590332" w:rsidRDefault="00590332" w:rsidP="3DD0D378">
      <w:pPr>
        <w:spacing w:line="276" w:lineRule="auto"/>
        <w:rPr>
          <w:rFonts w:eastAsia="Arial" w:cs="Arial"/>
          <w:color w:val="11100F"/>
          <w:lang w:val="en-US"/>
        </w:rPr>
      </w:pPr>
      <w:r w:rsidRPr="3DD0D378">
        <w:rPr>
          <w:rFonts w:eastAsia="Arial" w:cs="Arial"/>
          <w:color w:val="11100F"/>
          <w:lang w:val="en-US"/>
        </w:rPr>
        <w:t xml:space="preserve">No, </w:t>
      </w:r>
      <w:r w:rsidR="008442C2" w:rsidRPr="3DD0D378">
        <w:rPr>
          <w:rFonts w:eastAsia="Arial" w:cs="Arial"/>
          <w:color w:val="11100F"/>
          <w:lang w:val="en-US"/>
        </w:rPr>
        <w:t>the lead applicant must be a UK registered individual and</w:t>
      </w:r>
      <w:r w:rsidR="002F38A5" w:rsidRPr="3DD0D378">
        <w:rPr>
          <w:rFonts w:eastAsia="Arial" w:cs="Arial"/>
          <w:color w:val="11100F"/>
          <w:lang w:val="en-US"/>
        </w:rPr>
        <w:t xml:space="preserve">/or </w:t>
      </w:r>
      <w:r w:rsidR="4B500CB0" w:rsidRPr="3DD0D378">
        <w:rPr>
          <w:rFonts w:eastAsia="Arial" w:cs="Arial"/>
          <w:color w:val="11100F"/>
          <w:lang w:val="en-US"/>
        </w:rPr>
        <w:t xml:space="preserve">SME </w:t>
      </w:r>
      <w:proofErr w:type="spellStart"/>
      <w:r w:rsidR="002F38A5" w:rsidRPr="3DD0D378">
        <w:rPr>
          <w:rFonts w:eastAsia="Arial" w:cs="Arial"/>
          <w:color w:val="11100F"/>
          <w:lang w:val="en-US"/>
        </w:rPr>
        <w:t>organisation</w:t>
      </w:r>
      <w:proofErr w:type="spellEnd"/>
      <w:r w:rsidR="002F38A5" w:rsidRPr="3DD0D378">
        <w:rPr>
          <w:rFonts w:eastAsia="Arial" w:cs="Arial"/>
          <w:color w:val="11100F"/>
          <w:lang w:val="en-US"/>
        </w:rPr>
        <w:t xml:space="preserve"> </w:t>
      </w:r>
      <w:r w:rsidR="00DF7BE8" w:rsidRPr="3DD0D378">
        <w:rPr>
          <w:rFonts w:eastAsia="Arial" w:cs="Arial"/>
          <w:color w:val="11100F"/>
          <w:lang w:val="en-US"/>
        </w:rPr>
        <w:t>as set out in the grant advert. L</w:t>
      </w:r>
      <w:r w:rsidR="002F38A5" w:rsidRPr="3DD0D378">
        <w:rPr>
          <w:rFonts w:eastAsia="Arial" w:cs="Arial"/>
          <w:color w:val="11100F"/>
          <w:lang w:val="en-US"/>
        </w:rPr>
        <w:t>ocal authorities are not permitted to act as a proxy</w:t>
      </w:r>
      <w:r w:rsidR="001325D7" w:rsidRPr="3DD0D378">
        <w:rPr>
          <w:rFonts w:eastAsia="Arial" w:cs="Arial"/>
          <w:color w:val="11100F"/>
          <w:lang w:val="en-US"/>
        </w:rPr>
        <w:t xml:space="preserve"> on behalf of any individual and/or </w:t>
      </w:r>
      <w:proofErr w:type="spellStart"/>
      <w:r w:rsidR="001325D7" w:rsidRPr="3DD0D378">
        <w:rPr>
          <w:rFonts w:eastAsia="Arial" w:cs="Arial"/>
          <w:color w:val="11100F"/>
          <w:lang w:val="en-US"/>
        </w:rPr>
        <w:t>organisation</w:t>
      </w:r>
      <w:proofErr w:type="spellEnd"/>
      <w:r w:rsidR="001325D7" w:rsidRPr="3DD0D378">
        <w:rPr>
          <w:rFonts w:eastAsia="Arial" w:cs="Arial"/>
          <w:color w:val="11100F"/>
          <w:lang w:val="en-US"/>
        </w:rPr>
        <w:t xml:space="preserve">. </w:t>
      </w:r>
    </w:p>
    <w:p w14:paraId="2A005CCE" w14:textId="77777777" w:rsidR="004F7FE8" w:rsidRDefault="004F7FE8" w:rsidP="00276E4C">
      <w:pPr>
        <w:spacing w:line="276" w:lineRule="auto"/>
        <w:rPr>
          <w:rFonts w:eastAsia="Arial" w:cs="Arial"/>
          <w:color w:val="11100F"/>
          <w:szCs w:val="24"/>
          <w:lang w:val="en-US"/>
        </w:rPr>
      </w:pPr>
    </w:p>
    <w:p w14:paraId="225FC883" w14:textId="25B4312F" w:rsidR="004F7FE8" w:rsidRDefault="004F7FE8" w:rsidP="004F7FE8">
      <w:pPr>
        <w:spacing w:line="276" w:lineRule="auto"/>
        <w:rPr>
          <w:rFonts w:eastAsia="Arial" w:cs="Arial"/>
          <w:b/>
          <w:bCs/>
          <w:color w:val="11100F"/>
          <w:szCs w:val="24"/>
          <w:lang w:val="en-US"/>
        </w:rPr>
      </w:pPr>
      <w:r w:rsidRPr="004F7FE8">
        <w:rPr>
          <w:rFonts w:eastAsia="Arial" w:cs="Arial"/>
          <w:b/>
          <w:bCs/>
          <w:color w:val="11100F"/>
          <w:szCs w:val="24"/>
          <w:lang w:val="en-US"/>
        </w:rPr>
        <w:t>Can an NHS Trust act as a support</w:t>
      </w:r>
      <w:r>
        <w:rPr>
          <w:rFonts w:eastAsia="Arial" w:cs="Arial"/>
          <w:b/>
          <w:bCs/>
          <w:color w:val="11100F"/>
          <w:szCs w:val="24"/>
          <w:lang w:val="en-US"/>
        </w:rPr>
        <w:t xml:space="preserve">ing </w:t>
      </w:r>
      <w:r w:rsidRPr="004F7FE8">
        <w:rPr>
          <w:rFonts w:eastAsia="Arial" w:cs="Arial"/>
          <w:b/>
          <w:bCs/>
          <w:color w:val="11100F"/>
          <w:szCs w:val="24"/>
          <w:lang w:val="en-US"/>
        </w:rPr>
        <w:t xml:space="preserve">partner to </w:t>
      </w:r>
      <w:r>
        <w:rPr>
          <w:rFonts w:eastAsia="Arial" w:cs="Arial"/>
          <w:b/>
          <w:bCs/>
          <w:color w:val="11100F"/>
          <w:szCs w:val="24"/>
          <w:lang w:val="en-US"/>
        </w:rPr>
        <w:t xml:space="preserve">an eligible lead applicant? </w:t>
      </w:r>
    </w:p>
    <w:p w14:paraId="6957DF8F" w14:textId="0635FC57" w:rsidR="004620CA" w:rsidRPr="00773CA2" w:rsidRDefault="004F7FE8" w:rsidP="00773CA2">
      <w:pPr>
        <w:spacing w:line="276" w:lineRule="auto"/>
        <w:rPr>
          <w:rFonts w:eastAsia="Arial" w:cs="Arial"/>
          <w:color w:val="11100F"/>
          <w:lang w:val="en-US"/>
        </w:rPr>
      </w:pPr>
      <w:r w:rsidRPr="5DE5825F">
        <w:rPr>
          <w:rFonts w:eastAsia="Arial" w:cs="Arial"/>
          <w:color w:val="11100F"/>
          <w:lang w:val="en-US"/>
        </w:rPr>
        <w:t xml:space="preserve">Yes, an NHS trust </w:t>
      </w:r>
      <w:r w:rsidR="00ED38D3" w:rsidRPr="5DE5825F">
        <w:rPr>
          <w:rFonts w:eastAsia="Arial" w:cs="Arial"/>
          <w:color w:val="11100F"/>
          <w:lang w:val="en-US"/>
        </w:rPr>
        <w:t>can act as a supporting partner</w:t>
      </w:r>
      <w:r w:rsidR="7F8F7994" w:rsidRPr="5DE5825F">
        <w:rPr>
          <w:rFonts w:eastAsia="Arial" w:cs="Arial"/>
          <w:color w:val="11100F"/>
          <w:lang w:val="en-US"/>
        </w:rPr>
        <w:t>. However</w:t>
      </w:r>
      <w:r w:rsidR="00ED38D3" w:rsidRPr="5DE5825F">
        <w:rPr>
          <w:rFonts w:eastAsia="Arial" w:cs="Arial"/>
          <w:color w:val="11100F"/>
          <w:lang w:val="en-US"/>
        </w:rPr>
        <w:t>,</w:t>
      </w:r>
      <w:r w:rsidR="00A606E3" w:rsidRPr="5DE5825F">
        <w:rPr>
          <w:rFonts w:eastAsia="Arial" w:cs="Arial"/>
          <w:color w:val="11100F"/>
          <w:lang w:val="en-US"/>
        </w:rPr>
        <w:t xml:space="preserve"> as they are not classed as an </w:t>
      </w:r>
      <w:r w:rsidR="00EC7756" w:rsidRPr="5DE5825F">
        <w:rPr>
          <w:rFonts w:eastAsia="Arial" w:cs="Arial"/>
          <w:color w:val="11100F"/>
          <w:lang w:val="en-US"/>
        </w:rPr>
        <w:t>SME,</w:t>
      </w:r>
      <w:r w:rsidR="00ED38D3" w:rsidRPr="5DE5825F">
        <w:rPr>
          <w:rFonts w:eastAsia="Arial" w:cs="Arial"/>
          <w:color w:val="11100F"/>
          <w:lang w:val="en-US"/>
        </w:rPr>
        <w:t xml:space="preserve"> they are not eligible to apply for funding as a lead applicant. </w:t>
      </w:r>
    </w:p>
    <w:p w14:paraId="2805FD3F" w14:textId="651E1C87" w:rsidR="5DE5825F" w:rsidRDefault="5DE5825F"/>
    <w:p w14:paraId="0B54521B" w14:textId="3E6FA82C" w:rsidR="5DE5825F" w:rsidRDefault="5DE5825F"/>
    <w:p w14:paraId="05147A3C" w14:textId="77777777" w:rsidR="00773CA2" w:rsidRDefault="00773CA2" w:rsidP="5D595A31">
      <w:pPr>
        <w:rPr>
          <w:b/>
          <w:bCs/>
        </w:rPr>
      </w:pPr>
    </w:p>
    <w:p w14:paraId="4CF11441" w14:textId="77777777" w:rsidR="00773CA2" w:rsidRDefault="00773CA2" w:rsidP="5D595A31">
      <w:pPr>
        <w:rPr>
          <w:b/>
          <w:bCs/>
        </w:rPr>
      </w:pPr>
    </w:p>
    <w:p w14:paraId="1EBB37F4" w14:textId="77777777" w:rsidR="00773CA2" w:rsidRDefault="00773CA2" w:rsidP="5D595A31">
      <w:pPr>
        <w:rPr>
          <w:b/>
          <w:bCs/>
        </w:rPr>
      </w:pPr>
    </w:p>
    <w:p w14:paraId="2D7475E6" w14:textId="77777777" w:rsidR="00773CA2" w:rsidRDefault="00773CA2" w:rsidP="5D595A31">
      <w:pPr>
        <w:rPr>
          <w:b/>
          <w:bCs/>
        </w:rPr>
      </w:pPr>
    </w:p>
    <w:p w14:paraId="47B11642" w14:textId="0F5E3DC5" w:rsidR="162CDD7E" w:rsidRDefault="162CDD7E" w:rsidP="5D595A31">
      <w:pPr>
        <w:rPr>
          <w:b/>
          <w:bCs/>
        </w:rPr>
      </w:pPr>
      <w:r w:rsidRPr="5DE5825F">
        <w:rPr>
          <w:b/>
          <w:bCs/>
        </w:rPr>
        <w:lastRenderedPageBreak/>
        <w:t>What ‘</w:t>
      </w:r>
      <w:r w:rsidR="00EC7756" w:rsidRPr="5DE5825F">
        <w:rPr>
          <w:b/>
          <w:bCs/>
        </w:rPr>
        <w:t>g</w:t>
      </w:r>
      <w:r w:rsidRPr="5DE5825F">
        <w:rPr>
          <w:b/>
          <w:bCs/>
        </w:rPr>
        <w:t>overnment checks’ will applicants need to agree to? Do</w:t>
      </w:r>
      <w:r w:rsidR="00B1146B" w:rsidRPr="5DE5825F">
        <w:rPr>
          <w:b/>
          <w:bCs/>
        </w:rPr>
        <w:t xml:space="preserve"> applicants</w:t>
      </w:r>
      <w:r w:rsidRPr="5DE5825F">
        <w:rPr>
          <w:b/>
          <w:bCs/>
        </w:rPr>
        <w:t xml:space="preserve"> need to do anything?</w:t>
      </w:r>
    </w:p>
    <w:p w14:paraId="31E578AC" w14:textId="27DB338B" w:rsidR="162CDD7E" w:rsidRDefault="42F3B301" w:rsidP="5DE5825F">
      <w:r>
        <w:t xml:space="preserve">Our delivery partner, GGMS, will conduct due diligence checks on all lead applicants using </w:t>
      </w:r>
      <w:r w:rsidRPr="5DE5825F">
        <w:rPr>
          <w:i/>
          <w:iCs/>
        </w:rPr>
        <w:t xml:space="preserve">Spotlight. </w:t>
      </w:r>
      <w:r w:rsidR="162CDD7E" w:rsidRPr="5DE5825F">
        <w:rPr>
          <w:i/>
          <w:iCs/>
        </w:rPr>
        <w:t>Spotlight</w:t>
      </w:r>
      <w:r w:rsidR="162CDD7E">
        <w:t xml:space="preserve"> is government’s online automated due-diligence tool, which complements existing pre- and post-award checks and highlights areas of risk to inform grant-making decisions. </w:t>
      </w:r>
      <w:r w:rsidR="162CDD7E" w:rsidRPr="5DE5825F">
        <w:rPr>
          <w:i/>
          <w:iCs/>
        </w:rPr>
        <w:t xml:space="preserve">Spotlight </w:t>
      </w:r>
      <w:r w:rsidR="162CDD7E">
        <w:t>saves time, improves decision making</w:t>
      </w:r>
      <w:r w:rsidR="00EC7756">
        <w:t>,</w:t>
      </w:r>
      <w:r w:rsidR="162CDD7E">
        <w:t xml:space="preserve"> and reduces the risk of fraud.</w:t>
      </w:r>
    </w:p>
    <w:p w14:paraId="607874CD" w14:textId="48A5561A" w:rsidR="74F78F78" w:rsidRDefault="74F78F78" w:rsidP="5DE5825F"/>
    <w:p w14:paraId="4917E861" w14:textId="60F55E4A" w:rsidR="2BBF8B7A" w:rsidRDefault="2BBF8B7A" w:rsidP="5D595A31">
      <w:pPr>
        <w:rPr>
          <w:b/>
          <w:bCs/>
        </w:rPr>
      </w:pPr>
      <w:r w:rsidRPr="5D595A31">
        <w:rPr>
          <w:b/>
          <w:bCs/>
        </w:rPr>
        <w:t xml:space="preserve">Are </w:t>
      </w:r>
      <w:r w:rsidR="00212702">
        <w:rPr>
          <w:b/>
          <w:bCs/>
        </w:rPr>
        <w:t>applicants</w:t>
      </w:r>
      <w:r w:rsidRPr="5D595A31">
        <w:rPr>
          <w:b/>
          <w:bCs/>
        </w:rPr>
        <w:t xml:space="preserve"> able to commission third parties to develop and/or deliver any part of </w:t>
      </w:r>
      <w:r w:rsidR="00B1146B">
        <w:rPr>
          <w:b/>
          <w:bCs/>
        </w:rPr>
        <w:t>their</w:t>
      </w:r>
      <w:r w:rsidRPr="5D595A31">
        <w:rPr>
          <w:b/>
          <w:bCs/>
        </w:rPr>
        <w:t xml:space="preserve"> intervention?</w:t>
      </w:r>
    </w:p>
    <w:p w14:paraId="5B2E6FD7" w14:textId="19581AA6" w:rsidR="003F485B" w:rsidRDefault="00532AA9" w:rsidP="5D595A31">
      <w:r>
        <w:t xml:space="preserve">Yes, </w:t>
      </w:r>
      <w:r w:rsidR="00C17619">
        <w:t>however,</w:t>
      </w:r>
      <w:r w:rsidR="004D496E">
        <w:t xml:space="preserve"> it is incumbent upon the lead applicant to </w:t>
      </w:r>
      <w:r w:rsidR="00C17619">
        <w:t>demonstrate</w:t>
      </w:r>
      <w:r w:rsidR="004D496E">
        <w:t xml:space="preserve"> </w:t>
      </w:r>
      <w:r w:rsidR="5DF9D394">
        <w:t xml:space="preserve">(via the application form) </w:t>
      </w:r>
      <w:r w:rsidR="004D496E">
        <w:t>that any third</w:t>
      </w:r>
      <w:r w:rsidR="7922D880">
        <w:t>-</w:t>
      </w:r>
      <w:r w:rsidR="004D496E">
        <w:t xml:space="preserve">party has the skills, knowledge, and experience to </w:t>
      </w:r>
      <w:r w:rsidR="00AA372C">
        <w:t>develop</w:t>
      </w:r>
      <w:r w:rsidR="00CD0219">
        <w:t xml:space="preserve"> and/or deliver their </w:t>
      </w:r>
      <w:r w:rsidR="00450305">
        <w:t>part o</w:t>
      </w:r>
      <w:r w:rsidR="0032355E">
        <w:t>f</w:t>
      </w:r>
      <w:r w:rsidR="00450305">
        <w:t xml:space="preserve"> the work. </w:t>
      </w:r>
      <w:r w:rsidR="28EFDE20">
        <w:t xml:space="preserve">Lead applicants should additionally complete due diligence on any third-party organisations they </w:t>
      </w:r>
      <w:r w:rsidR="5BA3C336">
        <w:t xml:space="preserve">intend to </w:t>
      </w:r>
      <w:r w:rsidR="28EFDE20">
        <w:t>nam</w:t>
      </w:r>
      <w:r w:rsidR="18D905B5">
        <w:t>e</w:t>
      </w:r>
      <w:r w:rsidR="28EFDE20">
        <w:t xml:space="preserve"> as supporting partners. </w:t>
      </w:r>
    </w:p>
    <w:p w14:paraId="51BC2B3A" w14:textId="77777777" w:rsidR="008C75EE" w:rsidRDefault="008C75EE" w:rsidP="5D595A31">
      <w:pPr>
        <w:rPr>
          <w:b/>
          <w:bCs/>
        </w:rPr>
      </w:pPr>
    </w:p>
    <w:p w14:paraId="494C095B" w14:textId="28F76CE2" w:rsidR="78A608E6" w:rsidRDefault="0032355E" w:rsidP="5D595A31">
      <w:pPr>
        <w:rPr>
          <w:b/>
          <w:bCs/>
        </w:rPr>
      </w:pPr>
      <w:r>
        <w:rPr>
          <w:b/>
          <w:bCs/>
        </w:rPr>
        <w:t xml:space="preserve">Can </w:t>
      </w:r>
      <w:r w:rsidR="78A608E6" w:rsidRPr="5D595A31">
        <w:rPr>
          <w:b/>
          <w:bCs/>
        </w:rPr>
        <w:t>non-UK organisations participate if the in</w:t>
      </w:r>
      <w:r w:rsidR="00475E6D">
        <w:rPr>
          <w:b/>
          <w:bCs/>
        </w:rPr>
        <w:t>tervention</w:t>
      </w:r>
      <w:r w:rsidR="78A608E6" w:rsidRPr="5D595A31">
        <w:rPr>
          <w:b/>
          <w:bCs/>
        </w:rPr>
        <w:t xml:space="preserve"> is delivered in </w:t>
      </w:r>
      <w:r>
        <w:rPr>
          <w:b/>
          <w:bCs/>
        </w:rPr>
        <w:t>England?</w:t>
      </w:r>
    </w:p>
    <w:p w14:paraId="1F118757" w14:textId="0386A220" w:rsidR="0032355E" w:rsidRPr="0032355E" w:rsidRDefault="00FA45E1" w:rsidP="5D595A31">
      <w:r>
        <w:t xml:space="preserve">Yes, </w:t>
      </w:r>
      <w:r w:rsidR="00F12EC6">
        <w:t xml:space="preserve">though only UK registered individuals and/or organisations are eligible to receive funding as the lead applicant. </w:t>
      </w:r>
      <w:r w:rsidR="00A634CE">
        <w:t>Though n</w:t>
      </w:r>
      <w:r w:rsidR="0097391A">
        <w:t xml:space="preserve">on-UK based supporting organisations can </w:t>
      </w:r>
      <w:r w:rsidR="005539C2">
        <w:t>act as</w:t>
      </w:r>
      <w:r w:rsidR="00A634CE">
        <w:t xml:space="preserve"> supporting partners</w:t>
      </w:r>
      <w:r w:rsidR="74DC9FC7">
        <w:t xml:space="preserve"> (and </w:t>
      </w:r>
      <w:proofErr w:type="spellStart"/>
      <w:r w:rsidR="74DC9FC7">
        <w:t>recieve</w:t>
      </w:r>
      <w:proofErr w:type="spellEnd"/>
      <w:r w:rsidR="74DC9FC7">
        <w:t xml:space="preserve"> funding)</w:t>
      </w:r>
      <w:r w:rsidR="00A634CE">
        <w:t xml:space="preserve">, the fund is </w:t>
      </w:r>
      <w:r w:rsidR="004620CA">
        <w:t xml:space="preserve">predominantly </w:t>
      </w:r>
      <w:r w:rsidR="00A634CE">
        <w:t xml:space="preserve">aimed at supporting </w:t>
      </w:r>
      <w:r w:rsidR="00A53EBB">
        <w:t xml:space="preserve">individuals and organisations </w:t>
      </w:r>
      <w:r w:rsidR="004620CA">
        <w:t xml:space="preserve">operating in </w:t>
      </w:r>
      <w:r w:rsidR="00A634CE">
        <w:t xml:space="preserve">the </w:t>
      </w:r>
      <w:r w:rsidR="00A53EBB">
        <w:t xml:space="preserve">UK’s (and specifically England’s) active travel sector. </w:t>
      </w:r>
    </w:p>
    <w:p w14:paraId="52CB0368" w14:textId="77777777" w:rsidR="00A651E9" w:rsidRPr="001113F2" w:rsidRDefault="00A651E9" w:rsidP="5D595A31">
      <w:pPr>
        <w:rPr>
          <w:b/>
          <w:bCs/>
        </w:rPr>
      </w:pPr>
    </w:p>
    <w:p w14:paraId="37606C13" w14:textId="70665A3B" w:rsidR="78A608E6" w:rsidRPr="001113F2" w:rsidRDefault="78A608E6" w:rsidP="5D595A31">
      <w:pPr>
        <w:rPr>
          <w:b/>
          <w:bCs/>
        </w:rPr>
      </w:pPr>
      <w:r w:rsidRPr="001113F2">
        <w:rPr>
          <w:b/>
          <w:bCs/>
        </w:rPr>
        <w:t xml:space="preserve">Can </w:t>
      </w:r>
      <w:r w:rsidR="00A651E9" w:rsidRPr="001113F2">
        <w:rPr>
          <w:b/>
          <w:bCs/>
        </w:rPr>
        <w:t>eligible applicants</w:t>
      </w:r>
      <w:r w:rsidRPr="001113F2">
        <w:rPr>
          <w:b/>
          <w:bCs/>
        </w:rPr>
        <w:t xml:space="preserve"> make multiple applications?</w:t>
      </w:r>
    </w:p>
    <w:p w14:paraId="4B17093B" w14:textId="6C49A26E" w:rsidR="001113F2" w:rsidRPr="001113F2" w:rsidRDefault="001113F2" w:rsidP="5D595A31">
      <w:r w:rsidRPr="001113F2">
        <w:t>No, only one application can be made per</w:t>
      </w:r>
      <w:r>
        <w:t xml:space="preserve"> lead applicant. Lead applicants </w:t>
      </w:r>
      <w:r w:rsidR="009673EF">
        <w:t xml:space="preserve">may support other applicants in the role of named partners. </w:t>
      </w:r>
      <w:r w:rsidR="00484809">
        <w:t xml:space="preserve">Any </w:t>
      </w:r>
      <w:r w:rsidR="5EABAD1D">
        <w:t>lead</w:t>
      </w:r>
      <w:r w:rsidR="00484809">
        <w:t xml:space="preserve"> applicants planning to do so should consider whether they have the </w:t>
      </w:r>
      <w:r w:rsidR="00222FAD">
        <w:t xml:space="preserve">necessary </w:t>
      </w:r>
      <w:r w:rsidR="00484809">
        <w:t xml:space="preserve">resources </w:t>
      </w:r>
      <w:r w:rsidR="007837E2">
        <w:t>(capability and capacity)</w:t>
      </w:r>
      <w:r w:rsidR="00222FAD">
        <w:t>, if</w:t>
      </w:r>
      <w:r w:rsidR="00484809">
        <w:t xml:space="preserve"> they are engaged </w:t>
      </w:r>
      <w:r w:rsidR="00B8611E">
        <w:t xml:space="preserve">to deliver multiple interventions. </w:t>
      </w:r>
    </w:p>
    <w:p w14:paraId="0AB0518E" w14:textId="20BB1D36" w:rsidR="5D595A31" w:rsidRDefault="5D595A31" w:rsidP="5D595A31">
      <w:pPr>
        <w:rPr>
          <w:rFonts w:eastAsia="Arial" w:cs="Arial"/>
          <w:color w:val="11100F"/>
          <w:sz w:val="21"/>
          <w:szCs w:val="21"/>
          <w:lang w:val="en-US"/>
        </w:rPr>
      </w:pPr>
    </w:p>
    <w:p w14:paraId="22571120" w14:textId="3E240EA0" w:rsidR="5D595A31" w:rsidRDefault="5D595A31"/>
    <w:p w14:paraId="206E5DE8" w14:textId="30C1C13C" w:rsidR="5D595A31" w:rsidRDefault="5D595A31" w:rsidP="5D595A31">
      <w:pPr>
        <w:rPr>
          <w:highlight w:val="yellow"/>
          <w:u w:val="single"/>
        </w:rPr>
      </w:pPr>
    </w:p>
    <w:p w14:paraId="5D08E257" w14:textId="4A58E760" w:rsidR="5B2885C3" w:rsidRDefault="5B2885C3" w:rsidP="5DE5825F">
      <w:pPr>
        <w:rPr>
          <w:u w:val="single"/>
        </w:rPr>
      </w:pPr>
      <w:r w:rsidRPr="5DE5825F">
        <w:rPr>
          <w:u w:val="single"/>
        </w:rPr>
        <w:t>Intervention eligibility</w:t>
      </w:r>
    </w:p>
    <w:p w14:paraId="7667989B" w14:textId="77777777" w:rsidR="0046136E" w:rsidRDefault="0046136E" w:rsidP="5D595A31">
      <w:pPr>
        <w:rPr>
          <w:highlight w:val="yellow"/>
          <w:u w:val="single"/>
        </w:rPr>
      </w:pPr>
    </w:p>
    <w:p w14:paraId="7CA4FC64" w14:textId="77777777" w:rsidR="0046136E" w:rsidRDefault="0046136E" w:rsidP="0046136E">
      <w:pPr>
        <w:rPr>
          <w:b/>
          <w:bCs/>
        </w:rPr>
      </w:pPr>
    </w:p>
    <w:p w14:paraId="60737306" w14:textId="3072C993" w:rsidR="0046136E" w:rsidRDefault="0046136E" w:rsidP="0046136E">
      <w:pPr>
        <w:rPr>
          <w:b/>
          <w:bCs/>
        </w:rPr>
      </w:pPr>
      <w:r w:rsidRPr="5D595A31">
        <w:rPr>
          <w:b/>
          <w:bCs/>
        </w:rPr>
        <w:t xml:space="preserve">Can </w:t>
      </w:r>
      <w:r w:rsidR="005039E6">
        <w:rPr>
          <w:b/>
          <w:bCs/>
        </w:rPr>
        <w:t>an applicant apply with a</w:t>
      </w:r>
      <w:r w:rsidRPr="5D595A31">
        <w:rPr>
          <w:b/>
          <w:bCs/>
        </w:rPr>
        <w:t xml:space="preserve"> current </w:t>
      </w:r>
      <w:r w:rsidR="005039E6">
        <w:rPr>
          <w:b/>
          <w:bCs/>
        </w:rPr>
        <w:t>intervention/project,</w:t>
      </w:r>
      <w:r w:rsidRPr="5D595A31">
        <w:rPr>
          <w:b/>
          <w:bCs/>
        </w:rPr>
        <w:t xml:space="preserve"> or does it need to be a new idea/project?</w:t>
      </w:r>
    </w:p>
    <w:p w14:paraId="4E844B01" w14:textId="0995E1C9" w:rsidR="00B0152D" w:rsidRPr="002F06B8" w:rsidRDefault="002F06B8" w:rsidP="0046136E">
      <w:r w:rsidRPr="002F06B8">
        <w:t xml:space="preserve">Interventions which propose to use funding to continue the day-to-day running of an existing service will clearly need to demonstrate how funding will add additional value – </w:t>
      </w:r>
      <w:proofErr w:type="gramStart"/>
      <w:r w:rsidRPr="002F06B8">
        <w:t>e.g.</w:t>
      </w:r>
      <w:proofErr w:type="gramEnd"/>
      <w:r w:rsidRPr="002F06B8">
        <w:t xml:space="preserve"> by reaching new users; by scaling the service; by delivering new/different outputs.</w:t>
      </w:r>
    </w:p>
    <w:p w14:paraId="321221BC" w14:textId="77777777" w:rsidR="0046136E" w:rsidRDefault="0046136E" w:rsidP="5D595A31">
      <w:pPr>
        <w:rPr>
          <w:u w:val="single"/>
        </w:rPr>
      </w:pPr>
    </w:p>
    <w:p w14:paraId="3199AC91" w14:textId="493B6815" w:rsidR="00A408D2" w:rsidRDefault="003525F6" w:rsidP="00A408D2">
      <w:pPr>
        <w:spacing w:line="276" w:lineRule="auto"/>
        <w:rPr>
          <w:rFonts w:eastAsia="Arial" w:cs="Arial"/>
          <w:b/>
          <w:bCs/>
          <w:color w:val="11100F"/>
          <w:lang w:val="en-US"/>
        </w:rPr>
      </w:pPr>
      <w:r w:rsidRPr="04BC4158">
        <w:rPr>
          <w:rFonts w:eastAsia="Arial" w:cs="Arial"/>
          <w:b/>
          <w:bCs/>
          <w:color w:val="11100F"/>
          <w:lang w:val="en-US"/>
        </w:rPr>
        <w:t>For a</w:t>
      </w:r>
      <w:r w:rsidR="00CE495B" w:rsidRPr="04BC4158">
        <w:rPr>
          <w:rFonts w:eastAsia="Arial" w:cs="Arial"/>
          <w:b/>
          <w:bCs/>
          <w:color w:val="11100F"/>
          <w:lang w:val="en-US"/>
        </w:rPr>
        <w:t xml:space="preserve">pplicants wishing to scale </w:t>
      </w:r>
      <w:r w:rsidRPr="04BC4158">
        <w:rPr>
          <w:rFonts w:eastAsia="Arial" w:cs="Arial"/>
          <w:b/>
          <w:bCs/>
          <w:color w:val="11100F"/>
          <w:lang w:val="en-US"/>
        </w:rPr>
        <w:t>an existing/current initiative</w:t>
      </w:r>
      <w:r w:rsidR="00C12875" w:rsidRPr="04BC4158">
        <w:rPr>
          <w:rFonts w:eastAsia="Arial" w:cs="Arial"/>
          <w:b/>
          <w:bCs/>
          <w:color w:val="11100F"/>
          <w:lang w:val="en-US"/>
        </w:rPr>
        <w:t>,</w:t>
      </w:r>
      <w:r w:rsidRPr="04BC4158">
        <w:rPr>
          <w:rFonts w:eastAsia="Arial" w:cs="Arial"/>
          <w:b/>
          <w:bCs/>
          <w:color w:val="11100F"/>
          <w:lang w:val="en-US"/>
        </w:rPr>
        <w:t xml:space="preserve"> </w:t>
      </w:r>
      <w:r w:rsidR="00901537" w:rsidRPr="04BC4158">
        <w:rPr>
          <w:rFonts w:eastAsia="Arial" w:cs="Arial"/>
          <w:b/>
          <w:bCs/>
          <w:color w:val="11100F"/>
          <w:lang w:val="en-US"/>
        </w:rPr>
        <w:t xml:space="preserve">is there an </w:t>
      </w:r>
      <w:r w:rsidR="005B69A6" w:rsidRPr="04BC4158">
        <w:rPr>
          <w:rFonts w:eastAsia="Arial" w:cs="Arial"/>
          <w:b/>
          <w:bCs/>
          <w:color w:val="11100F"/>
          <w:lang w:val="en-US"/>
        </w:rPr>
        <w:t xml:space="preserve">expectation </w:t>
      </w:r>
      <w:r w:rsidR="0CE59AC9" w:rsidRPr="4445AE3C">
        <w:rPr>
          <w:rFonts w:eastAsia="Arial" w:cs="Arial"/>
          <w:b/>
          <w:bCs/>
          <w:color w:val="11100F"/>
          <w:lang w:val="en-US"/>
        </w:rPr>
        <w:t xml:space="preserve">to include </w:t>
      </w:r>
      <w:r w:rsidR="0CE59AC9" w:rsidRPr="0EF7EF16">
        <w:rPr>
          <w:rFonts w:eastAsia="Arial" w:cs="Arial"/>
          <w:b/>
          <w:bCs/>
          <w:color w:val="11100F"/>
          <w:lang w:val="en-US"/>
        </w:rPr>
        <w:t xml:space="preserve">an </w:t>
      </w:r>
      <w:r w:rsidR="0CE59AC9" w:rsidRPr="57FC13B6">
        <w:rPr>
          <w:rFonts w:eastAsia="Arial" w:cs="Arial"/>
          <w:b/>
          <w:bCs/>
          <w:color w:val="11100F"/>
          <w:lang w:val="en-US"/>
        </w:rPr>
        <w:t>estimate</w:t>
      </w:r>
      <w:r w:rsidR="0CE59AC9" w:rsidRPr="61FA81D7">
        <w:rPr>
          <w:rFonts w:eastAsia="Arial" w:cs="Arial"/>
          <w:b/>
          <w:bCs/>
          <w:color w:val="11100F"/>
          <w:lang w:val="en-US"/>
        </w:rPr>
        <w:t xml:space="preserve"> for the </w:t>
      </w:r>
      <w:r w:rsidR="0CE59AC9" w:rsidRPr="3F06167F">
        <w:rPr>
          <w:rFonts w:eastAsia="Arial" w:cs="Arial"/>
          <w:b/>
          <w:bCs/>
          <w:color w:val="11100F"/>
          <w:lang w:val="en-US"/>
        </w:rPr>
        <w:t xml:space="preserve">level </w:t>
      </w:r>
      <w:r w:rsidR="0CE59AC9" w:rsidRPr="27AE8485">
        <w:rPr>
          <w:rFonts w:eastAsia="Arial" w:cs="Arial"/>
          <w:b/>
          <w:bCs/>
          <w:color w:val="11100F"/>
          <w:lang w:val="en-US"/>
        </w:rPr>
        <w:t xml:space="preserve">of </w:t>
      </w:r>
      <w:r w:rsidR="0CE59AC9" w:rsidRPr="5CE413F6">
        <w:rPr>
          <w:rFonts w:eastAsia="Arial" w:cs="Arial"/>
          <w:b/>
          <w:bCs/>
          <w:color w:val="11100F"/>
          <w:lang w:val="en-US"/>
        </w:rPr>
        <w:t>growth</w:t>
      </w:r>
      <w:r w:rsidR="00C12875" w:rsidRPr="4445AE3C">
        <w:rPr>
          <w:rFonts w:eastAsia="Arial" w:cs="Arial"/>
          <w:b/>
          <w:bCs/>
          <w:color w:val="11100F"/>
          <w:lang w:val="en-US"/>
        </w:rPr>
        <w:t xml:space="preserve">? </w:t>
      </w:r>
    </w:p>
    <w:p w14:paraId="551851E4" w14:textId="5469CF0D" w:rsidR="5D595A31" w:rsidRPr="00A858A4" w:rsidRDefault="00244CA4" w:rsidP="3DD0D378">
      <w:pPr>
        <w:spacing w:line="276" w:lineRule="auto"/>
        <w:rPr>
          <w:rFonts w:eastAsia="Arial" w:cs="Arial"/>
          <w:color w:val="11100F"/>
          <w:lang w:val="en-US"/>
        </w:rPr>
      </w:pPr>
      <w:r w:rsidRPr="3DD0D378">
        <w:rPr>
          <w:rFonts w:eastAsia="Arial" w:cs="Arial"/>
          <w:color w:val="11100F"/>
          <w:lang w:val="en-US"/>
        </w:rPr>
        <w:t xml:space="preserve">Yes, </w:t>
      </w:r>
      <w:r w:rsidR="00A72F5F" w:rsidRPr="3DD0D378">
        <w:rPr>
          <w:rFonts w:eastAsia="Arial" w:cs="Arial"/>
          <w:color w:val="11100F"/>
          <w:lang w:val="en-US"/>
        </w:rPr>
        <w:t xml:space="preserve">ATE would expect to see </w:t>
      </w:r>
      <w:r w:rsidR="00617C53" w:rsidRPr="3DD0D378">
        <w:rPr>
          <w:rFonts w:eastAsia="Arial" w:cs="Arial"/>
          <w:color w:val="11100F"/>
          <w:lang w:val="en-US"/>
        </w:rPr>
        <w:t xml:space="preserve">estimates for the </w:t>
      </w:r>
      <w:r w:rsidR="3D8E6981" w:rsidRPr="69B56558">
        <w:rPr>
          <w:rFonts w:eastAsia="Arial" w:cs="Arial"/>
          <w:color w:val="11100F"/>
          <w:lang w:val="en-US"/>
        </w:rPr>
        <w:t>level</w:t>
      </w:r>
      <w:r w:rsidR="00617C53" w:rsidRPr="3DD0D378">
        <w:rPr>
          <w:rFonts w:eastAsia="Arial" w:cs="Arial"/>
          <w:color w:val="11100F"/>
          <w:lang w:val="en-US"/>
        </w:rPr>
        <w:t xml:space="preserve"> of growth (</w:t>
      </w:r>
      <w:proofErr w:type="gramStart"/>
      <w:r w:rsidR="00617C53" w:rsidRPr="3DD0D378">
        <w:rPr>
          <w:rFonts w:eastAsia="Arial" w:cs="Arial"/>
          <w:color w:val="11100F"/>
          <w:lang w:val="en-US"/>
        </w:rPr>
        <w:t>e.g.</w:t>
      </w:r>
      <w:proofErr w:type="gramEnd"/>
      <w:r w:rsidR="00617C53" w:rsidRPr="3DD0D378">
        <w:rPr>
          <w:rFonts w:eastAsia="Arial" w:cs="Arial"/>
          <w:color w:val="11100F"/>
          <w:lang w:val="en-US"/>
        </w:rPr>
        <w:t xml:space="preserve"> </w:t>
      </w:r>
      <w:r w:rsidR="00982F16" w:rsidRPr="3DD0D378">
        <w:rPr>
          <w:rFonts w:eastAsia="Arial" w:cs="Arial"/>
          <w:color w:val="11100F"/>
          <w:lang w:val="en-US"/>
        </w:rPr>
        <w:t xml:space="preserve">increased </w:t>
      </w:r>
      <w:r w:rsidR="00617C53" w:rsidRPr="3DD0D378">
        <w:rPr>
          <w:rFonts w:eastAsia="Arial" w:cs="Arial"/>
          <w:color w:val="11100F"/>
          <w:lang w:val="en-US"/>
        </w:rPr>
        <w:t xml:space="preserve">participant numbers) </w:t>
      </w:r>
      <w:r w:rsidR="4D229A58" w:rsidRPr="3DD0D378">
        <w:rPr>
          <w:rFonts w:eastAsia="Arial" w:cs="Arial"/>
          <w:color w:val="11100F"/>
          <w:lang w:val="en-US"/>
        </w:rPr>
        <w:t xml:space="preserve">and cost efficiencies </w:t>
      </w:r>
      <w:r w:rsidR="00617C53" w:rsidRPr="3DD0D378">
        <w:rPr>
          <w:rFonts w:eastAsia="Arial" w:cs="Arial"/>
          <w:color w:val="11100F"/>
          <w:lang w:val="en-US"/>
        </w:rPr>
        <w:t xml:space="preserve">that </w:t>
      </w:r>
      <w:r w:rsidR="00CF4610" w:rsidRPr="3DD0D378">
        <w:rPr>
          <w:rFonts w:eastAsia="Arial" w:cs="Arial"/>
          <w:color w:val="11100F"/>
          <w:lang w:val="en-US"/>
        </w:rPr>
        <w:t>the scaling of any intervention would bring. Ideally, applicants who are proposing to scale an existing</w:t>
      </w:r>
      <w:r w:rsidR="00BD5588" w:rsidRPr="3DD0D378">
        <w:rPr>
          <w:rFonts w:eastAsia="Arial" w:cs="Arial"/>
          <w:color w:val="11100F"/>
          <w:lang w:val="en-US"/>
        </w:rPr>
        <w:t xml:space="preserve">/current initiative will have baseline data that can be provided </w:t>
      </w:r>
      <w:r w:rsidR="00982F16" w:rsidRPr="3DD0D378">
        <w:rPr>
          <w:rFonts w:eastAsia="Arial" w:cs="Arial"/>
          <w:color w:val="11100F"/>
          <w:lang w:val="en-US"/>
        </w:rPr>
        <w:t>to</w:t>
      </w:r>
      <w:r w:rsidR="00BD5588" w:rsidRPr="3DD0D378">
        <w:rPr>
          <w:rFonts w:eastAsia="Arial" w:cs="Arial"/>
          <w:color w:val="11100F"/>
          <w:lang w:val="en-US"/>
        </w:rPr>
        <w:t xml:space="preserve"> make the comparison. </w:t>
      </w:r>
    </w:p>
    <w:p w14:paraId="3BD98195" w14:textId="77777777" w:rsidR="00773CA2" w:rsidRDefault="00773CA2" w:rsidP="00E40CBE">
      <w:pPr>
        <w:spacing w:line="276" w:lineRule="auto"/>
        <w:rPr>
          <w:rFonts w:eastAsia="Arial" w:cs="Arial"/>
          <w:b/>
          <w:bCs/>
          <w:color w:val="11100F"/>
          <w:lang w:val="en-US"/>
        </w:rPr>
      </w:pPr>
    </w:p>
    <w:p w14:paraId="7F268F39" w14:textId="77777777" w:rsidR="00773CA2" w:rsidRDefault="00773CA2" w:rsidP="00E40CBE">
      <w:pPr>
        <w:spacing w:line="276" w:lineRule="auto"/>
        <w:rPr>
          <w:rFonts w:eastAsia="Arial" w:cs="Arial"/>
          <w:b/>
          <w:bCs/>
          <w:color w:val="11100F"/>
          <w:lang w:val="en-US"/>
        </w:rPr>
      </w:pPr>
    </w:p>
    <w:p w14:paraId="5E631ED7" w14:textId="224D00DB" w:rsidR="0553A061" w:rsidRDefault="0553A061" w:rsidP="00E40CBE">
      <w:pPr>
        <w:spacing w:line="276" w:lineRule="auto"/>
        <w:rPr>
          <w:rFonts w:eastAsia="Arial" w:cs="Arial"/>
          <w:b/>
          <w:bCs/>
          <w:color w:val="11100F"/>
          <w:lang w:val="en-US"/>
        </w:rPr>
      </w:pPr>
      <w:r w:rsidRPr="60F35A3F">
        <w:rPr>
          <w:rFonts w:eastAsia="Arial" w:cs="Arial"/>
          <w:b/>
          <w:bCs/>
          <w:color w:val="11100F"/>
          <w:lang w:val="en-US"/>
        </w:rPr>
        <w:t xml:space="preserve">Are </w:t>
      </w:r>
      <w:r w:rsidR="00ED3016" w:rsidRPr="60F35A3F">
        <w:rPr>
          <w:rFonts w:eastAsia="Arial" w:cs="Arial"/>
          <w:b/>
          <w:bCs/>
          <w:color w:val="11100F"/>
          <w:lang w:val="en-US"/>
        </w:rPr>
        <w:t>ATE</w:t>
      </w:r>
      <w:r w:rsidRPr="60F35A3F">
        <w:rPr>
          <w:rFonts w:eastAsia="Arial" w:cs="Arial"/>
          <w:b/>
          <w:bCs/>
          <w:color w:val="11100F"/>
          <w:lang w:val="en-US"/>
        </w:rPr>
        <w:t xml:space="preserve"> interested in receiving bids from pilot areas involved in </w:t>
      </w:r>
      <w:r w:rsidR="00B35281" w:rsidRPr="60F35A3F">
        <w:rPr>
          <w:rFonts w:eastAsia="Arial" w:cs="Arial"/>
          <w:b/>
          <w:bCs/>
          <w:color w:val="11100F"/>
          <w:lang w:val="en-US"/>
        </w:rPr>
        <w:t xml:space="preserve">ATE’s </w:t>
      </w:r>
      <w:r w:rsidRPr="60F35A3F">
        <w:rPr>
          <w:rFonts w:eastAsia="Arial" w:cs="Arial"/>
          <w:b/>
          <w:bCs/>
          <w:color w:val="11100F"/>
          <w:lang w:val="en-US"/>
        </w:rPr>
        <w:t xml:space="preserve">social prescribing </w:t>
      </w:r>
      <w:r w:rsidR="00B35281" w:rsidRPr="60F35A3F">
        <w:rPr>
          <w:rFonts w:eastAsia="Arial" w:cs="Arial"/>
          <w:b/>
          <w:bCs/>
          <w:color w:val="11100F"/>
          <w:lang w:val="en-US"/>
        </w:rPr>
        <w:t>pilot?</w:t>
      </w:r>
    </w:p>
    <w:p w14:paraId="4785E846" w14:textId="79AF4DA0" w:rsidR="00C330D5" w:rsidRDefault="00883118" w:rsidP="3DD0D378">
      <w:pPr>
        <w:spacing w:line="276" w:lineRule="auto"/>
        <w:rPr>
          <w:rFonts w:eastAsia="Arial" w:cs="Arial"/>
          <w:color w:val="11100F"/>
          <w:lang w:val="en-US"/>
        </w:rPr>
      </w:pPr>
      <w:r w:rsidRPr="5DE5825F">
        <w:rPr>
          <w:rFonts w:eastAsia="Arial" w:cs="Arial"/>
          <w:color w:val="11100F"/>
          <w:lang w:val="en-US"/>
        </w:rPr>
        <w:t>ATE are open to receiving bids from all areas</w:t>
      </w:r>
      <w:r w:rsidR="00C330D5" w:rsidRPr="5DE5825F">
        <w:rPr>
          <w:rFonts w:eastAsia="Arial" w:cs="Arial"/>
          <w:color w:val="11100F"/>
          <w:lang w:val="en-US"/>
        </w:rPr>
        <w:t xml:space="preserve"> </w:t>
      </w:r>
      <w:r w:rsidRPr="5DE5825F">
        <w:rPr>
          <w:rFonts w:eastAsia="Arial" w:cs="Arial"/>
          <w:color w:val="11100F"/>
          <w:lang w:val="en-US"/>
        </w:rPr>
        <w:t>regardless of any other government funding</w:t>
      </w:r>
      <w:r w:rsidR="00ED3016" w:rsidRPr="5DE5825F">
        <w:rPr>
          <w:rFonts w:eastAsia="Arial" w:cs="Arial"/>
          <w:color w:val="11100F"/>
          <w:lang w:val="en-US"/>
        </w:rPr>
        <w:t xml:space="preserve"> which may be in use</w:t>
      </w:r>
      <w:r w:rsidR="00C330D5" w:rsidRPr="5DE5825F">
        <w:rPr>
          <w:rFonts w:eastAsia="Arial" w:cs="Arial"/>
          <w:color w:val="11100F"/>
          <w:lang w:val="en-US"/>
        </w:rPr>
        <w:t xml:space="preserve">, providing </w:t>
      </w:r>
      <w:proofErr w:type="gramStart"/>
      <w:r w:rsidR="00C330D5" w:rsidRPr="5DE5825F">
        <w:rPr>
          <w:rFonts w:eastAsia="Arial" w:cs="Arial"/>
          <w:color w:val="11100F"/>
          <w:lang w:val="en-US"/>
        </w:rPr>
        <w:t>that applicants</w:t>
      </w:r>
      <w:proofErr w:type="gramEnd"/>
      <w:r w:rsidR="00EE69A4" w:rsidRPr="5DE5825F">
        <w:rPr>
          <w:rFonts w:eastAsia="Arial" w:cs="Arial"/>
          <w:color w:val="11100F"/>
          <w:lang w:val="en-US"/>
        </w:rPr>
        <w:t xml:space="preserve"> are </w:t>
      </w:r>
      <w:r w:rsidR="47385D4A" w:rsidRPr="5DE5825F">
        <w:rPr>
          <w:rFonts w:eastAsia="Arial" w:cs="Arial"/>
          <w:color w:val="11100F"/>
          <w:lang w:val="en-US"/>
        </w:rPr>
        <w:t>eligible,</w:t>
      </w:r>
      <w:r w:rsidR="00EE69A4" w:rsidRPr="5DE5825F">
        <w:rPr>
          <w:rFonts w:eastAsia="Arial" w:cs="Arial"/>
          <w:color w:val="11100F"/>
          <w:lang w:val="en-US"/>
        </w:rPr>
        <w:t xml:space="preserve"> and </w:t>
      </w:r>
      <w:r w:rsidR="00C330D5" w:rsidRPr="5DE5825F">
        <w:rPr>
          <w:rFonts w:eastAsia="Arial" w:cs="Arial"/>
          <w:color w:val="11100F"/>
          <w:lang w:val="en-US"/>
        </w:rPr>
        <w:t>th</w:t>
      </w:r>
      <w:r w:rsidR="009D7864" w:rsidRPr="5DE5825F">
        <w:rPr>
          <w:rFonts w:eastAsia="Arial" w:cs="Arial"/>
          <w:color w:val="11100F"/>
          <w:lang w:val="en-US"/>
        </w:rPr>
        <w:t>eir bid</w:t>
      </w:r>
      <w:r w:rsidR="00C330D5" w:rsidRPr="5DE5825F">
        <w:rPr>
          <w:rFonts w:eastAsia="Arial" w:cs="Arial"/>
          <w:color w:val="11100F"/>
          <w:lang w:val="en-US"/>
        </w:rPr>
        <w:t xml:space="preserve"> </w:t>
      </w:r>
      <w:r w:rsidR="63A0374A" w:rsidRPr="5DE5825F">
        <w:rPr>
          <w:rFonts w:eastAsia="Arial" w:cs="Arial"/>
          <w:color w:val="11100F"/>
          <w:lang w:val="en-US"/>
        </w:rPr>
        <w:t>is</w:t>
      </w:r>
      <w:r w:rsidR="00C330D5" w:rsidRPr="5DE5825F">
        <w:rPr>
          <w:rFonts w:eastAsia="Arial" w:cs="Arial"/>
          <w:color w:val="11100F"/>
          <w:lang w:val="en-US"/>
        </w:rPr>
        <w:t xml:space="preserve"> in scope. </w:t>
      </w:r>
    </w:p>
    <w:p w14:paraId="403EA954" w14:textId="6D01A2DC" w:rsidR="2F775C87" w:rsidRDefault="2F775C87" w:rsidP="5DE5825F">
      <w:pPr>
        <w:spacing w:line="276" w:lineRule="auto"/>
        <w:rPr>
          <w:rFonts w:eastAsia="Arial" w:cs="Arial"/>
          <w:color w:val="11100F"/>
          <w:lang w:val="en-US"/>
        </w:rPr>
      </w:pPr>
    </w:p>
    <w:p w14:paraId="2550CCA6" w14:textId="224C66E8" w:rsidR="4B4BE9A8" w:rsidRDefault="009D7864" w:rsidP="009D7864">
      <w:pPr>
        <w:rPr>
          <w:rFonts w:eastAsia="Arial" w:cs="Arial"/>
          <w:b/>
          <w:bCs/>
          <w:color w:val="11100F"/>
          <w:szCs w:val="24"/>
          <w:lang w:val="en-US"/>
        </w:rPr>
      </w:pPr>
      <w:r>
        <w:rPr>
          <w:b/>
          <w:bCs/>
        </w:rPr>
        <w:t xml:space="preserve">Are ATE </w:t>
      </w:r>
      <w:r w:rsidR="4B4BE9A8" w:rsidRPr="00C330D5">
        <w:rPr>
          <w:rFonts w:eastAsia="Arial" w:cs="Arial"/>
          <w:b/>
          <w:bCs/>
          <w:color w:val="11100F"/>
          <w:szCs w:val="24"/>
          <w:lang w:val="en-US"/>
        </w:rPr>
        <w:t>only interested in streetscapes? What about rural footpaths?</w:t>
      </w:r>
    </w:p>
    <w:p w14:paraId="76F1AE6C" w14:textId="6C4B4710" w:rsidR="009D7864" w:rsidRPr="009D7864" w:rsidRDefault="009D7864" w:rsidP="009D7864">
      <w:pPr>
        <w:rPr>
          <w:rFonts w:eastAsia="Arial" w:cs="Arial"/>
          <w:color w:val="11100F"/>
          <w:szCs w:val="24"/>
          <w:lang w:val="en-US"/>
        </w:rPr>
      </w:pPr>
      <w:r w:rsidRPr="009D7864">
        <w:rPr>
          <w:rFonts w:eastAsia="Arial" w:cs="Arial"/>
          <w:color w:val="11100F"/>
          <w:szCs w:val="24"/>
          <w:lang w:val="en-US"/>
        </w:rPr>
        <w:t xml:space="preserve">ATE </w:t>
      </w:r>
      <w:r w:rsidR="00E8239E">
        <w:rPr>
          <w:rFonts w:eastAsia="Arial" w:cs="Arial"/>
          <w:color w:val="11100F"/>
          <w:szCs w:val="24"/>
          <w:lang w:val="en-US"/>
        </w:rPr>
        <w:t>encourages applicants operating in a range of both urban and rural areas</w:t>
      </w:r>
      <w:r w:rsidR="00101E39">
        <w:rPr>
          <w:rFonts w:eastAsia="Arial" w:cs="Arial"/>
          <w:color w:val="11100F"/>
          <w:szCs w:val="24"/>
          <w:lang w:val="en-US"/>
        </w:rPr>
        <w:t xml:space="preserve"> to apply for funding if they are eligible to do so</w:t>
      </w:r>
      <w:r w:rsidR="00EE69A4">
        <w:rPr>
          <w:rFonts w:eastAsia="Arial" w:cs="Arial"/>
          <w:color w:val="11100F"/>
          <w:szCs w:val="24"/>
          <w:lang w:val="en-US"/>
        </w:rPr>
        <w:t>,</w:t>
      </w:r>
      <w:r w:rsidR="00101E39">
        <w:rPr>
          <w:rFonts w:eastAsia="Arial" w:cs="Arial"/>
          <w:color w:val="11100F"/>
          <w:szCs w:val="24"/>
          <w:lang w:val="en-US"/>
        </w:rPr>
        <w:t xml:space="preserve"> and consider that their intervention meets the </w:t>
      </w:r>
      <w:r w:rsidR="003119CA">
        <w:rPr>
          <w:rFonts w:eastAsia="Arial" w:cs="Arial"/>
          <w:color w:val="11100F"/>
          <w:szCs w:val="24"/>
          <w:lang w:val="en-US"/>
        </w:rPr>
        <w:t xml:space="preserve">eligibility criteria. </w:t>
      </w:r>
    </w:p>
    <w:p w14:paraId="102DF328" w14:textId="0D731F8F" w:rsidR="09D74476" w:rsidRDefault="09D74476" w:rsidP="09D74476">
      <w:pPr>
        <w:rPr>
          <w:b/>
          <w:bCs/>
        </w:rPr>
      </w:pPr>
    </w:p>
    <w:p w14:paraId="7DAD4EA1" w14:textId="57987EA2" w:rsidR="5635E4B6" w:rsidRDefault="006473B4" w:rsidP="5DE5825F">
      <w:pPr>
        <w:spacing w:line="276" w:lineRule="auto"/>
        <w:rPr>
          <w:rFonts w:eastAsia="Arial" w:cs="Arial"/>
          <w:b/>
          <w:bCs/>
          <w:color w:val="11100F"/>
          <w:lang w:val="en-US"/>
        </w:rPr>
      </w:pPr>
      <w:r w:rsidRPr="5DE5825F">
        <w:rPr>
          <w:rFonts w:eastAsia="Arial" w:cs="Arial"/>
          <w:b/>
          <w:bCs/>
          <w:color w:val="11100F"/>
          <w:lang w:val="en-US"/>
        </w:rPr>
        <w:t xml:space="preserve">Are </w:t>
      </w:r>
      <w:bookmarkStart w:id="0" w:name="_Int_xsmhzRcM"/>
      <w:r w:rsidRPr="5DE5825F">
        <w:rPr>
          <w:rFonts w:eastAsia="Arial" w:cs="Arial"/>
          <w:b/>
          <w:bCs/>
          <w:color w:val="11100F"/>
          <w:lang w:val="en-US"/>
        </w:rPr>
        <w:t>interventions</w:t>
      </w:r>
      <w:r w:rsidR="00410C6C" w:rsidRPr="5DE5825F">
        <w:rPr>
          <w:rFonts w:eastAsia="Arial" w:cs="Arial"/>
          <w:b/>
          <w:bCs/>
          <w:color w:val="11100F"/>
          <w:lang w:val="en-US"/>
        </w:rPr>
        <w:t xml:space="preserve"> which are</w:t>
      </w:r>
      <w:bookmarkEnd w:id="0"/>
      <w:r w:rsidR="00410C6C" w:rsidRPr="5DE5825F">
        <w:rPr>
          <w:rFonts w:eastAsia="Arial" w:cs="Arial"/>
          <w:b/>
          <w:bCs/>
          <w:color w:val="11100F"/>
          <w:lang w:val="en-US"/>
        </w:rPr>
        <w:t xml:space="preserve"> to be deployed</w:t>
      </w:r>
      <w:r w:rsidRPr="5DE5825F">
        <w:rPr>
          <w:rFonts w:eastAsia="Arial" w:cs="Arial"/>
          <w:b/>
          <w:bCs/>
          <w:color w:val="11100F"/>
          <w:lang w:val="en-US"/>
        </w:rPr>
        <w:t xml:space="preserve"> </w:t>
      </w:r>
      <w:r w:rsidR="00410C6C" w:rsidRPr="5DE5825F">
        <w:rPr>
          <w:rFonts w:eastAsia="Arial" w:cs="Arial"/>
          <w:b/>
          <w:bCs/>
          <w:color w:val="11100F"/>
          <w:lang w:val="en-US"/>
        </w:rPr>
        <w:t xml:space="preserve">in London eligible for funding? </w:t>
      </w:r>
    </w:p>
    <w:p w14:paraId="385B30B7" w14:textId="722CBBBD" w:rsidR="003119CA" w:rsidRPr="003119CA" w:rsidRDefault="003119CA" w:rsidP="003119CA">
      <w:pPr>
        <w:spacing w:line="276" w:lineRule="auto"/>
        <w:rPr>
          <w:rFonts w:eastAsia="Arial" w:cs="Arial"/>
          <w:color w:val="11100F"/>
          <w:szCs w:val="24"/>
          <w:lang w:val="en-US"/>
        </w:rPr>
      </w:pPr>
      <w:r w:rsidRPr="003119CA">
        <w:rPr>
          <w:rFonts w:eastAsia="Arial" w:cs="Arial"/>
          <w:color w:val="11100F"/>
          <w:szCs w:val="24"/>
          <w:lang w:val="en-US"/>
        </w:rPr>
        <w:t xml:space="preserve">Yes, </w:t>
      </w:r>
      <w:r w:rsidR="00410C6C">
        <w:rPr>
          <w:rFonts w:eastAsia="Arial" w:cs="Arial"/>
          <w:color w:val="11100F"/>
          <w:szCs w:val="24"/>
          <w:lang w:val="en-US"/>
        </w:rPr>
        <w:t xml:space="preserve">London – along with all other localities in England – </w:t>
      </w:r>
      <w:r w:rsidR="00C70363">
        <w:rPr>
          <w:rFonts w:eastAsia="Arial" w:cs="Arial"/>
          <w:color w:val="11100F"/>
          <w:szCs w:val="24"/>
          <w:lang w:val="en-US"/>
        </w:rPr>
        <w:t xml:space="preserve">is eligible for funding. </w:t>
      </w:r>
    </w:p>
    <w:p w14:paraId="52BD3544" w14:textId="77777777" w:rsidR="003119CA" w:rsidRPr="003119CA" w:rsidRDefault="003119CA" w:rsidP="003119CA">
      <w:pPr>
        <w:spacing w:line="276" w:lineRule="auto"/>
        <w:rPr>
          <w:rFonts w:eastAsia="Arial" w:cs="Arial"/>
          <w:b/>
          <w:bCs/>
          <w:color w:val="11100F"/>
          <w:szCs w:val="24"/>
          <w:lang w:val="en-US"/>
        </w:rPr>
      </w:pPr>
    </w:p>
    <w:p w14:paraId="439850A7" w14:textId="4F4B0694" w:rsidR="2CB8AD5C" w:rsidRDefault="2CB8AD5C" w:rsidP="00C70363">
      <w:pPr>
        <w:spacing w:line="276" w:lineRule="auto"/>
        <w:rPr>
          <w:rFonts w:eastAsia="Arial" w:cs="Arial"/>
          <w:b/>
          <w:bCs/>
          <w:color w:val="11100F"/>
          <w:lang w:val="en-US"/>
        </w:rPr>
      </w:pPr>
      <w:r w:rsidRPr="343D648A">
        <w:rPr>
          <w:rFonts w:eastAsia="Arial" w:cs="Arial"/>
          <w:b/>
          <w:bCs/>
          <w:color w:val="11100F"/>
          <w:lang w:val="en-US"/>
        </w:rPr>
        <w:t xml:space="preserve">Is there a particular focus on cycling projects versus walking or wheeling? </w:t>
      </w:r>
      <w:r w:rsidR="007C5303" w:rsidRPr="343D648A">
        <w:rPr>
          <w:rFonts w:eastAsia="Arial" w:cs="Arial"/>
          <w:b/>
          <w:bCs/>
          <w:color w:val="11100F"/>
          <w:lang w:val="en-US"/>
        </w:rPr>
        <w:t>A</w:t>
      </w:r>
      <w:r w:rsidRPr="343D648A">
        <w:rPr>
          <w:rFonts w:eastAsia="Arial" w:cs="Arial"/>
          <w:b/>
          <w:bCs/>
          <w:color w:val="11100F"/>
          <w:lang w:val="en-US"/>
        </w:rPr>
        <w:t>re</w:t>
      </w:r>
      <w:r w:rsidR="007C5303" w:rsidRPr="343D648A">
        <w:rPr>
          <w:rFonts w:eastAsia="Arial" w:cs="Arial"/>
          <w:b/>
          <w:bCs/>
          <w:color w:val="11100F"/>
          <w:lang w:val="en-US"/>
        </w:rPr>
        <w:t xml:space="preserve"> modes</w:t>
      </w:r>
      <w:r w:rsidRPr="343D648A">
        <w:rPr>
          <w:rFonts w:eastAsia="Arial" w:cs="Arial"/>
          <w:b/>
          <w:bCs/>
          <w:color w:val="11100F"/>
          <w:lang w:val="en-US"/>
        </w:rPr>
        <w:t xml:space="preserve"> equally weighted?</w:t>
      </w:r>
    </w:p>
    <w:p w14:paraId="329D1128" w14:textId="7E391C1F" w:rsidR="00C70363" w:rsidRPr="00C70363" w:rsidRDefault="007C5303" w:rsidP="00C70363">
      <w:pPr>
        <w:spacing w:line="276" w:lineRule="auto"/>
        <w:rPr>
          <w:rFonts w:eastAsia="Arial" w:cs="Arial"/>
          <w:color w:val="11100F"/>
          <w:szCs w:val="24"/>
          <w:lang w:val="en-US"/>
        </w:rPr>
      </w:pPr>
      <w:r>
        <w:rPr>
          <w:rFonts w:eastAsia="Arial" w:cs="Arial"/>
          <w:color w:val="11100F"/>
          <w:szCs w:val="24"/>
          <w:lang w:val="en-US"/>
        </w:rPr>
        <w:t xml:space="preserve">ATE </w:t>
      </w:r>
      <w:r w:rsidR="00297F69">
        <w:rPr>
          <w:rFonts w:eastAsia="Arial" w:cs="Arial"/>
          <w:color w:val="11100F"/>
          <w:szCs w:val="24"/>
          <w:lang w:val="en-US"/>
        </w:rPr>
        <w:t>does not have a focus on one mode over another</w:t>
      </w:r>
      <w:r w:rsidR="00FC04B1">
        <w:rPr>
          <w:rFonts w:eastAsia="Arial" w:cs="Arial"/>
          <w:color w:val="11100F"/>
          <w:szCs w:val="24"/>
          <w:lang w:val="en-US"/>
        </w:rPr>
        <w:t xml:space="preserve">; </w:t>
      </w:r>
      <w:r w:rsidR="00017F19">
        <w:rPr>
          <w:rFonts w:eastAsia="Arial" w:cs="Arial"/>
          <w:color w:val="11100F"/>
          <w:szCs w:val="24"/>
          <w:lang w:val="en-US"/>
        </w:rPr>
        <w:t>the award of funding</w:t>
      </w:r>
      <w:r w:rsidR="00FC04B1">
        <w:rPr>
          <w:rFonts w:eastAsia="Arial" w:cs="Arial"/>
          <w:color w:val="11100F"/>
          <w:szCs w:val="24"/>
          <w:lang w:val="en-US"/>
        </w:rPr>
        <w:t xml:space="preserve"> will be based on how clearly applicants articulate that a need, gap, or opportunity exists, and </w:t>
      </w:r>
      <w:r w:rsidR="007E666A">
        <w:rPr>
          <w:rFonts w:eastAsia="Arial" w:cs="Arial"/>
          <w:color w:val="11100F"/>
          <w:szCs w:val="24"/>
          <w:lang w:val="en-US"/>
        </w:rPr>
        <w:t>how</w:t>
      </w:r>
      <w:r w:rsidR="00FC04B1">
        <w:rPr>
          <w:rFonts w:eastAsia="Arial" w:cs="Arial"/>
          <w:color w:val="11100F"/>
          <w:szCs w:val="24"/>
          <w:lang w:val="en-US"/>
        </w:rPr>
        <w:t xml:space="preserve"> the proposed mode (or modes) </w:t>
      </w:r>
      <w:r w:rsidR="0017729B">
        <w:rPr>
          <w:rFonts w:eastAsia="Arial" w:cs="Arial"/>
          <w:color w:val="11100F"/>
          <w:szCs w:val="24"/>
          <w:lang w:val="en-US"/>
        </w:rPr>
        <w:t xml:space="preserve">best meet this. </w:t>
      </w:r>
    </w:p>
    <w:p w14:paraId="1D05B4A7" w14:textId="77777777" w:rsidR="00C70363" w:rsidRDefault="00C70363" w:rsidP="00C70363">
      <w:pPr>
        <w:spacing w:line="276" w:lineRule="auto"/>
        <w:rPr>
          <w:rFonts w:eastAsia="Arial" w:cs="Arial"/>
          <w:b/>
          <w:bCs/>
          <w:color w:val="11100F"/>
          <w:szCs w:val="24"/>
          <w:lang w:val="en-US"/>
        </w:rPr>
      </w:pPr>
    </w:p>
    <w:p w14:paraId="260AF402" w14:textId="556850B5" w:rsidR="00D65F84" w:rsidRPr="00D65F84" w:rsidRDefault="6BFB8E7D" w:rsidP="0017729B">
      <w:pPr>
        <w:spacing w:line="276" w:lineRule="auto"/>
        <w:rPr>
          <w:rFonts w:eastAsia="Arial" w:cs="Arial"/>
          <w:b/>
          <w:bCs/>
          <w:color w:val="11100F"/>
          <w:lang w:val="en-US"/>
        </w:rPr>
      </w:pPr>
      <w:r w:rsidRPr="1B3855FE">
        <w:rPr>
          <w:rFonts w:eastAsia="Arial" w:cs="Arial"/>
          <w:b/>
          <w:bCs/>
          <w:color w:val="11100F"/>
          <w:lang w:val="en-US"/>
        </w:rPr>
        <w:t xml:space="preserve">Will location make a difference </w:t>
      </w:r>
      <w:r w:rsidR="049DA02C" w:rsidRPr="1B3855FE">
        <w:rPr>
          <w:rFonts w:eastAsia="Arial" w:cs="Arial"/>
          <w:b/>
          <w:bCs/>
          <w:color w:val="11100F"/>
          <w:lang w:val="en-US"/>
        </w:rPr>
        <w:t>to</w:t>
      </w:r>
      <w:r w:rsidRPr="1B3855FE">
        <w:rPr>
          <w:rFonts w:eastAsia="Arial" w:cs="Arial"/>
          <w:b/>
          <w:bCs/>
          <w:color w:val="11100F"/>
          <w:lang w:val="en-US"/>
        </w:rPr>
        <w:t xml:space="preserve"> the </w:t>
      </w:r>
      <w:r w:rsidR="007E666A" w:rsidRPr="1B3855FE">
        <w:rPr>
          <w:rFonts w:eastAsia="Arial" w:cs="Arial"/>
          <w:b/>
          <w:bCs/>
          <w:color w:val="11100F"/>
          <w:lang w:val="en-US"/>
        </w:rPr>
        <w:t>application,</w:t>
      </w:r>
      <w:r w:rsidRPr="1B3855FE">
        <w:rPr>
          <w:rFonts w:eastAsia="Arial" w:cs="Arial"/>
          <w:b/>
          <w:bCs/>
          <w:color w:val="11100F"/>
          <w:lang w:val="en-US"/>
        </w:rPr>
        <w:t xml:space="preserve"> </w:t>
      </w:r>
      <w:proofErr w:type="gramStart"/>
      <w:r w:rsidRPr="1B3855FE">
        <w:rPr>
          <w:rFonts w:eastAsia="Arial" w:cs="Arial"/>
          <w:b/>
          <w:bCs/>
          <w:color w:val="11100F"/>
          <w:lang w:val="en-US"/>
        </w:rPr>
        <w:t>i.e.</w:t>
      </w:r>
      <w:proofErr w:type="gramEnd"/>
      <w:r w:rsidRPr="1B3855FE">
        <w:rPr>
          <w:rFonts w:eastAsia="Arial" w:cs="Arial"/>
          <w:b/>
          <w:bCs/>
          <w:color w:val="11100F"/>
          <w:lang w:val="en-US"/>
        </w:rPr>
        <w:t xml:space="preserve"> making sure there is a good geographical spread, </w:t>
      </w:r>
      <w:proofErr w:type="spellStart"/>
      <w:r w:rsidRPr="1B3855FE">
        <w:rPr>
          <w:rFonts w:eastAsia="Arial" w:cs="Arial"/>
          <w:b/>
          <w:bCs/>
          <w:color w:val="11100F"/>
          <w:lang w:val="en-US"/>
        </w:rPr>
        <w:t>prioritising</w:t>
      </w:r>
      <w:proofErr w:type="spellEnd"/>
      <w:r w:rsidRPr="1B3855FE">
        <w:rPr>
          <w:rFonts w:eastAsia="Arial" w:cs="Arial"/>
          <w:b/>
          <w:bCs/>
          <w:color w:val="11100F"/>
          <w:lang w:val="en-US"/>
        </w:rPr>
        <w:t xml:space="preserve"> areas that haven't had funding before?</w:t>
      </w:r>
    </w:p>
    <w:p w14:paraId="0027AF34" w14:textId="35D833DF" w:rsidR="0017729B" w:rsidRDefault="0017729B" w:rsidP="3DD0D378">
      <w:pPr>
        <w:spacing w:line="276" w:lineRule="auto"/>
        <w:rPr>
          <w:rFonts w:eastAsia="Arial" w:cs="Arial"/>
          <w:color w:val="11100F"/>
          <w:lang w:val="en-US"/>
        </w:rPr>
      </w:pPr>
      <w:r w:rsidRPr="3DD0D378">
        <w:rPr>
          <w:rFonts w:eastAsia="Arial" w:cs="Arial"/>
          <w:color w:val="11100F"/>
          <w:lang w:val="en-US"/>
        </w:rPr>
        <w:t xml:space="preserve">ATE encourages applications from across </w:t>
      </w:r>
      <w:r w:rsidR="2C53AD1B" w:rsidRPr="27AE51FC">
        <w:rPr>
          <w:rFonts w:eastAsia="Arial" w:cs="Arial"/>
          <w:color w:val="11100F"/>
          <w:lang w:val="en-US"/>
        </w:rPr>
        <w:t>England</w:t>
      </w:r>
      <w:r w:rsidR="00AF5DAA" w:rsidRPr="3DD0D378">
        <w:rPr>
          <w:rFonts w:eastAsia="Arial" w:cs="Arial"/>
          <w:color w:val="11100F"/>
          <w:lang w:val="en-US"/>
        </w:rPr>
        <w:t>, and as</w:t>
      </w:r>
      <w:r w:rsidR="005913D3" w:rsidRPr="3DD0D378">
        <w:rPr>
          <w:rFonts w:eastAsia="Arial" w:cs="Arial"/>
          <w:color w:val="11100F"/>
          <w:lang w:val="en-US"/>
        </w:rPr>
        <w:t xml:space="preserve"> such, successful </w:t>
      </w:r>
      <w:r w:rsidR="007F182C" w:rsidRPr="3DD0D378">
        <w:rPr>
          <w:rFonts w:eastAsia="Arial" w:cs="Arial"/>
          <w:color w:val="11100F"/>
          <w:lang w:val="en-US"/>
        </w:rPr>
        <w:t>applicants</w:t>
      </w:r>
      <w:r w:rsidR="005913D3" w:rsidRPr="3DD0D378">
        <w:rPr>
          <w:rFonts w:eastAsia="Arial" w:cs="Arial"/>
          <w:color w:val="11100F"/>
          <w:lang w:val="en-US"/>
        </w:rPr>
        <w:t xml:space="preserve"> </w:t>
      </w:r>
      <w:r w:rsidR="009362D0" w:rsidRPr="3DD0D378">
        <w:rPr>
          <w:rFonts w:eastAsia="Arial" w:cs="Arial"/>
          <w:color w:val="11100F"/>
          <w:lang w:val="en-US"/>
        </w:rPr>
        <w:t xml:space="preserve">will </w:t>
      </w:r>
      <w:r w:rsidR="00C72CF1" w:rsidRPr="3DD0D378">
        <w:rPr>
          <w:rFonts w:eastAsia="Arial" w:cs="Arial"/>
          <w:color w:val="11100F"/>
          <w:lang w:val="en-US"/>
        </w:rPr>
        <w:t xml:space="preserve">be those who </w:t>
      </w:r>
      <w:r w:rsidR="009362D0" w:rsidRPr="3DD0D378">
        <w:rPr>
          <w:rFonts w:eastAsia="Arial" w:cs="Arial"/>
          <w:color w:val="11100F"/>
          <w:lang w:val="en-US"/>
        </w:rPr>
        <w:t xml:space="preserve">articulate how </w:t>
      </w:r>
      <w:r w:rsidR="007F182C" w:rsidRPr="3DD0D378">
        <w:rPr>
          <w:rFonts w:eastAsia="Arial" w:cs="Arial"/>
          <w:color w:val="11100F"/>
          <w:lang w:val="en-US"/>
        </w:rPr>
        <w:t>their intervention</w:t>
      </w:r>
      <w:r w:rsidR="00AF5DAA" w:rsidRPr="3DD0D378">
        <w:rPr>
          <w:rFonts w:eastAsia="Arial" w:cs="Arial"/>
          <w:color w:val="11100F"/>
          <w:lang w:val="en-US"/>
        </w:rPr>
        <w:t xml:space="preserve"> best</w:t>
      </w:r>
      <w:r w:rsidR="007F182C" w:rsidRPr="3DD0D378">
        <w:rPr>
          <w:rFonts w:eastAsia="Arial" w:cs="Arial"/>
          <w:color w:val="11100F"/>
          <w:lang w:val="en-US"/>
        </w:rPr>
        <w:t xml:space="preserve"> addresses </w:t>
      </w:r>
      <w:r w:rsidR="00C72CF1" w:rsidRPr="3DD0D378">
        <w:rPr>
          <w:rFonts w:eastAsia="Arial" w:cs="Arial"/>
          <w:color w:val="11100F"/>
          <w:lang w:val="en-US"/>
        </w:rPr>
        <w:t>the</w:t>
      </w:r>
      <w:r w:rsidR="009362D0" w:rsidRPr="3DD0D378">
        <w:rPr>
          <w:rFonts w:eastAsia="Arial" w:cs="Arial"/>
          <w:color w:val="11100F"/>
          <w:lang w:val="en-US"/>
        </w:rPr>
        <w:t xml:space="preserve"> </w:t>
      </w:r>
      <w:r w:rsidR="002242F6" w:rsidRPr="3DD0D378">
        <w:rPr>
          <w:rFonts w:eastAsia="Arial" w:cs="Arial"/>
          <w:color w:val="11100F"/>
          <w:lang w:val="en-US"/>
        </w:rPr>
        <w:t xml:space="preserve">particular </w:t>
      </w:r>
      <w:r w:rsidR="009362D0" w:rsidRPr="3DD0D378">
        <w:rPr>
          <w:rFonts w:eastAsia="Arial" w:cs="Arial"/>
          <w:color w:val="11100F"/>
          <w:lang w:val="en-US"/>
        </w:rPr>
        <w:t>need, gap, or opportunity</w:t>
      </w:r>
      <w:r w:rsidR="00C72CF1" w:rsidRPr="3DD0D378">
        <w:rPr>
          <w:rFonts w:eastAsia="Arial" w:cs="Arial"/>
          <w:color w:val="11100F"/>
          <w:lang w:val="en-US"/>
        </w:rPr>
        <w:t xml:space="preserve"> </w:t>
      </w:r>
      <w:r w:rsidR="002242F6" w:rsidRPr="3DD0D378">
        <w:rPr>
          <w:rFonts w:eastAsia="Arial" w:cs="Arial"/>
          <w:color w:val="11100F"/>
          <w:lang w:val="en-US"/>
        </w:rPr>
        <w:t xml:space="preserve">that </w:t>
      </w:r>
      <w:r w:rsidR="00C72CF1" w:rsidRPr="3DD0D378">
        <w:rPr>
          <w:rFonts w:eastAsia="Arial" w:cs="Arial"/>
          <w:color w:val="11100F"/>
          <w:lang w:val="en-US"/>
        </w:rPr>
        <w:t xml:space="preserve">they have identified. </w:t>
      </w:r>
    </w:p>
    <w:p w14:paraId="7CEC4564" w14:textId="77777777" w:rsidR="00547C28" w:rsidRDefault="00547C28" w:rsidP="0017729B">
      <w:pPr>
        <w:spacing w:line="276" w:lineRule="auto"/>
        <w:rPr>
          <w:rFonts w:eastAsia="Arial" w:cs="Arial"/>
          <w:color w:val="11100F"/>
          <w:szCs w:val="24"/>
          <w:lang w:val="en-US"/>
        </w:rPr>
      </w:pPr>
    </w:p>
    <w:p w14:paraId="3C72B2F4" w14:textId="77777777" w:rsidR="00D33069" w:rsidRPr="00D33069" w:rsidRDefault="00D33069" w:rsidP="00D33069">
      <w:pPr>
        <w:spacing w:line="276" w:lineRule="auto"/>
        <w:rPr>
          <w:rFonts w:eastAsia="Arial" w:cs="Arial"/>
          <w:b/>
          <w:bCs/>
          <w:color w:val="11100F"/>
          <w:szCs w:val="24"/>
          <w:lang w:val="en-US"/>
        </w:rPr>
      </w:pPr>
      <w:r w:rsidRPr="00D33069">
        <w:rPr>
          <w:rFonts w:eastAsia="Arial" w:cs="Arial"/>
          <w:b/>
          <w:bCs/>
          <w:color w:val="11100F"/>
          <w:szCs w:val="24"/>
        </w:rPr>
        <w:t>Can funding be used for the purchase of cycles, including adapted cycles?</w:t>
      </w:r>
      <w:r w:rsidRPr="00D33069">
        <w:rPr>
          <w:rFonts w:eastAsia="Arial" w:cs="Arial"/>
          <w:b/>
          <w:bCs/>
          <w:color w:val="11100F"/>
          <w:szCs w:val="24"/>
          <w:lang w:val="en-US"/>
        </w:rPr>
        <w:t>​</w:t>
      </w:r>
    </w:p>
    <w:p w14:paraId="17481DC6" w14:textId="20DFF101" w:rsidR="00D33069" w:rsidRPr="00D33069" w:rsidRDefault="69487531" w:rsidP="3DD0D378">
      <w:pPr>
        <w:spacing w:line="276" w:lineRule="auto"/>
        <w:rPr>
          <w:rFonts w:eastAsia="Arial" w:cs="Arial"/>
          <w:color w:val="11100F"/>
        </w:rPr>
      </w:pPr>
      <w:r w:rsidRPr="5DE5825F">
        <w:rPr>
          <w:rFonts w:eastAsia="Arial" w:cs="Arial"/>
          <w:color w:val="11100F"/>
        </w:rPr>
        <w:t>C</w:t>
      </w:r>
      <w:r w:rsidR="00D33069" w:rsidRPr="5DE5825F">
        <w:rPr>
          <w:rFonts w:eastAsia="Arial" w:cs="Arial"/>
          <w:color w:val="11100F"/>
        </w:rPr>
        <w:t xml:space="preserve">ycles </w:t>
      </w:r>
      <w:r w:rsidR="00F96755" w:rsidRPr="5DE5825F">
        <w:rPr>
          <w:rFonts w:eastAsia="Arial" w:cs="Arial"/>
          <w:color w:val="11100F"/>
        </w:rPr>
        <w:t>(including adapted cycles</w:t>
      </w:r>
      <w:r w:rsidR="00D33069" w:rsidRPr="5DE5825F">
        <w:rPr>
          <w:rFonts w:eastAsia="Arial" w:cs="Arial"/>
          <w:color w:val="11100F"/>
        </w:rPr>
        <w:t>), may be considered, but only if they form part of/enable a comprehensive engagement-led and scalable behaviour change programme</w:t>
      </w:r>
    </w:p>
    <w:p w14:paraId="0944D600" w14:textId="3E31FDF7" w:rsidR="3DD0D378" w:rsidRDefault="3DD0D378" w:rsidP="3DD0D378">
      <w:pPr>
        <w:spacing w:line="276" w:lineRule="auto"/>
        <w:rPr>
          <w:rFonts w:eastAsia="Arial" w:cs="Arial"/>
          <w:color w:val="000000" w:themeColor="text1"/>
          <w:szCs w:val="24"/>
          <w:lang w:val="en-US"/>
        </w:rPr>
      </w:pPr>
    </w:p>
    <w:p w14:paraId="35EE8D8D" w14:textId="329D86E7" w:rsidR="3DD0D378" w:rsidRDefault="3DD0D378" w:rsidP="3DD0D378">
      <w:pPr>
        <w:spacing w:line="276" w:lineRule="auto"/>
        <w:rPr>
          <w:rFonts w:eastAsia="Arial" w:cs="Arial"/>
          <w:b/>
          <w:bCs/>
          <w:color w:val="000000" w:themeColor="text1"/>
          <w:sz w:val="22"/>
          <w:lang w:val="en-US"/>
        </w:rPr>
      </w:pPr>
    </w:p>
    <w:p w14:paraId="088CEEB7" w14:textId="77777777" w:rsidR="00021340" w:rsidRDefault="00021340" w:rsidP="5DE5825F">
      <w:pPr>
        <w:rPr>
          <w:u w:val="single"/>
        </w:rPr>
      </w:pPr>
      <w:r w:rsidRPr="5DE5825F">
        <w:rPr>
          <w:u w:val="single"/>
        </w:rPr>
        <w:t>Assessment &amp; scoring</w:t>
      </w:r>
    </w:p>
    <w:p w14:paraId="21AE98E1" w14:textId="77777777" w:rsidR="00021340" w:rsidRDefault="00021340" w:rsidP="00021340">
      <w:pPr>
        <w:rPr>
          <w:b/>
          <w:bCs/>
        </w:rPr>
      </w:pPr>
    </w:p>
    <w:p w14:paraId="422BC4A2" w14:textId="2F96C88F" w:rsidR="00021340" w:rsidRDefault="00021340" w:rsidP="00021340">
      <w:pPr>
        <w:rPr>
          <w:b/>
          <w:bCs/>
        </w:rPr>
      </w:pPr>
      <w:r w:rsidRPr="5DE5825F">
        <w:rPr>
          <w:b/>
          <w:bCs/>
        </w:rPr>
        <w:t>How do ATE plan to review and shortlist applicants?</w:t>
      </w:r>
    </w:p>
    <w:p w14:paraId="1E38F8EE" w14:textId="72B351D8" w:rsidR="645CE5B1" w:rsidRDefault="645CE5B1" w:rsidP="5DE5825F">
      <w:pPr>
        <w:rPr>
          <w:b/>
          <w:bCs/>
        </w:rPr>
      </w:pPr>
      <w:r w:rsidRPr="5DE5825F">
        <w:rPr>
          <w:rFonts w:eastAsia="Arial" w:cs="Arial"/>
          <w:szCs w:val="24"/>
        </w:rPr>
        <w:t xml:space="preserve">Applications will be reviewed using a set scoring framework. Applicants will be ranked based on their score, with the highest ranked applicants shortlisted. ATE will then invite applicants to interview, selecting final Grant awards following interview. </w:t>
      </w:r>
    </w:p>
    <w:p w14:paraId="3FEA32AE" w14:textId="32ABB073" w:rsidR="645CE5B1" w:rsidRDefault="645CE5B1" w:rsidP="5DE5825F">
      <w:pPr>
        <w:spacing w:before="240" w:after="240"/>
      </w:pPr>
      <w:r w:rsidRPr="5DE5825F">
        <w:rPr>
          <w:rFonts w:eastAsia="Arial" w:cs="Arial"/>
          <w:szCs w:val="24"/>
        </w:rPr>
        <w:t>NB the scoring framework will not be shared with applicants (to assure intervention, as opposed to application scoring framework, focused bids.)</w:t>
      </w:r>
    </w:p>
    <w:p w14:paraId="3F16BF6E" w14:textId="21B18E6C" w:rsidR="5DE5825F" w:rsidRDefault="5DE5825F" w:rsidP="5DE5825F">
      <w:pPr>
        <w:rPr>
          <w:b/>
          <w:bCs/>
        </w:rPr>
      </w:pPr>
    </w:p>
    <w:p w14:paraId="36E8E308" w14:textId="162DE78E" w:rsidR="5DE5825F" w:rsidRDefault="5DE5825F" w:rsidP="5DE5825F">
      <w:pPr>
        <w:rPr>
          <w:b/>
          <w:bCs/>
        </w:rPr>
      </w:pPr>
    </w:p>
    <w:p w14:paraId="1EBD9DE9" w14:textId="7ACEE9F6" w:rsidR="5DE5825F" w:rsidRDefault="5DE5825F" w:rsidP="5DE5825F">
      <w:pPr>
        <w:rPr>
          <w:b/>
          <w:bCs/>
        </w:rPr>
      </w:pPr>
    </w:p>
    <w:p w14:paraId="1F69E739" w14:textId="77777777" w:rsidR="00773CA2" w:rsidRDefault="00773CA2" w:rsidP="00021340">
      <w:pPr>
        <w:rPr>
          <w:b/>
          <w:bCs/>
        </w:rPr>
      </w:pPr>
    </w:p>
    <w:p w14:paraId="11D31E1D" w14:textId="05516A5B" w:rsidR="00021340" w:rsidRDefault="00021340" w:rsidP="00021340">
      <w:pPr>
        <w:rPr>
          <w:b/>
          <w:bCs/>
        </w:rPr>
      </w:pPr>
      <w:r w:rsidRPr="3A79D160">
        <w:rPr>
          <w:b/>
          <w:bCs/>
        </w:rPr>
        <w:t>How will ATE handle duplicate or parallel applications?</w:t>
      </w:r>
    </w:p>
    <w:p w14:paraId="29F3A063" w14:textId="5A6EE88D" w:rsidR="00CC7D15" w:rsidRDefault="007B12A1" w:rsidP="00021340">
      <w:r>
        <w:t>Applicat</w:t>
      </w:r>
      <w:r w:rsidR="00AAE2A9">
        <w:t>ion</w:t>
      </w:r>
      <w:r>
        <w:t>s</w:t>
      </w:r>
      <w:r w:rsidDel="007B12A1">
        <w:t xml:space="preserve"> </w:t>
      </w:r>
      <w:r>
        <w:t xml:space="preserve">submitted </w:t>
      </w:r>
      <w:r w:rsidR="28E5252F">
        <w:t xml:space="preserve">on similar initiatives </w:t>
      </w:r>
      <w:r>
        <w:t xml:space="preserve">will be </w:t>
      </w:r>
      <w:r w:rsidR="2CD59CAB">
        <w:t xml:space="preserve">fully </w:t>
      </w:r>
      <w:r w:rsidR="00994944">
        <w:t xml:space="preserve">assessed </w:t>
      </w:r>
      <w:r w:rsidR="006720D0">
        <w:t>on</w:t>
      </w:r>
      <w:r w:rsidR="00A31D62">
        <w:t xml:space="preserve"> </w:t>
      </w:r>
      <w:r w:rsidR="735E8A41">
        <w:t>a</w:t>
      </w:r>
      <w:r w:rsidR="7E577C02">
        <w:t xml:space="preserve"> broad set of criteria</w:t>
      </w:r>
      <w:r w:rsidR="7AC0F832">
        <w:t>, as for any other application</w:t>
      </w:r>
      <w:r w:rsidR="006720D0">
        <w:t xml:space="preserve">. </w:t>
      </w:r>
      <w:r w:rsidR="007B1FBB">
        <w:t xml:space="preserve">For instance, these may </w:t>
      </w:r>
      <w:r w:rsidR="006720D0">
        <w:t xml:space="preserve">include </w:t>
      </w:r>
      <w:r w:rsidR="00B4462A">
        <w:t xml:space="preserve">the </w:t>
      </w:r>
      <w:r w:rsidR="006720D0">
        <w:t>deliverability</w:t>
      </w:r>
      <w:r w:rsidR="00A31D62">
        <w:t xml:space="preserve"> of the intervention, proposed stakeholder engagement, </w:t>
      </w:r>
      <w:r w:rsidR="007B1FBB">
        <w:t xml:space="preserve">the </w:t>
      </w:r>
      <w:r w:rsidR="00637F63">
        <w:t xml:space="preserve">opportunity for </w:t>
      </w:r>
      <w:r w:rsidR="007B1FBB">
        <w:t>the intervention to be scaled</w:t>
      </w:r>
      <w:r w:rsidR="00B4462A">
        <w:t xml:space="preserve">, and the capability of the intervention team. </w:t>
      </w:r>
      <w:r w:rsidR="00CC7D15">
        <w:t xml:space="preserve">Doing so will enable the </w:t>
      </w:r>
      <w:r w:rsidR="00B4462A">
        <w:t>ATE</w:t>
      </w:r>
      <w:r w:rsidR="00CC7D15">
        <w:t xml:space="preserve"> team to consider the strength of respective applications b</w:t>
      </w:r>
      <w:r w:rsidR="00EE5D18">
        <w:t xml:space="preserve">eyond the </w:t>
      </w:r>
      <w:r w:rsidR="00EA0AD2">
        <w:t>scope of their idea alone</w:t>
      </w:r>
      <w:r w:rsidR="2241954A">
        <w:t>,</w:t>
      </w:r>
      <w:r w:rsidR="6E83374D">
        <w:t xml:space="preserve"> and</w:t>
      </w:r>
      <w:r w:rsidR="00EA0AD2">
        <w:t xml:space="preserve"> enable </w:t>
      </w:r>
      <w:r w:rsidR="004D6CC3">
        <w:t xml:space="preserve">applicants who best meet the needs of the project to be progressed. </w:t>
      </w:r>
    </w:p>
    <w:p w14:paraId="6B36E652" w14:textId="77777777" w:rsidR="00021340" w:rsidRDefault="00021340" w:rsidP="00021340">
      <w:pPr>
        <w:rPr>
          <w:b/>
          <w:bCs/>
        </w:rPr>
      </w:pPr>
    </w:p>
    <w:p w14:paraId="708E1E44" w14:textId="77777777" w:rsidR="00987FD5" w:rsidRDefault="00987FD5" w:rsidP="00021340">
      <w:pPr>
        <w:rPr>
          <w:b/>
          <w:bCs/>
        </w:rPr>
      </w:pPr>
    </w:p>
    <w:p w14:paraId="6B0AF11D" w14:textId="77777777" w:rsidR="00C35152" w:rsidRDefault="00C35152" w:rsidP="5DE5825F">
      <w:pPr>
        <w:rPr>
          <w:u w:val="single"/>
        </w:rPr>
      </w:pPr>
    </w:p>
    <w:p w14:paraId="1DD0E7EA" w14:textId="77777777" w:rsidR="00C35152" w:rsidRDefault="00C35152" w:rsidP="5DE5825F">
      <w:pPr>
        <w:rPr>
          <w:u w:val="single"/>
        </w:rPr>
      </w:pPr>
      <w:r w:rsidRPr="5DE5825F">
        <w:rPr>
          <w:u w:val="single"/>
        </w:rPr>
        <w:t xml:space="preserve">Award &amp; payment </w:t>
      </w:r>
    </w:p>
    <w:p w14:paraId="2F30D0F5" w14:textId="77777777" w:rsidR="5D595A31" w:rsidRDefault="5D595A31" w:rsidP="5D595A31">
      <w:pPr>
        <w:rPr>
          <w:b/>
          <w:bCs/>
        </w:rPr>
      </w:pPr>
    </w:p>
    <w:p w14:paraId="31626667" w14:textId="77777777" w:rsidR="00AF74BE" w:rsidRDefault="00D36597" w:rsidP="5DE5825F">
      <w:pPr>
        <w:rPr>
          <w:rFonts w:eastAsia="Arial" w:cs="Arial"/>
          <w:b/>
          <w:bCs/>
          <w:color w:val="11100F"/>
          <w:lang w:val="en"/>
        </w:rPr>
      </w:pPr>
      <w:r w:rsidRPr="5DE5825F">
        <w:rPr>
          <w:rFonts w:eastAsia="Arial" w:cs="Arial"/>
          <w:b/>
          <w:bCs/>
          <w:color w:val="11100F"/>
          <w:lang w:val="en"/>
        </w:rPr>
        <w:t xml:space="preserve">When will applicants find out if they </w:t>
      </w:r>
      <w:r w:rsidR="00AF74BE" w:rsidRPr="5DE5825F">
        <w:rPr>
          <w:rFonts w:eastAsia="Arial" w:cs="Arial"/>
          <w:b/>
          <w:bCs/>
          <w:color w:val="11100F"/>
          <w:lang w:val="en"/>
        </w:rPr>
        <w:t>have been offered an interview?</w:t>
      </w:r>
    </w:p>
    <w:p w14:paraId="3B21FD06" w14:textId="6BA0B7FA" w:rsidR="00075858" w:rsidRDefault="00075858" w:rsidP="5DE5825F">
      <w:pPr>
        <w:rPr>
          <w:rFonts w:eastAsia="Arial" w:cs="Arial"/>
          <w:color w:val="11100F"/>
          <w:lang w:val="en-US"/>
        </w:rPr>
      </w:pPr>
      <w:r w:rsidRPr="5DE5825F">
        <w:rPr>
          <w:rFonts w:eastAsia="Arial" w:cs="Arial"/>
          <w:color w:val="11100F"/>
          <w:lang w:val="en-US"/>
        </w:rPr>
        <w:t xml:space="preserve">Applicants will be contacted with the offer of a Teams interview </w:t>
      </w:r>
      <w:r w:rsidR="4E6EE702" w:rsidRPr="5DE5825F">
        <w:rPr>
          <w:rFonts w:eastAsia="Arial" w:cs="Arial"/>
          <w:color w:val="11100F"/>
          <w:lang w:val="en-US"/>
        </w:rPr>
        <w:t>week</w:t>
      </w:r>
      <w:r w:rsidR="4E6EE702" w:rsidRPr="5DE5825F">
        <w:rPr>
          <w:rFonts w:eastAsia="Arial" w:cs="Arial"/>
          <w:color w:val="11100F"/>
          <w:lang w:val="en"/>
        </w:rPr>
        <w:t xml:space="preserve"> commencing 8</w:t>
      </w:r>
      <w:r w:rsidR="009161FF" w:rsidRPr="5DE5825F">
        <w:rPr>
          <w:rFonts w:eastAsia="Arial" w:cs="Arial"/>
          <w:color w:val="11100F"/>
          <w:lang w:val="en-US"/>
        </w:rPr>
        <w:t xml:space="preserve"> December. </w:t>
      </w:r>
    </w:p>
    <w:p w14:paraId="4E83A992" w14:textId="77777777" w:rsidR="00BD4872" w:rsidRDefault="00BD4872" w:rsidP="5D595A31">
      <w:pPr>
        <w:rPr>
          <w:rFonts w:eastAsia="Arial" w:cs="Arial"/>
          <w:color w:val="11100F"/>
          <w:szCs w:val="24"/>
          <w:lang w:val="en"/>
        </w:rPr>
      </w:pPr>
    </w:p>
    <w:p w14:paraId="0FDA3D69" w14:textId="1B9AFC01" w:rsidR="00BD4872" w:rsidRPr="00955069" w:rsidRDefault="00BD4872" w:rsidP="3DD0D378">
      <w:pPr>
        <w:rPr>
          <w:rFonts w:eastAsia="Arial" w:cs="Arial"/>
          <w:b/>
          <w:bCs/>
          <w:color w:val="11100F"/>
          <w:lang w:val="en-US"/>
        </w:rPr>
      </w:pPr>
      <w:r w:rsidRPr="3DD0D378">
        <w:rPr>
          <w:rFonts w:eastAsia="Arial" w:cs="Arial"/>
          <w:b/>
          <w:bCs/>
          <w:color w:val="11100F"/>
          <w:lang w:val="en-US"/>
        </w:rPr>
        <w:t>When will inter</w:t>
      </w:r>
      <w:r w:rsidR="00955069" w:rsidRPr="3DD0D378">
        <w:rPr>
          <w:rFonts w:eastAsia="Arial" w:cs="Arial"/>
          <w:b/>
          <w:bCs/>
          <w:color w:val="11100F"/>
          <w:lang w:val="en-US"/>
        </w:rPr>
        <w:t>views take place?</w:t>
      </w:r>
    </w:p>
    <w:p w14:paraId="1206737D" w14:textId="72073605" w:rsidR="00BD4872" w:rsidRDefault="00955069" w:rsidP="3DD0D378">
      <w:pPr>
        <w:rPr>
          <w:rFonts w:eastAsia="Arial" w:cs="Arial"/>
          <w:color w:val="11100F"/>
          <w:lang w:val="en-US"/>
        </w:rPr>
      </w:pPr>
      <w:r w:rsidRPr="3DD0D378">
        <w:rPr>
          <w:rFonts w:eastAsia="Arial" w:cs="Arial"/>
          <w:color w:val="11100F"/>
          <w:lang w:val="en-US"/>
        </w:rPr>
        <w:t xml:space="preserve">Interviews will </w:t>
      </w:r>
      <w:r w:rsidR="00EA6841" w:rsidRPr="3DD0D378">
        <w:rPr>
          <w:rFonts w:eastAsia="Arial" w:cs="Arial"/>
          <w:color w:val="11100F"/>
          <w:lang w:val="en-US"/>
        </w:rPr>
        <w:t xml:space="preserve">take </w:t>
      </w:r>
      <w:r w:rsidR="009B0F82" w:rsidRPr="3DD0D378">
        <w:rPr>
          <w:rFonts w:eastAsia="Arial" w:cs="Arial"/>
          <w:color w:val="11100F"/>
          <w:lang w:val="en-US"/>
        </w:rPr>
        <w:t>place in</w:t>
      </w:r>
      <w:r w:rsidR="00EA6841" w:rsidRPr="3DD0D378">
        <w:rPr>
          <w:rFonts w:eastAsia="Arial" w:cs="Arial"/>
          <w:color w:val="11100F"/>
          <w:lang w:val="en-US"/>
        </w:rPr>
        <w:t xml:space="preserve"> the week commencing Mon 15</w:t>
      </w:r>
      <w:r w:rsidR="00EA6841" w:rsidRPr="3DD0D378">
        <w:rPr>
          <w:rFonts w:eastAsia="Arial" w:cs="Arial"/>
          <w:color w:val="11100F"/>
          <w:vertAlign w:val="superscript"/>
          <w:lang w:val="en-US"/>
        </w:rPr>
        <w:t xml:space="preserve"> </w:t>
      </w:r>
      <w:r w:rsidR="00EA6841" w:rsidRPr="3DD0D378">
        <w:rPr>
          <w:rFonts w:eastAsia="Arial" w:cs="Arial"/>
          <w:color w:val="11100F"/>
          <w:lang w:val="en-US"/>
        </w:rPr>
        <w:t xml:space="preserve">December and </w:t>
      </w:r>
      <w:r w:rsidR="009161FF" w:rsidRPr="3DD0D378">
        <w:rPr>
          <w:rFonts w:eastAsia="Arial" w:cs="Arial"/>
          <w:color w:val="11100F"/>
          <w:lang w:val="en-US"/>
        </w:rPr>
        <w:t>be held</w:t>
      </w:r>
      <w:r w:rsidR="00EA6841" w:rsidRPr="3DD0D378">
        <w:rPr>
          <w:rFonts w:eastAsia="Arial" w:cs="Arial"/>
          <w:color w:val="11100F"/>
          <w:lang w:val="en-US"/>
        </w:rPr>
        <w:t xml:space="preserve"> on </w:t>
      </w:r>
      <w:r w:rsidRPr="3DD0D378">
        <w:rPr>
          <w:rFonts w:eastAsia="Arial" w:cs="Arial"/>
          <w:color w:val="11100F"/>
          <w:lang w:val="en-US"/>
        </w:rPr>
        <w:t>Microsoft Teams</w:t>
      </w:r>
      <w:r w:rsidR="00EA6841" w:rsidRPr="3DD0D378">
        <w:rPr>
          <w:rFonts w:eastAsia="Arial" w:cs="Arial"/>
          <w:color w:val="11100F"/>
          <w:lang w:val="en-US"/>
        </w:rPr>
        <w:t xml:space="preserve">. </w:t>
      </w:r>
    </w:p>
    <w:p w14:paraId="558666EA" w14:textId="77777777" w:rsidR="00BD4872" w:rsidRPr="00222A80" w:rsidRDefault="00BD4872" w:rsidP="5D595A31">
      <w:pPr>
        <w:rPr>
          <w:rFonts w:eastAsia="Arial" w:cs="Arial"/>
          <w:color w:val="11100F"/>
          <w:szCs w:val="24"/>
          <w:lang w:val="en"/>
        </w:rPr>
      </w:pPr>
    </w:p>
    <w:p w14:paraId="6AA204E4" w14:textId="77777777" w:rsidR="00AF74BE" w:rsidRDefault="00AF74BE" w:rsidP="5D595A31">
      <w:pPr>
        <w:rPr>
          <w:rFonts w:eastAsia="Arial" w:cs="Arial"/>
          <w:b/>
          <w:bCs/>
          <w:color w:val="11100F"/>
          <w:szCs w:val="24"/>
          <w:lang w:val="en"/>
        </w:rPr>
      </w:pPr>
      <w:r>
        <w:rPr>
          <w:rFonts w:eastAsia="Arial" w:cs="Arial"/>
          <w:b/>
          <w:bCs/>
          <w:color w:val="11100F"/>
          <w:szCs w:val="24"/>
          <w:lang w:val="en"/>
        </w:rPr>
        <w:t>When will interviewees find out if they have been offered funding?</w:t>
      </w:r>
    </w:p>
    <w:p w14:paraId="29C448BC" w14:textId="352F7E44" w:rsidR="0082079E" w:rsidRPr="0082079E" w:rsidRDefault="00C0054F" w:rsidP="3DD0D378">
      <w:pPr>
        <w:rPr>
          <w:rFonts w:eastAsia="Arial" w:cs="Arial"/>
          <w:color w:val="11100F"/>
          <w:lang w:val="en-US"/>
        </w:rPr>
      </w:pPr>
      <w:r w:rsidRPr="3DD0D378">
        <w:rPr>
          <w:rFonts w:eastAsia="Arial" w:cs="Arial"/>
          <w:color w:val="11100F"/>
          <w:lang w:val="en-US"/>
        </w:rPr>
        <w:t xml:space="preserve">Successful applicants will be contacted </w:t>
      </w:r>
      <w:r w:rsidR="00484604" w:rsidRPr="3DD0D378">
        <w:rPr>
          <w:rFonts w:eastAsia="Arial" w:cs="Arial"/>
          <w:color w:val="11100F"/>
          <w:lang w:val="en-US"/>
        </w:rPr>
        <w:t xml:space="preserve">by </w:t>
      </w:r>
      <w:r w:rsidR="00AA0F02" w:rsidRPr="3DD0D378">
        <w:rPr>
          <w:rFonts w:eastAsia="Arial" w:cs="Arial"/>
          <w:color w:val="11100F"/>
          <w:lang w:val="en-US"/>
        </w:rPr>
        <w:t xml:space="preserve">the end of January 2026. </w:t>
      </w:r>
    </w:p>
    <w:p w14:paraId="1838EEA4" w14:textId="77777777" w:rsidR="00AA0F02" w:rsidRDefault="00AA0F02" w:rsidP="5D595A31">
      <w:pPr>
        <w:rPr>
          <w:rFonts w:eastAsia="Arial" w:cs="Arial"/>
          <w:b/>
          <w:bCs/>
          <w:color w:val="11100F"/>
          <w:szCs w:val="24"/>
          <w:lang w:val="en"/>
        </w:rPr>
      </w:pPr>
    </w:p>
    <w:p w14:paraId="018FA9E2" w14:textId="39DD23BB" w:rsidR="002779FF" w:rsidRDefault="002779FF" w:rsidP="5D595A31">
      <w:pPr>
        <w:rPr>
          <w:rFonts w:eastAsia="Arial" w:cs="Arial"/>
          <w:b/>
          <w:bCs/>
          <w:color w:val="11100F"/>
          <w:lang w:val="en"/>
        </w:rPr>
      </w:pPr>
      <w:r w:rsidRPr="2FF7EAB1">
        <w:rPr>
          <w:rFonts w:eastAsia="Arial" w:cs="Arial"/>
          <w:b/>
          <w:bCs/>
          <w:color w:val="11100F"/>
          <w:lang w:val="en"/>
        </w:rPr>
        <w:t xml:space="preserve">When will </w:t>
      </w:r>
      <w:r w:rsidR="00D3194D" w:rsidRPr="2FF7EAB1">
        <w:rPr>
          <w:rFonts w:eastAsia="Arial" w:cs="Arial"/>
          <w:b/>
          <w:bCs/>
          <w:color w:val="11100F"/>
          <w:lang w:val="en"/>
        </w:rPr>
        <w:t>successful applicants</w:t>
      </w:r>
      <w:r w:rsidR="009134FE" w:rsidRPr="2FF7EAB1">
        <w:rPr>
          <w:rFonts w:eastAsia="Arial" w:cs="Arial"/>
          <w:b/>
          <w:bCs/>
          <w:color w:val="11100F"/>
          <w:lang w:val="en"/>
        </w:rPr>
        <w:t xml:space="preserve"> be paid?</w:t>
      </w:r>
    </w:p>
    <w:p w14:paraId="35F841F0" w14:textId="1361C632" w:rsidR="00990C40" w:rsidRDefault="00E72A4C" w:rsidP="3DD0D378">
      <w:pPr>
        <w:rPr>
          <w:rFonts w:eastAsia="Arial" w:cs="Arial"/>
          <w:color w:val="11100F"/>
          <w:lang w:val="en-US"/>
        </w:rPr>
      </w:pPr>
      <w:r w:rsidRPr="5DE5825F">
        <w:rPr>
          <w:rFonts w:eastAsia="Arial" w:cs="Arial"/>
          <w:color w:val="11100F"/>
          <w:lang w:val="en-US"/>
        </w:rPr>
        <w:t>A</w:t>
      </w:r>
      <w:r w:rsidR="00D3194D" w:rsidRPr="5DE5825F">
        <w:rPr>
          <w:rFonts w:eastAsia="Arial" w:cs="Arial"/>
          <w:color w:val="11100F"/>
          <w:lang w:val="en-US"/>
        </w:rPr>
        <w:t>ll a</w:t>
      </w:r>
      <w:r w:rsidRPr="5DE5825F">
        <w:rPr>
          <w:rFonts w:eastAsia="Arial" w:cs="Arial"/>
          <w:color w:val="11100F"/>
          <w:lang w:val="en-US"/>
        </w:rPr>
        <w:t xml:space="preserve">pplicants </w:t>
      </w:r>
      <w:r w:rsidR="00D3194D" w:rsidRPr="5DE5825F">
        <w:rPr>
          <w:rFonts w:eastAsia="Arial" w:cs="Arial"/>
          <w:color w:val="11100F"/>
          <w:lang w:val="en-US"/>
        </w:rPr>
        <w:t>are</w:t>
      </w:r>
      <w:r w:rsidRPr="5DE5825F">
        <w:rPr>
          <w:rFonts w:eastAsia="Arial" w:cs="Arial"/>
          <w:color w:val="11100F"/>
          <w:lang w:val="en-US"/>
        </w:rPr>
        <w:t xml:space="preserve"> required to state how they would like to receive </w:t>
      </w:r>
      <w:r w:rsidR="00E10C42" w:rsidRPr="5DE5825F">
        <w:rPr>
          <w:rFonts w:eastAsia="Arial" w:cs="Arial"/>
          <w:color w:val="11100F"/>
          <w:lang w:val="en-US"/>
        </w:rPr>
        <w:t xml:space="preserve">payment </w:t>
      </w:r>
      <w:r w:rsidR="002A2FE9" w:rsidRPr="5DE5825F">
        <w:rPr>
          <w:rFonts w:eastAsia="Arial" w:cs="Arial"/>
          <w:color w:val="11100F"/>
          <w:lang w:val="en-US"/>
        </w:rPr>
        <w:t xml:space="preserve">of any funding </w:t>
      </w:r>
      <w:r w:rsidR="00B524B6" w:rsidRPr="5DE5825F">
        <w:rPr>
          <w:rFonts w:eastAsia="Arial" w:cs="Arial"/>
          <w:color w:val="11100F"/>
          <w:lang w:val="en-US"/>
        </w:rPr>
        <w:t xml:space="preserve">as part of their application. Depending on what applicants select, and what ATE approve, </w:t>
      </w:r>
      <w:r w:rsidR="00033033" w:rsidRPr="5DE5825F">
        <w:rPr>
          <w:rFonts w:eastAsia="Arial" w:cs="Arial"/>
          <w:color w:val="11100F"/>
          <w:lang w:val="en-US"/>
        </w:rPr>
        <w:t xml:space="preserve">successful </w:t>
      </w:r>
      <w:r w:rsidR="00B524B6" w:rsidRPr="5DE5825F">
        <w:rPr>
          <w:rFonts w:eastAsia="Arial" w:cs="Arial"/>
          <w:color w:val="11100F"/>
          <w:lang w:val="en-US"/>
        </w:rPr>
        <w:t xml:space="preserve">applicants </w:t>
      </w:r>
      <w:r w:rsidR="00510E11" w:rsidRPr="5DE5825F">
        <w:rPr>
          <w:rFonts w:eastAsia="Arial" w:cs="Arial"/>
          <w:color w:val="11100F"/>
          <w:lang w:val="en-US"/>
        </w:rPr>
        <w:t>can expect to be paid</w:t>
      </w:r>
      <w:r w:rsidR="00990C40" w:rsidRPr="5DE5825F">
        <w:rPr>
          <w:rFonts w:eastAsia="Arial" w:cs="Arial"/>
          <w:color w:val="11100F"/>
          <w:lang w:val="en-US"/>
        </w:rPr>
        <w:t xml:space="preserve"> in a single payment </w:t>
      </w:r>
      <w:r w:rsidR="009C1D3A" w:rsidRPr="5DE5825F">
        <w:rPr>
          <w:rFonts w:eastAsia="Arial" w:cs="Arial"/>
          <w:color w:val="11100F"/>
          <w:lang w:val="en-US"/>
        </w:rPr>
        <w:t>by the end of February 2026</w:t>
      </w:r>
      <w:r w:rsidR="00BA7442" w:rsidRPr="5DE5825F">
        <w:rPr>
          <w:rFonts w:eastAsia="Arial" w:cs="Arial"/>
          <w:color w:val="11100F"/>
          <w:lang w:val="en-US"/>
        </w:rPr>
        <w:t xml:space="preserve">, or </w:t>
      </w:r>
      <w:r w:rsidR="00612DEB" w:rsidRPr="5DE5825F">
        <w:rPr>
          <w:rFonts w:eastAsia="Arial" w:cs="Arial"/>
          <w:color w:val="11100F"/>
          <w:lang w:val="en-US"/>
        </w:rPr>
        <w:t>in staged payments (monthly or quarterly)</w:t>
      </w:r>
      <w:r w:rsidR="002300A3" w:rsidRPr="5DE5825F">
        <w:rPr>
          <w:rFonts w:eastAsia="Arial" w:cs="Arial"/>
          <w:color w:val="11100F"/>
          <w:lang w:val="en-US"/>
        </w:rPr>
        <w:t xml:space="preserve">, </w:t>
      </w:r>
      <w:r w:rsidR="003224A3" w:rsidRPr="5DE5825F">
        <w:rPr>
          <w:rFonts w:eastAsia="Arial" w:cs="Arial"/>
          <w:color w:val="11100F"/>
          <w:lang w:val="en-US"/>
        </w:rPr>
        <w:t xml:space="preserve">with the first payment made by the end of February 2026. </w:t>
      </w:r>
    </w:p>
    <w:p w14:paraId="3170310E" w14:textId="77777777" w:rsidR="00C35152" w:rsidRDefault="00C35152" w:rsidP="00C35152">
      <w:pPr>
        <w:spacing w:line="276" w:lineRule="auto"/>
        <w:rPr>
          <w:rFonts w:eastAsia="Arial" w:cs="Arial"/>
          <w:b/>
          <w:bCs/>
          <w:color w:val="11100F"/>
          <w:szCs w:val="24"/>
          <w:lang w:val="en"/>
        </w:rPr>
      </w:pPr>
    </w:p>
    <w:p w14:paraId="21E047A8" w14:textId="77777777" w:rsidR="0017281E" w:rsidRDefault="0017281E" w:rsidP="0017281E">
      <w:pPr>
        <w:rPr>
          <w:highlight w:val="yellow"/>
          <w:u w:val="single"/>
        </w:rPr>
      </w:pPr>
    </w:p>
    <w:p w14:paraId="4E51DB76" w14:textId="40A31577" w:rsidR="0017281E" w:rsidRDefault="0017281E" w:rsidP="5DE5825F">
      <w:pPr>
        <w:rPr>
          <w:u w:val="single"/>
          <w:lang w:val="en"/>
        </w:rPr>
      </w:pPr>
      <w:r w:rsidRPr="5DE5825F">
        <w:rPr>
          <w:u w:val="single"/>
        </w:rPr>
        <w:t>Project timeframe</w:t>
      </w:r>
    </w:p>
    <w:p w14:paraId="4ED392E4" w14:textId="77777777" w:rsidR="0017281E" w:rsidRDefault="0017281E" w:rsidP="5D595A31">
      <w:pPr>
        <w:rPr>
          <w:rFonts w:eastAsia="Arial" w:cs="Arial"/>
          <w:b/>
          <w:bCs/>
          <w:color w:val="11100F"/>
          <w:szCs w:val="24"/>
          <w:lang w:val="en"/>
        </w:rPr>
      </w:pPr>
    </w:p>
    <w:p w14:paraId="12F52625" w14:textId="78947F28" w:rsidR="00D36597" w:rsidRDefault="00AF74BE" w:rsidP="5D595A31">
      <w:pPr>
        <w:rPr>
          <w:rFonts w:eastAsia="Arial" w:cs="Arial"/>
          <w:b/>
          <w:bCs/>
          <w:color w:val="11100F"/>
          <w:szCs w:val="24"/>
          <w:lang w:val="en"/>
        </w:rPr>
      </w:pPr>
      <w:r>
        <w:rPr>
          <w:rFonts w:eastAsia="Arial" w:cs="Arial"/>
          <w:b/>
          <w:bCs/>
          <w:color w:val="11100F"/>
          <w:szCs w:val="24"/>
          <w:lang w:val="en"/>
        </w:rPr>
        <w:t xml:space="preserve">When </w:t>
      </w:r>
      <w:r w:rsidR="006C58AB">
        <w:rPr>
          <w:rFonts w:eastAsia="Arial" w:cs="Arial"/>
          <w:b/>
          <w:bCs/>
          <w:color w:val="11100F"/>
          <w:szCs w:val="24"/>
          <w:lang w:val="en"/>
        </w:rPr>
        <w:t xml:space="preserve">are </w:t>
      </w:r>
      <w:r w:rsidR="005F42F6">
        <w:rPr>
          <w:rFonts w:eastAsia="Arial" w:cs="Arial"/>
          <w:b/>
          <w:bCs/>
          <w:color w:val="11100F"/>
          <w:szCs w:val="24"/>
          <w:lang w:val="en"/>
        </w:rPr>
        <w:t>successful applicants</w:t>
      </w:r>
      <w:r w:rsidR="007001F6">
        <w:rPr>
          <w:rFonts w:eastAsia="Arial" w:cs="Arial"/>
          <w:b/>
          <w:bCs/>
          <w:color w:val="11100F"/>
          <w:szCs w:val="24"/>
          <w:lang w:val="en"/>
        </w:rPr>
        <w:t xml:space="preserve"> </w:t>
      </w:r>
      <w:r w:rsidR="006C58AB">
        <w:rPr>
          <w:rFonts w:eastAsia="Arial" w:cs="Arial"/>
          <w:b/>
          <w:bCs/>
          <w:color w:val="11100F"/>
          <w:szCs w:val="24"/>
          <w:lang w:val="en"/>
        </w:rPr>
        <w:t xml:space="preserve">expected to </w:t>
      </w:r>
      <w:r w:rsidR="007001F6">
        <w:rPr>
          <w:rFonts w:eastAsia="Arial" w:cs="Arial"/>
          <w:b/>
          <w:bCs/>
          <w:color w:val="11100F"/>
          <w:szCs w:val="24"/>
          <w:lang w:val="en"/>
        </w:rPr>
        <w:t xml:space="preserve">begin delivering their intervention? </w:t>
      </w:r>
      <w:r>
        <w:rPr>
          <w:rFonts w:eastAsia="Arial" w:cs="Arial"/>
          <w:b/>
          <w:bCs/>
          <w:color w:val="11100F"/>
          <w:szCs w:val="24"/>
          <w:lang w:val="en"/>
        </w:rPr>
        <w:t xml:space="preserve"> </w:t>
      </w:r>
    </w:p>
    <w:p w14:paraId="5E65525D" w14:textId="5FCD04F4" w:rsidR="00D36597" w:rsidRPr="007001F6" w:rsidRDefault="006C58AB" w:rsidP="5D595A31">
      <w:r>
        <w:t xml:space="preserve">The project delivery period will commence in </w:t>
      </w:r>
      <w:r w:rsidR="007001F6" w:rsidRPr="007001F6">
        <w:t>March 2026</w:t>
      </w:r>
      <w:r w:rsidR="002300A3">
        <w:t xml:space="preserve">. </w:t>
      </w:r>
    </w:p>
    <w:p w14:paraId="3DF29522" w14:textId="77777777" w:rsidR="002779FF" w:rsidRDefault="002779FF" w:rsidP="5D595A31">
      <w:pPr>
        <w:rPr>
          <w:b/>
          <w:bCs/>
        </w:rPr>
      </w:pPr>
    </w:p>
    <w:p w14:paraId="1BFE3BBF" w14:textId="11D24049" w:rsidR="3BDE23D3" w:rsidRDefault="3BDE23D3" w:rsidP="5D595A31">
      <w:pPr>
        <w:rPr>
          <w:b/>
          <w:bCs/>
        </w:rPr>
      </w:pPr>
      <w:r w:rsidRPr="5D595A31">
        <w:rPr>
          <w:b/>
          <w:bCs/>
        </w:rPr>
        <w:t>Can the project delivery period be extended beyond 12 months?</w:t>
      </w:r>
    </w:p>
    <w:p w14:paraId="0FDACBAD" w14:textId="239616B5" w:rsidR="3BDE23D3" w:rsidRDefault="002300A3">
      <w:r>
        <w:t>A</w:t>
      </w:r>
      <w:r w:rsidR="004B2EF0">
        <w:t>ll a</w:t>
      </w:r>
      <w:r>
        <w:t>pplicants must plan to deliver</w:t>
      </w:r>
      <w:r w:rsidR="00487F27">
        <w:t xml:space="preserve"> their</w:t>
      </w:r>
      <w:r>
        <w:t xml:space="preserve"> intervention</w:t>
      </w:r>
      <w:r w:rsidR="3BDE23D3">
        <w:t xml:space="preserve"> by the end of March 2027</w:t>
      </w:r>
      <w:r w:rsidR="00360B85">
        <w:t xml:space="preserve">, as set out in the grant advert. </w:t>
      </w:r>
    </w:p>
    <w:p w14:paraId="201DAC18" w14:textId="304DB493" w:rsidR="5D595A31" w:rsidRDefault="5D595A31"/>
    <w:p w14:paraId="57E72082" w14:textId="4E5B59C7" w:rsidR="5D595A31" w:rsidRDefault="5D595A31" w:rsidP="5D595A31">
      <w:pPr>
        <w:rPr>
          <w:highlight w:val="yellow"/>
          <w:u w:val="single"/>
        </w:rPr>
      </w:pPr>
    </w:p>
    <w:p w14:paraId="1EDF4E82" w14:textId="1EEEE1B5" w:rsidR="5DE5825F" w:rsidRDefault="5DE5825F" w:rsidP="5DE5825F">
      <w:pPr>
        <w:rPr>
          <w:highlight w:val="yellow"/>
          <w:u w:val="single"/>
        </w:rPr>
      </w:pPr>
    </w:p>
    <w:p w14:paraId="3EB80BF1" w14:textId="3CD83818" w:rsidR="5DE5825F" w:rsidRDefault="5DE5825F" w:rsidP="5DE5825F">
      <w:pPr>
        <w:rPr>
          <w:highlight w:val="yellow"/>
          <w:u w:val="single"/>
        </w:rPr>
      </w:pPr>
    </w:p>
    <w:p w14:paraId="4DECC802" w14:textId="0FC1E605" w:rsidR="00773CA2" w:rsidRDefault="00773CA2" w:rsidP="5DE5825F">
      <w:pPr>
        <w:rPr>
          <w:highlight w:val="yellow"/>
          <w:u w:val="single"/>
        </w:rPr>
      </w:pPr>
    </w:p>
    <w:p w14:paraId="1CA219DF" w14:textId="11C74181" w:rsidR="00773CA2" w:rsidRDefault="00773CA2" w:rsidP="5DE5825F">
      <w:pPr>
        <w:rPr>
          <w:highlight w:val="yellow"/>
          <w:u w:val="single"/>
        </w:rPr>
      </w:pPr>
    </w:p>
    <w:p w14:paraId="24289BE6" w14:textId="77777777" w:rsidR="00773CA2" w:rsidRDefault="00773CA2" w:rsidP="5DE5825F">
      <w:pPr>
        <w:rPr>
          <w:highlight w:val="yellow"/>
          <w:u w:val="single"/>
        </w:rPr>
      </w:pPr>
    </w:p>
    <w:p w14:paraId="7739B902" w14:textId="010DF584" w:rsidR="5DE5825F" w:rsidRDefault="5DE5825F" w:rsidP="5DE5825F">
      <w:pPr>
        <w:rPr>
          <w:highlight w:val="yellow"/>
          <w:u w:val="single"/>
        </w:rPr>
      </w:pPr>
    </w:p>
    <w:p w14:paraId="42D682CA" w14:textId="67256653" w:rsidR="5DE5825F" w:rsidRDefault="5DE5825F" w:rsidP="5DE5825F">
      <w:pPr>
        <w:rPr>
          <w:highlight w:val="yellow"/>
          <w:u w:val="single"/>
        </w:rPr>
      </w:pPr>
    </w:p>
    <w:p w14:paraId="410CD696" w14:textId="78D3B362" w:rsidR="5B2885C3" w:rsidRDefault="5B2885C3" w:rsidP="5DE5825F">
      <w:pPr>
        <w:rPr>
          <w:u w:val="single"/>
        </w:rPr>
      </w:pPr>
      <w:r w:rsidRPr="5DE5825F">
        <w:rPr>
          <w:u w:val="single"/>
        </w:rPr>
        <w:t xml:space="preserve">Intervention </w:t>
      </w:r>
      <w:r w:rsidR="2F2D5726" w:rsidRPr="5DE5825F">
        <w:rPr>
          <w:u w:val="single"/>
        </w:rPr>
        <w:t xml:space="preserve">objectives &amp; </w:t>
      </w:r>
      <w:r w:rsidRPr="5DE5825F">
        <w:rPr>
          <w:u w:val="single"/>
        </w:rPr>
        <w:t>outputs</w:t>
      </w:r>
    </w:p>
    <w:p w14:paraId="21A604B9" w14:textId="77777777" w:rsidR="5D595A31" w:rsidRDefault="5D595A31" w:rsidP="5D595A31">
      <w:pPr>
        <w:rPr>
          <w:b/>
          <w:bCs/>
        </w:rPr>
      </w:pPr>
    </w:p>
    <w:p w14:paraId="7D1A350F" w14:textId="5061E53F" w:rsidR="047B8155" w:rsidRDefault="047B8155" w:rsidP="5D595A31">
      <w:pPr>
        <w:rPr>
          <w:b/>
          <w:bCs/>
        </w:rPr>
      </w:pPr>
      <w:r w:rsidRPr="5D595A31">
        <w:rPr>
          <w:b/>
          <w:bCs/>
        </w:rPr>
        <w:t xml:space="preserve">What </w:t>
      </w:r>
      <w:proofErr w:type="gramStart"/>
      <w:r w:rsidRPr="5D595A31">
        <w:rPr>
          <w:b/>
          <w:bCs/>
        </w:rPr>
        <w:t>are</w:t>
      </w:r>
      <w:proofErr w:type="gramEnd"/>
      <w:r w:rsidRPr="5D595A31">
        <w:rPr>
          <w:b/>
          <w:bCs/>
        </w:rPr>
        <w:t xml:space="preserve"> the intervention-level objectives?</w:t>
      </w:r>
    </w:p>
    <w:p w14:paraId="72C692FF" w14:textId="48EB1020" w:rsidR="047B8155" w:rsidRDefault="047B8155">
      <w:r>
        <w:t>Intervention level objectives should be set by the grant applicant as part of their submission. Applicants should consider how their intervention level objectives work towards/compliment ATE’s project-level objectives.</w:t>
      </w:r>
    </w:p>
    <w:p w14:paraId="476D98DC" w14:textId="2466BCCB" w:rsidR="2A3843CC" w:rsidRDefault="2A3843CC" w:rsidP="5DE5825F"/>
    <w:p w14:paraId="69131047" w14:textId="41748DA4" w:rsidR="75B34DE8" w:rsidRDefault="75B34DE8" w:rsidP="5D595A31">
      <w:pPr>
        <w:rPr>
          <w:b/>
          <w:bCs/>
        </w:rPr>
      </w:pPr>
      <w:r w:rsidRPr="57D15FAF">
        <w:rPr>
          <w:b/>
          <w:bCs/>
        </w:rPr>
        <w:t xml:space="preserve">What will </w:t>
      </w:r>
      <w:r w:rsidR="00CB33A6" w:rsidRPr="57D15FAF">
        <w:rPr>
          <w:b/>
          <w:bCs/>
        </w:rPr>
        <w:t>successful applicants</w:t>
      </w:r>
      <w:r w:rsidRPr="57D15FAF">
        <w:rPr>
          <w:b/>
          <w:bCs/>
        </w:rPr>
        <w:t xml:space="preserve"> </w:t>
      </w:r>
      <w:r w:rsidR="00CB33A6" w:rsidRPr="57D15FAF">
        <w:rPr>
          <w:b/>
          <w:bCs/>
        </w:rPr>
        <w:t>need</w:t>
      </w:r>
      <w:r w:rsidRPr="57D15FAF">
        <w:rPr>
          <w:b/>
          <w:bCs/>
        </w:rPr>
        <w:t xml:space="preserve"> to include in the case study?</w:t>
      </w:r>
      <w:r w:rsidRPr="5D595A31">
        <w:rPr>
          <w:b/>
          <w:bCs/>
        </w:rPr>
        <w:t xml:space="preserve"> </w:t>
      </w:r>
    </w:p>
    <w:p w14:paraId="01547F5D" w14:textId="198BA15D" w:rsidR="75B34DE8" w:rsidRDefault="75B34DE8">
      <w:r>
        <w:t xml:space="preserve">ATE would expect to see evidence that </w:t>
      </w:r>
      <w:r w:rsidR="004D59A0">
        <w:t>applicants</w:t>
      </w:r>
      <w:r>
        <w:t xml:space="preserve"> have delivered the minimum viable solution or service as described in their application. Case studies should demonstrate the behavioural change impact of the intervention on walking, wheeling and cycling – including any supporting quantitative and/or qualitative evidence. Case studies should additionally include the</w:t>
      </w:r>
      <w:r w:rsidR="004D59A0">
        <w:t xml:space="preserve"> applicant’s</w:t>
      </w:r>
      <w:r>
        <w:t xml:space="preserve"> logic model</w:t>
      </w:r>
      <w:r w:rsidR="004D59A0">
        <w:t>.</w:t>
      </w:r>
      <w:r>
        <w:t xml:space="preserve"> ATE will confirm case study details with successful applicants once funding has been awarded.</w:t>
      </w:r>
    </w:p>
    <w:p w14:paraId="45B9EB64" w14:textId="77777777" w:rsidR="5D595A31" w:rsidRDefault="5D595A31" w:rsidP="5D595A31">
      <w:pPr>
        <w:rPr>
          <w:b/>
          <w:bCs/>
        </w:rPr>
      </w:pPr>
    </w:p>
    <w:p w14:paraId="4219BB2F" w14:textId="604FDC2A" w:rsidR="75B34DE8" w:rsidRDefault="75B34DE8" w:rsidP="5D595A31">
      <w:pPr>
        <w:rPr>
          <w:b/>
          <w:bCs/>
        </w:rPr>
      </w:pPr>
      <w:r w:rsidRPr="5D595A31">
        <w:rPr>
          <w:b/>
          <w:bCs/>
        </w:rPr>
        <w:t xml:space="preserve">What </w:t>
      </w:r>
      <w:r w:rsidR="00CB33A6">
        <w:rPr>
          <w:b/>
          <w:bCs/>
        </w:rPr>
        <w:t>will successful applicants</w:t>
      </w:r>
      <w:r w:rsidR="00CB33A6" w:rsidRPr="5D595A31">
        <w:rPr>
          <w:b/>
          <w:bCs/>
        </w:rPr>
        <w:t xml:space="preserve"> </w:t>
      </w:r>
      <w:r w:rsidR="00CB33A6">
        <w:rPr>
          <w:b/>
          <w:bCs/>
        </w:rPr>
        <w:t>need</w:t>
      </w:r>
      <w:r w:rsidRPr="5D595A31">
        <w:rPr>
          <w:b/>
          <w:bCs/>
        </w:rPr>
        <w:t xml:space="preserve"> to include in the final intervention report?</w:t>
      </w:r>
    </w:p>
    <w:p w14:paraId="74295A51" w14:textId="3BEC1FFC" w:rsidR="75B34DE8" w:rsidRDefault="75B34DE8">
      <w:r>
        <w:t xml:space="preserve">ATE would expect to see details of how the intervention has been delivered – </w:t>
      </w:r>
      <w:proofErr w:type="gramStart"/>
      <w:r>
        <w:t>e.g.</w:t>
      </w:r>
      <w:proofErr w:type="gramEnd"/>
      <w:r>
        <w:t xml:space="preserve"> spend information, completed intervention plan. ATE will confirm intervention report details with successful applicants once funding has been awarded.</w:t>
      </w:r>
    </w:p>
    <w:p w14:paraId="12B16403" w14:textId="14A39809" w:rsidR="5D595A31" w:rsidRDefault="5D595A31"/>
    <w:p w14:paraId="7713B4B3" w14:textId="4BBC4586" w:rsidR="75B34DE8" w:rsidRDefault="75B34DE8" w:rsidP="5D595A31">
      <w:pPr>
        <w:rPr>
          <w:b/>
          <w:bCs/>
        </w:rPr>
      </w:pPr>
      <w:r w:rsidRPr="5D595A31">
        <w:rPr>
          <w:b/>
          <w:bCs/>
        </w:rPr>
        <w:t xml:space="preserve">What will </w:t>
      </w:r>
      <w:r w:rsidR="00CB33A6">
        <w:rPr>
          <w:b/>
          <w:bCs/>
        </w:rPr>
        <w:t>successful applicants</w:t>
      </w:r>
      <w:r w:rsidR="00CB33A6" w:rsidRPr="5D595A31">
        <w:rPr>
          <w:b/>
          <w:bCs/>
        </w:rPr>
        <w:t xml:space="preserve"> </w:t>
      </w:r>
      <w:r w:rsidR="00CB33A6">
        <w:rPr>
          <w:b/>
          <w:bCs/>
        </w:rPr>
        <w:t xml:space="preserve">need </w:t>
      </w:r>
      <w:r w:rsidRPr="5D595A31">
        <w:rPr>
          <w:b/>
          <w:bCs/>
        </w:rPr>
        <w:t>to include in the intervention plan?</w:t>
      </w:r>
    </w:p>
    <w:p w14:paraId="5F154BC3" w14:textId="20CD5E29" w:rsidR="75B34DE8" w:rsidRDefault="75B34DE8">
      <w:r>
        <w:t xml:space="preserve">ATE would expect to see </w:t>
      </w:r>
      <w:r w:rsidR="0087556A">
        <w:t xml:space="preserve">key </w:t>
      </w:r>
      <w:r>
        <w:t xml:space="preserve">milestones, such as start and end dates, proposed activities, and </w:t>
      </w:r>
      <w:r w:rsidR="14BEEED1">
        <w:t xml:space="preserve">ATE and </w:t>
      </w:r>
      <w:r>
        <w:t xml:space="preserve">any target </w:t>
      </w:r>
      <w:r w:rsidR="029DA1CF">
        <w:t xml:space="preserve">applicant </w:t>
      </w:r>
      <w:r>
        <w:t>outputs.</w:t>
      </w:r>
    </w:p>
    <w:p w14:paraId="4FF1433D" w14:textId="54C71FD4" w:rsidR="5D595A31" w:rsidRPr="001C7C2E" w:rsidRDefault="000576F5" w:rsidP="001C7C2E">
      <w:pPr>
        <w:tabs>
          <w:tab w:val="left" w:pos="1350"/>
        </w:tabs>
      </w:pPr>
      <w:r>
        <w:tab/>
      </w:r>
    </w:p>
    <w:p w14:paraId="5DE80BB3" w14:textId="77777777" w:rsidR="00246456" w:rsidRDefault="00246456" w:rsidP="5D595A31">
      <w:pPr>
        <w:rPr>
          <w:highlight w:val="yellow"/>
          <w:u w:val="single"/>
        </w:rPr>
      </w:pPr>
    </w:p>
    <w:p w14:paraId="3CB48CF8" w14:textId="77777777" w:rsidR="0087556A" w:rsidRDefault="0087556A" w:rsidP="5D595A31">
      <w:pPr>
        <w:rPr>
          <w:highlight w:val="yellow"/>
          <w:u w:val="single"/>
        </w:rPr>
      </w:pPr>
    </w:p>
    <w:p w14:paraId="67A475C7" w14:textId="0BE7FD2B" w:rsidR="36A36ECB" w:rsidRDefault="36A36ECB" w:rsidP="5DE5825F">
      <w:pPr>
        <w:rPr>
          <w:u w:val="single"/>
        </w:rPr>
      </w:pPr>
      <w:r w:rsidRPr="5DE5825F">
        <w:rPr>
          <w:u w:val="single"/>
        </w:rPr>
        <w:t>Monitoring &amp; Evaluation</w:t>
      </w:r>
    </w:p>
    <w:p w14:paraId="1C49D701" w14:textId="77777777" w:rsidR="00246456" w:rsidRDefault="00246456" w:rsidP="5D595A31">
      <w:pPr>
        <w:rPr>
          <w:highlight w:val="yellow"/>
          <w:u w:val="single"/>
        </w:rPr>
      </w:pPr>
    </w:p>
    <w:p w14:paraId="0A573A1D" w14:textId="534683DE" w:rsidR="2F23B62A" w:rsidRDefault="2F23B62A" w:rsidP="5D595A31">
      <w:pPr>
        <w:rPr>
          <w:b/>
          <w:bCs/>
        </w:rPr>
      </w:pPr>
      <w:r w:rsidRPr="5D595A31">
        <w:rPr>
          <w:b/>
          <w:bCs/>
        </w:rPr>
        <w:t xml:space="preserve">How long does the period of fund evaluation last? What will </w:t>
      </w:r>
      <w:r w:rsidR="0087556A">
        <w:rPr>
          <w:b/>
          <w:bCs/>
        </w:rPr>
        <w:t>applicants</w:t>
      </w:r>
      <w:r w:rsidRPr="5D595A31">
        <w:rPr>
          <w:b/>
          <w:bCs/>
        </w:rPr>
        <w:t xml:space="preserve"> be expected to do?</w:t>
      </w:r>
    </w:p>
    <w:p w14:paraId="3E02EFF0" w14:textId="12AADC63" w:rsidR="2F23B62A" w:rsidRDefault="2F23B62A">
      <w:r>
        <w:t xml:space="preserve">The ATE-led </w:t>
      </w:r>
      <w:r w:rsidR="32D212A3">
        <w:t>fund</w:t>
      </w:r>
      <w:r>
        <w:t xml:space="preserve"> evaluation will likely be held up to a maximum of a </w:t>
      </w:r>
      <w:r w:rsidR="00517514">
        <w:t>twelve</w:t>
      </w:r>
      <w:r>
        <w:t>-week period from the end of the delivery period. This will likely include a focus group(s</w:t>
      </w:r>
      <w:r w:rsidR="1B952C4B">
        <w:t>),</w:t>
      </w:r>
      <w:r>
        <w:t xml:space="preserve"> but may also include a short survey. ATE will confirm evaluation details with successful applicants once funding has been awarded.</w:t>
      </w:r>
    </w:p>
    <w:p w14:paraId="0F516D98" w14:textId="77777777" w:rsidR="000576F5" w:rsidRDefault="000576F5"/>
    <w:p w14:paraId="4C7DE1B5" w14:textId="5CBE9F2C" w:rsidR="18CC5898" w:rsidRDefault="18CC5898" w:rsidP="5D595A31">
      <w:pPr>
        <w:rPr>
          <w:b/>
          <w:bCs/>
        </w:rPr>
      </w:pPr>
      <w:r w:rsidRPr="5D595A31">
        <w:rPr>
          <w:b/>
          <w:bCs/>
        </w:rPr>
        <w:t>Why are applicants being asked to commit up to 10% of their allocation towards monitoring and evaluation?</w:t>
      </w:r>
    </w:p>
    <w:p w14:paraId="24963D3E" w14:textId="6992FA6D" w:rsidR="18CC5898" w:rsidRPr="002B4648" w:rsidRDefault="18CC5898" w:rsidP="5D595A31">
      <w:r w:rsidRPr="002B4648">
        <w:t xml:space="preserve">10% has been identified as </w:t>
      </w:r>
      <w:r w:rsidR="001E1AD8" w:rsidRPr="002B4648">
        <w:t xml:space="preserve">the preferred </w:t>
      </w:r>
      <w:r w:rsidR="00BF3FDC" w:rsidRPr="002B4648">
        <w:t>proportion of any funding awarded</w:t>
      </w:r>
      <w:r w:rsidR="002B4648" w:rsidRPr="002B4648">
        <w:t>,</w:t>
      </w:r>
      <w:r w:rsidR="00BF3FDC" w:rsidRPr="002B4648">
        <w:t xml:space="preserve"> to ensure </w:t>
      </w:r>
      <w:r w:rsidRPr="002B4648">
        <w:t xml:space="preserve">that </w:t>
      </w:r>
      <w:r w:rsidR="006A7B7D">
        <w:t xml:space="preserve">successful </w:t>
      </w:r>
      <w:r w:rsidR="001D5355">
        <w:t>applicants</w:t>
      </w:r>
      <w:r w:rsidRPr="002B4648">
        <w:t xml:space="preserve"> can meaningfully monitor and evaluate their intervention. Intervention monitoring and evaluation is critical if both </w:t>
      </w:r>
      <w:r w:rsidR="001D5355">
        <w:t>appl</w:t>
      </w:r>
      <w:r w:rsidR="006A7B7D">
        <w:t>icants</w:t>
      </w:r>
      <w:r w:rsidRPr="002B4648">
        <w:t xml:space="preserve"> and ATE are to understand how successfully the intervention is being delivered; to assess its fitness for purpose once delivered; and to accurately capture reflections to inform lessons learned as the basis for future work.</w:t>
      </w:r>
    </w:p>
    <w:p w14:paraId="290D4416" w14:textId="77777777" w:rsidR="001D293D" w:rsidRDefault="001D293D" w:rsidP="5D595A31">
      <w:pPr>
        <w:rPr>
          <w:color w:val="FF0000"/>
        </w:rPr>
      </w:pPr>
    </w:p>
    <w:p w14:paraId="07B0CA21" w14:textId="44F19C93" w:rsidR="5DE5825F" w:rsidRDefault="5DE5825F" w:rsidP="5DE5825F">
      <w:pPr>
        <w:rPr>
          <w:color w:val="FF0000"/>
        </w:rPr>
      </w:pPr>
    </w:p>
    <w:p w14:paraId="04107AF6" w14:textId="0749F4C1" w:rsidR="00773CA2" w:rsidRDefault="00773CA2" w:rsidP="5DE5825F">
      <w:pPr>
        <w:rPr>
          <w:color w:val="FF0000"/>
        </w:rPr>
      </w:pPr>
    </w:p>
    <w:p w14:paraId="3B3F4B3B" w14:textId="77777777" w:rsidR="00773CA2" w:rsidRDefault="00773CA2" w:rsidP="5DE5825F">
      <w:pPr>
        <w:rPr>
          <w:color w:val="FF0000"/>
        </w:rPr>
      </w:pPr>
    </w:p>
    <w:p w14:paraId="276A21B6" w14:textId="77DF9A12" w:rsidR="5DE5825F" w:rsidRDefault="5DE5825F" w:rsidP="5DE5825F">
      <w:pPr>
        <w:rPr>
          <w:color w:val="FF0000"/>
        </w:rPr>
      </w:pPr>
    </w:p>
    <w:p w14:paraId="182C51CB" w14:textId="284B049B" w:rsidR="001D293D" w:rsidRDefault="001D293D" w:rsidP="5D595A31">
      <w:pPr>
        <w:rPr>
          <w:b/>
          <w:bCs/>
        </w:rPr>
      </w:pPr>
      <w:r w:rsidRPr="00372B2A">
        <w:rPr>
          <w:b/>
          <w:bCs/>
        </w:rPr>
        <w:lastRenderedPageBreak/>
        <w:t>Can applicants</w:t>
      </w:r>
      <w:r w:rsidR="00372B2A">
        <w:rPr>
          <w:b/>
          <w:bCs/>
        </w:rPr>
        <w:t xml:space="preserve"> commission</w:t>
      </w:r>
      <w:r w:rsidRPr="00372B2A">
        <w:rPr>
          <w:b/>
          <w:bCs/>
        </w:rPr>
        <w:t xml:space="preserve"> an external organisation to undertake their </w:t>
      </w:r>
      <w:r w:rsidR="00372B2A" w:rsidRPr="00372B2A">
        <w:rPr>
          <w:b/>
          <w:bCs/>
        </w:rPr>
        <w:t>monitoring and/or evaluation?</w:t>
      </w:r>
    </w:p>
    <w:p w14:paraId="514DDF01" w14:textId="04F621CA" w:rsidR="00372B2A" w:rsidRPr="00372B2A" w:rsidRDefault="00372B2A" w:rsidP="5D595A31">
      <w:r w:rsidRPr="00372B2A">
        <w:t xml:space="preserve">Yes, </w:t>
      </w:r>
      <w:r w:rsidR="005B3AF7">
        <w:t xml:space="preserve">however, </w:t>
      </w:r>
      <w:r>
        <w:t xml:space="preserve">applicants </w:t>
      </w:r>
      <w:r w:rsidR="00F72D77">
        <w:t>should provide the details of any external</w:t>
      </w:r>
      <w:r w:rsidR="00261EB1">
        <w:t xml:space="preserve"> individua</w:t>
      </w:r>
      <w:r w:rsidR="00AF5BC6">
        <w:t xml:space="preserve">l/organisation who </w:t>
      </w:r>
      <w:r w:rsidR="005B3AF7">
        <w:t>will be commissioned</w:t>
      </w:r>
      <w:r w:rsidR="00AF5BC6">
        <w:t xml:space="preserve"> to undertake their </w:t>
      </w:r>
      <w:r w:rsidR="001E6760">
        <w:t xml:space="preserve">intervention </w:t>
      </w:r>
      <w:r w:rsidR="00AF5BC6">
        <w:t xml:space="preserve">monitoring and/or evaluation. </w:t>
      </w:r>
    </w:p>
    <w:p w14:paraId="45F5892D" w14:textId="00531EF1" w:rsidR="41E7E4BE" w:rsidRDefault="41E7E4BE" w:rsidP="5DE5825F">
      <w:pPr>
        <w:rPr>
          <w:color w:val="FF0000"/>
        </w:rPr>
      </w:pPr>
    </w:p>
    <w:p w14:paraId="1272276B" w14:textId="3B67892E" w:rsidR="18CC5898" w:rsidRDefault="18CC5898" w:rsidP="5D595A31">
      <w:pPr>
        <w:rPr>
          <w:b/>
          <w:bCs/>
        </w:rPr>
      </w:pPr>
      <w:r w:rsidRPr="5D595A31">
        <w:rPr>
          <w:b/>
          <w:bCs/>
        </w:rPr>
        <w:t>When will monitoring and evaluation activities be confirmed?</w:t>
      </w:r>
    </w:p>
    <w:p w14:paraId="3F0830E0" w14:textId="297D44CC" w:rsidR="00DE0EFB" w:rsidRDefault="006217CE">
      <w:r>
        <w:t xml:space="preserve">All applicants should set out a high-level </w:t>
      </w:r>
      <w:r w:rsidR="004C572C">
        <w:t xml:space="preserve">monitoring and evaluation plan as part of their bid, however, ATE will </w:t>
      </w:r>
      <w:r w:rsidR="18CC5898">
        <w:t>confirm monitoring and evaluation activities</w:t>
      </w:r>
      <w:r w:rsidR="18CC5898" w:rsidRPr="5DE5825F">
        <w:rPr>
          <w:b/>
          <w:bCs/>
        </w:rPr>
        <w:t xml:space="preserve"> </w:t>
      </w:r>
      <w:r w:rsidR="18CC5898">
        <w:t>with successful applicants once funding has been awarded.</w:t>
      </w:r>
    </w:p>
    <w:p w14:paraId="374BA621" w14:textId="77777777" w:rsidR="00987FD5" w:rsidRDefault="00987FD5"/>
    <w:p w14:paraId="6FABB80E" w14:textId="16C191EF" w:rsidR="18CC5898" w:rsidRDefault="18CC5898" w:rsidP="5D595A31">
      <w:pPr>
        <w:rPr>
          <w:b/>
          <w:bCs/>
        </w:rPr>
      </w:pPr>
      <w:r w:rsidRPr="3DD0D378">
        <w:rPr>
          <w:b/>
          <w:bCs/>
        </w:rPr>
        <w:t>How long after funding is awarded will a</w:t>
      </w:r>
      <w:r w:rsidR="61601E6A" w:rsidRPr="3DD0D378">
        <w:rPr>
          <w:b/>
          <w:bCs/>
        </w:rPr>
        <w:t xml:space="preserve"> </w:t>
      </w:r>
      <w:r w:rsidRPr="3DD0D378">
        <w:rPr>
          <w:b/>
          <w:bCs/>
        </w:rPr>
        <w:t>Theory of change/logic model be requested?</w:t>
      </w:r>
    </w:p>
    <w:p w14:paraId="5D0FBE5C" w14:textId="7D819040" w:rsidR="18CC5898" w:rsidRDefault="18CC5898">
      <w:r>
        <w:t>ATE will hold a Theory of Change (</w:t>
      </w:r>
      <w:proofErr w:type="spellStart"/>
      <w:r>
        <w:t>ToC</w:t>
      </w:r>
      <w:proofErr w:type="spellEnd"/>
      <w:r>
        <w:t>) webinar for successful applicants soon after funding has been confirmed. Recipients will then be expected to develop and submit a first version of their logic model soon after.</w:t>
      </w:r>
    </w:p>
    <w:p w14:paraId="11087819" w14:textId="77777777" w:rsidR="00DE049E" w:rsidRDefault="00DE049E" w:rsidP="5D595A31">
      <w:pPr>
        <w:rPr>
          <w:b/>
          <w:bCs/>
        </w:rPr>
      </w:pPr>
    </w:p>
    <w:p w14:paraId="67BE44C5" w14:textId="287FC11B" w:rsidR="005C7A3A" w:rsidRDefault="006957B7" w:rsidP="5D595A31">
      <w:pPr>
        <w:rPr>
          <w:b/>
          <w:bCs/>
        </w:rPr>
      </w:pPr>
      <w:r>
        <w:rPr>
          <w:b/>
          <w:bCs/>
        </w:rPr>
        <w:t>When will any ATE guidance</w:t>
      </w:r>
      <w:r w:rsidR="005C7A3A">
        <w:rPr>
          <w:b/>
          <w:bCs/>
        </w:rPr>
        <w:t xml:space="preserve"> and/or templates be made available to applicants?</w:t>
      </w:r>
    </w:p>
    <w:p w14:paraId="0CA15AF5" w14:textId="172D899F" w:rsidR="00DE049E" w:rsidRPr="00DE049E" w:rsidRDefault="00B77B07" w:rsidP="5D595A31">
      <w:r>
        <w:t xml:space="preserve">Any further guidance, templates etc. will be made available to </w:t>
      </w:r>
      <w:r w:rsidR="002453D7">
        <w:t xml:space="preserve">successful applicants as and when necessary, once funding has been confirmed. </w:t>
      </w:r>
    </w:p>
    <w:p w14:paraId="6A0DE6B0" w14:textId="49FC1AA2" w:rsidR="5D595A31" w:rsidRDefault="5D595A31" w:rsidP="5D595A31">
      <w:pPr>
        <w:rPr>
          <w:b/>
          <w:bCs/>
        </w:rPr>
      </w:pPr>
    </w:p>
    <w:p w14:paraId="5FE58112" w14:textId="24CEC844" w:rsidR="5D595A31" w:rsidRDefault="5D595A31" w:rsidP="5D595A31">
      <w:pPr>
        <w:rPr>
          <w:highlight w:val="yellow"/>
          <w:u w:val="single"/>
        </w:rPr>
      </w:pPr>
    </w:p>
    <w:p w14:paraId="5A996D39" w14:textId="153E59EF" w:rsidR="36A36ECB" w:rsidRDefault="36A36ECB" w:rsidP="5DE5825F">
      <w:pPr>
        <w:rPr>
          <w:u w:val="single"/>
        </w:rPr>
      </w:pPr>
      <w:r w:rsidRPr="5DE5825F">
        <w:rPr>
          <w:u w:val="single"/>
        </w:rPr>
        <w:t>ATE &amp; GGMS support</w:t>
      </w:r>
    </w:p>
    <w:p w14:paraId="3853C267" w14:textId="77777777" w:rsidR="002B4648" w:rsidRDefault="002B4648" w:rsidP="5D595A31">
      <w:pPr>
        <w:rPr>
          <w:b/>
          <w:bCs/>
        </w:rPr>
      </w:pPr>
    </w:p>
    <w:p w14:paraId="7C49B3FD" w14:textId="562A8596" w:rsidR="0FCC310C" w:rsidRDefault="0FCC310C" w:rsidP="5D595A31">
      <w:pPr>
        <w:rPr>
          <w:b/>
          <w:bCs/>
        </w:rPr>
      </w:pPr>
      <w:r w:rsidRPr="5D595A31">
        <w:rPr>
          <w:b/>
          <w:bCs/>
        </w:rPr>
        <w:t>How will ATE help NGOs build their level of capability?</w:t>
      </w:r>
    </w:p>
    <w:p w14:paraId="4E0A067B" w14:textId="1C264514" w:rsidR="0FCC310C" w:rsidRDefault="0FCC310C">
      <w:r>
        <w:t>ATE aim to support successful applicants throughout the project delivery period; this may include providing skills-based and development opportunities, such as workshops (</w:t>
      </w:r>
      <w:proofErr w:type="gramStart"/>
      <w:r>
        <w:t>e.g.</w:t>
      </w:r>
      <w:proofErr w:type="gramEnd"/>
      <w:r>
        <w:t xml:space="preserve"> on theory of change), or introductions to (and advice on engaging with) external stakeholders (e.g. local authorities).</w:t>
      </w:r>
    </w:p>
    <w:p w14:paraId="3F55B3E5" w14:textId="36AE2302" w:rsidR="00246456" w:rsidRDefault="00246456" w:rsidP="4B9BBC0E">
      <w:pPr>
        <w:rPr>
          <w:b/>
          <w:bCs/>
        </w:rPr>
      </w:pPr>
    </w:p>
    <w:p w14:paraId="23ADB389" w14:textId="18C10125" w:rsidR="12B082DC" w:rsidRDefault="12B082DC" w:rsidP="5D595A31">
      <w:pPr>
        <w:rPr>
          <w:b/>
          <w:bCs/>
        </w:rPr>
      </w:pPr>
      <w:r w:rsidRPr="5D595A31">
        <w:rPr>
          <w:b/>
          <w:bCs/>
        </w:rPr>
        <w:t>Will there be any ATE support to develop the Theory of Change/logic model?</w:t>
      </w:r>
    </w:p>
    <w:p w14:paraId="3411A9DD" w14:textId="6DBF12EE" w:rsidR="5D595A31" w:rsidRDefault="12B082DC">
      <w:r>
        <w:t>Yes, ATE will hold a Theory of Change (</w:t>
      </w:r>
      <w:proofErr w:type="spellStart"/>
      <w:r>
        <w:t>ToC</w:t>
      </w:r>
      <w:proofErr w:type="spellEnd"/>
      <w:r>
        <w:t>) webinar for successful applicants soon after funding has been confirmed</w:t>
      </w:r>
    </w:p>
    <w:p w14:paraId="25BA57C2" w14:textId="1B12DC52" w:rsidR="5D595A31" w:rsidRDefault="5D595A31" w:rsidP="5D595A31">
      <w:pPr>
        <w:rPr>
          <w:highlight w:val="yellow"/>
          <w:u w:val="single"/>
        </w:rPr>
      </w:pPr>
    </w:p>
    <w:p w14:paraId="2733012C" w14:textId="7F863B83" w:rsidR="007105BF" w:rsidRDefault="007105BF" w:rsidP="007105BF">
      <w:pPr>
        <w:rPr>
          <w:b/>
          <w:bCs/>
        </w:rPr>
      </w:pPr>
      <w:r w:rsidRPr="5D595A31">
        <w:rPr>
          <w:b/>
          <w:bCs/>
        </w:rPr>
        <w:t xml:space="preserve">Who do </w:t>
      </w:r>
      <w:r>
        <w:rPr>
          <w:b/>
          <w:bCs/>
        </w:rPr>
        <w:t>applicants</w:t>
      </w:r>
      <w:r w:rsidRPr="5D595A31">
        <w:rPr>
          <w:b/>
          <w:bCs/>
        </w:rPr>
        <w:t xml:space="preserve"> contact for any further information?</w:t>
      </w:r>
    </w:p>
    <w:p w14:paraId="152607EE" w14:textId="59627985" w:rsidR="5D595A31" w:rsidRDefault="007105BF">
      <w:r>
        <w:t xml:space="preserve">Applicants should </w:t>
      </w:r>
      <w:r w:rsidR="00C43C5B">
        <w:t xml:space="preserve">contact the GGMS </w:t>
      </w:r>
      <w:r w:rsidR="00427F3F">
        <w:t>via the following address:</w:t>
      </w:r>
      <w:r w:rsidR="00C43C5B">
        <w:t xml:space="preserve"> </w:t>
      </w:r>
      <w:hyperlink r:id="rId12" w:history="1">
        <w:r w:rsidR="009B4C89" w:rsidRPr="0062511A">
          <w:rPr>
            <w:rStyle w:val="Hyperlink"/>
          </w:rPr>
          <w:t>ATE-Innov-Fund@cabinetoffice.gov.uk</w:t>
        </w:r>
      </w:hyperlink>
      <w:r w:rsidR="009B4C89">
        <w:t xml:space="preserve"> </w:t>
      </w:r>
    </w:p>
    <w:p w14:paraId="5B80A6F0" w14:textId="77777777" w:rsidR="001A1E8B" w:rsidRDefault="001A1E8B">
      <w:pPr>
        <w:rPr>
          <w:b/>
          <w:bCs/>
        </w:rPr>
      </w:pPr>
    </w:p>
    <w:p w14:paraId="41C861B7" w14:textId="5B0DCD25" w:rsidR="5D595A31" w:rsidRDefault="5D595A31" w:rsidP="5D595A31">
      <w:pPr>
        <w:rPr>
          <w:rFonts w:eastAsia="Arial" w:cs="Arial"/>
        </w:rPr>
      </w:pPr>
    </w:p>
    <w:p w14:paraId="7EC6D4DF" w14:textId="751C6A70" w:rsidR="0528E8C2" w:rsidRDefault="0528E8C2" w:rsidP="5D595A31"/>
    <w:sectPr w:rsidR="0528E8C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A3D4" w14:textId="77777777" w:rsidR="00723651" w:rsidRDefault="00723651" w:rsidP="00493F2E">
      <w:r>
        <w:separator/>
      </w:r>
    </w:p>
  </w:endnote>
  <w:endnote w:type="continuationSeparator" w:id="0">
    <w:p w14:paraId="79A37D8F" w14:textId="77777777" w:rsidR="00723651" w:rsidRDefault="00723651" w:rsidP="0049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30DE" w14:textId="30D4954C" w:rsidR="00493F2E" w:rsidRDefault="00493F2E">
    <w:pPr>
      <w:pStyle w:val="Footer"/>
    </w:pPr>
    <w:r>
      <w:rPr>
        <w:noProof/>
        <w14:ligatures w14:val="standardContextual"/>
      </w:rPr>
      <mc:AlternateContent>
        <mc:Choice Requires="wps">
          <w:drawing>
            <wp:anchor distT="0" distB="0" distL="0" distR="0" simplePos="0" relativeHeight="251658244" behindDoc="0" locked="0" layoutInCell="1" allowOverlap="1" wp14:anchorId="66705EF9" wp14:editId="0CB94E43">
              <wp:simplePos x="635" y="635"/>
              <wp:positionH relativeFrom="page">
                <wp:align>center</wp:align>
              </wp:positionH>
              <wp:positionV relativeFrom="page">
                <wp:align>bottom</wp:align>
              </wp:positionV>
              <wp:extent cx="459740" cy="345440"/>
              <wp:effectExtent l="0" t="0" r="16510" b="0"/>
              <wp:wrapNone/>
              <wp:docPr id="1984401200" name="Text Box 5" descr="OFFICIAL">
                <a:extLst xmlns:a="http://schemas.openxmlformats.org/drawingml/2006/main">
                  <a:ext uri="{FF2B5EF4-FFF2-40B4-BE49-F238E27FC236}">
                    <a16:creationId xmlns:a16="http://schemas.microsoft.com/office/drawing/2014/main" id="{F95B7288-1D53-4A4B-BA30-E9016D319DE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081D43" w14:textId="7657933D"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05EF9" id="_x0000_t202" coordsize="21600,21600" o:spt="202" path="m,l,21600r21600,l21600,xe">
              <v:stroke joinstyle="miter"/>
              <v:path gradientshapeok="t" o:connecttype="rect"/>
            </v:shapetype>
            <v:shape id="Text Box 5" o:spid="_x0000_s1028"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" filled="f" stroked="f">
              <v:textbox style="mso-fit-shape-to-text:t" inset="0,0,0,15pt">
                <w:txbxContent>
                  <w:p w14:paraId="74081D43" w14:textId="7657933D"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CAE9" w14:textId="51E15B77" w:rsidR="00493F2E" w:rsidRDefault="00493F2E">
    <w:pPr>
      <w:pStyle w:val="Footer"/>
    </w:pPr>
    <w:r>
      <w:rPr>
        <w:noProof/>
        <w14:ligatures w14:val="standardContextual"/>
      </w:rPr>
      <mc:AlternateContent>
        <mc:Choice Requires="wps">
          <w:drawing>
            <wp:anchor distT="0" distB="0" distL="0" distR="0" simplePos="0" relativeHeight="251658245" behindDoc="0" locked="0" layoutInCell="1" allowOverlap="1" wp14:anchorId="4D7ECE2E" wp14:editId="1F7AEDE9">
              <wp:simplePos x="914400" y="10071100"/>
              <wp:positionH relativeFrom="page">
                <wp:align>center</wp:align>
              </wp:positionH>
              <wp:positionV relativeFrom="page">
                <wp:align>bottom</wp:align>
              </wp:positionV>
              <wp:extent cx="459740" cy="345440"/>
              <wp:effectExtent l="0" t="0" r="16510" b="0"/>
              <wp:wrapNone/>
              <wp:docPr id="375525643" name="Text Box 6" descr="OFFICIAL">
                <a:extLst xmlns:a="http://schemas.openxmlformats.org/drawingml/2006/main">
                  <a:ext uri="{FF2B5EF4-FFF2-40B4-BE49-F238E27FC236}">
                    <a16:creationId xmlns:a16="http://schemas.microsoft.com/office/drawing/2014/main" id="{C6E8125C-7A05-40D0-8741-44FC98819D3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4125D8C" w14:textId="6F9B99BA"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ECE2E" id="_x0000_t202" coordsize="21600,21600" o:spt="202" path="m,l,21600r21600,l21600,xe">
              <v:stroke joinstyle="miter"/>
              <v:path gradientshapeok="t" o:connecttype="rect"/>
            </v:shapetype>
            <v:shape id="Text Box 6" o:spid="_x0000_s1029" type="#_x0000_t202" alt="OFFICIAL" style="position:absolute;margin-left:0;margin-top:0;width:36.2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ZUz2rjYCAABaBAAADgAAAAAAAAAAAAAAAAAu&#10;AgAAZHJzL2Uyb0RvYy54bWxQSwECLQAUAAYACAAAACEAI2mMo9oAAAADAQAADwAAAAAAAAAAAAAA&#10;AACQBAAAZHJzL2Rvd25yZXYueG1sUEsFBgAAAAAEAAQA8wAAAJcFAAAAAA==&#10;" filled="f" stroked="f">
              <v:textbox style="mso-fit-shape-to-text:t" inset="0,0,0,15pt">
                <w:txbxContent>
                  <w:p w14:paraId="24125D8C" w14:textId="6F9B99BA"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1F64" w14:textId="54F52DAA" w:rsidR="00493F2E" w:rsidRDefault="00493F2E">
    <w:pPr>
      <w:pStyle w:val="Footer"/>
    </w:pPr>
    <w:r>
      <w:rPr>
        <w:noProof/>
        <w14:ligatures w14:val="standardContextual"/>
      </w:rPr>
      <mc:AlternateContent>
        <mc:Choice Requires="wps">
          <w:drawing>
            <wp:anchor distT="0" distB="0" distL="0" distR="0" simplePos="0" relativeHeight="251658243" behindDoc="0" locked="0" layoutInCell="1" allowOverlap="1" wp14:anchorId="5CE5AFF8" wp14:editId="48BF0FDE">
              <wp:simplePos x="635" y="635"/>
              <wp:positionH relativeFrom="page">
                <wp:align>center</wp:align>
              </wp:positionH>
              <wp:positionV relativeFrom="page">
                <wp:align>bottom</wp:align>
              </wp:positionV>
              <wp:extent cx="459740" cy="345440"/>
              <wp:effectExtent l="0" t="0" r="16510" b="0"/>
              <wp:wrapNone/>
              <wp:docPr id="1246791792" name="Text Box 4" descr="OFFICIAL">
                <a:extLst xmlns:a="http://schemas.openxmlformats.org/drawingml/2006/main">
                  <a:ext uri="{FF2B5EF4-FFF2-40B4-BE49-F238E27FC236}">
                    <a16:creationId xmlns:a16="http://schemas.microsoft.com/office/drawing/2014/main" id="{8795BC9C-0E28-42A3-BDE5-81470686BE2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8063BDE" w14:textId="42336207"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5AFF8" id="_x0000_t202" coordsize="21600,21600" o:spt="202" path="m,l,21600r21600,l21600,xe">
              <v:stroke joinstyle="miter"/>
              <v:path gradientshapeok="t" o:connecttype="rect"/>
            </v:shapetype>
            <v:shape id="Text Box 4" o:spid="_x0000_s1031"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89+GtDYCAABbBAAADgAAAAAAAAAAAAAAAAAu&#10;AgAAZHJzL2Uyb0RvYy54bWxQSwECLQAUAAYACAAAACEAI2mMo9oAAAADAQAADwAAAAAAAAAAAAAA&#10;AACQBAAAZHJzL2Rvd25yZXYueG1sUEsFBgAAAAAEAAQA8wAAAJcFAAAAAA==&#10;" filled="f" stroked="f">
              <v:textbox style="mso-fit-shape-to-text:t" inset="0,0,0,15pt">
                <w:txbxContent>
                  <w:p w14:paraId="18063BDE" w14:textId="42336207"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EE21" w14:textId="77777777" w:rsidR="00723651" w:rsidRDefault="00723651" w:rsidP="00493F2E">
      <w:r>
        <w:separator/>
      </w:r>
    </w:p>
  </w:footnote>
  <w:footnote w:type="continuationSeparator" w:id="0">
    <w:p w14:paraId="12CEA904" w14:textId="77777777" w:rsidR="00723651" w:rsidRDefault="00723651" w:rsidP="0049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6AD8" w14:textId="5E67CBFB" w:rsidR="00493F2E" w:rsidRDefault="00493F2E">
    <w:pPr>
      <w:pStyle w:val="Header"/>
    </w:pPr>
    <w:r>
      <w:rPr>
        <w:noProof/>
        <w14:ligatures w14:val="standardContextual"/>
      </w:rPr>
      <mc:AlternateContent>
        <mc:Choice Requires="wps">
          <w:drawing>
            <wp:anchor distT="0" distB="0" distL="0" distR="0" simplePos="0" relativeHeight="251658241" behindDoc="0" locked="0" layoutInCell="1" allowOverlap="1" wp14:anchorId="4F094575" wp14:editId="6E93C48F">
              <wp:simplePos x="635" y="635"/>
              <wp:positionH relativeFrom="page">
                <wp:align>center</wp:align>
              </wp:positionH>
              <wp:positionV relativeFrom="page">
                <wp:align>top</wp:align>
              </wp:positionV>
              <wp:extent cx="459740" cy="345440"/>
              <wp:effectExtent l="0" t="0" r="16510" b="16510"/>
              <wp:wrapNone/>
              <wp:docPr id="808351345" name="Text Box 2" descr="OFFICIAL">
                <a:extLst xmlns:a="http://schemas.openxmlformats.org/drawingml/2006/main">
                  <a:ext uri="{FF2B5EF4-FFF2-40B4-BE49-F238E27FC236}">
                    <a16:creationId xmlns:a16="http://schemas.microsoft.com/office/drawing/2014/main" id="{E8D44043-446A-4F6A-A6ED-217D4981562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9EA837E" w14:textId="04C3219D"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94575"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" filled="f" stroked="f">
              <v:textbox style="mso-fit-shape-to-text:t" inset="0,15pt,0,0">
                <w:txbxContent>
                  <w:p w14:paraId="09EA837E" w14:textId="04C3219D"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E032" w14:textId="38D82189" w:rsidR="00493F2E" w:rsidRDefault="00493F2E">
    <w:pPr>
      <w:pStyle w:val="Header"/>
    </w:pPr>
    <w:r>
      <w:rPr>
        <w:noProof/>
        <w14:ligatures w14:val="standardContextual"/>
      </w:rPr>
      <mc:AlternateContent>
        <mc:Choice Requires="wps">
          <w:drawing>
            <wp:anchor distT="0" distB="0" distL="0" distR="0" simplePos="0" relativeHeight="251658242" behindDoc="0" locked="0" layoutInCell="1" allowOverlap="1" wp14:anchorId="568B4428" wp14:editId="535A9939">
              <wp:simplePos x="914400" y="450850"/>
              <wp:positionH relativeFrom="page">
                <wp:align>center</wp:align>
              </wp:positionH>
              <wp:positionV relativeFrom="page">
                <wp:align>top</wp:align>
              </wp:positionV>
              <wp:extent cx="459740" cy="345440"/>
              <wp:effectExtent l="0" t="0" r="16510" b="16510"/>
              <wp:wrapNone/>
              <wp:docPr id="1174128094" name="Text Box 3" descr="OFFICIAL">
                <a:extLst xmlns:a="http://schemas.openxmlformats.org/drawingml/2006/main">
                  <a:ext uri="{FF2B5EF4-FFF2-40B4-BE49-F238E27FC236}">
                    <a16:creationId xmlns:a16="http://schemas.microsoft.com/office/drawing/2014/main" id="{55D59A63-E712-4668-8861-7E116E6BA6F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7295D13" w14:textId="78E456CC"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B4428"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" filled="f" stroked="f">
              <v:textbox style="mso-fit-shape-to-text:t" inset="0,15pt,0,0">
                <w:txbxContent>
                  <w:p w14:paraId="27295D13" w14:textId="78E456CC"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5306" w14:textId="26915697" w:rsidR="00493F2E" w:rsidRDefault="00493F2E">
    <w:pPr>
      <w:pStyle w:val="Header"/>
    </w:pPr>
    <w:r>
      <w:rPr>
        <w:noProof/>
        <w14:ligatures w14:val="standardContextual"/>
      </w:rPr>
      <mc:AlternateContent>
        <mc:Choice Requires="wps">
          <w:drawing>
            <wp:anchor distT="0" distB="0" distL="0" distR="0" simplePos="0" relativeHeight="251658240" behindDoc="0" locked="0" layoutInCell="1" allowOverlap="1" wp14:anchorId="30B3B15A" wp14:editId="15E6337F">
              <wp:simplePos x="635" y="635"/>
              <wp:positionH relativeFrom="page">
                <wp:align>center</wp:align>
              </wp:positionH>
              <wp:positionV relativeFrom="page">
                <wp:align>top</wp:align>
              </wp:positionV>
              <wp:extent cx="459740" cy="345440"/>
              <wp:effectExtent l="0" t="0" r="16510" b="16510"/>
              <wp:wrapNone/>
              <wp:docPr id="875606784" name="Text Box 1" descr="OFFICIAL">
                <a:extLst xmlns:a="http://schemas.openxmlformats.org/drawingml/2006/main">
                  <a:ext uri="{FF2B5EF4-FFF2-40B4-BE49-F238E27FC236}">
                    <a16:creationId xmlns:a16="http://schemas.microsoft.com/office/drawing/2014/main" id="{CE82DB57-C78A-4A22-B053-80864279C3C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7A3349" w14:textId="480E23BA"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B3B15A" id="_x0000_t202" coordsize="21600,21600" o:spt="202" path="m,l,21600r21600,l21600,xe">
              <v:stroke joinstyle="miter"/>
              <v:path gradientshapeok="t" o:connecttype="rect"/>
            </v:shapetype>
            <v:shape id="Text Box 1" o:spid="_x0000_s1030"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" filled="f" stroked="f">
              <v:textbox style="mso-fit-shape-to-text:t" inset="0,15pt,0,0">
                <w:txbxContent>
                  <w:p w14:paraId="017A3349" w14:textId="480E23BA" w:rsidR="00493F2E" w:rsidRPr="00493F2E" w:rsidRDefault="00493F2E" w:rsidP="00493F2E">
                    <w:pPr>
                      <w:rPr>
                        <w:rFonts w:ascii="Calibri" w:eastAsia="Calibri" w:hAnsi="Calibri" w:cs="Calibri"/>
                        <w:noProof/>
                        <w:color w:val="000000"/>
                        <w:sz w:val="20"/>
                        <w:szCs w:val="20"/>
                      </w:rPr>
                    </w:pPr>
                    <w:r w:rsidRPr="00493F2E">
                      <w:rPr>
                        <w:rFonts w:ascii="Calibri" w:eastAsia="Calibri" w:hAnsi="Calibri" w:cs="Calibri"/>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bookmark int2:bookmarkName="_Int_xsmhzRcM" int2:invalidationBookmarkName="" int2:hashCode="ZUp5e5/viTH/E1" int2:id="HgEW5WPK">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CC73"/>
    <w:multiLevelType w:val="hybridMultilevel"/>
    <w:tmpl w:val="28546E50"/>
    <w:lvl w:ilvl="0" w:tplc="688E936A">
      <w:start w:val="1"/>
      <w:numFmt w:val="decimal"/>
      <w:lvlText w:val="%1."/>
      <w:lvlJc w:val="left"/>
      <w:pPr>
        <w:ind w:left="720" w:hanging="360"/>
      </w:pPr>
    </w:lvl>
    <w:lvl w:ilvl="1" w:tplc="C3C0480A">
      <w:start w:val="1"/>
      <w:numFmt w:val="lowerLetter"/>
      <w:lvlText w:val="%2."/>
      <w:lvlJc w:val="left"/>
      <w:pPr>
        <w:ind w:left="1440" w:hanging="360"/>
      </w:pPr>
    </w:lvl>
    <w:lvl w:ilvl="2" w:tplc="F83CA8DE">
      <w:start w:val="1"/>
      <w:numFmt w:val="lowerRoman"/>
      <w:lvlText w:val="%3."/>
      <w:lvlJc w:val="right"/>
      <w:pPr>
        <w:ind w:left="2160" w:hanging="180"/>
      </w:pPr>
    </w:lvl>
    <w:lvl w:ilvl="3" w:tplc="DE72446E">
      <w:start w:val="1"/>
      <w:numFmt w:val="decimal"/>
      <w:lvlText w:val="%4."/>
      <w:lvlJc w:val="left"/>
      <w:pPr>
        <w:ind w:left="2880" w:hanging="360"/>
      </w:pPr>
    </w:lvl>
    <w:lvl w:ilvl="4" w:tplc="9EE0780C">
      <w:start w:val="1"/>
      <w:numFmt w:val="lowerLetter"/>
      <w:lvlText w:val="%5."/>
      <w:lvlJc w:val="left"/>
      <w:pPr>
        <w:ind w:left="3600" w:hanging="360"/>
      </w:pPr>
    </w:lvl>
    <w:lvl w:ilvl="5" w:tplc="E6F858F0">
      <w:start w:val="1"/>
      <w:numFmt w:val="lowerRoman"/>
      <w:lvlText w:val="%6."/>
      <w:lvlJc w:val="right"/>
      <w:pPr>
        <w:ind w:left="4320" w:hanging="180"/>
      </w:pPr>
    </w:lvl>
    <w:lvl w:ilvl="6" w:tplc="61DA5F9C">
      <w:start w:val="1"/>
      <w:numFmt w:val="decimal"/>
      <w:lvlText w:val="%7."/>
      <w:lvlJc w:val="left"/>
      <w:pPr>
        <w:ind w:left="5040" w:hanging="360"/>
      </w:pPr>
    </w:lvl>
    <w:lvl w:ilvl="7" w:tplc="77F8D868">
      <w:start w:val="1"/>
      <w:numFmt w:val="lowerLetter"/>
      <w:lvlText w:val="%8."/>
      <w:lvlJc w:val="left"/>
      <w:pPr>
        <w:ind w:left="5760" w:hanging="360"/>
      </w:pPr>
    </w:lvl>
    <w:lvl w:ilvl="8" w:tplc="C340ED2C">
      <w:start w:val="1"/>
      <w:numFmt w:val="lowerRoman"/>
      <w:lvlText w:val="%9."/>
      <w:lvlJc w:val="right"/>
      <w:pPr>
        <w:ind w:left="6480" w:hanging="180"/>
      </w:pPr>
    </w:lvl>
  </w:abstractNum>
  <w:abstractNum w:abstractNumId="1" w15:restartNumberingAfterBreak="0">
    <w:nsid w:val="325E6803"/>
    <w:multiLevelType w:val="hybridMultilevel"/>
    <w:tmpl w:val="2FA2E41A"/>
    <w:lvl w:ilvl="0" w:tplc="562E7B34">
      <w:start w:val="1"/>
      <w:numFmt w:val="decimal"/>
      <w:lvlText w:val="%1."/>
      <w:lvlJc w:val="left"/>
      <w:pPr>
        <w:ind w:left="720" w:hanging="360"/>
      </w:pPr>
    </w:lvl>
    <w:lvl w:ilvl="1" w:tplc="1E6208F0">
      <w:start w:val="1"/>
      <w:numFmt w:val="lowerLetter"/>
      <w:lvlText w:val="%2."/>
      <w:lvlJc w:val="left"/>
      <w:pPr>
        <w:ind w:left="1440" w:hanging="360"/>
      </w:pPr>
    </w:lvl>
    <w:lvl w:ilvl="2" w:tplc="18DC071A">
      <w:start w:val="1"/>
      <w:numFmt w:val="lowerRoman"/>
      <w:lvlText w:val="%3."/>
      <w:lvlJc w:val="right"/>
      <w:pPr>
        <w:ind w:left="2160" w:hanging="180"/>
      </w:pPr>
    </w:lvl>
    <w:lvl w:ilvl="3" w:tplc="F07C4E6A">
      <w:start w:val="1"/>
      <w:numFmt w:val="decimal"/>
      <w:lvlText w:val="%4."/>
      <w:lvlJc w:val="left"/>
      <w:pPr>
        <w:ind w:left="2880" w:hanging="360"/>
      </w:pPr>
    </w:lvl>
    <w:lvl w:ilvl="4" w:tplc="986CD7FA">
      <w:start w:val="1"/>
      <w:numFmt w:val="lowerLetter"/>
      <w:lvlText w:val="%5."/>
      <w:lvlJc w:val="left"/>
      <w:pPr>
        <w:ind w:left="3600" w:hanging="360"/>
      </w:pPr>
    </w:lvl>
    <w:lvl w:ilvl="5" w:tplc="15EC5478">
      <w:start w:val="1"/>
      <w:numFmt w:val="lowerRoman"/>
      <w:lvlText w:val="%6."/>
      <w:lvlJc w:val="right"/>
      <w:pPr>
        <w:ind w:left="4320" w:hanging="180"/>
      </w:pPr>
    </w:lvl>
    <w:lvl w:ilvl="6" w:tplc="E0FA8672">
      <w:start w:val="1"/>
      <w:numFmt w:val="decimal"/>
      <w:lvlText w:val="%7."/>
      <w:lvlJc w:val="left"/>
      <w:pPr>
        <w:ind w:left="5040" w:hanging="360"/>
      </w:pPr>
    </w:lvl>
    <w:lvl w:ilvl="7" w:tplc="45785982">
      <w:start w:val="1"/>
      <w:numFmt w:val="lowerLetter"/>
      <w:lvlText w:val="%8."/>
      <w:lvlJc w:val="left"/>
      <w:pPr>
        <w:ind w:left="5760" w:hanging="360"/>
      </w:pPr>
    </w:lvl>
    <w:lvl w:ilvl="8" w:tplc="3DCE7D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9E"/>
    <w:rsid w:val="000009B5"/>
    <w:rsid w:val="00010A51"/>
    <w:rsid w:val="0001510F"/>
    <w:rsid w:val="00017A79"/>
    <w:rsid w:val="00017F19"/>
    <w:rsid w:val="00021340"/>
    <w:rsid w:val="000217DC"/>
    <w:rsid w:val="000225C7"/>
    <w:rsid w:val="000236F2"/>
    <w:rsid w:val="00031809"/>
    <w:rsid w:val="00033033"/>
    <w:rsid w:val="00034BE2"/>
    <w:rsid w:val="00036247"/>
    <w:rsid w:val="00042297"/>
    <w:rsid w:val="00042861"/>
    <w:rsid w:val="00043580"/>
    <w:rsid w:val="0004483A"/>
    <w:rsid w:val="00045A97"/>
    <w:rsid w:val="00045CE9"/>
    <w:rsid w:val="00053141"/>
    <w:rsid w:val="000539AE"/>
    <w:rsid w:val="000576F5"/>
    <w:rsid w:val="0006035A"/>
    <w:rsid w:val="00060500"/>
    <w:rsid w:val="0006090C"/>
    <w:rsid w:val="00064ABF"/>
    <w:rsid w:val="00064C48"/>
    <w:rsid w:val="0006542E"/>
    <w:rsid w:val="000703BF"/>
    <w:rsid w:val="00072768"/>
    <w:rsid w:val="00073A0D"/>
    <w:rsid w:val="00074E79"/>
    <w:rsid w:val="00075858"/>
    <w:rsid w:val="00077096"/>
    <w:rsid w:val="00077587"/>
    <w:rsid w:val="00077B24"/>
    <w:rsid w:val="00080E41"/>
    <w:rsid w:val="0008238A"/>
    <w:rsid w:val="000838D3"/>
    <w:rsid w:val="0008530D"/>
    <w:rsid w:val="000971D9"/>
    <w:rsid w:val="000A5CDC"/>
    <w:rsid w:val="000B0CC1"/>
    <w:rsid w:val="000B1E2F"/>
    <w:rsid w:val="000B2020"/>
    <w:rsid w:val="000B3D28"/>
    <w:rsid w:val="000B7A76"/>
    <w:rsid w:val="000C4395"/>
    <w:rsid w:val="000C5055"/>
    <w:rsid w:val="000D2F69"/>
    <w:rsid w:val="000D7D8C"/>
    <w:rsid w:val="000E504A"/>
    <w:rsid w:val="000E7174"/>
    <w:rsid w:val="000F12FF"/>
    <w:rsid w:val="000F1B17"/>
    <w:rsid w:val="000F2C09"/>
    <w:rsid w:val="000F5536"/>
    <w:rsid w:val="000F55D5"/>
    <w:rsid w:val="000F642D"/>
    <w:rsid w:val="001004E0"/>
    <w:rsid w:val="00101E39"/>
    <w:rsid w:val="001036F0"/>
    <w:rsid w:val="00104559"/>
    <w:rsid w:val="001113F2"/>
    <w:rsid w:val="001125E3"/>
    <w:rsid w:val="001141FB"/>
    <w:rsid w:val="001157C9"/>
    <w:rsid w:val="001173E2"/>
    <w:rsid w:val="00117A1C"/>
    <w:rsid w:val="0012186A"/>
    <w:rsid w:val="00130FC3"/>
    <w:rsid w:val="001319D6"/>
    <w:rsid w:val="001325D7"/>
    <w:rsid w:val="00150E87"/>
    <w:rsid w:val="00151F5E"/>
    <w:rsid w:val="00153224"/>
    <w:rsid w:val="00156E66"/>
    <w:rsid w:val="00157F02"/>
    <w:rsid w:val="001601F7"/>
    <w:rsid w:val="00166638"/>
    <w:rsid w:val="00170431"/>
    <w:rsid w:val="0017170A"/>
    <w:rsid w:val="0017281E"/>
    <w:rsid w:val="00175528"/>
    <w:rsid w:val="00176B34"/>
    <w:rsid w:val="0017729B"/>
    <w:rsid w:val="00180996"/>
    <w:rsid w:val="00184049"/>
    <w:rsid w:val="00185DAE"/>
    <w:rsid w:val="00194271"/>
    <w:rsid w:val="001A1E8B"/>
    <w:rsid w:val="001A570B"/>
    <w:rsid w:val="001B0F86"/>
    <w:rsid w:val="001B715E"/>
    <w:rsid w:val="001C0351"/>
    <w:rsid w:val="001C3CD9"/>
    <w:rsid w:val="001C42B9"/>
    <w:rsid w:val="001C7463"/>
    <w:rsid w:val="001C7C2E"/>
    <w:rsid w:val="001D1C5B"/>
    <w:rsid w:val="001D2637"/>
    <w:rsid w:val="001D293D"/>
    <w:rsid w:val="001D3F5F"/>
    <w:rsid w:val="001D5355"/>
    <w:rsid w:val="001E1AD8"/>
    <w:rsid w:val="001E6760"/>
    <w:rsid w:val="001F4278"/>
    <w:rsid w:val="001F5C1C"/>
    <w:rsid w:val="001F6E8A"/>
    <w:rsid w:val="0020114E"/>
    <w:rsid w:val="002041C7"/>
    <w:rsid w:val="00206376"/>
    <w:rsid w:val="0020662F"/>
    <w:rsid w:val="00206C31"/>
    <w:rsid w:val="00211CD9"/>
    <w:rsid w:val="00212702"/>
    <w:rsid w:val="002146A7"/>
    <w:rsid w:val="00216434"/>
    <w:rsid w:val="002217E4"/>
    <w:rsid w:val="00222A80"/>
    <w:rsid w:val="00222FAD"/>
    <w:rsid w:val="002242F6"/>
    <w:rsid w:val="00225F3C"/>
    <w:rsid w:val="002300A3"/>
    <w:rsid w:val="00243589"/>
    <w:rsid w:val="00244CA4"/>
    <w:rsid w:val="002453D7"/>
    <w:rsid w:val="00246456"/>
    <w:rsid w:val="0025255E"/>
    <w:rsid w:val="0025556A"/>
    <w:rsid w:val="002577F2"/>
    <w:rsid w:val="00261EB1"/>
    <w:rsid w:val="002622D5"/>
    <w:rsid w:val="00266733"/>
    <w:rsid w:val="00271F7E"/>
    <w:rsid w:val="00273E56"/>
    <w:rsid w:val="002759E2"/>
    <w:rsid w:val="00276E4C"/>
    <w:rsid w:val="002779FF"/>
    <w:rsid w:val="002801F6"/>
    <w:rsid w:val="00280C74"/>
    <w:rsid w:val="002810CA"/>
    <w:rsid w:val="002817D5"/>
    <w:rsid w:val="002827F5"/>
    <w:rsid w:val="00283059"/>
    <w:rsid w:val="00284C7F"/>
    <w:rsid w:val="00287A41"/>
    <w:rsid w:val="002913F9"/>
    <w:rsid w:val="00297F69"/>
    <w:rsid w:val="002A2FE9"/>
    <w:rsid w:val="002A4512"/>
    <w:rsid w:val="002A663F"/>
    <w:rsid w:val="002A6F64"/>
    <w:rsid w:val="002A7D7A"/>
    <w:rsid w:val="002B4648"/>
    <w:rsid w:val="002B4E83"/>
    <w:rsid w:val="002B6144"/>
    <w:rsid w:val="002C7223"/>
    <w:rsid w:val="002D33A6"/>
    <w:rsid w:val="002D5319"/>
    <w:rsid w:val="002E0C56"/>
    <w:rsid w:val="002E124E"/>
    <w:rsid w:val="002E286B"/>
    <w:rsid w:val="002E6FD4"/>
    <w:rsid w:val="002F06B8"/>
    <w:rsid w:val="002F38A5"/>
    <w:rsid w:val="0030186A"/>
    <w:rsid w:val="003030E1"/>
    <w:rsid w:val="003037C5"/>
    <w:rsid w:val="00306215"/>
    <w:rsid w:val="00310EE6"/>
    <w:rsid w:val="003119CA"/>
    <w:rsid w:val="003224A3"/>
    <w:rsid w:val="0032355E"/>
    <w:rsid w:val="00323A77"/>
    <w:rsid w:val="00325AF5"/>
    <w:rsid w:val="00327B54"/>
    <w:rsid w:val="00332F16"/>
    <w:rsid w:val="003342D8"/>
    <w:rsid w:val="00337253"/>
    <w:rsid w:val="0034343C"/>
    <w:rsid w:val="00343CA7"/>
    <w:rsid w:val="003469AF"/>
    <w:rsid w:val="00346B8E"/>
    <w:rsid w:val="00346DB5"/>
    <w:rsid w:val="00347BDC"/>
    <w:rsid w:val="00347C49"/>
    <w:rsid w:val="003525F6"/>
    <w:rsid w:val="00354472"/>
    <w:rsid w:val="003559B9"/>
    <w:rsid w:val="00355F6D"/>
    <w:rsid w:val="00360684"/>
    <w:rsid w:val="00360B85"/>
    <w:rsid w:val="00360D71"/>
    <w:rsid w:val="0036144E"/>
    <w:rsid w:val="00362A0C"/>
    <w:rsid w:val="00364D62"/>
    <w:rsid w:val="00367F1F"/>
    <w:rsid w:val="00372B2A"/>
    <w:rsid w:val="003732D1"/>
    <w:rsid w:val="00375896"/>
    <w:rsid w:val="00375A6F"/>
    <w:rsid w:val="00377DAA"/>
    <w:rsid w:val="00380097"/>
    <w:rsid w:val="00380C49"/>
    <w:rsid w:val="003812DA"/>
    <w:rsid w:val="0038288F"/>
    <w:rsid w:val="00385A96"/>
    <w:rsid w:val="00390435"/>
    <w:rsid w:val="003914FD"/>
    <w:rsid w:val="00393A6F"/>
    <w:rsid w:val="003A3698"/>
    <w:rsid w:val="003A39FB"/>
    <w:rsid w:val="003A70D7"/>
    <w:rsid w:val="003B7CF4"/>
    <w:rsid w:val="003C30C3"/>
    <w:rsid w:val="003C3B0A"/>
    <w:rsid w:val="003C767A"/>
    <w:rsid w:val="003C7854"/>
    <w:rsid w:val="003D0F18"/>
    <w:rsid w:val="003D19B1"/>
    <w:rsid w:val="003D1B72"/>
    <w:rsid w:val="003D337A"/>
    <w:rsid w:val="003D5952"/>
    <w:rsid w:val="003E0341"/>
    <w:rsid w:val="003E080D"/>
    <w:rsid w:val="003E174F"/>
    <w:rsid w:val="003E3360"/>
    <w:rsid w:val="003E6164"/>
    <w:rsid w:val="003F158C"/>
    <w:rsid w:val="003F30D1"/>
    <w:rsid w:val="003F472D"/>
    <w:rsid w:val="003F485B"/>
    <w:rsid w:val="003F5527"/>
    <w:rsid w:val="003F5F06"/>
    <w:rsid w:val="003F6297"/>
    <w:rsid w:val="004036D7"/>
    <w:rsid w:val="00407B84"/>
    <w:rsid w:val="0041085C"/>
    <w:rsid w:val="00410C6C"/>
    <w:rsid w:val="0041471D"/>
    <w:rsid w:val="004147C1"/>
    <w:rsid w:val="00416884"/>
    <w:rsid w:val="00417D5D"/>
    <w:rsid w:val="00417E8D"/>
    <w:rsid w:val="00417ECE"/>
    <w:rsid w:val="00420C84"/>
    <w:rsid w:val="00420CFD"/>
    <w:rsid w:val="00422952"/>
    <w:rsid w:val="00423757"/>
    <w:rsid w:val="00424024"/>
    <w:rsid w:val="00424481"/>
    <w:rsid w:val="004251B9"/>
    <w:rsid w:val="00427F3F"/>
    <w:rsid w:val="0043120D"/>
    <w:rsid w:val="004347F3"/>
    <w:rsid w:val="004377ED"/>
    <w:rsid w:val="00437F97"/>
    <w:rsid w:val="00443377"/>
    <w:rsid w:val="00444672"/>
    <w:rsid w:val="004458AB"/>
    <w:rsid w:val="00445B8A"/>
    <w:rsid w:val="004470B2"/>
    <w:rsid w:val="00450305"/>
    <w:rsid w:val="00451525"/>
    <w:rsid w:val="0045632F"/>
    <w:rsid w:val="0046136E"/>
    <w:rsid w:val="004620CA"/>
    <w:rsid w:val="0046221C"/>
    <w:rsid w:val="00464ED9"/>
    <w:rsid w:val="00465CC1"/>
    <w:rsid w:val="00474AAE"/>
    <w:rsid w:val="00475E6D"/>
    <w:rsid w:val="0047647C"/>
    <w:rsid w:val="00483D37"/>
    <w:rsid w:val="00484604"/>
    <w:rsid w:val="00484809"/>
    <w:rsid w:val="004849C9"/>
    <w:rsid w:val="00484D43"/>
    <w:rsid w:val="004860F2"/>
    <w:rsid w:val="00487F27"/>
    <w:rsid w:val="00493F2E"/>
    <w:rsid w:val="00494989"/>
    <w:rsid w:val="00494991"/>
    <w:rsid w:val="004A3D84"/>
    <w:rsid w:val="004A5895"/>
    <w:rsid w:val="004B2EF0"/>
    <w:rsid w:val="004B4541"/>
    <w:rsid w:val="004B471A"/>
    <w:rsid w:val="004C3BFA"/>
    <w:rsid w:val="004C572C"/>
    <w:rsid w:val="004C6442"/>
    <w:rsid w:val="004D0782"/>
    <w:rsid w:val="004D2277"/>
    <w:rsid w:val="004D496E"/>
    <w:rsid w:val="004D59A0"/>
    <w:rsid w:val="004D6040"/>
    <w:rsid w:val="004D6751"/>
    <w:rsid w:val="004D6CC3"/>
    <w:rsid w:val="004E176A"/>
    <w:rsid w:val="004E1799"/>
    <w:rsid w:val="004E1886"/>
    <w:rsid w:val="004E3660"/>
    <w:rsid w:val="004E3850"/>
    <w:rsid w:val="004E41B6"/>
    <w:rsid w:val="004E6B6F"/>
    <w:rsid w:val="004F0064"/>
    <w:rsid w:val="004F08A6"/>
    <w:rsid w:val="004F2BE6"/>
    <w:rsid w:val="004F43CE"/>
    <w:rsid w:val="004F537C"/>
    <w:rsid w:val="004F6BB5"/>
    <w:rsid w:val="004F7DF7"/>
    <w:rsid w:val="004F7F74"/>
    <w:rsid w:val="004F7FE8"/>
    <w:rsid w:val="005039E6"/>
    <w:rsid w:val="0050524E"/>
    <w:rsid w:val="00506376"/>
    <w:rsid w:val="00510E11"/>
    <w:rsid w:val="005131A7"/>
    <w:rsid w:val="005151D1"/>
    <w:rsid w:val="005156D7"/>
    <w:rsid w:val="00515AFA"/>
    <w:rsid w:val="00515B4D"/>
    <w:rsid w:val="00515BDB"/>
    <w:rsid w:val="00516FE6"/>
    <w:rsid w:val="00517514"/>
    <w:rsid w:val="0052363A"/>
    <w:rsid w:val="00525EA4"/>
    <w:rsid w:val="00531584"/>
    <w:rsid w:val="005318D4"/>
    <w:rsid w:val="005324FF"/>
    <w:rsid w:val="00532AA9"/>
    <w:rsid w:val="005372B0"/>
    <w:rsid w:val="00542380"/>
    <w:rsid w:val="0054357E"/>
    <w:rsid w:val="00543F10"/>
    <w:rsid w:val="0054770A"/>
    <w:rsid w:val="00547C28"/>
    <w:rsid w:val="005520C6"/>
    <w:rsid w:val="00552307"/>
    <w:rsid w:val="00552F37"/>
    <w:rsid w:val="005539C2"/>
    <w:rsid w:val="00553BF0"/>
    <w:rsid w:val="00555803"/>
    <w:rsid w:val="00557051"/>
    <w:rsid w:val="0056202E"/>
    <w:rsid w:val="00562533"/>
    <w:rsid w:val="00564581"/>
    <w:rsid w:val="00566C3F"/>
    <w:rsid w:val="00567B1E"/>
    <w:rsid w:val="00575917"/>
    <w:rsid w:val="00581FA1"/>
    <w:rsid w:val="005823B3"/>
    <w:rsid w:val="0058278F"/>
    <w:rsid w:val="005875B6"/>
    <w:rsid w:val="00590332"/>
    <w:rsid w:val="00590D42"/>
    <w:rsid w:val="005913D3"/>
    <w:rsid w:val="00593E21"/>
    <w:rsid w:val="00594C4D"/>
    <w:rsid w:val="00596633"/>
    <w:rsid w:val="00597DE0"/>
    <w:rsid w:val="005A3D89"/>
    <w:rsid w:val="005A47D2"/>
    <w:rsid w:val="005B0487"/>
    <w:rsid w:val="005B1572"/>
    <w:rsid w:val="005B3AF7"/>
    <w:rsid w:val="005B5E5D"/>
    <w:rsid w:val="005B69A6"/>
    <w:rsid w:val="005B744C"/>
    <w:rsid w:val="005B7591"/>
    <w:rsid w:val="005C1A37"/>
    <w:rsid w:val="005C1BB4"/>
    <w:rsid w:val="005C2039"/>
    <w:rsid w:val="005C269D"/>
    <w:rsid w:val="005C395A"/>
    <w:rsid w:val="005C7845"/>
    <w:rsid w:val="005C7A3A"/>
    <w:rsid w:val="005D07AD"/>
    <w:rsid w:val="005D45E6"/>
    <w:rsid w:val="005D64B8"/>
    <w:rsid w:val="005E0C07"/>
    <w:rsid w:val="005E2CA1"/>
    <w:rsid w:val="005E44A7"/>
    <w:rsid w:val="005E4557"/>
    <w:rsid w:val="005E4FE1"/>
    <w:rsid w:val="005E5428"/>
    <w:rsid w:val="005F0E5D"/>
    <w:rsid w:val="005F3F1F"/>
    <w:rsid w:val="005F42F6"/>
    <w:rsid w:val="00601CA9"/>
    <w:rsid w:val="00610F89"/>
    <w:rsid w:val="0061126A"/>
    <w:rsid w:val="0061199E"/>
    <w:rsid w:val="00612DEB"/>
    <w:rsid w:val="00613AB3"/>
    <w:rsid w:val="00614207"/>
    <w:rsid w:val="00616DC5"/>
    <w:rsid w:val="00617C53"/>
    <w:rsid w:val="00621496"/>
    <w:rsid w:val="006217CE"/>
    <w:rsid w:val="00621C6E"/>
    <w:rsid w:val="00622862"/>
    <w:rsid w:val="0062471E"/>
    <w:rsid w:val="00626F91"/>
    <w:rsid w:val="006301E2"/>
    <w:rsid w:val="0063117C"/>
    <w:rsid w:val="0063535D"/>
    <w:rsid w:val="006366D9"/>
    <w:rsid w:val="0063783A"/>
    <w:rsid w:val="00637F63"/>
    <w:rsid w:val="00645D55"/>
    <w:rsid w:val="006473B4"/>
    <w:rsid w:val="006506E6"/>
    <w:rsid w:val="00650930"/>
    <w:rsid w:val="006517E4"/>
    <w:rsid w:val="0065306B"/>
    <w:rsid w:val="0065538F"/>
    <w:rsid w:val="00656B54"/>
    <w:rsid w:val="00663632"/>
    <w:rsid w:val="00663CFF"/>
    <w:rsid w:val="00664285"/>
    <w:rsid w:val="00665053"/>
    <w:rsid w:val="0066510C"/>
    <w:rsid w:val="00665FE0"/>
    <w:rsid w:val="006720D0"/>
    <w:rsid w:val="0067524F"/>
    <w:rsid w:val="00676AC2"/>
    <w:rsid w:val="00682D09"/>
    <w:rsid w:val="00687EE0"/>
    <w:rsid w:val="00687F7B"/>
    <w:rsid w:val="0069063F"/>
    <w:rsid w:val="00692F41"/>
    <w:rsid w:val="006957B7"/>
    <w:rsid w:val="006957DF"/>
    <w:rsid w:val="006A5581"/>
    <w:rsid w:val="006A751D"/>
    <w:rsid w:val="006A7B7D"/>
    <w:rsid w:val="006A7BA8"/>
    <w:rsid w:val="006B7751"/>
    <w:rsid w:val="006C58AB"/>
    <w:rsid w:val="006C5CF1"/>
    <w:rsid w:val="006D0818"/>
    <w:rsid w:val="006D51DD"/>
    <w:rsid w:val="006D7B79"/>
    <w:rsid w:val="006D7F09"/>
    <w:rsid w:val="006E1AD0"/>
    <w:rsid w:val="006E23AF"/>
    <w:rsid w:val="006E324F"/>
    <w:rsid w:val="006E398C"/>
    <w:rsid w:val="006E3D51"/>
    <w:rsid w:val="006E6E59"/>
    <w:rsid w:val="006E73A1"/>
    <w:rsid w:val="006F0B42"/>
    <w:rsid w:val="006F0E2A"/>
    <w:rsid w:val="006F2209"/>
    <w:rsid w:val="006F5AF5"/>
    <w:rsid w:val="006F5B2D"/>
    <w:rsid w:val="007001F6"/>
    <w:rsid w:val="00701198"/>
    <w:rsid w:val="00705539"/>
    <w:rsid w:val="007105BF"/>
    <w:rsid w:val="00710FA7"/>
    <w:rsid w:val="00722DFF"/>
    <w:rsid w:val="00723651"/>
    <w:rsid w:val="00726EC0"/>
    <w:rsid w:val="007325E3"/>
    <w:rsid w:val="00735E32"/>
    <w:rsid w:val="00736218"/>
    <w:rsid w:val="00737490"/>
    <w:rsid w:val="00742D85"/>
    <w:rsid w:val="00744466"/>
    <w:rsid w:val="00745489"/>
    <w:rsid w:val="00745D8E"/>
    <w:rsid w:val="007470DC"/>
    <w:rsid w:val="007516B9"/>
    <w:rsid w:val="007528EB"/>
    <w:rsid w:val="00756122"/>
    <w:rsid w:val="0075613C"/>
    <w:rsid w:val="0076276F"/>
    <w:rsid w:val="00763D76"/>
    <w:rsid w:val="0076515A"/>
    <w:rsid w:val="00767609"/>
    <w:rsid w:val="00767F92"/>
    <w:rsid w:val="00770657"/>
    <w:rsid w:val="00773CA2"/>
    <w:rsid w:val="00780CD3"/>
    <w:rsid w:val="007836FC"/>
    <w:rsid w:val="007837E2"/>
    <w:rsid w:val="007871F2"/>
    <w:rsid w:val="007905CC"/>
    <w:rsid w:val="00792641"/>
    <w:rsid w:val="00793D1C"/>
    <w:rsid w:val="007958EF"/>
    <w:rsid w:val="00796B58"/>
    <w:rsid w:val="00796C69"/>
    <w:rsid w:val="007A3FAE"/>
    <w:rsid w:val="007A5633"/>
    <w:rsid w:val="007A677A"/>
    <w:rsid w:val="007A7387"/>
    <w:rsid w:val="007B03F3"/>
    <w:rsid w:val="007B12A1"/>
    <w:rsid w:val="007B1FBB"/>
    <w:rsid w:val="007B50BE"/>
    <w:rsid w:val="007B5359"/>
    <w:rsid w:val="007C43B7"/>
    <w:rsid w:val="007C47A5"/>
    <w:rsid w:val="007C5303"/>
    <w:rsid w:val="007D1571"/>
    <w:rsid w:val="007D1F15"/>
    <w:rsid w:val="007D538B"/>
    <w:rsid w:val="007E4218"/>
    <w:rsid w:val="007E666A"/>
    <w:rsid w:val="007F182C"/>
    <w:rsid w:val="007F1A72"/>
    <w:rsid w:val="007F38DD"/>
    <w:rsid w:val="0080064A"/>
    <w:rsid w:val="008023AC"/>
    <w:rsid w:val="00804A00"/>
    <w:rsid w:val="00807436"/>
    <w:rsid w:val="00810F89"/>
    <w:rsid w:val="00814437"/>
    <w:rsid w:val="008147FB"/>
    <w:rsid w:val="00815B04"/>
    <w:rsid w:val="0082079E"/>
    <w:rsid w:val="0082096F"/>
    <w:rsid w:val="00823505"/>
    <w:rsid w:val="00826FA3"/>
    <w:rsid w:val="008276AC"/>
    <w:rsid w:val="0083319C"/>
    <w:rsid w:val="00834C67"/>
    <w:rsid w:val="00835706"/>
    <w:rsid w:val="00835A85"/>
    <w:rsid w:val="008364CE"/>
    <w:rsid w:val="008372F6"/>
    <w:rsid w:val="00841D8C"/>
    <w:rsid w:val="008442C2"/>
    <w:rsid w:val="00845EA7"/>
    <w:rsid w:val="00856F1C"/>
    <w:rsid w:val="00864836"/>
    <w:rsid w:val="0086584E"/>
    <w:rsid w:val="00870DAA"/>
    <w:rsid w:val="008715A4"/>
    <w:rsid w:val="00872EC6"/>
    <w:rsid w:val="0087524B"/>
    <w:rsid w:val="0087556A"/>
    <w:rsid w:val="00882D6C"/>
    <w:rsid w:val="00883118"/>
    <w:rsid w:val="0088616D"/>
    <w:rsid w:val="00886AC3"/>
    <w:rsid w:val="00886F19"/>
    <w:rsid w:val="00887792"/>
    <w:rsid w:val="00892208"/>
    <w:rsid w:val="00893969"/>
    <w:rsid w:val="008A49B6"/>
    <w:rsid w:val="008A4EFA"/>
    <w:rsid w:val="008A543D"/>
    <w:rsid w:val="008A6FA2"/>
    <w:rsid w:val="008B1D32"/>
    <w:rsid w:val="008B41E2"/>
    <w:rsid w:val="008B45B4"/>
    <w:rsid w:val="008B53F7"/>
    <w:rsid w:val="008B6294"/>
    <w:rsid w:val="008B7241"/>
    <w:rsid w:val="008C0DDC"/>
    <w:rsid w:val="008C3E63"/>
    <w:rsid w:val="008C4BD2"/>
    <w:rsid w:val="008C528F"/>
    <w:rsid w:val="008C75EE"/>
    <w:rsid w:val="008D0F3E"/>
    <w:rsid w:val="008D18C0"/>
    <w:rsid w:val="008D1E93"/>
    <w:rsid w:val="008D557D"/>
    <w:rsid w:val="008D5AB9"/>
    <w:rsid w:val="008D927C"/>
    <w:rsid w:val="008E4F2C"/>
    <w:rsid w:val="008E749F"/>
    <w:rsid w:val="008F11C8"/>
    <w:rsid w:val="008F7A95"/>
    <w:rsid w:val="008F7B3D"/>
    <w:rsid w:val="009005D0"/>
    <w:rsid w:val="00900DB0"/>
    <w:rsid w:val="00901537"/>
    <w:rsid w:val="00907617"/>
    <w:rsid w:val="009134FE"/>
    <w:rsid w:val="009137CD"/>
    <w:rsid w:val="0091398F"/>
    <w:rsid w:val="009151C7"/>
    <w:rsid w:val="00915E40"/>
    <w:rsid w:val="0091618D"/>
    <w:rsid w:val="009161FF"/>
    <w:rsid w:val="009210D0"/>
    <w:rsid w:val="00922168"/>
    <w:rsid w:val="00923DFA"/>
    <w:rsid w:val="0092518D"/>
    <w:rsid w:val="00926468"/>
    <w:rsid w:val="00927359"/>
    <w:rsid w:val="0093302A"/>
    <w:rsid w:val="00934CE2"/>
    <w:rsid w:val="00935288"/>
    <w:rsid w:val="009362D0"/>
    <w:rsid w:val="009374DA"/>
    <w:rsid w:val="0093793C"/>
    <w:rsid w:val="009429A0"/>
    <w:rsid w:val="009470D2"/>
    <w:rsid w:val="009471FA"/>
    <w:rsid w:val="009479D7"/>
    <w:rsid w:val="00954985"/>
    <w:rsid w:val="00954E66"/>
    <w:rsid w:val="00955069"/>
    <w:rsid w:val="009555E1"/>
    <w:rsid w:val="00957FF1"/>
    <w:rsid w:val="009671A9"/>
    <w:rsid w:val="009673EF"/>
    <w:rsid w:val="00970702"/>
    <w:rsid w:val="00971452"/>
    <w:rsid w:val="0097391A"/>
    <w:rsid w:val="00976924"/>
    <w:rsid w:val="00977C0E"/>
    <w:rsid w:val="00980592"/>
    <w:rsid w:val="00982B71"/>
    <w:rsid w:val="00982F16"/>
    <w:rsid w:val="00987FD5"/>
    <w:rsid w:val="00990378"/>
    <w:rsid w:val="00990C40"/>
    <w:rsid w:val="00991673"/>
    <w:rsid w:val="00994944"/>
    <w:rsid w:val="00997109"/>
    <w:rsid w:val="00997436"/>
    <w:rsid w:val="009A0D7A"/>
    <w:rsid w:val="009B0868"/>
    <w:rsid w:val="009B0F82"/>
    <w:rsid w:val="009B264F"/>
    <w:rsid w:val="009B30F7"/>
    <w:rsid w:val="009B4C89"/>
    <w:rsid w:val="009B5238"/>
    <w:rsid w:val="009B6189"/>
    <w:rsid w:val="009C1D3A"/>
    <w:rsid w:val="009C3FD3"/>
    <w:rsid w:val="009C5FF4"/>
    <w:rsid w:val="009C62ED"/>
    <w:rsid w:val="009C63E9"/>
    <w:rsid w:val="009C7073"/>
    <w:rsid w:val="009D2DBC"/>
    <w:rsid w:val="009D5240"/>
    <w:rsid w:val="009D7864"/>
    <w:rsid w:val="009E0B1C"/>
    <w:rsid w:val="009E4699"/>
    <w:rsid w:val="009E4E11"/>
    <w:rsid w:val="009E794A"/>
    <w:rsid w:val="009F14DA"/>
    <w:rsid w:val="009F1BAA"/>
    <w:rsid w:val="009F4B51"/>
    <w:rsid w:val="009F59B0"/>
    <w:rsid w:val="00A02FB3"/>
    <w:rsid w:val="00A03DB5"/>
    <w:rsid w:val="00A05DFB"/>
    <w:rsid w:val="00A0640B"/>
    <w:rsid w:val="00A110B0"/>
    <w:rsid w:val="00A1127A"/>
    <w:rsid w:val="00A1128E"/>
    <w:rsid w:val="00A14B69"/>
    <w:rsid w:val="00A1507D"/>
    <w:rsid w:val="00A15D68"/>
    <w:rsid w:val="00A2017E"/>
    <w:rsid w:val="00A2567A"/>
    <w:rsid w:val="00A25E86"/>
    <w:rsid w:val="00A27537"/>
    <w:rsid w:val="00A30ACC"/>
    <w:rsid w:val="00A31D62"/>
    <w:rsid w:val="00A32B2D"/>
    <w:rsid w:val="00A408D2"/>
    <w:rsid w:val="00A436C1"/>
    <w:rsid w:val="00A45A2A"/>
    <w:rsid w:val="00A4787A"/>
    <w:rsid w:val="00A52F60"/>
    <w:rsid w:val="00A53EBB"/>
    <w:rsid w:val="00A55BC8"/>
    <w:rsid w:val="00A56556"/>
    <w:rsid w:val="00A606E3"/>
    <w:rsid w:val="00A634CE"/>
    <w:rsid w:val="00A6427B"/>
    <w:rsid w:val="00A651E9"/>
    <w:rsid w:val="00A65E4A"/>
    <w:rsid w:val="00A664E4"/>
    <w:rsid w:val="00A70B2D"/>
    <w:rsid w:val="00A720BE"/>
    <w:rsid w:val="00A72F5F"/>
    <w:rsid w:val="00A76365"/>
    <w:rsid w:val="00A77D4C"/>
    <w:rsid w:val="00A8163D"/>
    <w:rsid w:val="00A83A45"/>
    <w:rsid w:val="00A85726"/>
    <w:rsid w:val="00A858A4"/>
    <w:rsid w:val="00A86EB0"/>
    <w:rsid w:val="00A90F7F"/>
    <w:rsid w:val="00A9201D"/>
    <w:rsid w:val="00A96374"/>
    <w:rsid w:val="00A9722F"/>
    <w:rsid w:val="00A97AD0"/>
    <w:rsid w:val="00AA05B9"/>
    <w:rsid w:val="00AA0F02"/>
    <w:rsid w:val="00AA204B"/>
    <w:rsid w:val="00AA372C"/>
    <w:rsid w:val="00AAE2A9"/>
    <w:rsid w:val="00AB1E42"/>
    <w:rsid w:val="00AB307E"/>
    <w:rsid w:val="00AB646D"/>
    <w:rsid w:val="00AB670B"/>
    <w:rsid w:val="00AC1598"/>
    <w:rsid w:val="00AC2CE2"/>
    <w:rsid w:val="00AC3C42"/>
    <w:rsid w:val="00AC6B5D"/>
    <w:rsid w:val="00AD1E52"/>
    <w:rsid w:val="00AE41BD"/>
    <w:rsid w:val="00AE5D20"/>
    <w:rsid w:val="00AF14E0"/>
    <w:rsid w:val="00AF5BC6"/>
    <w:rsid w:val="00AF5DAA"/>
    <w:rsid w:val="00AF74BE"/>
    <w:rsid w:val="00AF7881"/>
    <w:rsid w:val="00B0152D"/>
    <w:rsid w:val="00B02A08"/>
    <w:rsid w:val="00B03C9B"/>
    <w:rsid w:val="00B070D7"/>
    <w:rsid w:val="00B07348"/>
    <w:rsid w:val="00B1146B"/>
    <w:rsid w:val="00B11D74"/>
    <w:rsid w:val="00B12BE6"/>
    <w:rsid w:val="00B2376E"/>
    <w:rsid w:val="00B30CE6"/>
    <w:rsid w:val="00B33EA3"/>
    <w:rsid w:val="00B35281"/>
    <w:rsid w:val="00B353DA"/>
    <w:rsid w:val="00B4292B"/>
    <w:rsid w:val="00B4462A"/>
    <w:rsid w:val="00B524B6"/>
    <w:rsid w:val="00B5548E"/>
    <w:rsid w:val="00B55AE8"/>
    <w:rsid w:val="00B55C25"/>
    <w:rsid w:val="00B673DB"/>
    <w:rsid w:val="00B67EEE"/>
    <w:rsid w:val="00B7360B"/>
    <w:rsid w:val="00B74100"/>
    <w:rsid w:val="00B776FF"/>
    <w:rsid w:val="00B77B07"/>
    <w:rsid w:val="00B84F95"/>
    <w:rsid w:val="00B8611E"/>
    <w:rsid w:val="00B9430A"/>
    <w:rsid w:val="00B9547D"/>
    <w:rsid w:val="00BA0E9E"/>
    <w:rsid w:val="00BA3FCD"/>
    <w:rsid w:val="00BA7442"/>
    <w:rsid w:val="00BB01D5"/>
    <w:rsid w:val="00BB28F5"/>
    <w:rsid w:val="00BB2AAB"/>
    <w:rsid w:val="00BC1AAF"/>
    <w:rsid w:val="00BC3322"/>
    <w:rsid w:val="00BC3C37"/>
    <w:rsid w:val="00BC4502"/>
    <w:rsid w:val="00BC67B7"/>
    <w:rsid w:val="00BC73FD"/>
    <w:rsid w:val="00BC7A99"/>
    <w:rsid w:val="00BD3246"/>
    <w:rsid w:val="00BD4872"/>
    <w:rsid w:val="00BD53AD"/>
    <w:rsid w:val="00BD5588"/>
    <w:rsid w:val="00BD58DD"/>
    <w:rsid w:val="00BD6184"/>
    <w:rsid w:val="00BD7E5E"/>
    <w:rsid w:val="00BE5CA3"/>
    <w:rsid w:val="00BF06C4"/>
    <w:rsid w:val="00BF18B7"/>
    <w:rsid w:val="00BF3FDC"/>
    <w:rsid w:val="00BF7C83"/>
    <w:rsid w:val="00BF7F0A"/>
    <w:rsid w:val="00C0054F"/>
    <w:rsid w:val="00C006B7"/>
    <w:rsid w:val="00C00D29"/>
    <w:rsid w:val="00C05C61"/>
    <w:rsid w:val="00C105AB"/>
    <w:rsid w:val="00C12875"/>
    <w:rsid w:val="00C1352B"/>
    <w:rsid w:val="00C162FE"/>
    <w:rsid w:val="00C17619"/>
    <w:rsid w:val="00C20C88"/>
    <w:rsid w:val="00C21A27"/>
    <w:rsid w:val="00C27839"/>
    <w:rsid w:val="00C31CBD"/>
    <w:rsid w:val="00C3232B"/>
    <w:rsid w:val="00C330D5"/>
    <w:rsid w:val="00C3444B"/>
    <w:rsid w:val="00C35152"/>
    <w:rsid w:val="00C4073E"/>
    <w:rsid w:val="00C41FEA"/>
    <w:rsid w:val="00C42C6D"/>
    <w:rsid w:val="00C43C5B"/>
    <w:rsid w:val="00C46BD1"/>
    <w:rsid w:val="00C551FE"/>
    <w:rsid w:val="00C5599B"/>
    <w:rsid w:val="00C64133"/>
    <w:rsid w:val="00C70363"/>
    <w:rsid w:val="00C72CF1"/>
    <w:rsid w:val="00C72FE5"/>
    <w:rsid w:val="00C741C9"/>
    <w:rsid w:val="00C764A4"/>
    <w:rsid w:val="00C8043B"/>
    <w:rsid w:val="00C83CF6"/>
    <w:rsid w:val="00C8573D"/>
    <w:rsid w:val="00C86935"/>
    <w:rsid w:val="00C9026F"/>
    <w:rsid w:val="00C92C8E"/>
    <w:rsid w:val="00C949B9"/>
    <w:rsid w:val="00C95A55"/>
    <w:rsid w:val="00C96CC4"/>
    <w:rsid w:val="00C96DD8"/>
    <w:rsid w:val="00CA3489"/>
    <w:rsid w:val="00CA3E19"/>
    <w:rsid w:val="00CA6AC1"/>
    <w:rsid w:val="00CA7179"/>
    <w:rsid w:val="00CB1C6F"/>
    <w:rsid w:val="00CB1EC7"/>
    <w:rsid w:val="00CB33A6"/>
    <w:rsid w:val="00CB4E75"/>
    <w:rsid w:val="00CC0F33"/>
    <w:rsid w:val="00CC11C9"/>
    <w:rsid w:val="00CC40F1"/>
    <w:rsid w:val="00CC7D15"/>
    <w:rsid w:val="00CD0219"/>
    <w:rsid w:val="00CD0AC1"/>
    <w:rsid w:val="00CD354C"/>
    <w:rsid w:val="00CD530F"/>
    <w:rsid w:val="00CD71ED"/>
    <w:rsid w:val="00CE38DF"/>
    <w:rsid w:val="00CE495B"/>
    <w:rsid w:val="00CE657C"/>
    <w:rsid w:val="00CF26B6"/>
    <w:rsid w:val="00CF4610"/>
    <w:rsid w:val="00D00BA5"/>
    <w:rsid w:val="00D01081"/>
    <w:rsid w:val="00D02852"/>
    <w:rsid w:val="00D06330"/>
    <w:rsid w:val="00D075BC"/>
    <w:rsid w:val="00D1040E"/>
    <w:rsid w:val="00D104F9"/>
    <w:rsid w:val="00D14EAA"/>
    <w:rsid w:val="00D1564C"/>
    <w:rsid w:val="00D16118"/>
    <w:rsid w:val="00D16E7C"/>
    <w:rsid w:val="00D24F4A"/>
    <w:rsid w:val="00D26380"/>
    <w:rsid w:val="00D27184"/>
    <w:rsid w:val="00D3194D"/>
    <w:rsid w:val="00D32A01"/>
    <w:rsid w:val="00D33069"/>
    <w:rsid w:val="00D337C2"/>
    <w:rsid w:val="00D36597"/>
    <w:rsid w:val="00D43101"/>
    <w:rsid w:val="00D43399"/>
    <w:rsid w:val="00D43C3B"/>
    <w:rsid w:val="00D44D69"/>
    <w:rsid w:val="00D44DB8"/>
    <w:rsid w:val="00D4669E"/>
    <w:rsid w:val="00D5248B"/>
    <w:rsid w:val="00D537A7"/>
    <w:rsid w:val="00D54277"/>
    <w:rsid w:val="00D5457D"/>
    <w:rsid w:val="00D54CB0"/>
    <w:rsid w:val="00D62A00"/>
    <w:rsid w:val="00D648B1"/>
    <w:rsid w:val="00D65F84"/>
    <w:rsid w:val="00D6683F"/>
    <w:rsid w:val="00D70608"/>
    <w:rsid w:val="00D806C5"/>
    <w:rsid w:val="00D80CAA"/>
    <w:rsid w:val="00D81EF2"/>
    <w:rsid w:val="00D86E73"/>
    <w:rsid w:val="00D91FFB"/>
    <w:rsid w:val="00D920FA"/>
    <w:rsid w:val="00D9409D"/>
    <w:rsid w:val="00D94354"/>
    <w:rsid w:val="00DA3BA0"/>
    <w:rsid w:val="00DA57F4"/>
    <w:rsid w:val="00DA618A"/>
    <w:rsid w:val="00DA6F12"/>
    <w:rsid w:val="00DB0B24"/>
    <w:rsid w:val="00DB43B2"/>
    <w:rsid w:val="00DB5958"/>
    <w:rsid w:val="00DC4DF2"/>
    <w:rsid w:val="00DC59E1"/>
    <w:rsid w:val="00DD1CB6"/>
    <w:rsid w:val="00DD1F6E"/>
    <w:rsid w:val="00DE049E"/>
    <w:rsid w:val="00DE0EFB"/>
    <w:rsid w:val="00DE1B5E"/>
    <w:rsid w:val="00DE49B8"/>
    <w:rsid w:val="00DE5A69"/>
    <w:rsid w:val="00DE7B8F"/>
    <w:rsid w:val="00DF111E"/>
    <w:rsid w:val="00DF47F3"/>
    <w:rsid w:val="00DF7BE8"/>
    <w:rsid w:val="00E009A8"/>
    <w:rsid w:val="00E00CF9"/>
    <w:rsid w:val="00E02AA3"/>
    <w:rsid w:val="00E02ACF"/>
    <w:rsid w:val="00E03D03"/>
    <w:rsid w:val="00E046C0"/>
    <w:rsid w:val="00E049AF"/>
    <w:rsid w:val="00E067F4"/>
    <w:rsid w:val="00E076CD"/>
    <w:rsid w:val="00E10C42"/>
    <w:rsid w:val="00E12899"/>
    <w:rsid w:val="00E12CF9"/>
    <w:rsid w:val="00E17828"/>
    <w:rsid w:val="00E226DA"/>
    <w:rsid w:val="00E23CB7"/>
    <w:rsid w:val="00E26EE3"/>
    <w:rsid w:val="00E366D4"/>
    <w:rsid w:val="00E40CBE"/>
    <w:rsid w:val="00E41567"/>
    <w:rsid w:val="00E46765"/>
    <w:rsid w:val="00E50956"/>
    <w:rsid w:val="00E51043"/>
    <w:rsid w:val="00E55827"/>
    <w:rsid w:val="00E67B26"/>
    <w:rsid w:val="00E72A4C"/>
    <w:rsid w:val="00E76179"/>
    <w:rsid w:val="00E8239E"/>
    <w:rsid w:val="00E86182"/>
    <w:rsid w:val="00E86AB3"/>
    <w:rsid w:val="00E92AF8"/>
    <w:rsid w:val="00E953C7"/>
    <w:rsid w:val="00EA0AD2"/>
    <w:rsid w:val="00EA6841"/>
    <w:rsid w:val="00EB08E9"/>
    <w:rsid w:val="00EB3B5A"/>
    <w:rsid w:val="00EB7796"/>
    <w:rsid w:val="00EB7B73"/>
    <w:rsid w:val="00EC3361"/>
    <w:rsid w:val="00EC57D6"/>
    <w:rsid w:val="00EC6629"/>
    <w:rsid w:val="00EC7756"/>
    <w:rsid w:val="00ED28C0"/>
    <w:rsid w:val="00ED3016"/>
    <w:rsid w:val="00ED38D3"/>
    <w:rsid w:val="00ED452B"/>
    <w:rsid w:val="00ED5F00"/>
    <w:rsid w:val="00ED6321"/>
    <w:rsid w:val="00ED7759"/>
    <w:rsid w:val="00EE1DF9"/>
    <w:rsid w:val="00EE290F"/>
    <w:rsid w:val="00EE2F5B"/>
    <w:rsid w:val="00EE3549"/>
    <w:rsid w:val="00EE365A"/>
    <w:rsid w:val="00EE5D18"/>
    <w:rsid w:val="00EE69A4"/>
    <w:rsid w:val="00EF04DA"/>
    <w:rsid w:val="00EF27AB"/>
    <w:rsid w:val="00EF4C5E"/>
    <w:rsid w:val="00EF59FE"/>
    <w:rsid w:val="00F05AF7"/>
    <w:rsid w:val="00F06E25"/>
    <w:rsid w:val="00F07FB7"/>
    <w:rsid w:val="00F1290D"/>
    <w:rsid w:val="00F12EC6"/>
    <w:rsid w:val="00F1641C"/>
    <w:rsid w:val="00F22DC6"/>
    <w:rsid w:val="00F31D0F"/>
    <w:rsid w:val="00F34461"/>
    <w:rsid w:val="00F34BC2"/>
    <w:rsid w:val="00F35EDA"/>
    <w:rsid w:val="00F41E82"/>
    <w:rsid w:val="00F42855"/>
    <w:rsid w:val="00F42BAF"/>
    <w:rsid w:val="00F42D4D"/>
    <w:rsid w:val="00F4571A"/>
    <w:rsid w:val="00F502D1"/>
    <w:rsid w:val="00F52295"/>
    <w:rsid w:val="00F53343"/>
    <w:rsid w:val="00F56C85"/>
    <w:rsid w:val="00F62CAB"/>
    <w:rsid w:val="00F63B15"/>
    <w:rsid w:val="00F66E17"/>
    <w:rsid w:val="00F70405"/>
    <w:rsid w:val="00F713AD"/>
    <w:rsid w:val="00F72D77"/>
    <w:rsid w:val="00F7426C"/>
    <w:rsid w:val="00F82573"/>
    <w:rsid w:val="00F96755"/>
    <w:rsid w:val="00F96B2A"/>
    <w:rsid w:val="00FA066A"/>
    <w:rsid w:val="00FA1041"/>
    <w:rsid w:val="00FA31D4"/>
    <w:rsid w:val="00FA3FA5"/>
    <w:rsid w:val="00FA45E1"/>
    <w:rsid w:val="00FA60C8"/>
    <w:rsid w:val="00FA60E2"/>
    <w:rsid w:val="00FA613C"/>
    <w:rsid w:val="00FB4079"/>
    <w:rsid w:val="00FC04B1"/>
    <w:rsid w:val="00FC0943"/>
    <w:rsid w:val="00FC47B8"/>
    <w:rsid w:val="00FD255C"/>
    <w:rsid w:val="00FD2AF1"/>
    <w:rsid w:val="00FD4315"/>
    <w:rsid w:val="00FD5F8C"/>
    <w:rsid w:val="00FD6454"/>
    <w:rsid w:val="00FD657F"/>
    <w:rsid w:val="00FE019B"/>
    <w:rsid w:val="00FE2A60"/>
    <w:rsid w:val="00FE5AD0"/>
    <w:rsid w:val="00FF32E1"/>
    <w:rsid w:val="00FF4CFC"/>
    <w:rsid w:val="00FF500A"/>
    <w:rsid w:val="00FF5665"/>
    <w:rsid w:val="010B79E8"/>
    <w:rsid w:val="011A7B5F"/>
    <w:rsid w:val="011FDAD3"/>
    <w:rsid w:val="01D71C03"/>
    <w:rsid w:val="0216DCE1"/>
    <w:rsid w:val="021F07B1"/>
    <w:rsid w:val="022BCA46"/>
    <w:rsid w:val="029DA1CF"/>
    <w:rsid w:val="02BDB181"/>
    <w:rsid w:val="02C4880A"/>
    <w:rsid w:val="037A1AF9"/>
    <w:rsid w:val="03A40BA3"/>
    <w:rsid w:val="03DF9F77"/>
    <w:rsid w:val="047B8155"/>
    <w:rsid w:val="049DA02C"/>
    <w:rsid w:val="04BC4158"/>
    <w:rsid w:val="04FD0581"/>
    <w:rsid w:val="0523D7F6"/>
    <w:rsid w:val="0528E8C2"/>
    <w:rsid w:val="054BC70D"/>
    <w:rsid w:val="05509C8A"/>
    <w:rsid w:val="0553A061"/>
    <w:rsid w:val="058812AE"/>
    <w:rsid w:val="05D7A5F9"/>
    <w:rsid w:val="05DB9ACB"/>
    <w:rsid w:val="060B174A"/>
    <w:rsid w:val="06292704"/>
    <w:rsid w:val="06644EC6"/>
    <w:rsid w:val="06CC07C9"/>
    <w:rsid w:val="06F22A2D"/>
    <w:rsid w:val="073011CD"/>
    <w:rsid w:val="074E2E12"/>
    <w:rsid w:val="0758F828"/>
    <w:rsid w:val="077E1082"/>
    <w:rsid w:val="07B14C3D"/>
    <w:rsid w:val="08171B79"/>
    <w:rsid w:val="08A28648"/>
    <w:rsid w:val="09022AED"/>
    <w:rsid w:val="09345787"/>
    <w:rsid w:val="094E5335"/>
    <w:rsid w:val="096AAB6B"/>
    <w:rsid w:val="096E6F38"/>
    <w:rsid w:val="09A4BDAC"/>
    <w:rsid w:val="09D74476"/>
    <w:rsid w:val="09EFF603"/>
    <w:rsid w:val="0A2CC03B"/>
    <w:rsid w:val="0A5F9B92"/>
    <w:rsid w:val="0A718442"/>
    <w:rsid w:val="0A89467B"/>
    <w:rsid w:val="0A8AD65E"/>
    <w:rsid w:val="0B0B356E"/>
    <w:rsid w:val="0B2A6941"/>
    <w:rsid w:val="0BAE9519"/>
    <w:rsid w:val="0BB213DE"/>
    <w:rsid w:val="0C15347B"/>
    <w:rsid w:val="0C69E78F"/>
    <w:rsid w:val="0C78C977"/>
    <w:rsid w:val="0C83C1D2"/>
    <w:rsid w:val="0CBF0CE5"/>
    <w:rsid w:val="0CE59AC9"/>
    <w:rsid w:val="0D3E09BD"/>
    <w:rsid w:val="0DCD3013"/>
    <w:rsid w:val="0DE5DF2D"/>
    <w:rsid w:val="0DFA5F55"/>
    <w:rsid w:val="0E4F30F2"/>
    <w:rsid w:val="0EEFF934"/>
    <w:rsid w:val="0EF068CB"/>
    <w:rsid w:val="0EF7EF16"/>
    <w:rsid w:val="0F302486"/>
    <w:rsid w:val="0F35AF4E"/>
    <w:rsid w:val="0F3D1AC7"/>
    <w:rsid w:val="0F77400C"/>
    <w:rsid w:val="0FCC310C"/>
    <w:rsid w:val="10213060"/>
    <w:rsid w:val="10A0B685"/>
    <w:rsid w:val="1104267B"/>
    <w:rsid w:val="1115773C"/>
    <w:rsid w:val="118C9052"/>
    <w:rsid w:val="11A78695"/>
    <w:rsid w:val="120D1661"/>
    <w:rsid w:val="12761207"/>
    <w:rsid w:val="129818A8"/>
    <w:rsid w:val="12B082DC"/>
    <w:rsid w:val="148BC55F"/>
    <w:rsid w:val="1499B4D8"/>
    <w:rsid w:val="14BEEED1"/>
    <w:rsid w:val="153D696E"/>
    <w:rsid w:val="15488B63"/>
    <w:rsid w:val="1553A86F"/>
    <w:rsid w:val="162CDD7E"/>
    <w:rsid w:val="16DB969D"/>
    <w:rsid w:val="17EA0A8B"/>
    <w:rsid w:val="18112805"/>
    <w:rsid w:val="186385C7"/>
    <w:rsid w:val="1885C356"/>
    <w:rsid w:val="18BAE602"/>
    <w:rsid w:val="18CC5898"/>
    <w:rsid w:val="18D905B5"/>
    <w:rsid w:val="18FE8DAA"/>
    <w:rsid w:val="1932F790"/>
    <w:rsid w:val="195E41A1"/>
    <w:rsid w:val="19997ABE"/>
    <w:rsid w:val="19DC00AF"/>
    <w:rsid w:val="19E0FEEE"/>
    <w:rsid w:val="1A4F3E85"/>
    <w:rsid w:val="1A8023D3"/>
    <w:rsid w:val="1A90E165"/>
    <w:rsid w:val="1AD07FB5"/>
    <w:rsid w:val="1B1CB7D6"/>
    <w:rsid w:val="1B3855FE"/>
    <w:rsid w:val="1B952C4B"/>
    <w:rsid w:val="1BAC1285"/>
    <w:rsid w:val="1BD5279A"/>
    <w:rsid w:val="1C4E9EE9"/>
    <w:rsid w:val="1C5F8F40"/>
    <w:rsid w:val="1CF0161A"/>
    <w:rsid w:val="1D214365"/>
    <w:rsid w:val="1D22ABED"/>
    <w:rsid w:val="1D4A0455"/>
    <w:rsid w:val="1D6A2CC4"/>
    <w:rsid w:val="1D73A371"/>
    <w:rsid w:val="1D7AD0F4"/>
    <w:rsid w:val="1D802CCD"/>
    <w:rsid w:val="1D9FA880"/>
    <w:rsid w:val="1E0FDADD"/>
    <w:rsid w:val="1E2A5856"/>
    <w:rsid w:val="1F0DADCF"/>
    <w:rsid w:val="1F11043C"/>
    <w:rsid w:val="1F310D52"/>
    <w:rsid w:val="1F4191C0"/>
    <w:rsid w:val="1F7BE911"/>
    <w:rsid w:val="1FA955A8"/>
    <w:rsid w:val="1FC48CC8"/>
    <w:rsid w:val="1FFCCACE"/>
    <w:rsid w:val="2046BCC1"/>
    <w:rsid w:val="20755473"/>
    <w:rsid w:val="21100E0C"/>
    <w:rsid w:val="211D84FD"/>
    <w:rsid w:val="211E8887"/>
    <w:rsid w:val="21A722F9"/>
    <w:rsid w:val="2241954A"/>
    <w:rsid w:val="2289D7BB"/>
    <w:rsid w:val="2291C676"/>
    <w:rsid w:val="22E05D37"/>
    <w:rsid w:val="23092788"/>
    <w:rsid w:val="2350F768"/>
    <w:rsid w:val="2380C14B"/>
    <w:rsid w:val="238FEAEC"/>
    <w:rsid w:val="239CAD6C"/>
    <w:rsid w:val="24003651"/>
    <w:rsid w:val="240E853E"/>
    <w:rsid w:val="244B6492"/>
    <w:rsid w:val="24650E08"/>
    <w:rsid w:val="2465D96C"/>
    <w:rsid w:val="2553F066"/>
    <w:rsid w:val="25C83108"/>
    <w:rsid w:val="26160E9C"/>
    <w:rsid w:val="26282DEA"/>
    <w:rsid w:val="2632A168"/>
    <w:rsid w:val="265CFE4F"/>
    <w:rsid w:val="26A5DCC7"/>
    <w:rsid w:val="26B90CD3"/>
    <w:rsid w:val="26E4A9A7"/>
    <w:rsid w:val="26F8FEC3"/>
    <w:rsid w:val="2739F2D7"/>
    <w:rsid w:val="27619D2B"/>
    <w:rsid w:val="2769D51D"/>
    <w:rsid w:val="27A44AA1"/>
    <w:rsid w:val="27A732E7"/>
    <w:rsid w:val="27AE51FC"/>
    <w:rsid w:val="27AE8485"/>
    <w:rsid w:val="28CBE3D6"/>
    <w:rsid w:val="28E5252F"/>
    <w:rsid w:val="28EFDE20"/>
    <w:rsid w:val="290672D2"/>
    <w:rsid w:val="294452DD"/>
    <w:rsid w:val="29589EDF"/>
    <w:rsid w:val="29A2FCE4"/>
    <w:rsid w:val="29D93FC7"/>
    <w:rsid w:val="2A07923B"/>
    <w:rsid w:val="2A3843CC"/>
    <w:rsid w:val="2ABFCEB1"/>
    <w:rsid w:val="2AFDF125"/>
    <w:rsid w:val="2BBF8B7A"/>
    <w:rsid w:val="2BC8E2FE"/>
    <w:rsid w:val="2C373093"/>
    <w:rsid w:val="2C5133B9"/>
    <w:rsid w:val="2C53AD1B"/>
    <w:rsid w:val="2CA160FC"/>
    <w:rsid w:val="2CB8AD5C"/>
    <w:rsid w:val="2CD59CAB"/>
    <w:rsid w:val="2CDE24D6"/>
    <w:rsid w:val="2D474B16"/>
    <w:rsid w:val="2D630A83"/>
    <w:rsid w:val="2DE79DCC"/>
    <w:rsid w:val="2E2249C4"/>
    <w:rsid w:val="2E9160F9"/>
    <w:rsid w:val="2F23B62A"/>
    <w:rsid w:val="2F2D5726"/>
    <w:rsid w:val="2F530BD7"/>
    <w:rsid w:val="2F741B0A"/>
    <w:rsid w:val="2F775C87"/>
    <w:rsid w:val="2FBA41A3"/>
    <w:rsid w:val="2FF7EAB1"/>
    <w:rsid w:val="30598980"/>
    <w:rsid w:val="307B4B14"/>
    <w:rsid w:val="30F7DB9C"/>
    <w:rsid w:val="31088ADD"/>
    <w:rsid w:val="3133BB34"/>
    <w:rsid w:val="314281A1"/>
    <w:rsid w:val="319936A7"/>
    <w:rsid w:val="31CCCBB3"/>
    <w:rsid w:val="31CFE218"/>
    <w:rsid w:val="31E7233F"/>
    <w:rsid w:val="3219B93A"/>
    <w:rsid w:val="327A9EE2"/>
    <w:rsid w:val="32825D11"/>
    <w:rsid w:val="32AA4E7F"/>
    <w:rsid w:val="32BD3BDF"/>
    <w:rsid w:val="32D212A3"/>
    <w:rsid w:val="33A70973"/>
    <w:rsid w:val="33B7DA6D"/>
    <w:rsid w:val="33FA6654"/>
    <w:rsid w:val="34115C89"/>
    <w:rsid w:val="343D648A"/>
    <w:rsid w:val="3497C424"/>
    <w:rsid w:val="34C6FAA2"/>
    <w:rsid w:val="35834362"/>
    <w:rsid w:val="35854971"/>
    <w:rsid w:val="358BA5DE"/>
    <w:rsid w:val="361FDBEC"/>
    <w:rsid w:val="365DDC61"/>
    <w:rsid w:val="3688C084"/>
    <w:rsid w:val="368E7ADC"/>
    <w:rsid w:val="36A36ECB"/>
    <w:rsid w:val="36B023A2"/>
    <w:rsid w:val="37261535"/>
    <w:rsid w:val="3783556E"/>
    <w:rsid w:val="37AF44EC"/>
    <w:rsid w:val="384C74F6"/>
    <w:rsid w:val="385D7717"/>
    <w:rsid w:val="390AA523"/>
    <w:rsid w:val="3A2C212C"/>
    <w:rsid w:val="3A79D160"/>
    <w:rsid w:val="3A7CD0FB"/>
    <w:rsid w:val="3AB99A6A"/>
    <w:rsid w:val="3AFB3C70"/>
    <w:rsid w:val="3B02C255"/>
    <w:rsid w:val="3B971A3A"/>
    <w:rsid w:val="3BDE23D3"/>
    <w:rsid w:val="3C568843"/>
    <w:rsid w:val="3C881BC2"/>
    <w:rsid w:val="3CC661DA"/>
    <w:rsid w:val="3CF27DE4"/>
    <w:rsid w:val="3CFDCFD3"/>
    <w:rsid w:val="3D015870"/>
    <w:rsid w:val="3D01B408"/>
    <w:rsid w:val="3D1D9EA9"/>
    <w:rsid w:val="3D473BA4"/>
    <w:rsid w:val="3D8E6981"/>
    <w:rsid w:val="3DA797A6"/>
    <w:rsid w:val="3DD0D378"/>
    <w:rsid w:val="3DEAE2B9"/>
    <w:rsid w:val="3E804F82"/>
    <w:rsid w:val="3E85E56C"/>
    <w:rsid w:val="3E8CAEE1"/>
    <w:rsid w:val="3EA0AC8B"/>
    <w:rsid w:val="3EA414F3"/>
    <w:rsid w:val="3EBD677C"/>
    <w:rsid w:val="3F06167F"/>
    <w:rsid w:val="3F22D5F2"/>
    <w:rsid w:val="3F7DE5B9"/>
    <w:rsid w:val="403588E7"/>
    <w:rsid w:val="40841DA1"/>
    <w:rsid w:val="40A68B57"/>
    <w:rsid w:val="413F79F8"/>
    <w:rsid w:val="4199C43A"/>
    <w:rsid w:val="41E7E4BE"/>
    <w:rsid w:val="42341C81"/>
    <w:rsid w:val="424E2FF6"/>
    <w:rsid w:val="42F3B301"/>
    <w:rsid w:val="430923B1"/>
    <w:rsid w:val="4314A7D6"/>
    <w:rsid w:val="43D54A29"/>
    <w:rsid w:val="442174EC"/>
    <w:rsid w:val="4445AE3C"/>
    <w:rsid w:val="44A91249"/>
    <w:rsid w:val="44CC7CBE"/>
    <w:rsid w:val="451692C7"/>
    <w:rsid w:val="45207CE5"/>
    <w:rsid w:val="455BB00B"/>
    <w:rsid w:val="4650FAA9"/>
    <w:rsid w:val="4682EF20"/>
    <w:rsid w:val="4686B4FD"/>
    <w:rsid w:val="46AEF772"/>
    <w:rsid w:val="46DA198A"/>
    <w:rsid w:val="47385D4A"/>
    <w:rsid w:val="47A702FA"/>
    <w:rsid w:val="47D3B059"/>
    <w:rsid w:val="47D60304"/>
    <w:rsid w:val="4825381B"/>
    <w:rsid w:val="482C0B4E"/>
    <w:rsid w:val="484ED0A6"/>
    <w:rsid w:val="48515417"/>
    <w:rsid w:val="48540A7C"/>
    <w:rsid w:val="4854F011"/>
    <w:rsid w:val="4896D203"/>
    <w:rsid w:val="48CFE12A"/>
    <w:rsid w:val="499E131E"/>
    <w:rsid w:val="49CC6480"/>
    <w:rsid w:val="49E4C6EC"/>
    <w:rsid w:val="4A5BBAF8"/>
    <w:rsid w:val="4A80DD00"/>
    <w:rsid w:val="4AC4FFE8"/>
    <w:rsid w:val="4ADEC998"/>
    <w:rsid w:val="4B4BE9A8"/>
    <w:rsid w:val="4B4DAA05"/>
    <w:rsid w:val="4B500CB0"/>
    <w:rsid w:val="4B6100FB"/>
    <w:rsid w:val="4B7A875B"/>
    <w:rsid w:val="4B9BBC0E"/>
    <w:rsid w:val="4BC1DDF6"/>
    <w:rsid w:val="4BD9A8F3"/>
    <w:rsid w:val="4C34277D"/>
    <w:rsid w:val="4C81E1F5"/>
    <w:rsid w:val="4C9DF81E"/>
    <w:rsid w:val="4CDD0AA3"/>
    <w:rsid w:val="4CDD9F3B"/>
    <w:rsid w:val="4D15CCC0"/>
    <w:rsid w:val="4D229A58"/>
    <w:rsid w:val="4D433BCC"/>
    <w:rsid w:val="4D4E1C67"/>
    <w:rsid w:val="4D552077"/>
    <w:rsid w:val="4D5CF0F8"/>
    <w:rsid w:val="4D8F0E3A"/>
    <w:rsid w:val="4D9FE59B"/>
    <w:rsid w:val="4DC1C3A2"/>
    <w:rsid w:val="4E684CCA"/>
    <w:rsid w:val="4E6EE702"/>
    <w:rsid w:val="4F4B9A91"/>
    <w:rsid w:val="4FF23FC9"/>
    <w:rsid w:val="4FFED8CA"/>
    <w:rsid w:val="50DD3C67"/>
    <w:rsid w:val="51507558"/>
    <w:rsid w:val="518590C3"/>
    <w:rsid w:val="5193BBF1"/>
    <w:rsid w:val="51E797B3"/>
    <w:rsid w:val="526551DE"/>
    <w:rsid w:val="527FDE5B"/>
    <w:rsid w:val="5289DCB1"/>
    <w:rsid w:val="5300305E"/>
    <w:rsid w:val="532156EA"/>
    <w:rsid w:val="53284DA3"/>
    <w:rsid w:val="53935D63"/>
    <w:rsid w:val="53D461B9"/>
    <w:rsid w:val="53F718BC"/>
    <w:rsid w:val="53F8C459"/>
    <w:rsid w:val="54F82D0D"/>
    <w:rsid w:val="554042A0"/>
    <w:rsid w:val="55F72F09"/>
    <w:rsid w:val="5635E4B6"/>
    <w:rsid w:val="572160D0"/>
    <w:rsid w:val="572347ED"/>
    <w:rsid w:val="57C66D15"/>
    <w:rsid w:val="57D15FAF"/>
    <w:rsid w:val="57FC13B6"/>
    <w:rsid w:val="58730284"/>
    <w:rsid w:val="588C65D3"/>
    <w:rsid w:val="58AF46FA"/>
    <w:rsid w:val="58B56E6B"/>
    <w:rsid w:val="59C239E3"/>
    <w:rsid w:val="5A8EF7F9"/>
    <w:rsid w:val="5B1D79F9"/>
    <w:rsid w:val="5B2885C3"/>
    <w:rsid w:val="5B87DE03"/>
    <w:rsid w:val="5BA3C336"/>
    <w:rsid w:val="5C009035"/>
    <w:rsid w:val="5C54B7F0"/>
    <w:rsid w:val="5C5BC4FA"/>
    <w:rsid w:val="5C5D6E47"/>
    <w:rsid w:val="5CDF843E"/>
    <w:rsid w:val="5CE413F6"/>
    <w:rsid w:val="5CEAFD56"/>
    <w:rsid w:val="5D595A31"/>
    <w:rsid w:val="5DE5825F"/>
    <w:rsid w:val="5DF9B59C"/>
    <w:rsid w:val="5DF9D394"/>
    <w:rsid w:val="5E355A43"/>
    <w:rsid w:val="5EABAD1D"/>
    <w:rsid w:val="5EE81A09"/>
    <w:rsid w:val="5EEBF16D"/>
    <w:rsid w:val="5EF2859C"/>
    <w:rsid w:val="5F02A1E6"/>
    <w:rsid w:val="5F12A5C6"/>
    <w:rsid w:val="5F449ABF"/>
    <w:rsid w:val="5F782B76"/>
    <w:rsid w:val="5F8667FB"/>
    <w:rsid w:val="5F997DDC"/>
    <w:rsid w:val="5FC28EC1"/>
    <w:rsid w:val="5FC6A2EB"/>
    <w:rsid w:val="5FDB677A"/>
    <w:rsid w:val="5FDC2F29"/>
    <w:rsid w:val="60498C65"/>
    <w:rsid w:val="6065AB6B"/>
    <w:rsid w:val="60C7BF12"/>
    <w:rsid w:val="60F35A3F"/>
    <w:rsid w:val="60FCD099"/>
    <w:rsid w:val="61031CFB"/>
    <w:rsid w:val="61294B33"/>
    <w:rsid w:val="613044D2"/>
    <w:rsid w:val="61601E6A"/>
    <w:rsid w:val="617B63E5"/>
    <w:rsid w:val="61FA81D7"/>
    <w:rsid w:val="620F9E36"/>
    <w:rsid w:val="623DF0D8"/>
    <w:rsid w:val="627E5A19"/>
    <w:rsid w:val="62D630AE"/>
    <w:rsid w:val="63043E3F"/>
    <w:rsid w:val="636BF694"/>
    <w:rsid w:val="63762EB1"/>
    <w:rsid w:val="63A0374A"/>
    <w:rsid w:val="63DDA7E4"/>
    <w:rsid w:val="63FE343D"/>
    <w:rsid w:val="643E220B"/>
    <w:rsid w:val="645CE5B1"/>
    <w:rsid w:val="64BA4E11"/>
    <w:rsid w:val="656B22FE"/>
    <w:rsid w:val="6610E303"/>
    <w:rsid w:val="6673CAB7"/>
    <w:rsid w:val="667F1486"/>
    <w:rsid w:val="68A5163A"/>
    <w:rsid w:val="68B93300"/>
    <w:rsid w:val="68C86010"/>
    <w:rsid w:val="6902E30D"/>
    <w:rsid w:val="6911AF9D"/>
    <w:rsid w:val="69487531"/>
    <w:rsid w:val="694928AF"/>
    <w:rsid w:val="696E5B60"/>
    <w:rsid w:val="69A41DC0"/>
    <w:rsid w:val="69B56558"/>
    <w:rsid w:val="6A0FE793"/>
    <w:rsid w:val="6A34D852"/>
    <w:rsid w:val="6AA361C3"/>
    <w:rsid w:val="6AAC4E6D"/>
    <w:rsid w:val="6B12F047"/>
    <w:rsid w:val="6B237452"/>
    <w:rsid w:val="6B280E24"/>
    <w:rsid w:val="6B6D66D0"/>
    <w:rsid w:val="6B8B797B"/>
    <w:rsid w:val="6BB55795"/>
    <w:rsid w:val="6BD2C500"/>
    <w:rsid w:val="6BFB8E7D"/>
    <w:rsid w:val="6C5E7556"/>
    <w:rsid w:val="6CAB902C"/>
    <w:rsid w:val="6CCCC938"/>
    <w:rsid w:val="6CD015E6"/>
    <w:rsid w:val="6CE7E7E4"/>
    <w:rsid w:val="6D2BF42C"/>
    <w:rsid w:val="6D517492"/>
    <w:rsid w:val="6D59125F"/>
    <w:rsid w:val="6D8F86DB"/>
    <w:rsid w:val="6E2DFD08"/>
    <w:rsid w:val="6E3C565F"/>
    <w:rsid w:val="6E4CF7CC"/>
    <w:rsid w:val="6E6EDB79"/>
    <w:rsid w:val="6E83374D"/>
    <w:rsid w:val="6E9DBF14"/>
    <w:rsid w:val="6EBB714A"/>
    <w:rsid w:val="6EF124AE"/>
    <w:rsid w:val="6F171D96"/>
    <w:rsid w:val="6F1EC63F"/>
    <w:rsid w:val="6F352722"/>
    <w:rsid w:val="6F91473C"/>
    <w:rsid w:val="6FCC9AA7"/>
    <w:rsid w:val="6FDD1F97"/>
    <w:rsid w:val="7042B36D"/>
    <w:rsid w:val="70C8BCCC"/>
    <w:rsid w:val="7115FE6C"/>
    <w:rsid w:val="712FAB0D"/>
    <w:rsid w:val="7164A62D"/>
    <w:rsid w:val="716A93E7"/>
    <w:rsid w:val="7191A2AA"/>
    <w:rsid w:val="729195CA"/>
    <w:rsid w:val="72F83724"/>
    <w:rsid w:val="7350A23C"/>
    <w:rsid w:val="73572A16"/>
    <w:rsid w:val="735E8A41"/>
    <w:rsid w:val="73C7CD8F"/>
    <w:rsid w:val="73DBD69F"/>
    <w:rsid w:val="7416AC2E"/>
    <w:rsid w:val="7422EDB3"/>
    <w:rsid w:val="74AD0CA3"/>
    <w:rsid w:val="74DC9FC7"/>
    <w:rsid w:val="74F78F78"/>
    <w:rsid w:val="74FE11ED"/>
    <w:rsid w:val="758D6A05"/>
    <w:rsid w:val="75B34DE8"/>
    <w:rsid w:val="75D552AB"/>
    <w:rsid w:val="75F82FB8"/>
    <w:rsid w:val="75FA1591"/>
    <w:rsid w:val="760542F5"/>
    <w:rsid w:val="771110AC"/>
    <w:rsid w:val="77756D9C"/>
    <w:rsid w:val="77AF348B"/>
    <w:rsid w:val="77B3EC14"/>
    <w:rsid w:val="77D269A3"/>
    <w:rsid w:val="77EEBC10"/>
    <w:rsid w:val="780AAB71"/>
    <w:rsid w:val="78A608E6"/>
    <w:rsid w:val="78B6AAD6"/>
    <w:rsid w:val="79174967"/>
    <w:rsid w:val="7922D880"/>
    <w:rsid w:val="792F371C"/>
    <w:rsid w:val="79CB9037"/>
    <w:rsid w:val="79D1CF42"/>
    <w:rsid w:val="7A0DF44F"/>
    <w:rsid w:val="7A304C49"/>
    <w:rsid w:val="7A3CCA7B"/>
    <w:rsid w:val="7A408853"/>
    <w:rsid w:val="7A40CC68"/>
    <w:rsid w:val="7A5EEA32"/>
    <w:rsid w:val="7A662E9E"/>
    <w:rsid w:val="7A7A161A"/>
    <w:rsid w:val="7A94ECEC"/>
    <w:rsid w:val="7AC0F832"/>
    <w:rsid w:val="7AC8C1F5"/>
    <w:rsid w:val="7ADAAD4F"/>
    <w:rsid w:val="7AEF3184"/>
    <w:rsid w:val="7AF95308"/>
    <w:rsid w:val="7B054932"/>
    <w:rsid w:val="7B155C4D"/>
    <w:rsid w:val="7B3C9CA5"/>
    <w:rsid w:val="7BAAE19A"/>
    <w:rsid w:val="7BE82A77"/>
    <w:rsid w:val="7C6FAE06"/>
    <w:rsid w:val="7CAD294E"/>
    <w:rsid w:val="7CD04052"/>
    <w:rsid w:val="7CE5CC00"/>
    <w:rsid w:val="7D4A5104"/>
    <w:rsid w:val="7DCEF90C"/>
    <w:rsid w:val="7DDBC24A"/>
    <w:rsid w:val="7E12C991"/>
    <w:rsid w:val="7E27B8B1"/>
    <w:rsid w:val="7E2E786C"/>
    <w:rsid w:val="7E3D29C2"/>
    <w:rsid w:val="7E577C02"/>
    <w:rsid w:val="7EA1A1B4"/>
    <w:rsid w:val="7EEEFB30"/>
    <w:rsid w:val="7F2D046E"/>
    <w:rsid w:val="7F77983D"/>
    <w:rsid w:val="7F87520C"/>
    <w:rsid w:val="7F8F7994"/>
    <w:rsid w:val="7F9B4A64"/>
    <w:rsid w:val="7FE98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D157"/>
  <w15:chartTrackingRefBased/>
  <w15:docId w15:val="{6968FCD0-1979-4297-9E00-87833094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9E"/>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BA0E9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0E9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0E9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0E9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BA0E9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BA0E9E"/>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BA0E9E"/>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BA0E9E"/>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BA0E9E"/>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E9E"/>
    <w:rPr>
      <w:rFonts w:eastAsiaTheme="majorEastAsia" w:cstheme="majorBidi"/>
      <w:color w:val="272727" w:themeColor="text1" w:themeTint="D8"/>
    </w:rPr>
  </w:style>
  <w:style w:type="paragraph" w:styleId="Title">
    <w:name w:val="Title"/>
    <w:basedOn w:val="Normal"/>
    <w:next w:val="Normal"/>
    <w:link w:val="TitleChar"/>
    <w:uiPriority w:val="10"/>
    <w:qFormat/>
    <w:rsid w:val="00BA0E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0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E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0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E9E"/>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BA0E9E"/>
    <w:rPr>
      <w:i/>
      <w:iCs/>
      <w:color w:val="404040" w:themeColor="text1" w:themeTint="BF"/>
    </w:rPr>
  </w:style>
  <w:style w:type="paragraph" w:styleId="ListParagraph">
    <w:name w:val="List Paragraph"/>
    <w:basedOn w:val="Normal"/>
    <w:uiPriority w:val="34"/>
    <w:qFormat/>
    <w:rsid w:val="00BA0E9E"/>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BA0E9E"/>
    <w:rPr>
      <w:i/>
      <w:iCs/>
      <w:color w:val="0F4761" w:themeColor="accent1" w:themeShade="BF"/>
    </w:rPr>
  </w:style>
  <w:style w:type="paragraph" w:styleId="IntenseQuote">
    <w:name w:val="Intense Quote"/>
    <w:basedOn w:val="Normal"/>
    <w:next w:val="Normal"/>
    <w:link w:val="IntenseQuoteChar"/>
    <w:uiPriority w:val="30"/>
    <w:qFormat/>
    <w:rsid w:val="00BA0E9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BA0E9E"/>
    <w:rPr>
      <w:i/>
      <w:iCs/>
      <w:color w:val="0F4761" w:themeColor="accent1" w:themeShade="BF"/>
    </w:rPr>
  </w:style>
  <w:style w:type="character" w:styleId="IntenseReference">
    <w:name w:val="Intense Reference"/>
    <w:basedOn w:val="DefaultParagraphFont"/>
    <w:uiPriority w:val="32"/>
    <w:qFormat/>
    <w:rsid w:val="00BA0E9E"/>
    <w:rPr>
      <w:b/>
      <w:bCs/>
      <w:smallCaps/>
      <w:color w:val="0F4761" w:themeColor="accent1" w:themeShade="BF"/>
      <w:spacing w:val="5"/>
    </w:rPr>
  </w:style>
  <w:style w:type="character" w:styleId="CommentReference">
    <w:name w:val="annotation reference"/>
    <w:basedOn w:val="DefaultParagraphFont"/>
    <w:uiPriority w:val="99"/>
    <w:semiHidden/>
    <w:unhideWhenUsed/>
    <w:rsid w:val="00BA0E9E"/>
    <w:rPr>
      <w:sz w:val="16"/>
      <w:szCs w:val="16"/>
    </w:rPr>
  </w:style>
  <w:style w:type="paragraph" w:styleId="CommentText">
    <w:name w:val="annotation text"/>
    <w:basedOn w:val="Normal"/>
    <w:link w:val="CommentTextChar"/>
    <w:uiPriority w:val="99"/>
    <w:unhideWhenUsed/>
    <w:rsid w:val="00BA0E9E"/>
    <w:rPr>
      <w:sz w:val="20"/>
      <w:szCs w:val="20"/>
    </w:rPr>
  </w:style>
  <w:style w:type="character" w:customStyle="1" w:styleId="CommentTextChar">
    <w:name w:val="Comment Text Char"/>
    <w:basedOn w:val="DefaultParagraphFont"/>
    <w:link w:val="CommentText"/>
    <w:uiPriority w:val="99"/>
    <w:rsid w:val="00BA0E9E"/>
    <w:rPr>
      <w:rFonts w:ascii="Arial" w:hAnsi="Arial"/>
      <w:kern w:val="0"/>
      <w:sz w:val="20"/>
      <w:szCs w:val="20"/>
      <w14:ligatures w14:val="none"/>
    </w:rPr>
  </w:style>
  <w:style w:type="paragraph" w:styleId="Header">
    <w:name w:val="header"/>
    <w:basedOn w:val="Normal"/>
    <w:link w:val="HeaderChar"/>
    <w:uiPriority w:val="99"/>
    <w:unhideWhenUsed/>
    <w:rsid w:val="00493F2E"/>
    <w:pPr>
      <w:tabs>
        <w:tab w:val="center" w:pos="4513"/>
        <w:tab w:val="right" w:pos="9026"/>
      </w:tabs>
    </w:pPr>
  </w:style>
  <w:style w:type="character" w:customStyle="1" w:styleId="HeaderChar">
    <w:name w:val="Header Char"/>
    <w:basedOn w:val="DefaultParagraphFont"/>
    <w:link w:val="Header"/>
    <w:uiPriority w:val="99"/>
    <w:rsid w:val="00493F2E"/>
    <w:rPr>
      <w:rFonts w:ascii="Arial" w:hAnsi="Arial"/>
      <w:kern w:val="0"/>
      <w:sz w:val="24"/>
      <w14:ligatures w14:val="none"/>
    </w:rPr>
  </w:style>
  <w:style w:type="paragraph" w:styleId="Footer">
    <w:name w:val="footer"/>
    <w:basedOn w:val="Normal"/>
    <w:link w:val="FooterChar"/>
    <w:uiPriority w:val="99"/>
    <w:unhideWhenUsed/>
    <w:rsid w:val="00493F2E"/>
    <w:pPr>
      <w:tabs>
        <w:tab w:val="center" w:pos="4513"/>
        <w:tab w:val="right" w:pos="9026"/>
      </w:tabs>
    </w:pPr>
  </w:style>
  <w:style w:type="character" w:customStyle="1" w:styleId="FooterChar">
    <w:name w:val="Footer Char"/>
    <w:basedOn w:val="DefaultParagraphFont"/>
    <w:link w:val="Footer"/>
    <w:uiPriority w:val="99"/>
    <w:rsid w:val="00493F2E"/>
    <w:rPr>
      <w:rFonts w:ascii="Arial" w:hAnsi="Arial"/>
      <w:kern w:val="0"/>
      <w:sz w:val="24"/>
      <w14:ligatures w14:val="none"/>
    </w:rPr>
  </w:style>
  <w:style w:type="paragraph" w:styleId="Revision">
    <w:name w:val="Revision"/>
    <w:hidden/>
    <w:uiPriority w:val="99"/>
    <w:semiHidden/>
    <w:rsid w:val="00E41567"/>
    <w:pPr>
      <w:spacing w:after="0" w:line="240" w:lineRule="auto"/>
    </w:pPr>
    <w:rPr>
      <w:rFonts w:ascii="Arial" w:hAnsi="Arial"/>
      <w:kern w:val="0"/>
      <w:sz w:val="24"/>
      <w14:ligatures w14:val="none"/>
    </w:rPr>
  </w:style>
  <w:style w:type="character" w:styleId="Hyperlink">
    <w:name w:val="Hyperlink"/>
    <w:basedOn w:val="DefaultParagraphFont"/>
    <w:uiPriority w:val="99"/>
    <w:unhideWhenUsed/>
    <w:rsid w:val="5D595A31"/>
    <w:rPr>
      <w:color w:val="467886"/>
      <w:u w:val="single"/>
    </w:rPr>
  </w:style>
  <w:style w:type="character" w:styleId="UnresolvedMention">
    <w:name w:val="Unresolved Mention"/>
    <w:basedOn w:val="DefaultParagraphFont"/>
    <w:uiPriority w:val="99"/>
    <w:semiHidden/>
    <w:unhideWhenUsed/>
    <w:rsid w:val="008C75E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1199E"/>
    <w:rPr>
      <w:b/>
      <w:bCs/>
    </w:rPr>
  </w:style>
  <w:style w:type="character" w:customStyle="1" w:styleId="CommentSubjectChar">
    <w:name w:val="Comment Subject Char"/>
    <w:basedOn w:val="CommentTextChar"/>
    <w:link w:val="CommentSubject"/>
    <w:uiPriority w:val="99"/>
    <w:semiHidden/>
    <w:rsid w:val="0061199E"/>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TE-Innov-Fund@cabinetoffice.gov.uk" TargetMode="External"/><Relationship Id="rId17" Type="http://schemas.openxmlformats.org/officeDocument/2006/relationships/header" Target="header3.xml"/><Relationship Id="Rb5ab6d70e9124b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government-grants.service.gov.uk/grants/active-travel-innovation-fund-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active-travel-englands-business-plan-2025-to-202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C96172AA95142B3A50D80F04FC41A" ma:contentTypeVersion="7" ma:contentTypeDescription="Create a new document." ma:contentTypeScope="" ma:versionID="bf8e760438f803c7f60d2b46163d81c2">
  <xsd:schema xmlns:xsd="http://www.w3.org/2001/XMLSchema" xmlns:xs="http://www.w3.org/2001/XMLSchema" xmlns:p="http://schemas.microsoft.com/office/2006/metadata/properties" xmlns:ns2="f709fb69-dee4-4109-8506-d72c9cab5fcb" targetNamespace="http://schemas.microsoft.com/office/2006/metadata/properties" ma:root="true" ma:fieldsID="853e58d1ca792d70c18e36f6001d5640" ns2:_="">
    <xsd:import namespace="f709fb69-dee4-4109-8506-d72c9cab5f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fb69-dee4-4109-8506-d72c9cab5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3B334-C7DF-4CE8-9DDE-71A4112D9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fb69-dee4-4109-8506-d72c9cab5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459B5-1130-4F7D-AEC8-0A0324779A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1759C-7474-4898-9CB1-28ED10BC411E}">
  <ds:schemaRefs>
    <ds:schemaRef ds:uri="http://schemas.microsoft.com/sharepoint/v3/contenttype/forms"/>
  </ds:schemaRefs>
</ds:datastoreItem>
</file>

<file path=docMetadata/LabelInfo.xml><?xml version="1.0" encoding="utf-8"?>
<clbl:labelList xmlns:clbl="http://schemas.microsoft.com/office/2020/mipLabelMetadata">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Critchell</dc:creator>
  <cp:keywords/>
  <dc:description/>
  <cp:lastModifiedBy>Alison Mcmaster</cp:lastModifiedBy>
  <cp:revision>3</cp:revision>
  <cp:lastPrinted>2025-09-24T23:58:00Z</cp:lastPrinted>
  <dcterms:created xsi:type="dcterms:W3CDTF">2025-11-05T16:29:00Z</dcterms:created>
  <dcterms:modified xsi:type="dcterms:W3CDTF">2025-11-06T12:27:00Z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3430b300,302e7671,45fbc5de</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4a508870,76478f30,1662110b</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0x010100DE2C96172AA95142B3A50D80F04FC41A</vt:lpwstr>
  </property>
  <property fmtid="{D5CDD505-2E9C-101B-9397-08002B2CF9AE}" pid="9" name="CustomTag">
    <vt:lpwstr/>
  </property>
  <property fmtid="{D5CDD505-2E9C-101B-9397-08002B2CF9AE}" pid="10" name="MediaServiceImageTags">
    <vt:lpwstr/>
  </property>
  <property fmtid="{D5CDD505-2E9C-101B-9397-08002B2CF9AE}" pid="11" name="FinancialYear">
    <vt:lpwstr/>
  </property>
</Properties>
</file>