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E053" w14:textId="77777777" w:rsidR="005C077F" w:rsidRDefault="00AD0148">
      <w:pPr>
        <w:pStyle w:val="Heading1"/>
        <w:jc w:val="center"/>
        <w:rPr>
          <w:rFonts w:ascii="Times New Roman" w:eastAsia="Times New Roman" w:hAnsi="Times New Roman" w:cs="Times New Roman"/>
        </w:rPr>
      </w:pPr>
      <w:r>
        <w:rPr>
          <w:rFonts w:ascii="Times New Roman" w:eastAsia="Times New Roman" w:hAnsi="Times New Roman" w:cs="Times New Roman"/>
        </w:rPr>
        <w:t>Consolidated FAQs – VCSE Prevention Grant</w:t>
      </w:r>
    </w:p>
    <w:p w14:paraId="2FA0CAE3" w14:textId="77777777" w:rsidR="005C077F" w:rsidRDefault="005C077F"/>
    <w:p w14:paraId="46942E2C"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Applying to the Fund</w:t>
      </w:r>
    </w:p>
    <w:p w14:paraId="3DBC214E"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How many applications can an organisation submit?</w:t>
      </w:r>
    </w:p>
    <w:p w14:paraId="75568693"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organisation can submit one application as a lead applicant. That single application can include multiple projects, each of which can contain multiple activities. Large organisations with legally distinct subsidiaries may be able to apply separately, </w:t>
      </w:r>
      <w:r>
        <w:rPr>
          <w:rFonts w:ascii="Times New Roman" w:eastAsia="Times New Roman" w:hAnsi="Times New Roman" w:cs="Times New Roman"/>
          <w:sz w:val="24"/>
          <w:szCs w:val="24"/>
        </w:rPr>
        <w:t>provided each entity meets the eligibility criteria.</w:t>
      </w:r>
    </w:p>
    <w:p w14:paraId="13759C0F"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If an organisation is the non-lead within a consortium bid, that application will not count towards their limit of one application per organisation. For example, an organisation may be a non-lead consort</w:t>
      </w:r>
      <w:r>
        <w:rPr>
          <w:rFonts w:ascii="Times New Roman" w:eastAsia="Times New Roman" w:hAnsi="Times New Roman" w:cs="Times New Roman"/>
          <w:sz w:val="24"/>
          <w:szCs w:val="24"/>
        </w:rPr>
        <w:t>ium partner for two bids, in addition to submitting its own separate application (for a different project) as a lead applicant.</w:t>
      </w:r>
    </w:p>
    <w:p w14:paraId="21F0993C"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Do we need to submit an Expression of Interest (EOI)?</w:t>
      </w:r>
    </w:p>
    <w:p w14:paraId="2633459A"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No. Submitting an EOI is strongly encouraged but not mandatory. Organisati</w:t>
      </w:r>
      <w:r>
        <w:rPr>
          <w:rFonts w:ascii="Times New Roman" w:eastAsia="Times New Roman" w:hAnsi="Times New Roman" w:cs="Times New Roman"/>
          <w:sz w:val="24"/>
          <w:szCs w:val="24"/>
        </w:rPr>
        <w:t>ons that do not submit an EOI will still be able to apply when the full application window opens. The EOI process will run until 9 January 2026.</w:t>
      </w:r>
    </w:p>
    <w:p w14:paraId="1801DE4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there an application template available?</w:t>
      </w:r>
    </w:p>
    <w:p w14:paraId="1AB8AED2"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application form will be published when the competition op</w:t>
      </w:r>
      <w:r>
        <w:rPr>
          <w:rFonts w:ascii="Times New Roman" w:eastAsia="Times New Roman" w:hAnsi="Times New Roman" w:cs="Times New Roman"/>
          <w:sz w:val="24"/>
          <w:szCs w:val="24"/>
        </w:rPr>
        <w:t>ens.</w:t>
      </w:r>
    </w:p>
    <w:p w14:paraId="3A17792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When does the application window open and close?</w:t>
      </w:r>
    </w:p>
    <w:p w14:paraId="318F4587"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grant competition is currently due to open on 12 January 2026. We will communicate any delays to this.</w:t>
      </w:r>
    </w:p>
    <w:p w14:paraId="606B11A6"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closing date will be confirmed in the official advert, but the application process is expec</w:t>
      </w:r>
      <w:r>
        <w:rPr>
          <w:rFonts w:ascii="Times New Roman" w:eastAsia="Times New Roman" w:hAnsi="Times New Roman" w:cs="Times New Roman"/>
          <w:sz w:val="24"/>
          <w:szCs w:val="24"/>
        </w:rPr>
        <w:t>ted to last a month.</w:t>
      </w:r>
    </w:p>
    <w:p w14:paraId="069103B2"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Funding Structure and Duration</w:t>
      </w:r>
    </w:p>
    <w:p w14:paraId="044776D8"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this a multi-year fund?</w:t>
      </w:r>
    </w:p>
    <w:p w14:paraId="44A6F244"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This is a £30 million, two-year fund running from April 2026 to March 2028, for the voluntary, community and social enterprise (VCSE) sector only.</w:t>
      </w:r>
    </w:p>
    <w:p w14:paraId="53A90493"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How much can organisation</w:t>
      </w:r>
      <w:r>
        <w:rPr>
          <w:rFonts w:ascii="Times New Roman" w:eastAsia="Times New Roman" w:hAnsi="Times New Roman" w:cs="Times New Roman"/>
          <w:b/>
          <w:bCs/>
          <w:color w:val="000000"/>
          <w:sz w:val="24"/>
          <w:szCs w:val="24"/>
        </w:rPr>
        <w:t>s apply for?</w:t>
      </w:r>
    </w:p>
    <w:p w14:paraId="16216E7F"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£5,000</w:t>
      </w:r>
    </w:p>
    <w:p w14:paraId="1B98B19D"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Maximum: £3 million per annum</w:t>
      </w:r>
    </w:p>
    <w:p w14:paraId="4BE2A5B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the funding split with local authorities?</w:t>
      </w:r>
    </w:p>
    <w:p w14:paraId="50FBEA25"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No. This fund is specifically for VCSE organisations. Local authorities will be funded through a separate programme.</w:t>
      </w:r>
    </w:p>
    <w:p w14:paraId="6B525BAA"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Will there be future funding rounds?</w:t>
      </w:r>
    </w:p>
    <w:p w14:paraId="21DDAF6E" w14:textId="6E61743B"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The scheme is expected to operate in phased tranches, with opportunities to apply in future rounds, subject to funding availability.</w:t>
      </w:r>
    </w:p>
    <w:p w14:paraId="2BB4FEDC" w14:textId="77777777" w:rsidR="00AD0148" w:rsidRPr="00AD0148" w:rsidRDefault="00AD0148">
      <w:pPr>
        <w:rPr>
          <w:rFonts w:ascii="Times New Roman" w:eastAsia="Times New Roman" w:hAnsi="Times New Roman" w:cs="Times New Roman"/>
          <w:sz w:val="24"/>
          <w:szCs w:val="24"/>
        </w:rPr>
      </w:pPr>
    </w:p>
    <w:p w14:paraId="509FD073"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and Independence from Industry</w:t>
      </w:r>
    </w:p>
    <w:p w14:paraId="1E0C9C2E"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Who can apply?</w:t>
      </w:r>
    </w:p>
    <w:p w14:paraId="64D0405D"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VCSE organisations delivering, or planning to deliver, gambling-related harm prevention activity in England.</w:t>
      </w:r>
    </w:p>
    <w:p w14:paraId="24421DB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Does organisation size or income matter?</w:t>
      </w:r>
    </w:p>
    <w:p w14:paraId="177A6E24"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No. Applications are assessed on quality, impact</w:t>
      </w:r>
      <w:r>
        <w:rPr>
          <w:rFonts w:ascii="Times New Roman" w:eastAsia="Times New Roman" w:hAnsi="Times New Roman" w:cs="Times New Roman"/>
          <w:sz w:val="24"/>
          <w:szCs w:val="24"/>
        </w:rPr>
        <w:t xml:space="preserve"> and value for money, not organisational size.</w:t>
      </w:r>
    </w:p>
    <w:p w14:paraId="4EE01632"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does “independence from industry” mean?</w:t>
      </w:r>
    </w:p>
    <w:p w14:paraId="05C06212"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Organisations must not receive funding from gambling operators or related bodies from 1 April 2026. Organisations must also ensure all employees and board members a</w:t>
      </w:r>
      <w:r>
        <w:rPr>
          <w:rFonts w:ascii="Times New Roman" w:eastAsia="Times New Roman" w:hAnsi="Times New Roman" w:cs="Times New Roman"/>
          <w:sz w:val="24"/>
          <w:szCs w:val="24"/>
        </w:rPr>
        <w:t xml:space="preserve">re not linked to the industry.   In the grant application form organisations will need to clearly set out their commitment to adapting any materials or approaches developed in collaboration with industry. </w:t>
      </w:r>
    </w:p>
    <w:p w14:paraId="407F0137"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National Lottery/</w:t>
      </w:r>
      <w:proofErr w:type="spellStart"/>
      <w:r>
        <w:rPr>
          <w:rFonts w:ascii="Times New Roman" w:eastAsia="Times New Roman" w:hAnsi="Times New Roman" w:cs="Times New Roman"/>
          <w:b/>
          <w:bCs/>
          <w:color w:val="000000"/>
          <w:sz w:val="24"/>
          <w:szCs w:val="24"/>
        </w:rPr>
        <w:t>All</w:t>
      </w:r>
      <w:r>
        <w:rPr>
          <w:rFonts w:ascii="Times New Roman" w:eastAsia="Times New Roman" w:hAnsi="Times New Roman" w:cs="Times New Roman"/>
          <w:b/>
          <w:bCs/>
          <w:sz w:val="24"/>
          <w:szCs w:val="24"/>
        </w:rPr>
        <w:t>w</w:t>
      </w:r>
      <w:r>
        <w:rPr>
          <w:rFonts w:ascii="Times New Roman" w:eastAsia="Times New Roman" w:hAnsi="Times New Roman" w:cs="Times New Roman"/>
          <w:b/>
          <w:bCs/>
          <w:color w:val="000000"/>
          <w:sz w:val="24"/>
          <w:szCs w:val="24"/>
        </w:rPr>
        <w:t>yn</w:t>
      </w:r>
      <w:proofErr w:type="spellEnd"/>
      <w:r>
        <w:rPr>
          <w:rFonts w:ascii="Times New Roman" w:eastAsia="Times New Roman" w:hAnsi="Times New Roman" w:cs="Times New Roman"/>
          <w:b/>
          <w:bCs/>
          <w:color w:val="000000"/>
          <w:sz w:val="24"/>
          <w:szCs w:val="24"/>
        </w:rPr>
        <w:t xml:space="preserve"> and regulatory settleme</w:t>
      </w:r>
      <w:r>
        <w:rPr>
          <w:rFonts w:ascii="Times New Roman" w:eastAsia="Times New Roman" w:hAnsi="Times New Roman" w:cs="Times New Roman"/>
          <w:b/>
          <w:bCs/>
          <w:color w:val="000000"/>
          <w:sz w:val="24"/>
          <w:szCs w:val="24"/>
        </w:rPr>
        <w:t>nt funding allowed?</w:t>
      </w:r>
    </w:p>
    <w:p w14:paraId="635E690E"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Funding from the National Lottery Community Fund and regulatory settlement funding are permitted during this transitionary grant.</w:t>
      </w:r>
    </w:p>
    <w:p w14:paraId="37F12244" w14:textId="77777777" w:rsidR="005C077F" w:rsidRDefault="00AD0148">
      <w:pPr>
        <w:rPr>
          <w:rFonts w:ascii="Times New Roman" w:eastAsia="Times New Roman" w:hAnsi="Times New Roman" w:cs="Times New Roman"/>
          <w:b/>
          <w:bCs/>
          <w:sz w:val="24"/>
          <w:szCs w:val="24"/>
        </w:rPr>
      </w:pPr>
      <w:r>
        <w:br w:type="page"/>
      </w:r>
    </w:p>
    <w:p w14:paraId="38BC5EEC"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Partnerships and Collaboration</w:t>
      </w:r>
    </w:p>
    <w:p w14:paraId="2D9263DE"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Can VCSEs partner with local authorities?</w:t>
      </w:r>
    </w:p>
    <w:p w14:paraId="640E1735"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Engagement with local</w:t>
      </w:r>
      <w:r>
        <w:rPr>
          <w:rFonts w:ascii="Times New Roman" w:eastAsia="Times New Roman" w:hAnsi="Times New Roman" w:cs="Times New Roman"/>
          <w:sz w:val="24"/>
          <w:szCs w:val="24"/>
        </w:rPr>
        <w:t xml:space="preserve"> authorities is encouraged and does not create a conflict of interest. Local authorities are not eligible for receipt of funds via this grant. We will share the organisations that receive funding through this VCSE grant with LAs to ensure no duplication an</w:t>
      </w:r>
      <w:r>
        <w:rPr>
          <w:rFonts w:ascii="Times New Roman" w:eastAsia="Times New Roman" w:hAnsi="Times New Roman" w:cs="Times New Roman"/>
          <w:sz w:val="24"/>
          <w:szCs w:val="24"/>
        </w:rPr>
        <w:t xml:space="preserve">d alignment with LA future funding decisions. </w:t>
      </w:r>
    </w:p>
    <w:p w14:paraId="0B9D4B1C" w14:textId="77777777" w:rsidR="005C077F" w:rsidRDefault="005C077F">
      <w:pPr>
        <w:rPr>
          <w:rFonts w:ascii="Times New Roman" w:eastAsia="Times New Roman" w:hAnsi="Times New Roman" w:cs="Times New Roman"/>
          <w:b/>
          <w:bCs/>
          <w:sz w:val="24"/>
          <w:szCs w:val="24"/>
        </w:rPr>
      </w:pPr>
    </w:p>
    <w:p w14:paraId="2C573881"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the Fund Will and Will Not Cover</w:t>
      </w:r>
    </w:p>
    <w:p w14:paraId="291F83B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is the fund expected to cover?</w:t>
      </w:r>
    </w:p>
    <w:p w14:paraId="390C7E3C" w14:textId="77777777" w:rsidR="005C077F" w:rsidRDefault="00AD0148">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will support non-clinical gambling-related harm prevention, early-intervention and recovery activities delivered by VCSE orga</w:t>
      </w:r>
      <w:r>
        <w:rPr>
          <w:rFonts w:ascii="Times New Roman" w:eastAsia="Times New Roman" w:hAnsi="Times New Roman" w:cs="Times New Roman"/>
          <w:sz w:val="24"/>
          <w:szCs w:val="24"/>
        </w:rPr>
        <w:t>nisations in England. This includes work that helps people understand, reduce or avoid gambling-related harm, particularly those at higher risk or who are less likely to access statutory services. Projects may operate at a local, regional or national level</w:t>
      </w:r>
      <w:r>
        <w:rPr>
          <w:rFonts w:ascii="Times New Roman" w:eastAsia="Times New Roman" w:hAnsi="Times New Roman" w:cs="Times New Roman"/>
          <w:sz w:val="24"/>
          <w:szCs w:val="24"/>
        </w:rPr>
        <w:t>, provided they can demonstrate impact, feasibility and value for money. Projects may be directed towards affected others instead of, or in addition to, people who gamble.</w:t>
      </w:r>
    </w:p>
    <w:p w14:paraId="2F53A894"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types of activity are in or out of scope?</w:t>
      </w:r>
    </w:p>
    <w:p w14:paraId="3776F502"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w:t>
      </w:r>
      <w:r>
        <w:rPr>
          <w:rFonts w:ascii="Times New Roman" w:eastAsia="Times New Roman" w:hAnsi="Times New Roman" w:cs="Times New Roman"/>
          <w:b/>
          <w:bCs/>
          <w:sz w:val="24"/>
          <w:szCs w:val="24"/>
        </w:rPr>
        <w:t>cannot</w:t>
      </w:r>
      <w:r>
        <w:rPr>
          <w:rFonts w:ascii="Times New Roman" w:eastAsia="Times New Roman" w:hAnsi="Times New Roman" w:cs="Times New Roman"/>
          <w:sz w:val="24"/>
          <w:szCs w:val="24"/>
        </w:rPr>
        <w:t xml:space="preserve"> support activities th</w:t>
      </w:r>
      <w:r>
        <w:rPr>
          <w:rFonts w:ascii="Times New Roman" w:eastAsia="Times New Roman" w:hAnsi="Times New Roman" w:cs="Times New Roman"/>
          <w:sz w:val="24"/>
          <w:szCs w:val="24"/>
        </w:rPr>
        <w:t>at fall outside the scope of non-clinical early prevention work such as clinical, therapeutic or treatment services or acute crisis support, which we expect to be funded separately through NHS England. In additional, the fund will not support the following</w:t>
      </w:r>
      <w:r>
        <w:rPr>
          <w:rFonts w:ascii="Times New Roman" w:eastAsia="Times New Roman" w:hAnsi="Times New Roman" w:cs="Times New Roman"/>
          <w:sz w:val="24"/>
          <w:szCs w:val="24"/>
        </w:rPr>
        <w:t>:</w:t>
      </w:r>
    </w:p>
    <w:p w14:paraId="69A20CE4"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funded or influenced by the gambling industry (except where there are exceptions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National Lottery), </w:t>
      </w:r>
    </w:p>
    <w:p w14:paraId="08D56564"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activities, </w:t>
      </w:r>
    </w:p>
    <w:p w14:paraId="7D9F69A4"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fundraising,</w:t>
      </w:r>
    </w:p>
    <w:p w14:paraId="67A4C13F"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large-scale capital costs or long-term programmes requiring financial commitment beyond 2028,</w:t>
      </w:r>
    </w:p>
    <w:p w14:paraId="369673B7"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direct financial assistance to individuals</w:t>
      </w:r>
      <w:r>
        <w:rPr>
          <w:rFonts w:ascii="Times New Roman" w:eastAsia="Times New Roman" w:hAnsi="Times New Roman" w:cs="Times New Roman"/>
          <w:sz w:val="24"/>
          <w:szCs w:val="24"/>
        </w:rPr>
        <w:t>, such as hardship payments, debt relief or personal grants,</w:t>
      </w:r>
    </w:p>
    <w:p w14:paraId="44E2078D"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activities unrelated to gambling-related harm prevention</w:t>
      </w:r>
      <w:r>
        <w:rPr>
          <w:rFonts w:ascii="Times New Roman" w:eastAsia="Times New Roman" w:hAnsi="Times New Roman" w:cs="Times New Roman"/>
          <w:sz w:val="24"/>
          <w:szCs w:val="24"/>
        </w:rPr>
        <w:t>, s</w:t>
      </w:r>
      <w:r>
        <w:rPr>
          <w:rFonts w:ascii="Times New Roman" w:eastAsia="Times New Roman" w:hAnsi="Times New Roman" w:cs="Times New Roman"/>
          <w:sz w:val="24"/>
          <w:szCs w:val="24"/>
        </w:rPr>
        <w:t>uch as drug/alcohol treatment, non-gambling mental health services, or broader wellbeing programmes unless gambling-related harm is a core component,</w:t>
      </w:r>
    </w:p>
    <w:p w14:paraId="2E487E6C"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commercial or profit-making activity</w:t>
      </w:r>
      <w:r>
        <w:rPr>
          <w:rFonts w:ascii="Times New Roman" w:eastAsia="Times New Roman" w:hAnsi="Times New Roman" w:cs="Times New Roman"/>
          <w:sz w:val="24"/>
          <w:szCs w:val="24"/>
        </w:rPr>
        <w:t>, or work that does not align with the Fund’s independence requirement</w:t>
      </w:r>
      <w:r>
        <w:rPr>
          <w:rFonts w:ascii="Times New Roman" w:eastAsia="Times New Roman" w:hAnsi="Times New Roman" w:cs="Times New Roman"/>
          <w:sz w:val="24"/>
          <w:szCs w:val="24"/>
        </w:rPr>
        <w:t>s.</w:t>
      </w:r>
    </w:p>
    <w:p w14:paraId="2E26B2AD"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NHS England intends to launch their own </w:t>
      </w:r>
      <w:r>
        <w:rPr>
          <w:rFonts w:ascii="Times New Roman" w:eastAsia="Times New Roman" w:hAnsi="Times New Roman" w:cs="Times New Roman"/>
          <w:b/>
          <w:bCs/>
          <w:sz w:val="24"/>
          <w:szCs w:val="24"/>
        </w:rPr>
        <w:t>treatment and support fund</w:t>
      </w:r>
      <w:r>
        <w:rPr>
          <w:rFonts w:ascii="Times New Roman" w:eastAsia="Times New Roman" w:hAnsi="Times New Roman" w:cs="Times New Roman"/>
          <w:sz w:val="24"/>
          <w:szCs w:val="24"/>
        </w:rPr>
        <w:t xml:space="preserve"> and will provide information on this in due course.</w:t>
      </w:r>
    </w:p>
    <w:p w14:paraId="1DA16E97" w14:textId="77777777" w:rsidR="005C077F" w:rsidRDefault="005C077F">
      <w:pPr>
        <w:rPr>
          <w:rFonts w:ascii="Times New Roman" w:eastAsia="Times New Roman" w:hAnsi="Times New Roman" w:cs="Times New Roman"/>
          <w:b/>
          <w:bCs/>
          <w:sz w:val="24"/>
          <w:szCs w:val="24"/>
        </w:rPr>
      </w:pPr>
    </w:p>
    <w:p w14:paraId="551C653B"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Prevention Definitions and Grey Areas</w:t>
      </w:r>
    </w:p>
    <w:p w14:paraId="3D646220"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counts as “affected others”?</w:t>
      </w:r>
    </w:p>
    <w:p w14:paraId="4F15295C"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Anyone impacted by someone else’s gambling, including family </w:t>
      </w:r>
      <w:r>
        <w:rPr>
          <w:rFonts w:ascii="Times New Roman" w:eastAsia="Times New Roman" w:hAnsi="Times New Roman" w:cs="Times New Roman"/>
          <w:sz w:val="24"/>
          <w:szCs w:val="24"/>
        </w:rPr>
        <w:t>members, friends and communities. This will not include affected others in a treatment context.</w:t>
      </w:r>
    </w:p>
    <w:p w14:paraId="79E0900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Where do digital tools (</w:t>
      </w:r>
      <w:proofErr w:type="gramStart"/>
      <w:r>
        <w:rPr>
          <w:rFonts w:ascii="Times New Roman" w:eastAsia="Times New Roman" w:hAnsi="Times New Roman" w:cs="Times New Roman"/>
          <w:b/>
          <w:bCs/>
          <w:color w:val="000000"/>
          <w:sz w:val="24"/>
          <w:szCs w:val="24"/>
        </w:rPr>
        <w:t>e.g.</w:t>
      </w:r>
      <w:proofErr w:type="gramEnd"/>
      <w:r>
        <w:rPr>
          <w:rFonts w:ascii="Times New Roman" w:eastAsia="Times New Roman" w:hAnsi="Times New Roman" w:cs="Times New Roman"/>
          <w:b/>
          <w:bCs/>
          <w:color w:val="000000"/>
          <w:sz w:val="24"/>
          <w:szCs w:val="24"/>
        </w:rPr>
        <w:t xml:space="preserve"> self-assessment) sit?</w:t>
      </w:r>
    </w:p>
    <w:p w14:paraId="37033690"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self-assessment and early-intervention tools are generally considered prevention, not treatment.</w:t>
      </w:r>
    </w:p>
    <w:p w14:paraId="11510543"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c</w:t>
      </w:r>
      <w:r>
        <w:rPr>
          <w:rFonts w:ascii="Times New Roman" w:eastAsia="Times New Roman" w:hAnsi="Times New Roman" w:cs="Times New Roman"/>
          <w:b/>
          <w:bCs/>
          <w:color w:val="000000"/>
          <w:sz w:val="24"/>
          <w:szCs w:val="24"/>
        </w:rPr>
        <w:t>rypto-related harm in scope?</w:t>
      </w:r>
    </w:p>
    <w:p w14:paraId="6C4391BC"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 Except for in cases where the project or activity addresses crypto-related harm as a means of supporting gambling-related harm prevention.</w:t>
      </w:r>
    </w:p>
    <w:p w14:paraId="773AD48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Will OHID provide prevention frameworks or principles?</w:t>
      </w:r>
    </w:p>
    <w:p w14:paraId="26F91DC9"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Core principles and gui</w:t>
      </w:r>
      <w:r>
        <w:rPr>
          <w:rFonts w:ascii="Times New Roman" w:eastAsia="Times New Roman" w:hAnsi="Times New Roman" w:cs="Times New Roman"/>
          <w:sz w:val="24"/>
          <w:szCs w:val="24"/>
        </w:rPr>
        <w:t>dance will be provided around creating problem statements to support your objectives.</w:t>
      </w:r>
    </w:p>
    <w:p w14:paraId="3DF86589" w14:textId="77777777" w:rsidR="005C077F" w:rsidRDefault="005C077F">
      <w:pPr>
        <w:rPr>
          <w:rFonts w:ascii="Times New Roman" w:eastAsia="Times New Roman" w:hAnsi="Times New Roman" w:cs="Times New Roman"/>
          <w:b/>
          <w:bCs/>
          <w:sz w:val="24"/>
          <w:szCs w:val="24"/>
        </w:rPr>
      </w:pPr>
    </w:p>
    <w:p w14:paraId="7D5C177A"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Geography and Scale</w:t>
      </w:r>
    </w:p>
    <w:p w14:paraId="50FD93F0"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Is this fund for England only?</w:t>
      </w:r>
    </w:p>
    <w:p w14:paraId="2B213854"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The fund is for activity</w:t>
      </w:r>
      <w:r>
        <w:rPr>
          <w:rFonts w:ascii="Times New Roman" w:eastAsia="Times New Roman" w:hAnsi="Times New Roman" w:cs="Times New Roman"/>
          <w:sz w:val="24"/>
          <w:szCs w:val="24"/>
        </w:rPr>
        <w:t xml:space="preserve"> delivered in England. Scotland and Wales have separate arrangements, though cross-border work may be considered where appropriate. Projects can be local, regional or national. Applications covering the whole of England are permitted.</w:t>
      </w:r>
    </w:p>
    <w:p w14:paraId="347AB5B3" w14:textId="59A20879" w:rsidR="005C077F" w:rsidRDefault="005C077F">
      <w:pPr>
        <w:rPr>
          <w:rFonts w:ascii="Times New Roman" w:eastAsia="Times New Roman" w:hAnsi="Times New Roman" w:cs="Times New Roman"/>
          <w:b/>
          <w:bCs/>
          <w:sz w:val="24"/>
          <w:szCs w:val="24"/>
        </w:rPr>
      </w:pPr>
    </w:p>
    <w:p w14:paraId="62995CEE"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 Value f</w:t>
      </w:r>
      <w:r>
        <w:rPr>
          <w:rFonts w:ascii="Times New Roman" w:eastAsia="Times New Roman" w:hAnsi="Times New Roman" w:cs="Times New Roman"/>
          <w:b/>
          <w:bCs/>
          <w:sz w:val="24"/>
          <w:szCs w:val="24"/>
        </w:rPr>
        <w:t>or Money and Governance</w:t>
      </w:r>
    </w:p>
    <w:p w14:paraId="308F0C8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Will the scoring criteria be published?</w:t>
      </w:r>
    </w:p>
    <w:p w14:paraId="7AE13AE3"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Applicants will be able to see how bids will be assessed.</w:t>
      </w:r>
    </w:p>
    <w:p w14:paraId="2D9D031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does “good value for money” mean?</w:t>
      </w:r>
    </w:p>
    <w:p w14:paraId="7B8D31B2"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Budgets should be proportionate, clearly linked to activities and expected outputs/outcome</w:t>
      </w:r>
      <w:r>
        <w:rPr>
          <w:rFonts w:ascii="Times New Roman" w:eastAsia="Times New Roman" w:hAnsi="Times New Roman" w:cs="Times New Roman"/>
          <w:sz w:val="24"/>
          <w:szCs w:val="24"/>
        </w:rPr>
        <w:t>s, and demonstrate efficient use of public money.  Guidance will be provided.</w:t>
      </w:r>
    </w:p>
    <w:p w14:paraId="72B86269"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Who will assess applications?</w:t>
      </w:r>
    </w:p>
    <w:p w14:paraId="26A453F3"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will be assessed by independent panels, with appropriate delivery expertise and recommendations submitted to OHID for final review.</w:t>
      </w:r>
    </w:p>
    <w:p w14:paraId="09356A39" w14:textId="77777777" w:rsidR="005C077F" w:rsidRDefault="005C077F">
      <w:pPr>
        <w:rPr>
          <w:rFonts w:ascii="Times New Roman" w:eastAsia="Times New Roman" w:hAnsi="Times New Roman" w:cs="Times New Roman"/>
          <w:b/>
          <w:bCs/>
          <w:sz w:val="24"/>
          <w:szCs w:val="24"/>
        </w:rPr>
      </w:pPr>
    </w:p>
    <w:p w14:paraId="6138B11F"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w:t>
      </w:r>
      <w:r>
        <w:rPr>
          <w:rFonts w:ascii="Times New Roman" w:eastAsia="Times New Roman" w:hAnsi="Times New Roman" w:cs="Times New Roman"/>
          <w:b/>
          <w:bCs/>
          <w:sz w:val="24"/>
          <w:szCs w:val="24"/>
        </w:rPr>
        <w:t>ta, Monitoring and Evaluation</w:t>
      </w:r>
    </w:p>
    <w:p w14:paraId="56EFD6B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reporting will be required?</w:t>
      </w:r>
    </w:p>
    <w:p w14:paraId="4A0E00C1"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Grant holders will be required to submit quarterly monitoring data, including outputs, outcomes and financial information. Further details of the reporting and monitoring process will be commun</w:t>
      </w:r>
      <w:r>
        <w:rPr>
          <w:rFonts w:ascii="Times New Roman" w:eastAsia="Times New Roman" w:hAnsi="Times New Roman" w:cs="Times New Roman"/>
          <w:sz w:val="24"/>
          <w:szCs w:val="24"/>
        </w:rPr>
        <w:t xml:space="preserve">icated to successful applicants in due course. </w:t>
      </w:r>
    </w:p>
    <w:p w14:paraId="163FBBC4"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what will be the requirement on length of organisational accounts</w:t>
      </w:r>
    </w:p>
    <w:p w14:paraId="261304E7"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We welcome new approaches to innovation around prevention of gambling-related harm, so eligibility requirements on length of organisationa</w:t>
      </w:r>
      <w:r>
        <w:rPr>
          <w:rFonts w:ascii="Times New Roman" w:eastAsia="Times New Roman" w:hAnsi="Times New Roman" w:cs="Times New Roman"/>
          <w:sz w:val="24"/>
          <w:szCs w:val="24"/>
        </w:rPr>
        <w:t>l accounts and financial track records will be set at 6 months.</w:t>
      </w:r>
    </w:p>
    <w:p w14:paraId="42AFDC52"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Will we need to use a national digital system?</w:t>
      </w:r>
    </w:p>
    <w:p w14:paraId="6FA41DC9"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A national digital data service will be introduced. Existing CRM systems will be taken into account and integration supported where possible</w:t>
      </w:r>
      <w:r>
        <w:rPr>
          <w:rFonts w:ascii="Times New Roman" w:eastAsia="Times New Roman" w:hAnsi="Times New Roman" w:cs="Times New Roman"/>
          <w:sz w:val="24"/>
          <w:szCs w:val="24"/>
        </w:rPr>
        <w:t>.</w:t>
      </w:r>
    </w:p>
    <w:p w14:paraId="0617ACB9"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are the longer-term evaluation requirements?</w:t>
      </w:r>
    </w:p>
    <w:p w14:paraId="5549DCB1"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OHID, as the lead prevention Commissioner for the Gambling Levy, intends to evaluate the VCSE Prevention Grant as part of its wider programme evaluation. Any specific evaluation requirements will be commu</w:t>
      </w:r>
      <w:r>
        <w:rPr>
          <w:rFonts w:ascii="Times New Roman" w:eastAsia="Times New Roman" w:hAnsi="Times New Roman" w:cs="Times New Roman"/>
          <w:sz w:val="24"/>
          <w:szCs w:val="24"/>
        </w:rPr>
        <w:t>nicated to successful applicants in advance.</w:t>
      </w:r>
    </w:p>
    <w:p w14:paraId="773442C4" w14:textId="382BFFE5" w:rsidR="005C077F" w:rsidRDefault="005C077F">
      <w:pPr>
        <w:rPr>
          <w:rFonts w:ascii="Times New Roman" w:eastAsia="Times New Roman" w:hAnsi="Times New Roman" w:cs="Times New Roman"/>
          <w:b/>
          <w:bCs/>
          <w:sz w:val="24"/>
          <w:szCs w:val="24"/>
        </w:rPr>
      </w:pPr>
    </w:p>
    <w:p w14:paraId="2AF25E94" w14:textId="77777777" w:rsidR="005C077F" w:rsidRDefault="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Capacity Building and Support</w:t>
      </w:r>
    </w:p>
    <w:p w14:paraId="2F231388"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 funding available for organisational resilience and capacity building?</w:t>
      </w:r>
    </w:p>
    <w:p w14:paraId="6FB111FC"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Yes. The Fund can be used to support projects relating to building resilience and systems capacity, including the following activities:</w:t>
      </w:r>
    </w:p>
    <w:p w14:paraId="770BD89F"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development,</w:t>
      </w:r>
    </w:p>
    <w:p w14:paraId="1C823124"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and systems,</w:t>
      </w:r>
    </w:p>
    <w:p w14:paraId="49A402C7"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skills and capability,</w:t>
      </w:r>
    </w:p>
    <w:p w14:paraId="340B57D2"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fundraising capacity (where proportionate</w:t>
      </w:r>
      <w:r>
        <w:rPr>
          <w:rFonts w:ascii="Times New Roman" w:eastAsia="Times New Roman" w:hAnsi="Times New Roman" w:cs="Times New Roman"/>
          <w:sz w:val="24"/>
          <w:szCs w:val="24"/>
        </w:rPr>
        <w:t>).</w:t>
      </w:r>
    </w:p>
    <w:p w14:paraId="3234F0BA" w14:textId="77777777" w:rsidR="005C077F" w:rsidRDefault="005C077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403D674"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support is available to help with applications?</w:t>
      </w:r>
    </w:p>
    <w:p w14:paraId="1246F38A" w14:textId="77777777" w:rsidR="005C077F" w:rsidRDefault="00AD014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is expected to include </w:t>
      </w:r>
      <w:proofErr w:type="spellStart"/>
      <w:r>
        <w:rPr>
          <w:rFonts w:ascii="Times New Roman" w:eastAsia="Times New Roman" w:hAnsi="Times New Roman" w:cs="Times New Roman"/>
          <w:sz w:val="24"/>
          <w:szCs w:val="24"/>
        </w:rPr>
        <w:t>include</w:t>
      </w:r>
      <w:proofErr w:type="spellEnd"/>
      <w:r>
        <w:rPr>
          <w:rFonts w:ascii="Times New Roman" w:eastAsia="Times New Roman" w:hAnsi="Times New Roman" w:cs="Times New Roman"/>
          <w:sz w:val="24"/>
          <w:szCs w:val="24"/>
        </w:rPr>
        <w:t>:</w:t>
      </w:r>
    </w:p>
    <w:p w14:paraId="46F9AEFA"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webinars and guidance,</w:t>
      </w:r>
    </w:p>
    <w:p w14:paraId="73BA8F59" w14:textId="77777777" w:rsidR="005C077F" w:rsidRDefault="00AD0148">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clarification windows,</w:t>
      </w:r>
    </w:p>
    <w:p w14:paraId="571A4410" w14:textId="75DDFD18" w:rsidR="005C077F" w:rsidRDefault="00AD0148">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potential drop-in or technical sessions.</w:t>
      </w:r>
    </w:p>
    <w:p w14:paraId="60437BA0" w14:textId="77777777" w:rsidR="00AD0148" w:rsidRDefault="00AD0148" w:rsidP="00AD0148">
      <w:pPr>
        <w:pBdr>
          <w:top w:val="nil"/>
          <w:left w:val="nil"/>
          <w:bottom w:val="nil"/>
          <w:right w:val="nil"/>
          <w:between w:val="nil"/>
        </w:pBdr>
        <w:ind w:left="360"/>
        <w:rPr>
          <w:rFonts w:ascii="Times New Roman" w:eastAsia="Times New Roman" w:hAnsi="Times New Roman" w:cs="Times New Roman"/>
          <w:color w:val="000000"/>
          <w:sz w:val="24"/>
          <w:szCs w:val="24"/>
        </w:rPr>
      </w:pPr>
    </w:p>
    <w:p w14:paraId="51D1210B" w14:textId="5B18D87D" w:rsidR="00AD0148" w:rsidRPr="00AD0148" w:rsidRDefault="00AD0148" w:rsidP="00AD014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Webinar Q&amp;As</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5C077F" w14:paraId="39EAFC2A" w14:textId="77777777">
        <w:trPr>
          <w:trHeight w:val="650"/>
        </w:trPr>
        <w:tc>
          <w:tcPr>
            <w:tcW w:w="9025" w:type="dxa"/>
            <w:tcBorders>
              <w:top w:val="nil"/>
              <w:left w:val="nil"/>
              <w:bottom w:val="nil"/>
              <w:right w:val="nil"/>
            </w:tcBorders>
            <w:tcMar>
              <w:top w:w="100" w:type="dxa"/>
              <w:left w:w="100" w:type="dxa"/>
              <w:bottom w:w="100" w:type="dxa"/>
              <w:right w:w="100" w:type="dxa"/>
            </w:tcMar>
          </w:tcPr>
          <w:p w14:paraId="25B20809" w14:textId="77777777" w:rsidR="005C077F" w:rsidRDefault="00AD0148">
            <w:pPr>
              <w:numPr>
                <w:ilvl w:val="0"/>
                <w:numId w:val="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Will there be fairness and equity in distribution to prevent large organizations from taking disproportionate funding?</w:t>
            </w:r>
          </w:p>
        </w:tc>
      </w:tr>
    </w:tbl>
    <w:p w14:paraId="06D8A842" w14:textId="77777777" w:rsidR="005C077F" w:rsidRDefault="00AD0148">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Yes, we are committed to a fair and equitable distribution and this has been considered as part of the scoring framework, which will be published in due course.</w:t>
      </w:r>
    </w:p>
    <w:p w14:paraId="40BBAD04"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 the application deadline 6th Feb or 9th Feb?</w:t>
      </w:r>
    </w:p>
    <w:p w14:paraId="7AE93F67"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6th February.</w:t>
      </w:r>
    </w:p>
    <w:p w14:paraId="61324129"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multi-year bids, is one Theor</w:t>
      </w:r>
      <w:r>
        <w:rPr>
          <w:rFonts w:ascii="Times New Roman" w:eastAsia="Times New Roman" w:hAnsi="Times New Roman" w:cs="Times New Roman"/>
          <w:b/>
          <w:bCs/>
          <w:sz w:val="24"/>
          <w:szCs w:val="24"/>
        </w:rPr>
        <w:t>y of Change (</w:t>
      </w:r>
      <w:proofErr w:type="spellStart"/>
      <w:r>
        <w:rPr>
          <w:rFonts w:ascii="Times New Roman" w:eastAsia="Times New Roman" w:hAnsi="Times New Roman" w:cs="Times New Roman"/>
          <w:b/>
          <w:bCs/>
          <w:sz w:val="24"/>
          <w:szCs w:val="24"/>
        </w:rPr>
        <w:t>ToC</w:t>
      </w:r>
      <w:proofErr w:type="spellEnd"/>
      <w:r>
        <w:rPr>
          <w:rFonts w:ascii="Times New Roman" w:eastAsia="Times New Roman" w:hAnsi="Times New Roman" w:cs="Times New Roman"/>
          <w:b/>
          <w:bCs/>
          <w:sz w:val="24"/>
          <w:szCs w:val="24"/>
        </w:rPr>
        <w:t>) needed or a Year 1 focus with light-touch for Year 2?</w:t>
      </w:r>
    </w:p>
    <w:p w14:paraId="5FFAADB7" w14:textId="40D5334E"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One </w:t>
      </w:r>
      <w:proofErr w:type="spellStart"/>
      <w:r>
        <w:rPr>
          <w:rFonts w:ascii="Times New Roman" w:eastAsia="Times New Roman" w:hAnsi="Times New Roman" w:cs="Times New Roman"/>
          <w:sz w:val="24"/>
          <w:szCs w:val="24"/>
        </w:rPr>
        <w:t>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 xml:space="preserve"> is required; it is an evolving document and does not need to be final at this stage.</w:t>
      </w:r>
    </w:p>
    <w:p w14:paraId="2EE72DEF"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Are the three objectives for the fund overall, or impacts to be integrated into each </w:t>
      </w:r>
      <w:proofErr w:type="spellStart"/>
      <w:r>
        <w:rPr>
          <w:rFonts w:ascii="Times New Roman" w:eastAsia="Times New Roman" w:hAnsi="Times New Roman" w:cs="Times New Roman"/>
          <w:b/>
          <w:bCs/>
          <w:sz w:val="24"/>
          <w:szCs w:val="24"/>
        </w:rPr>
        <w:t>ToC</w:t>
      </w:r>
      <w:proofErr w:type="spellEnd"/>
      <w:r>
        <w:rPr>
          <w:rFonts w:ascii="Times New Roman" w:eastAsia="Times New Roman" w:hAnsi="Times New Roman" w:cs="Times New Roman"/>
          <w:b/>
          <w:bCs/>
          <w:sz w:val="24"/>
          <w:szCs w:val="24"/>
        </w:rPr>
        <w:t xml:space="preserve">? </w:t>
      </w:r>
    </w:p>
    <w:p w14:paraId="75D9E53D"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These are the fund objectives and we are asking for one theory of change to be completed - this can apply to connected projects if relevant.</w:t>
      </w:r>
    </w:p>
    <w:p w14:paraId="433C56F0"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DSPT (Data Security and Protection Toolkit) compliance expected?</w:t>
      </w:r>
    </w:p>
    <w:p w14:paraId="7CDFFFBD" w14:textId="77777777" w:rsidR="005C077F" w:rsidRDefault="00AD0148">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Required if collecting NHS data. This will be </w:t>
      </w:r>
      <w:r>
        <w:rPr>
          <w:rFonts w:ascii="Times New Roman" w:eastAsia="Times New Roman" w:hAnsi="Times New Roman" w:cs="Times New Roman"/>
          <w:sz w:val="24"/>
          <w:szCs w:val="24"/>
        </w:rPr>
        <w:t>confirmed with the data team.  We would expect that data collected complies with the principles set out in the UK GDPR and Data Protection Act 2018.</w:t>
      </w:r>
    </w:p>
    <w:p w14:paraId="3862EB99"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Will the recording be available today for partners who missed the session?</w:t>
      </w:r>
    </w:p>
    <w:p w14:paraId="45F522D3"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Yes, this is now available in th</w:t>
      </w:r>
      <w:r>
        <w:rPr>
          <w:rFonts w:ascii="Times New Roman" w:eastAsia="Times New Roman" w:hAnsi="Times New Roman" w:cs="Times New Roman"/>
          <w:sz w:val="24"/>
          <w:szCs w:val="24"/>
        </w:rPr>
        <w:t>e supporting Information section of the advert.</w:t>
      </w:r>
    </w:p>
    <w:p w14:paraId="6845D51D"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happens to 26/27 money raised beyond the £5m not allocated this year?</w:t>
      </w:r>
    </w:p>
    <w:p w14:paraId="5A0D98EB"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is a two year £30m grant that will be allocated over two years.  We have also set aside funds for digital and LA allocations.</w:t>
      </w:r>
    </w:p>
    <w:p w14:paraId="56B051FA"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w:t>
      </w:r>
      <w:r>
        <w:rPr>
          <w:rFonts w:ascii="Times New Roman" w:eastAsia="Times New Roman" w:hAnsi="Times New Roman" w:cs="Times New Roman"/>
          <w:b/>
          <w:bCs/>
          <w:sz w:val="24"/>
          <w:szCs w:val="24"/>
        </w:rPr>
        <w:t>ere does Peer Support sit? (Noted it wasn't in the previous in/out of scope slides)</w:t>
      </w:r>
    </w:p>
    <w:p w14:paraId="4545BF28"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 the application form and advert we have included 'Support for people who gamble / support for affected others' in the list of intervention examples, so yes peer support </w:t>
      </w:r>
      <w:r>
        <w:rPr>
          <w:rFonts w:ascii="Times New Roman" w:eastAsia="Times New Roman" w:hAnsi="Times New Roman" w:cs="Times New Roman"/>
          <w:sz w:val="24"/>
          <w:szCs w:val="24"/>
        </w:rPr>
        <w:t>is included here.  Lived experience is also an included category.</w:t>
      </w:r>
    </w:p>
    <w:p w14:paraId="1FC34B7B"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 there a Word/PDF copy of application questions/word limits available before logging in?</w:t>
      </w:r>
    </w:p>
    <w:p w14:paraId="22338161"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Application questions are available as part of the application form and project proposal limits are</w:t>
      </w:r>
      <w:r>
        <w:rPr>
          <w:rFonts w:ascii="Times New Roman" w:eastAsia="Times New Roman" w:hAnsi="Times New Roman" w:cs="Times New Roman"/>
          <w:sz w:val="24"/>
          <w:szCs w:val="24"/>
        </w:rPr>
        <w:t xml:space="preserve"> based on page numbers.</w:t>
      </w:r>
    </w:p>
    <w:p w14:paraId="2CF73BF5" w14:textId="77777777" w:rsidR="005C077F" w:rsidRDefault="00AD0148">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 it mandatory to use the provided templates in the supporting information section of the application?</w:t>
      </w:r>
    </w:p>
    <w:p w14:paraId="23C3F80D" w14:textId="77777777" w:rsidR="005C077F" w:rsidRDefault="00AD0148">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Yes</w:t>
      </w:r>
      <w:r>
        <w:rPr>
          <w:rFonts w:ascii="Times New Roman" w:eastAsia="Times New Roman" w:hAnsi="Times New Roman" w:cs="Times New Roman"/>
          <w:sz w:val="24"/>
          <w:szCs w:val="24"/>
        </w:rPr>
        <w:t>. All applicants must use the official templates provided for the Project Proposal including the Theory of Change and the Budget Management Tool. These documents have been designed to ensure that all bids are assessed fairly and consistently against the fu</w:t>
      </w:r>
      <w:r>
        <w:rPr>
          <w:rFonts w:ascii="Times New Roman" w:eastAsia="Times New Roman" w:hAnsi="Times New Roman" w:cs="Times New Roman"/>
          <w:sz w:val="24"/>
          <w:szCs w:val="24"/>
        </w:rPr>
        <w:t>nd's criteria, particularly regarding Value for Money and independence from industry.</w:t>
      </w:r>
    </w:p>
    <w:p w14:paraId="300FE097" w14:textId="77777777" w:rsidR="005C077F" w:rsidRDefault="00AD0148">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Applications submitted using alternative formats or organisational templates </w:t>
      </w:r>
      <w:r>
        <w:rPr>
          <w:rFonts w:ascii="Times New Roman" w:eastAsia="Times New Roman" w:hAnsi="Times New Roman" w:cs="Times New Roman"/>
          <w:b/>
          <w:bCs/>
          <w:sz w:val="24"/>
          <w:szCs w:val="24"/>
        </w:rPr>
        <w:t>may not</w:t>
      </w:r>
      <w:r>
        <w:rPr>
          <w:rFonts w:ascii="Times New Roman" w:eastAsia="Times New Roman" w:hAnsi="Times New Roman" w:cs="Times New Roman"/>
          <w:sz w:val="24"/>
          <w:szCs w:val="24"/>
        </w:rPr>
        <w:t xml:space="preserve"> be considered for assessment, as they may not contain the specific fields required fo</w:t>
      </w:r>
      <w:r>
        <w:rPr>
          <w:rFonts w:ascii="Times New Roman" w:eastAsia="Times New Roman" w:hAnsi="Times New Roman" w:cs="Times New Roman"/>
          <w:sz w:val="24"/>
          <w:szCs w:val="24"/>
        </w:rPr>
        <w:t>r our objective review process. If you have already submitted using your own documents, please transfer the information into the official templates and resubmit them by emailing them to</w:t>
      </w:r>
      <w:r>
        <w:rPr>
          <w:rFonts w:ascii="Times New Roman" w:eastAsia="Times New Roman" w:hAnsi="Times New Roman" w:cs="Times New Roman"/>
          <w:b/>
          <w:bCs/>
          <w:sz w:val="24"/>
          <w:szCs w:val="24"/>
        </w:rPr>
        <w:t xml:space="preserve"> </w:t>
      </w:r>
      <w:hyperlink r:id="rId5">
        <w:r>
          <w:rPr>
            <w:rFonts w:ascii="Times New Roman" w:eastAsia="Times New Roman" w:hAnsi="Times New Roman" w:cs="Times New Roman"/>
            <w:b/>
            <w:bCs/>
            <w:color w:val="1155CC"/>
            <w:sz w:val="24"/>
            <w:szCs w:val="24"/>
            <w:u w:val="single"/>
          </w:rPr>
          <w:t>gg</w:t>
        </w:r>
        <w:r>
          <w:rPr>
            <w:rFonts w:ascii="Times New Roman" w:eastAsia="Times New Roman" w:hAnsi="Times New Roman" w:cs="Times New Roman"/>
            <w:b/>
            <w:bCs/>
            <w:color w:val="1155CC"/>
            <w:sz w:val="24"/>
            <w:szCs w:val="24"/>
            <w:u w:val="single"/>
          </w:rPr>
          <w:t>ms.ohidgamharmprev@cabinetoffice.gov.uk.</w:t>
        </w:r>
      </w:hyperlink>
    </w:p>
    <w:p w14:paraId="6C27E0D6" w14:textId="77777777" w:rsidR="005C077F" w:rsidRDefault="005C077F">
      <w:pPr>
        <w:pBdr>
          <w:top w:val="nil"/>
          <w:left w:val="nil"/>
          <w:bottom w:val="nil"/>
          <w:right w:val="nil"/>
          <w:between w:val="nil"/>
        </w:pBdr>
        <w:rPr>
          <w:rFonts w:ascii="Times New Roman" w:eastAsia="Times New Roman" w:hAnsi="Times New Roman" w:cs="Times New Roman"/>
          <w:b/>
          <w:bCs/>
          <w:sz w:val="24"/>
          <w:szCs w:val="24"/>
        </w:rPr>
      </w:pPr>
    </w:p>
    <w:p w14:paraId="50E965BB" w14:textId="77777777" w:rsidR="005C077F" w:rsidRDefault="005C077F">
      <w:pPr>
        <w:pBdr>
          <w:top w:val="nil"/>
          <w:left w:val="nil"/>
          <w:bottom w:val="nil"/>
          <w:right w:val="nil"/>
          <w:between w:val="nil"/>
        </w:pBdr>
        <w:rPr>
          <w:rFonts w:ascii="Times New Roman" w:eastAsia="Times New Roman" w:hAnsi="Times New Roman" w:cs="Times New Roman"/>
          <w:b/>
          <w:bCs/>
          <w:sz w:val="24"/>
          <w:szCs w:val="24"/>
        </w:rPr>
      </w:pPr>
    </w:p>
    <w:tbl>
      <w:tblPr>
        <w:tblStyle w:val="a0"/>
        <w:tblW w:w="900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5C077F" w14:paraId="3CF741B4" w14:textId="77777777">
        <w:trPr>
          <w:trHeight w:val="951"/>
        </w:trPr>
        <w:tc>
          <w:tcPr>
            <w:tcW w:w="9000" w:type="dxa"/>
            <w:tcBorders>
              <w:top w:val="nil"/>
              <w:left w:val="nil"/>
              <w:bottom w:val="nil"/>
              <w:right w:val="nil"/>
            </w:tcBorders>
            <w:tcMar>
              <w:top w:w="100" w:type="dxa"/>
              <w:left w:w="100" w:type="dxa"/>
              <w:bottom w:w="100" w:type="dxa"/>
              <w:right w:w="100" w:type="dxa"/>
            </w:tcMar>
          </w:tcPr>
          <w:p w14:paraId="24F097AB" w14:textId="77777777" w:rsidR="005C077F" w:rsidRDefault="005C077F">
            <w:pPr>
              <w:rPr>
                <w:rFonts w:ascii="Times New Roman" w:eastAsia="Times New Roman" w:hAnsi="Times New Roman" w:cs="Times New Roman"/>
                <w:sz w:val="24"/>
                <w:szCs w:val="24"/>
              </w:rPr>
            </w:pPr>
          </w:p>
        </w:tc>
      </w:tr>
    </w:tbl>
    <w:p w14:paraId="74A07446" w14:textId="77777777" w:rsidR="005C077F" w:rsidRDefault="005C077F">
      <w:pPr>
        <w:pBdr>
          <w:top w:val="nil"/>
          <w:left w:val="nil"/>
          <w:bottom w:val="nil"/>
          <w:right w:val="nil"/>
          <w:between w:val="nil"/>
        </w:pBdr>
        <w:rPr>
          <w:rFonts w:ascii="Times New Roman" w:eastAsia="Times New Roman" w:hAnsi="Times New Roman" w:cs="Times New Roman"/>
          <w:sz w:val="24"/>
          <w:szCs w:val="24"/>
        </w:rPr>
      </w:pPr>
    </w:p>
    <w:p w14:paraId="4A99921F" w14:textId="77777777" w:rsidR="005C077F" w:rsidRDefault="005C077F">
      <w:pPr>
        <w:pBdr>
          <w:top w:val="nil"/>
          <w:left w:val="nil"/>
          <w:bottom w:val="nil"/>
          <w:right w:val="nil"/>
          <w:between w:val="nil"/>
        </w:pBdr>
        <w:ind w:left="720"/>
        <w:rPr>
          <w:rFonts w:ascii="Times New Roman" w:eastAsia="Times New Roman" w:hAnsi="Times New Roman" w:cs="Times New Roman"/>
          <w:b/>
          <w:bCs/>
          <w:sz w:val="24"/>
          <w:szCs w:val="24"/>
        </w:rPr>
      </w:pPr>
    </w:p>
    <w:p w14:paraId="0087904C" w14:textId="77777777" w:rsidR="005C077F" w:rsidRDefault="005C077F">
      <w:pPr>
        <w:pBdr>
          <w:top w:val="nil"/>
          <w:left w:val="nil"/>
          <w:bottom w:val="nil"/>
          <w:right w:val="nil"/>
          <w:between w:val="nil"/>
        </w:pBdr>
        <w:ind w:left="720"/>
        <w:rPr>
          <w:rFonts w:ascii="Times New Roman" w:eastAsia="Times New Roman" w:hAnsi="Times New Roman" w:cs="Times New Roman"/>
          <w:sz w:val="24"/>
          <w:szCs w:val="24"/>
        </w:rPr>
      </w:pPr>
    </w:p>
    <w:sectPr w:rsidR="005C077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947A2F-EC1F-4691-826C-A904C7EB2FD5}"/>
  </w:font>
  <w:font w:name="Cambria">
    <w:panose1 w:val="02040503050406030204"/>
    <w:charset w:val="00"/>
    <w:family w:val="roman"/>
    <w:pitch w:val="variable"/>
    <w:sig w:usb0="E00006FF" w:usb1="420024FF" w:usb2="02000000" w:usb3="00000000" w:csb0="0000019F" w:csb1="00000000"/>
    <w:embedRegular r:id="rId2" w:fontKey="{182E2A46-B4B4-45F6-9398-8A9A9745BB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7AE0"/>
    <w:multiLevelType w:val="multilevel"/>
    <w:tmpl w:val="4F68C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7411C0"/>
    <w:multiLevelType w:val="multilevel"/>
    <w:tmpl w:val="46766DBC"/>
    <w:lvl w:ilvl="0">
      <w:start w:val="1"/>
      <w:numFmt w:val="decimal"/>
      <w:lvlText w:val="%1."/>
      <w:lvlJc w:val="left"/>
      <w:pPr>
        <w:ind w:left="720" w:hanging="36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77F"/>
    <w:rsid w:val="005C077F"/>
    <w:rsid w:val="00AD0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519CA"/>
  <w15:docId w15:val="{E3E9CF14-D15E-4604-9916-71F9A0B6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1"/>
        <w:szCs w:val="21"/>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40" w:line="240" w:lineRule="auto"/>
      <w:outlineLvl w:val="0"/>
    </w:pPr>
    <w:rPr>
      <w:rFonts w:ascii="Play" w:eastAsia="Play" w:hAnsi="Play" w:cs="Play"/>
      <w:color w:val="3A7D22"/>
      <w:sz w:val="40"/>
      <w:szCs w:val="40"/>
    </w:rPr>
  </w:style>
  <w:style w:type="paragraph" w:styleId="Heading2">
    <w:name w:val="heading 2"/>
    <w:basedOn w:val="Normal"/>
    <w:next w:val="Normal"/>
    <w:uiPriority w:val="9"/>
    <w:semiHidden/>
    <w:unhideWhenUsed/>
    <w:qFormat/>
    <w:pPr>
      <w:keepNext/>
      <w:keepLines/>
      <w:spacing w:before="80" w:after="0" w:line="240" w:lineRule="auto"/>
      <w:outlineLvl w:val="1"/>
    </w:pPr>
    <w:rPr>
      <w:rFonts w:ascii="Play" w:eastAsia="Play" w:hAnsi="Play" w:cs="Play"/>
      <w:color w:val="3A7D22"/>
      <w:sz w:val="28"/>
      <w:szCs w:val="28"/>
    </w:rPr>
  </w:style>
  <w:style w:type="paragraph" w:styleId="Heading3">
    <w:name w:val="heading 3"/>
    <w:basedOn w:val="Normal"/>
    <w:next w:val="Normal"/>
    <w:uiPriority w:val="9"/>
    <w:semiHidden/>
    <w:unhideWhenUsed/>
    <w:qFormat/>
    <w:pPr>
      <w:keepNext/>
      <w:keepLines/>
      <w:spacing w:before="80" w:after="0" w:line="240" w:lineRule="auto"/>
      <w:outlineLvl w:val="2"/>
    </w:pPr>
    <w:rPr>
      <w:rFonts w:ascii="Play" w:eastAsia="Play" w:hAnsi="Play" w:cs="Play"/>
      <w:color w:val="3A7D22"/>
      <w:sz w:val="24"/>
      <w:szCs w:val="24"/>
    </w:rPr>
  </w:style>
  <w:style w:type="paragraph" w:styleId="Heading4">
    <w:name w:val="heading 4"/>
    <w:basedOn w:val="Normal"/>
    <w:next w:val="Normal"/>
    <w:uiPriority w:val="9"/>
    <w:semiHidden/>
    <w:unhideWhenUsed/>
    <w:qFormat/>
    <w:pPr>
      <w:keepNext/>
      <w:keepLines/>
      <w:spacing w:before="80" w:after="0"/>
      <w:outlineLvl w:val="3"/>
    </w:pPr>
    <w:rPr>
      <w:rFonts w:ascii="Play" w:eastAsia="Play" w:hAnsi="Play" w:cs="Play"/>
      <w:color w:val="4EA72E"/>
      <w:sz w:val="22"/>
      <w:szCs w:val="22"/>
    </w:rPr>
  </w:style>
  <w:style w:type="paragraph" w:styleId="Heading5">
    <w:name w:val="heading 5"/>
    <w:basedOn w:val="Normal"/>
    <w:next w:val="Normal"/>
    <w:uiPriority w:val="9"/>
    <w:semiHidden/>
    <w:unhideWhenUsed/>
    <w:qFormat/>
    <w:pPr>
      <w:keepNext/>
      <w:keepLines/>
      <w:spacing w:before="40" w:after="0"/>
      <w:outlineLvl w:val="4"/>
    </w:pPr>
    <w:rPr>
      <w:rFonts w:ascii="Play" w:eastAsia="Play" w:hAnsi="Play" w:cs="Play"/>
      <w:i/>
      <w:iCs/>
      <w:color w:val="4EA72E"/>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Play" w:eastAsia="Play" w:hAnsi="Play" w:cs="Play"/>
      <w:color w:val="4EA7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Play" w:eastAsia="Play" w:hAnsi="Play" w:cs="Play"/>
      <w:color w:val="262626"/>
      <w:sz w:val="96"/>
      <w:szCs w:val="96"/>
    </w:rPr>
  </w:style>
  <w:style w:type="paragraph" w:styleId="Subtitle">
    <w:name w:val="Subtitle"/>
    <w:basedOn w:val="Normal"/>
    <w:next w:val="Normal"/>
    <w:uiPriority w:val="11"/>
    <w:qFormat/>
    <w:pPr>
      <w:spacing w:line="240" w:lineRule="auto"/>
    </w:pPr>
    <w:rPr>
      <w:rFonts w:ascii="Play" w:eastAsia="Play" w:hAnsi="Play" w:cs="Play"/>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AD01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ggms.ohidgamharmprev@cabinetoffice.gov.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1674</Words>
  <Characters>9543</Characters>
  <Application>Microsoft Office Word</Application>
  <DocSecurity>0</DocSecurity>
  <Lines>79</Lines>
  <Paragraphs>22</Paragraphs>
  <ScaleCrop>false</ScaleCrop>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Churchman</cp:lastModifiedBy>
  <cp:revision>2</cp:revision>
  <dcterms:created xsi:type="dcterms:W3CDTF">2026-01-28T17:10:00Z</dcterms:created>
  <dcterms:modified xsi:type="dcterms:W3CDTF">2026-01-28T17:12:00Z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0x010100CE9A8FD7090A52459626CE303408A53E</vt:lpwstr>
  </property>
  <property fmtid="{D5CDD505-2E9C-101B-9397-08002B2CF9AE}" pid="3" name="MediaServiceImageTags">
    <vt:lpwstr>MediaServiceImageTags</vt:lpwstr>
  </property>
  <property fmtid="{D5CDD505-2E9C-101B-9397-08002B2CF9AE}" pid="4" name="docLang">
    <vt:lpwstr>en</vt:lpwstr>
  </property>
</Properties>
</file>