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7C1D" w14:textId="77777777" w:rsidR="00B3545C" w:rsidRDefault="00B3545C" w:rsidP="00B3545C">
      <w:pPr>
        <w:pStyle w:val="Heading3"/>
        <w:rPr>
          <w:rFonts w:cs="Calibri"/>
        </w:rPr>
      </w:pPr>
      <w:bookmarkStart w:id="0" w:name="_Toc170378719"/>
      <w:r>
        <w:rPr>
          <w:rFonts w:cs="Calibri"/>
        </w:rPr>
        <w:t>Annex A: Details of Previous Grants for Subsidy Control Purposes</w:t>
      </w:r>
      <w:bookmarkEnd w:id="0"/>
    </w:p>
    <w:p w14:paraId="4D5D3DB3" w14:textId="77777777" w:rsidR="00B3545C" w:rsidRDefault="00B3545C" w:rsidP="00B3545C">
      <w:pPr>
        <w:rPr>
          <w:rFonts w:cs="Calibri"/>
        </w:rPr>
      </w:pPr>
      <w:r w:rsidRPr="00FD3FC0">
        <w:rPr>
          <w:rFonts w:cs="Calibri"/>
          <w:i/>
          <w:iCs/>
        </w:rPr>
        <w:t>For industrial applicants only – organisations out of scope of subsidy control including academic applicants are not required to populate this annex.</w:t>
      </w:r>
      <w:r>
        <w:rPr>
          <w:rFonts w:cs="Calibri"/>
        </w:rPr>
        <w:t xml:space="preserve"> </w:t>
      </w:r>
      <w:r>
        <w:rPr>
          <w:rFonts w:cs="Calibri"/>
        </w:rPr>
        <w:br/>
        <w:t>Grants awarded via this scheme are being awarded under the Research, Development and Innovation Streamlined Route, which facilitate subsidies that present a low risk of distorting competition. To help ensure subsidies remain low risk, cumulation rules apply. An existing subsidy must be cumulated with the proposed subsidy if it meets all the following conditions and was given:</w:t>
      </w:r>
    </w:p>
    <w:p w14:paraId="0D14DBB7" w14:textId="77777777" w:rsidR="00B3545C" w:rsidRDefault="00B3545C" w:rsidP="00B3545C">
      <w:pPr>
        <w:pStyle w:val="ListParagraph"/>
        <w:numPr>
          <w:ilvl w:val="0"/>
          <w:numId w:val="1"/>
        </w:numPr>
        <w:rPr>
          <w:rFonts w:cs="Calibri"/>
        </w:rPr>
      </w:pPr>
      <w:r>
        <w:rPr>
          <w:rFonts w:cs="Calibri"/>
        </w:rPr>
        <w:t>To the same enterprise by any public authority</w:t>
      </w:r>
    </w:p>
    <w:p w14:paraId="743DAD3B" w14:textId="77777777" w:rsidR="00B3545C" w:rsidRDefault="00B3545C" w:rsidP="00B3545C">
      <w:pPr>
        <w:pStyle w:val="ListParagraph"/>
        <w:numPr>
          <w:ilvl w:val="0"/>
          <w:numId w:val="1"/>
        </w:numPr>
        <w:rPr>
          <w:rFonts w:cs="Calibri"/>
        </w:rPr>
      </w:pPr>
      <w:r>
        <w:rPr>
          <w:rFonts w:cs="Calibri"/>
        </w:rPr>
        <w:t>For the same project or activities as defined under the relevant categories of the Streamlined Route Schedule</w:t>
      </w:r>
    </w:p>
    <w:p w14:paraId="7D2BA1A6" w14:textId="77777777" w:rsidR="00B3545C" w:rsidRDefault="00B3545C" w:rsidP="00B3545C">
      <w:pPr>
        <w:pStyle w:val="ListParagraph"/>
        <w:numPr>
          <w:ilvl w:val="0"/>
          <w:numId w:val="1"/>
        </w:numPr>
        <w:rPr>
          <w:rFonts w:cs="Calibri"/>
        </w:rPr>
      </w:pPr>
      <w:r>
        <w:rPr>
          <w:rFonts w:cs="Calibri"/>
        </w:rPr>
        <w:t>For the same or substantially the same specific purposes as set out under the relevant categories in the Route</w:t>
      </w:r>
    </w:p>
    <w:p w14:paraId="0DE548D5" w14:textId="77777777" w:rsidR="00B3545C" w:rsidRDefault="00B3545C" w:rsidP="00B3545C">
      <w:pPr>
        <w:pStyle w:val="ListParagraph"/>
        <w:numPr>
          <w:ilvl w:val="0"/>
          <w:numId w:val="1"/>
        </w:numPr>
        <w:rPr>
          <w:rFonts w:cs="Calibri"/>
        </w:rPr>
      </w:pPr>
      <w:r>
        <w:rPr>
          <w:rFonts w:cs="Calibri"/>
        </w:rPr>
        <w:t>Within the last 3 financial years (that is, the last 2 complete financial years running from 1 April to 31 March, and the lapsed part of the current financial year)</w:t>
      </w:r>
    </w:p>
    <w:p w14:paraId="3027B9AB" w14:textId="77777777" w:rsidR="00B3545C" w:rsidRDefault="00B3545C" w:rsidP="00B3545C">
      <w:pPr>
        <w:rPr>
          <w:rFonts w:cs="Calibri"/>
        </w:rPr>
      </w:pPr>
      <w:r>
        <w:rPr>
          <w:rFonts w:cs="Calibri"/>
        </w:rPr>
        <w:t xml:space="preserve">The maximum amount that can be given via the streamlined routes for industrial research and experimental development is £3 million. Please provide details of any grants received from UK government bodies within the last three financial years. Please include details of any pending applications for grants with the same or similar objectives: </w:t>
      </w:r>
    </w:p>
    <w:tbl>
      <w:tblPr>
        <w:tblW w:w="10194" w:type="dxa"/>
        <w:tblCellMar>
          <w:left w:w="10" w:type="dxa"/>
          <w:right w:w="10" w:type="dxa"/>
        </w:tblCellMar>
        <w:tblLook w:val="0000" w:firstRow="0" w:lastRow="0" w:firstColumn="0" w:lastColumn="0" w:noHBand="0" w:noVBand="0"/>
      </w:tblPr>
      <w:tblGrid>
        <w:gridCol w:w="2548"/>
        <w:gridCol w:w="2548"/>
        <w:gridCol w:w="2549"/>
        <w:gridCol w:w="2549"/>
      </w:tblGrid>
      <w:tr w:rsidR="00B3545C" w14:paraId="140A4C1C" w14:textId="77777777" w:rsidTr="00B302F7">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AA7FD" w14:textId="77777777" w:rsidR="00B3545C" w:rsidRDefault="00B3545C" w:rsidP="00B302F7">
            <w:pPr>
              <w:spacing w:after="0" w:line="240" w:lineRule="auto"/>
              <w:rPr>
                <w:rFonts w:cs="Calibri"/>
                <w:b/>
                <w:bCs/>
              </w:rPr>
            </w:pPr>
            <w:r>
              <w:rPr>
                <w:rFonts w:cs="Calibri"/>
                <w:b/>
                <w:bCs/>
              </w:rPr>
              <w:t>Title of Grant</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B9111" w14:textId="77777777" w:rsidR="00B3545C" w:rsidRDefault="00B3545C" w:rsidP="00B302F7">
            <w:pPr>
              <w:spacing w:after="0" w:line="240" w:lineRule="auto"/>
              <w:rPr>
                <w:rFonts w:cs="Calibri"/>
                <w:b/>
                <w:bCs/>
              </w:rPr>
            </w:pPr>
            <w:r>
              <w:rPr>
                <w:rFonts w:cs="Calibri"/>
                <w:b/>
                <w:bCs/>
              </w:rPr>
              <w:t>Amount of Grant</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91244" w14:textId="77777777" w:rsidR="00B3545C" w:rsidRDefault="00B3545C" w:rsidP="00B302F7">
            <w:pPr>
              <w:spacing w:after="0" w:line="240" w:lineRule="auto"/>
              <w:rPr>
                <w:rFonts w:cs="Calibri"/>
                <w:b/>
                <w:bCs/>
              </w:rPr>
            </w:pPr>
            <w:r>
              <w:rPr>
                <w:rFonts w:cs="Calibri"/>
                <w:b/>
                <w:bCs/>
              </w:rPr>
              <w:t>Awarding Body</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E936B" w14:textId="77777777" w:rsidR="00B3545C" w:rsidRDefault="00B3545C" w:rsidP="00B302F7">
            <w:pPr>
              <w:spacing w:after="0" w:line="240" w:lineRule="auto"/>
              <w:rPr>
                <w:rFonts w:cs="Calibri"/>
                <w:b/>
                <w:bCs/>
              </w:rPr>
            </w:pPr>
            <w:r>
              <w:rPr>
                <w:rFonts w:cs="Calibri"/>
                <w:b/>
                <w:bCs/>
              </w:rPr>
              <w:t>Awarded Between</w:t>
            </w:r>
          </w:p>
        </w:tc>
      </w:tr>
      <w:tr w:rsidR="00B3545C" w14:paraId="55803794" w14:textId="77777777" w:rsidTr="00B302F7">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698A6" w14:textId="77777777" w:rsidR="00B3545C" w:rsidRDefault="00B3545C" w:rsidP="00B302F7">
            <w:pPr>
              <w:spacing w:after="0" w:line="240" w:lineRule="auto"/>
              <w:rPr>
                <w:rFonts w:cs="Calibri"/>
                <w:i/>
                <w:iCs/>
              </w:rPr>
            </w:pPr>
            <w:r>
              <w:rPr>
                <w:rFonts w:cs="Calibri"/>
                <w:i/>
                <w:iCs/>
              </w:rPr>
              <w:t>e.g. Enhancing EO Capabilities Grant</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B0745" w14:textId="77777777" w:rsidR="00B3545C" w:rsidRDefault="00B3545C" w:rsidP="00B302F7">
            <w:pPr>
              <w:spacing w:after="0" w:line="240" w:lineRule="auto"/>
              <w:rPr>
                <w:rFonts w:cs="Calibri"/>
                <w:i/>
                <w:iCs/>
              </w:rPr>
            </w:pPr>
            <w:r>
              <w:rPr>
                <w:rFonts w:cs="Calibri"/>
                <w:i/>
                <w:iCs/>
              </w:rPr>
              <w:t>£560,000</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2E2A4" w14:textId="77777777" w:rsidR="00B3545C" w:rsidRDefault="00B3545C" w:rsidP="00B302F7">
            <w:pPr>
              <w:spacing w:after="0" w:line="240" w:lineRule="auto"/>
              <w:rPr>
                <w:rFonts w:cs="Calibri"/>
                <w:i/>
                <w:iCs/>
              </w:rPr>
            </w:pPr>
            <w:r>
              <w:rPr>
                <w:rFonts w:cs="Calibri"/>
                <w:i/>
                <w:iCs/>
              </w:rPr>
              <w:t>UK Space Agency</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DA218" w14:textId="77777777" w:rsidR="00B3545C" w:rsidRDefault="00B3545C" w:rsidP="00B302F7">
            <w:pPr>
              <w:spacing w:after="0" w:line="240" w:lineRule="auto"/>
              <w:rPr>
                <w:rFonts w:cs="Calibri"/>
                <w:i/>
                <w:iCs/>
              </w:rPr>
            </w:pPr>
            <w:r>
              <w:rPr>
                <w:rFonts w:cs="Calibri"/>
                <w:i/>
                <w:iCs/>
              </w:rPr>
              <w:t>January 2022-March 2023</w:t>
            </w:r>
          </w:p>
        </w:tc>
      </w:tr>
      <w:tr w:rsidR="00B3545C" w14:paraId="65B4ABA9" w14:textId="77777777" w:rsidTr="00B302F7">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FFD5" w14:textId="77777777" w:rsidR="00B3545C" w:rsidRDefault="00B3545C" w:rsidP="00B302F7">
            <w:pPr>
              <w:spacing w:after="0" w:line="240" w:lineRule="auto"/>
              <w:rPr>
                <w:rFonts w:cs="Calibri"/>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36AC3" w14:textId="77777777" w:rsidR="00B3545C" w:rsidRDefault="00B3545C" w:rsidP="00B302F7">
            <w:pPr>
              <w:spacing w:after="0" w:line="240" w:lineRule="auto"/>
              <w:rPr>
                <w:rFonts w:cs="Calibri"/>
              </w:rPr>
            </w:pP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3B99E" w14:textId="77777777" w:rsidR="00B3545C" w:rsidRDefault="00B3545C" w:rsidP="00B302F7">
            <w:pPr>
              <w:spacing w:after="0" w:line="240" w:lineRule="auto"/>
              <w:rPr>
                <w:rFonts w:cs="Calibri"/>
              </w:rPr>
            </w:pP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C921" w14:textId="77777777" w:rsidR="00B3545C" w:rsidRDefault="00B3545C" w:rsidP="00B302F7">
            <w:pPr>
              <w:spacing w:after="0" w:line="240" w:lineRule="auto"/>
              <w:rPr>
                <w:rFonts w:cs="Calibri"/>
              </w:rPr>
            </w:pPr>
          </w:p>
        </w:tc>
      </w:tr>
      <w:tr w:rsidR="00B3545C" w14:paraId="4D1357AD" w14:textId="77777777" w:rsidTr="00B302F7">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A66D5" w14:textId="77777777" w:rsidR="00B3545C" w:rsidRDefault="00B3545C" w:rsidP="00B302F7">
            <w:pPr>
              <w:spacing w:after="0" w:line="240" w:lineRule="auto"/>
              <w:rPr>
                <w:rFonts w:cs="Calibri"/>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7DD8E" w14:textId="77777777" w:rsidR="00B3545C" w:rsidRDefault="00B3545C" w:rsidP="00B302F7">
            <w:pPr>
              <w:spacing w:after="0" w:line="240" w:lineRule="auto"/>
              <w:rPr>
                <w:rFonts w:cs="Calibri"/>
              </w:rPr>
            </w:pP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B8B2B" w14:textId="77777777" w:rsidR="00B3545C" w:rsidRDefault="00B3545C" w:rsidP="00B302F7">
            <w:pPr>
              <w:spacing w:after="0" w:line="240" w:lineRule="auto"/>
              <w:rPr>
                <w:rFonts w:cs="Calibri"/>
              </w:rPr>
            </w:pP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6D0C0" w14:textId="77777777" w:rsidR="00B3545C" w:rsidRDefault="00B3545C" w:rsidP="00B302F7">
            <w:pPr>
              <w:spacing w:after="0" w:line="240" w:lineRule="auto"/>
              <w:rPr>
                <w:rFonts w:cs="Calibri"/>
              </w:rPr>
            </w:pPr>
          </w:p>
        </w:tc>
      </w:tr>
    </w:tbl>
    <w:p w14:paraId="7A17607C" w14:textId="77777777" w:rsidR="00B3545C" w:rsidRDefault="00B3545C" w:rsidP="00B3545C">
      <w:pPr>
        <w:rPr>
          <w:rFonts w:cs="Calibri"/>
        </w:rPr>
      </w:pPr>
      <w:r>
        <w:rPr>
          <w:rFonts w:cs="Calibri"/>
        </w:rPr>
        <w:t xml:space="preserve">ESA awards or contracts are not within scope of this exercise and do not need to be included. </w:t>
      </w:r>
    </w:p>
    <w:p w14:paraId="20B20DDC" w14:textId="77777777" w:rsidR="00FA6706" w:rsidRDefault="00FA6706"/>
    <w:sectPr w:rsidR="00FA6706" w:rsidSect="00B3545C">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942A5" w14:textId="77777777" w:rsidR="00B3545C" w:rsidRDefault="00B3545C" w:rsidP="00B3545C">
      <w:pPr>
        <w:spacing w:after="0" w:line="240" w:lineRule="auto"/>
      </w:pPr>
      <w:r>
        <w:separator/>
      </w:r>
    </w:p>
  </w:endnote>
  <w:endnote w:type="continuationSeparator" w:id="0">
    <w:p w14:paraId="7FF1AB7D" w14:textId="77777777" w:rsidR="00B3545C" w:rsidRDefault="00B3545C" w:rsidP="00B35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E7B3" w14:textId="77777777" w:rsidR="00F464DD" w:rsidRDefault="00F464DD" w:rsidP="00F464DD">
    <w:pPr>
      <w:pStyle w:val="Footer"/>
      <w:rPr>
        <w:sz w:val="18"/>
        <w:szCs w:val="18"/>
      </w:rPr>
    </w:pPr>
    <w:r>
      <w:rPr>
        <w:sz w:val="18"/>
        <w:szCs w:val="18"/>
      </w:rPr>
      <w:t>September 2023 v1</w:t>
    </w:r>
  </w:p>
  <w:p w14:paraId="13ECBA93" w14:textId="77777777" w:rsidR="00F464DD" w:rsidRDefault="00F46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5EFFF" w14:textId="77777777" w:rsidR="00B3545C" w:rsidRDefault="00B3545C" w:rsidP="00B3545C">
      <w:pPr>
        <w:spacing w:after="0" w:line="240" w:lineRule="auto"/>
      </w:pPr>
      <w:r>
        <w:separator/>
      </w:r>
    </w:p>
  </w:footnote>
  <w:footnote w:type="continuationSeparator" w:id="0">
    <w:p w14:paraId="1582A720" w14:textId="77777777" w:rsidR="00B3545C" w:rsidRDefault="00B3545C" w:rsidP="00B35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5DED" w14:textId="1A282B64" w:rsidR="00B3545C" w:rsidRDefault="00B3545C" w:rsidP="00B3545C">
    <w:pPr>
      <w:pStyle w:val="Header"/>
    </w:pPr>
    <w:bookmarkStart w:id="1" w:name="_Hlk198111949"/>
    <w:bookmarkStart w:id="2" w:name="_Hlk198111950"/>
    <w:r>
      <w:rPr>
        <w:rFonts w:ascii="Arial" w:hAnsi="Arial"/>
        <w:b/>
        <w:bCs/>
        <w:noProof/>
        <w:lang w:eastAsia="en-GB"/>
      </w:rPr>
      <w:drawing>
        <wp:anchor distT="0" distB="0" distL="114300" distR="114300" simplePos="0" relativeHeight="251659264" behindDoc="0" locked="0" layoutInCell="1" allowOverlap="1" wp14:anchorId="69609089" wp14:editId="048FB0EC">
          <wp:simplePos x="0" y="0"/>
          <wp:positionH relativeFrom="margin">
            <wp:posOffset>4936488</wp:posOffset>
          </wp:positionH>
          <wp:positionV relativeFrom="paragraph">
            <wp:posOffset>-221613</wp:posOffset>
          </wp:positionV>
          <wp:extent cx="1714500" cy="582299"/>
          <wp:effectExtent l="0" t="0" r="0" b="8251"/>
          <wp:wrapSquare wrapText="bothSides"/>
          <wp:docPr id="496924853" name="Picture 2114301626" descr="A blue and red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496924853" name="Picture 2114301626" descr="A blue and red text on a black background&#10;&#10;AI-generated content may be incorrect."/>
                  <pic:cNvPicPr/>
                </pic:nvPicPr>
                <pic:blipFill>
                  <a:blip r:embed="rId1"/>
                  <a:stretch>
                    <a:fillRect/>
                  </a:stretch>
                </pic:blipFill>
                <pic:spPr>
                  <a:xfrm>
                    <a:off x="0" y="0"/>
                    <a:ext cx="1714500" cy="582299"/>
                  </a:xfrm>
                  <a:prstGeom prst="rect">
                    <a:avLst/>
                  </a:prstGeom>
                  <a:noFill/>
                  <a:ln>
                    <a:noFill/>
                    <a:prstDash/>
                  </a:ln>
                </pic:spPr>
              </pic:pic>
            </a:graphicData>
          </a:graphic>
        </wp:anchor>
      </w:drawing>
    </w:r>
    <w:r>
      <w:rPr>
        <w:rFonts w:ascii="Arial" w:hAnsi="Arial"/>
        <w:b/>
        <w:bCs/>
      </w:rPr>
      <w:t>T</w:t>
    </w:r>
    <w:r>
      <w:rPr>
        <w:rFonts w:ascii="Arial" w:hAnsi="Arial"/>
        <w:b/>
        <w:bCs/>
      </w:rPr>
      <w:t xml:space="preserve">emplate A – Application </w:t>
    </w:r>
  </w:p>
  <w:p w14:paraId="2B800585" w14:textId="77777777" w:rsidR="00B3545C" w:rsidRDefault="00B3545C" w:rsidP="00B3545C">
    <w:pPr>
      <w:pStyle w:val="Header"/>
    </w:pPr>
    <w:r>
      <w:rPr>
        <w:rFonts w:ascii="Arial" w:hAnsi="Arial"/>
        <w:b/>
        <w:bCs/>
      </w:rPr>
      <w:t>International Bilateral Fund – Call 2</w:t>
    </w:r>
    <w:bookmarkEnd w:id="1"/>
    <w:bookmarkEnd w:id="2"/>
  </w:p>
  <w:p w14:paraId="1907FE0D" w14:textId="77777777" w:rsidR="00B3545C" w:rsidRDefault="00B354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F4B88"/>
    <w:multiLevelType w:val="multilevel"/>
    <w:tmpl w:val="B386ABA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num w:numId="1" w16cid:durableId="919366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45C"/>
    <w:rsid w:val="002438D2"/>
    <w:rsid w:val="00B3545C"/>
    <w:rsid w:val="00BB3A7B"/>
    <w:rsid w:val="00F464DD"/>
    <w:rsid w:val="00FA6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D2A4E"/>
  <w15:chartTrackingRefBased/>
  <w15:docId w15:val="{933EAE82-0ECE-4E1A-880B-51A0A657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45C"/>
    <w:pPr>
      <w:suppressAutoHyphens/>
      <w:autoSpaceDN w:val="0"/>
      <w:spacing w:after="200" w:line="276" w:lineRule="auto"/>
    </w:pPr>
    <w:rPr>
      <w:rFonts w:ascii="Calibri" w:eastAsia="Calibri" w:hAnsi="Calibri" w:cs="Arial"/>
      <w:kern w:val="0"/>
      <w:sz w:val="22"/>
      <w:szCs w:val="22"/>
      <w14:ligatures w14:val="none"/>
    </w:rPr>
  </w:style>
  <w:style w:type="paragraph" w:styleId="Heading1">
    <w:name w:val="heading 1"/>
    <w:basedOn w:val="Normal"/>
    <w:next w:val="Normal"/>
    <w:link w:val="Heading1Char"/>
    <w:uiPriority w:val="9"/>
    <w:qFormat/>
    <w:rsid w:val="00B35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35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4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4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4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4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45C"/>
    <w:rPr>
      <w:rFonts w:eastAsiaTheme="majorEastAsia" w:cstheme="majorBidi"/>
      <w:color w:val="272727" w:themeColor="text1" w:themeTint="D8"/>
    </w:rPr>
  </w:style>
  <w:style w:type="paragraph" w:styleId="Title">
    <w:name w:val="Title"/>
    <w:basedOn w:val="Normal"/>
    <w:next w:val="Normal"/>
    <w:link w:val="TitleChar"/>
    <w:uiPriority w:val="10"/>
    <w:qFormat/>
    <w:rsid w:val="00B35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45C"/>
    <w:pPr>
      <w:spacing w:before="160"/>
      <w:jc w:val="center"/>
    </w:pPr>
    <w:rPr>
      <w:i/>
      <w:iCs/>
      <w:color w:val="404040" w:themeColor="text1" w:themeTint="BF"/>
    </w:rPr>
  </w:style>
  <w:style w:type="character" w:customStyle="1" w:styleId="QuoteChar">
    <w:name w:val="Quote Char"/>
    <w:basedOn w:val="DefaultParagraphFont"/>
    <w:link w:val="Quote"/>
    <w:uiPriority w:val="29"/>
    <w:rsid w:val="00B3545C"/>
    <w:rPr>
      <w:i/>
      <w:iCs/>
      <w:color w:val="404040" w:themeColor="text1" w:themeTint="BF"/>
    </w:rPr>
  </w:style>
  <w:style w:type="paragraph" w:styleId="ListParagraph">
    <w:name w:val="List Paragraph"/>
    <w:basedOn w:val="Normal"/>
    <w:qFormat/>
    <w:rsid w:val="00B3545C"/>
    <w:pPr>
      <w:ind w:left="720"/>
      <w:contextualSpacing/>
    </w:pPr>
  </w:style>
  <w:style w:type="character" w:styleId="IntenseEmphasis">
    <w:name w:val="Intense Emphasis"/>
    <w:basedOn w:val="DefaultParagraphFont"/>
    <w:uiPriority w:val="21"/>
    <w:qFormat/>
    <w:rsid w:val="00B3545C"/>
    <w:rPr>
      <w:i/>
      <w:iCs/>
      <w:color w:val="0F4761" w:themeColor="accent1" w:themeShade="BF"/>
    </w:rPr>
  </w:style>
  <w:style w:type="paragraph" w:styleId="IntenseQuote">
    <w:name w:val="Intense Quote"/>
    <w:basedOn w:val="Normal"/>
    <w:next w:val="Normal"/>
    <w:link w:val="IntenseQuoteChar"/>
    <w:uiPriority w:val="30"/>
    <w:qFormat/>
    <w:rsid w:val="00B35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45C"/>
    <w:rPr>
      <w:i/>
      <w:iCs/>
      <w:color w:val="0F4761" w:themeColor="accent1" w:themeShade="BF"/>
    </w:rPr>
  </w:style>
  <w:style w:type="character" w:styleId="IntenseReference">
    <w:name w:val="Intense Reference"/>
    <w:basedOn w:val="DefaultParagraphFont"/>
    <w:uiPriority w:val="32"/>
    <w:qFormat/>
    <w:rsid w:val="00B3545C"/>
    <w:rPr>
      <w:b/>
      <w:bCs/>
      <w:smallCaps/>
      <w:color w:val="0F4761" w:themeColor="accent1" w:themeShade="BF"/>
      <w:spacing w:val="5"/>
    </w:rPr>
  </w:style>
  <w:style w:type="paragraph" w:styleId="Header">
    <w:name w:val="header"/>
    <w:basedOn w:val="Normal"/>
    <w:link w:val="HeaderChar"/>
    <w:unhideWhenUsed/>
    <w:rsid w:val="00B354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45C"/>
  </w:style>
  <w:style w:type="paragraph" w:styleId="Footer">
    <w:name w:val="footer"/>
    <w:basedOn w:val="Normal"/>
    <w:link w:val="FooterChar"/>
    <w:unhideWhenUsed/>
    <w:rsid w:val="00B354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1384</Characters>
  <Application>Microsoft Office Word</Application>
  <DocSecurity>0</DocSecurity>
  <Lines>11</Lines>
  <Paragraphs>3</Paragraphs>
  <ScaleCrop>false</ScaleCrop>
  <Company>PricewaterhouseCoopers</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Goodall (UK)</dc:creator>
  <cp:keywords/>
  <dc:description/>
  <cp:lastModifiedBy>Jade Goodall (UK)</cp:lastModifiedBy>
  <cp:revision>2</cp:revision>
  <dcterms:created xsi:type="dcterms:W3CDTF">2025-05-14T09:56:00Z</dcterms:created>
  <dcterms:modified xsi:type="dcterms:W3CDTF">2025-05-14T09:57:00Z</dcterms:modified>
</cp:coreProperties>
</file>