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2B3C" w14:textId="77777777" w:rsidR="00B01F5F" w:rsidRPr="000806F9" w:rsidRDefault="00B01F5F" w:rsidP="00B01F5F">
      <w:pPr>
        <w:pStyle w:val="Header"/>
        <w:rPr>
          <w:b/>
          <w:bCs/>
          <w:color w:val="ED7D31"/>
          <w:sz w:val="26"/>
          <w:szCs w:val="26"/>
        </w:rPr>
      </w:pPr>
      <w:r w:rsidRPr="000806F9">
        <w:rPr>
          <w:b/>
          <w:bCs/>
          <w:color w:val="ED7D31"/>
          <w:sz w:val="26"/>
          <w:szCs w:val="26"/>
        </w:rPr>
        <w:t xml:space="preserve">Press Release </w:t>
      </w:r>
    </w:p>
    <w:p w14:paraId="4A5F5AC3" w14:textId="77777777" w:rsidR="00FA7908" w:rsidRPr="000806F9" w:rsidRDefault="00FA7908" w:rsidP="00C82844"/>
    <w:p w14:paraId="4729CCFF" w14:textId="024ACF32" w:rsidR="00C82844" w:rsidRPr="000806F9" w:rsidRDefault="00215A6F" w:rsidP="00C82844">
      <w:pPr>
        <w:tabs>
          <w:tab w:val="left" w:pos="952"/>
        </w:tabs>
        <w:jc w:val="center"/>
        <w:rPr>
          <w:b/>
          <w:bCs/>
          <w:sz w:val="36"/>
          <w:szCs w:val="36"/>
        </w:rPr>
      </w:pPr>
      <w:r w:rsidRPr="000806F9">
        <w:rPr>
          <w:b/>
          <w:bCs/>
          <w:sz w:val="36"/>
          <w:szCs w:val="36"/>
        </w:rPr>
        <w:t xml:space="preserve">A first in </w:t>
      </w:r>
      <w:r w:rsidR="00131742" w:rsidRPr="000806F9">
        <w:rPr>
          <w:b/>
          <w:bCs/>
          <w:sz w:val="36"/>
          <w:szCs w:val="36"/>
        </w:rPr>
        <w:t xml:space="preserve">the </w:t>
      </w:r>
      <w:r w:rsidRPr="000806F9">
        <w:rPr>
          <w:b/>
          <w:bCs/>
          <w:sz w:val="36"/>
          <w:szCs w:val="36"/>
        </w:rPr>
        <w:t xml:space="preserve">MENA region: Expo City Dubai master plan pre-certified in two globally recognised social </w:t>
      </w:r>
      <w:r w:rsidR="001E0816">
        <w:rPr>
          <w:b/>
          <w:bCs/>
          <w:sz w:val="36"/>
          <w:szCs w:val="36"/>
        </w:rPr>
        <w:t xml:space="preserve">and </w:t>
      </w:r>
      <w:r w:rsidRPr="000806F9">
        <w:rPr>
          <w:b/>
          <w:bCs/>
          <w:sz w:val="36"/>
          <w:szCs w:val="36"/>
        </w:rPr>
        <w:t>environmental sustainability systems</w:t>
      </w:r>
    </w:p>
    <w:p w14:paraId="29AA2A87" w14:textId="77777777" w:rsidR="00B01F5F" w:rsidRPr="00983EC5" w:rsidRDefault="00B01F5F" w:rsidP="00C82844">
      <w:pPr>
        <w:tabs>
          <w:tab w:val="left" w:pos="952"/>
        </w:tabs>
        <w:jc w:val="center"/>
        <w:rPr>
          <w:b/>
          <w:bCs/>
        </w:rPr>
      </w:pPr>
    </w:p>
    <w:p w14:paraId="002E595C" w14:textId="14010180" w:rsidR="00042441" w:rsidRPr="000806F9" w:rsidRDefault="00215A6F" w:rsidP="00042441">
      <w:pPr>
        <w:pStyle w:val="ListParagraph"/>
        <w:numPr>
          <w:ilvl w:val="0"/>
          <w:numId w:val="2"/>
        </w:numPr>
        <w:tabs>
          <w:tab w:val="left" w:pos="952"/>
        </w:tabs>
        <w:spacing w:after="0" w:line="240" w:lineRule="auto"/>
        <w:contextualSpacing w:val="0"/>
        <w:rPr>
          <w:b/>
          <w:bCs/>
          <w:sz w:val="28"/>
          <w:szCs w:val="28"/>
        </w:rPr>
      </w:pPr>
      <w:r w:rsidRPr="000806F9">
        <w:rPr>
          <w:b/>
          <w:bCs/>
          <w:sz w:val="28"/>
          <w:szCs w:val="28"/>
        </w:rPr>
        <w:t xml:space="preserve">Pre-certification for </w:t>
      </w:r>
      <w:r w:rsidR="00042441" w:rsidRPr="000806F9">
        <w:rPr>
          <w:b/>
          <w:bCs/>
          <w:sz w:val="28"/>
          <w:szCs w:val="28"/>
        </w:rPr>
        <w:t xml:space="preserve">LEED Platinum </w:t>
      </w:r>
      <w:r w:rsidR="00260887" w:rsidRPr="000806F9">
        <w:rPr>
          <w:b/>
          <w:bCs/>
          <w:sz w:val="28"/>
          <w:szCs w:val="28"/>
        </w:rPr>
        <w:t>Cities and Communities</w:t>
      </w:r>
      <w:r w:rsidRPr="000806F9">
        <w:rPr>
          <w:b/>
          <w:bCs/>
          <w:sz w:val="28"/>
          <w:szCs w:val="28"/>
        </w:rPr>
        <w:t xml:space="preserve"> and </w:t>
      </w:r>
      <w:r w:rsidR="00042441" w:rsidRPr="000806F9">
        <w:rPr>
          <w:b/>
          <w:bCs/>
          <w:sz w:val="28"/>
          <w:szCs w:val="28"/>
        </w:rPr>
        <w:t xml:space="preserve">WELL </w:t>
      </w:r>
      <w:r w:rsidRPr="000806F9">
        <w:rPr>
          <w:b/>
          <w:bCs/>
          <w:sz w:val="28"/>
          <w:szCs w:val="28"/>
        </w:rPr>
        <w:t>Community</w:t>
      </w:r>
    </w:p>
    <w:p w14:paraId="240D44B7" w14:textId="0B59C549" w:rsidR="00B01F5F" w:rsidRPr="000806F9" w:rsidRDefault="00131742" w:rsidP="003C7EF0">
      <w:pPr>
        <w:pStyle w:val="ListParagraph"/>
        <w:numPr>
          <w:ilvl w:val="0"/>
          <w:numId w:val="2"/>
        </w:numPr>
        <w:tabs>
          <w:tab w:val="left" w:pos="952"/>
        </w:tabs>
        <w:spacing w:after="0" w:line="240" w:lineRule="auto"/>
        <w:contextualSpacing w:val="0"/>
        <w:rPr>
          <w:b/>
          <w:bCs/>
          <w:sz w:val="28"/>
          <w:szCs w:val="28"/>
        </w:rPr>
      </w:pPr>
      <w:r w:rsidRPr="000806F9">
        <w:rPr>
          <w:b/>
          <w:bCs/>
          <w:sz w:val="28"/>
          <w:szCs w:val="28"/>
        </w:rPr>
        <w:t xml:space="preserve">Demonstrates commitment to </w:t>
      </w:r>
      <w:r w:rsidR="00197AB3">
        <w:rPr>
          <w:b/>
          <w:bCs/>
          <w:sz w:val="28"/>
          <w:szCs w:val="28"/>
        </w:rPr>
        <w:t xml:space="preserve">pioneer </w:t>
      </w:r>
      <w:r w:rsidRPr="000806F9">
        <w:rPr>
          <w:b/>
          <w:bCs/>
          <w:sz w:val="28"/>
          <w:szCs w:val="28"/>
        </w:rPr>
        <w:t>sustainable development</w:t>
      </w:r>
      <w:r w:rsidR="00215A6F" w:rsidRPr="000806F9">
        <w:rPr>
          <w:b/>
          <w:bCs/>
          <w:sz w:val="28"/>
          <w:szCs w:val="28"/>
        </w:rPr>
        <w:t xml:space="preserve"> </w:t>
      </w:r>
      <w:r w:rsidR="00C07C1C">
        <w:rPr>
          <w:b/>
          <w:bCs/>
          <w:sz w:val="28"/>
          <w:szCs w:val="28"/>
        </w:rPr>
        <w:t>through</w:t>
      </w:r>
      <w:r w:rsidR="00C07C1C" w:rsidRPr="000806F9">
        <w:rPr>
          <w:b/>
          <w:bCs/>
          <w:sz w:val="28"/>
          <w:szCs w:val="28"/>
        </w:rPr>
        <w:t xml:space="preserve"> </w:t>
      </w:r>
      <w:r w:rsidR="00215A6F" w:rsidRPr="000806F9">
        <w:rPr>
          <w:b/>
          <w:bCs/>
          <w:sz w:val="28"/>
          <w:szCs w:val="28"/>
        </w:rPr>
        <w:t xml:space="preserve">master plan </w:t>
      </w:r>
    </w:p>
    <w:p w14:paraId="5DA31024" w14:textId="4D64FDE2" w:rsidR="000806F9" w:rsidRPr="000806F9" w:rsidRDefault="00197AB3" w:rsidP="000806F9">
      <w:pPr>
        <w:pStyle w:val="ListParagraph"/>
        <w:numPr>
          <w:ilvl w:val="0"/>
          <w:numId w:val="2"/>
        </w:numPr>
        <w:tabs>
          <w:tab w:val="left" w:pos="952"/>
        </w:tabs>
        <w:spacing w:after="0" w:line="240" w:lineRule="auto"/>
        <w:contextualSpacing w:val="0"/>
        <w:rPr>
          <w:b/>
          <w:bCs/>
          <w:sz w:val="28"/>
          <w:szCs w:val="28"/>
        </w:rPr>
      </w:pPr>
      <w:r>
        <w:rPr>
          <w:b/>
          <w:bCs/>
          <w:sz w:val="28"/>
          <w:szCs w:val="28"/>
        </w:rPr>
        <w:t xml:space="preserve">Strong demand for Expo City developments reaffirms role in driving Dubai’s growth </w:t>
      </w:r>
    </w:p>
    <w:p w14:paraId="2C11E315" w14:textId="77777777" w:rsidR="00131742" w:rsidRPr="00983EC5" w:rsidRDefault="00131742" w:rsidP="00131742">
      <w:pPr>
        <w:pStyle w:val="ListParagraph"/>
        <w:tabs>
          <w:tab w:val="left" w:pos="952"/>
        </w:tabs>
        <w:spacing w:after="0" w:line="240" w:lineRule="auto"/>
        <w:contextualSpacing w:val="0"/>
        <w:rPr>
          <w:b/>
          <w:bCs/>
          <w:sz w:val="24"/>
          <w:szCs w:val="24"/>
        </w:rPr>
      </w:pPr>
    </w:p>
    <w:p w14:paraId="45417994" w14:textId="77777777" w:rsidR="00C82844" w:rsidRPr="000806F9" w:rsidRDefault="00C82844" w:rsidP="00C82844">
      <w:pPr>
        <w:tabs>
          <w:tab w:val="left" w:pos="952"/>
        </w:tabs>
        <w:rPr>
          <w:b/>
          <w:bCs/>
          <w:sz w:val="22"/>
          <w:szCs w:val="22"/>
        </w:rPr>
      </w:pPr>
      <w:hyperlink r:id="rId11" w:history="1">
        <w:r w:rsidRPr="000806F9">
          <w:rPr>
            <w:rStyle w:val="Hyperlink"/>
            <w:b/>
            <w:bCs/>
            <w:color w:val="auto"/>
            <w:sz w:val="22"/>
            <w:szCs w:val="22"/>
            <w:u w:val="none"/>
          </w:rPr>
          <w:t xml:space="preserve">Download accompanying assets </w:t>
        </w:r>
        <w:r w:rsidRPr="000806F9">
          <w:rPr>
            <w:rStyle w:val="Hyperlink"/>
            <w:b/>
            <w:bCs/>
            <w:color w:val="auto"/>
            <w:sz w:val="22"/>
            <w:szCs w:val="22"/>
            <w:highlight w:val="yellow"/>
            <w:u w:val="none"/>
          </w:rPr>
          <w:t>here</w:t>
        </w:r>
      </w:hyperlink>
    </w:p>
    <w:p w14:paraId="7BE1F5E5" w14:textId="77777777" w:rsidR="00C82844" w:rsidRPr="000806F9" w:rsidRDefault="00C82844" w:rsidP="00C82844">
      <w:pPr>
        <w:tabs>
          <w:tab w:val="left" w:pos="952"/>
        </w:tabs>
        <w:rPr>
          <w:b/>
          <w:bCs/>
        </w:rPr>
      </w:pPr>
    </w:p>
    <w:p w14:paraId="26A35385" w14:textId="5828FD7D" w:rsidR="009077BD" w:rsidRPr="000806F9" w:rsidRDefault="00C82844" w:rsidP="009077BD">
      <w:pPr>
        <w:jc w:val="lowKashida"/>
        <w:rPr>
          <w:rFonts w:eastAsia="Times New Roman" w:cs="Calibri"/>
          <w:bCs/>
          <w:sz w:val="22"/>
          <w:szCs w:val="22"/>
        </w:rPr>
      </w:pPr>
      <w:r w:rsidRPr="000806F9">
        <w:rPr>
          <w:rStyle w:val="Strong"/>
          <w:rFonts w:eastAsia="Times New Roman" w:cs="Calibri"/>
          <w:sz w:val="22"/>
          <w:szCs w:val="22"/>
        </w:rPr>
        <w:t xml:space="preserve">DUBAI, </w:t>
      </w:r>
      <w:r w:rsidR="009077BD" w:rsidRPr="00D22A63">
        <w:rPr>
          <w:rStyle w:val="Strong"/>
          <w:rFonts w:eastAsia="Times New Roman" w:cs="Calibri"/>
          <w:sz w:val="22"/>
          <w:szCs w:val="22"/>
        </w:rPr>
        <w:t>6</w:t>
      </w:r>
      <w:r w:rsidRPr="000806F9">
        <w:rPr>
          <w:rStyle w:val="Strong"/>
          <w:rFonts w:eastAsia="Times New Roman" w:cs="Calibri"/>
          <w:sz w:val="22"/>
          <w:szCs w:val="22"/>
        </w:rPr>
        <w:t xml:space="preserve"> </w:t>
      </w:r>
      <w:r w:rsidR="009077BD" w:rsidRPr="000806F9">
        <w:rPr>
          <w:rStyle w:val="Strong"/>
          <w:rFonts w:eastAsia="Times New Roman" w:cs="Calibri"/>
          <w:sz w:val="22"/>
          <w:szCs w:val="22"/>
        </w:rPr>
        <w:t>February</w:t>
      </w:r>
      <w:r w:rsidRPr="000806F9">
        <w:rPr>
          <w:rStyle w:val="Strong"/>
          <w:rFonts w:eastAsia="Times New Roman" w:cs="Calibri"/>
          <w:sz w:val="22"/>
          <w:szCs w:val="22"/>
        </w:rPr>
        <w:t xml:space="preserve"> </w:t>
      </w:r>
      <w:r w:rsidR="009077BD" w:rsidRPr="00205DB2">
        <w:rPr>
          <w:rStyle w:val="Strong"/>
          <w:rFonts w:eastAsia="Times New Roman" w:cs="Calibri"/>
          <w:sz w:val="22"/>
          <w:szCs w:val="22"/>
        </w:rPr>
        <w:t>2025</w:t>
      </w:r>
      <w:r w:rsidRPr="000806F9">
        <w:rPr>
          <w:rStyle w:val="Strong"/>
          <w:rFonts w:eastAsia="Times New Roman" w:cs="Calibri"/>
          <w:sz w:val="22"/>
          <w:szCs w:val="22"/>
        </w:rPr>
        <w:t xml:space="preserve"> </w:t>
      </w:r>
      <w:r w:rsidRPr="000806F9">
        <w:rPr>
          <w:rStyle w:val="Strong"/>
          <w:rFonts w:eastAsia="Times New Roman" w:cs="Calibri"/>
          <w:b w:val="0"/>
          <w:bCs w:val="0"/>
          <w:sz w:val="22"/>
          <w:szCs w:val="22"/>
        </w:rPr>
        <w:t>–</w:t>
      </w:r>
      <w:r w:rsidRPr="000806F9">
        <w:t xml:space="preserve"> </w:t>
      </w:r>
      <w:r w:rsidR="009077BD" w:rsidRPr="000806F9">
        <w:rPr>
          <w:rFonts w:eastAsia="Times New Roman" w:cs="Calibri"/>
          <w:bCs/>
          <w:sz w:val="22"/>
          <w:szCs w:val="22"/>
        </w:rPr>
        <w:t xml:space="preserve">The Expo City Dubai master plan has attained two pre-certifications of globally recognised social and environmental sustainability systems, </w:t>
      </w:r>
      <w:r w:rsidR="00197AB3">
        <w:rPr>
          <w:rFonts w:eastAsia="Times New Roman" w:cs="Calibri"/>
          <w:bCs/>
          <w:sz w:val="22"/>
          <w:szCs w:val="22"/>
        </w:rPr>
        <w:t xml:space="preserve">testament to its commitment to developing an innovation-driven, people-centric community, </w:t>
      </w:r>
      <w:r w:rsidR="00197AB3" w:rsidRPr="000806F9">
        <w:rPr>
          <w:rFonts w:eastAsia="Times New Roman" w:cs="Calibri"/>
          <w:bCs/>
          <w:sz w:val="22"/>
          <w:szCs w:val="22"/>
        </w:rPr>
        <w:t>maximising social, environmental and economic impact</w:t>
      </w:r>
      <w:r w:rsidR="00197AB3">
        <w:rPr>
          <w:rFonts w:eastAsia="Times New Roman" w:cs="Calibri"/>
          <w:bCs/>
          <w:sz w:val="22"/>
          <w:szCs w:val="22"/>
        </w:rPr>
        <w:t xml:space="preserve">, and advancing international best practice in the region. </w:t>
      </w:r>
    </w:p>
    <w:p w14:paraId="4375DBEF" w14:textId="77777777" w:rsidR="007D4420" w:rsidRPr="000806F9" w:rsidRDefault="007D4420" w:rsidP="009077BD">
      <w:pPr>
        <w:jc w:val="lowKashida"/>
        <w:rPr>
          <w:rFonts w:eastAsia="Times New Roman" w:cs="Calibri"/>
          <w:bCs/>
          <w:sz w:val="22"/>
          <w:szCs w:val="22"/>
        </w:rPr>
      </w:pPr>
    </w:p>
    <w:p w14:paraId="5134BB34" w14:textId="7FEE8548" w:rsidR="005B42EC" w:rsidRPr="000806F9" w:rsidRDefault="007D4420" w:rsidP="009B6CBF">
      <w:pPr>
        <w:jc w:val="lowKashida"/>
        <w:rPr>
          <w:rFonts w:eastAsia="Times New Roman" w:cs="Calibri"/>
          <w:bCs/>
          <w:sz w:val="22"/>
          <w:szCs w:val="22"/>
        </w:rPr>
      </w:pPr>
      <w:r w:rsidRPr="000806F9">
        <w:rPr>
          <w:rFonts w:eastAsia="Times New Roman" w:cs="Calibri"/>
          <w:bCs/>
          <w:sz w:val="22"/>
          <w:szCs w:val="22"/>
        </w:rPr>
        <w:t xml:space="preserve">Expo City Dubai </w:t>
      </w:r>
      <w:r w:rsidR="00383F42" w:rsidRPr="000806F9">
        <w:rPr>
          <w:rFonts w:eastAsia="Times New Roman" w:cs="Calibri"/>
          <w:bCs/>
          <w:sz w:val="22"/>
          <w:szCs w:val="22"/>
        </w:rPr>
        <w:t>is now</w:t>
      </w:r>
      <w:r w:rsidRPr="000806F9">
        <w:rPr>
          <w:rFonts w:eastAsia="Times New Roman" w:cs="Calibri"/>
          <w:bCs/>
          <w:sz w:val="22"/>
          <w:szCs w:val="22"/>
        </w:rPr>
        <w:t xml:space="preserve"> pre-certified </w:t>
      </w:r>
      <w:r w:rsidR="000E2F66" w:rsidRPr="000806F9">
        <w:rPr>
          <w:rFonts w:eastAsia="Times New Roman" w:cs="Calibri"/>
          <w:b/>
          <w:sz w:val="22"/>
          <w:szCs w:val="22"/>
        </w:rPr>
        <w:t>Platinum – the highest possible rating –</w:t>
      </w:r>
      <w:r w:rsidR="000E2F66">
        <w:rPr>
          <w:rFonts w:eastAsia="Times New Roman" w:cs="Calibri"/>
          <w:b/>
          <w:sz w:val="22"/>
          <w:szCs w:val="22"/>
        </w:rPr>
        <w:t xml:space="preserve"> </w:t>
      </w:r>
      <w:r w:rsidR="000E2F66" w:rsidRPr="005054AB">
        <w:rPr>
          <w:rFonts w:eastAsia="Times New Roman" w:cs="Calibri"/>
          <w:bCs/>
          <w:sz w:val="22"/>
          <w:szCs w:val="22"/>
        </w:rPr>
        <w:t>in</w:t>
      </w:r>
      <w:r w:rsidR="000E2F66">
        <w:rPr>
          <w:rFonts w:eastAsia="Times New Roman" w:cs="Calibri"/>
          <w:b/>
          <w:sz w:val="22"/>
          <w:szCs w:val="22"/>
        </w:rPr>
        <w:t xml:space="preserve"> </w:t>
      </w:r>
      <w:r w:rsidRPr="000806F9">
        <w:rPr>
          <w:rFonts w:eastAsia="Times New Roman" w:cs="Calibri"/>
          <w:b/>
          <w:sz w:val="22"/>
          <w:szCs w:val="22"/>
        </w:rPr>
        <w:t xml:space="preserve">LEED </w:t>
      </w:r>
      <w:r w:rsidR="00B9301B">
        <w:rPr>
          <w:rFonts w:eastAsia="Times New Roman" w:cs="Calibri"/>
          <w:b/>
          <w:sz w:val="22"/>
          <w:szCs w:val="22"/>
        </w:rPr>
        <w:t xml:space="preserve">Cities </w:t>
      </w:r>
      <w:r w:rsidR="00D05E73">
        <w:rPr>
          <w:rFonts w:eastAsia="Times New Roman" w:cs="Calibri"/>
          <w:b/>
          <w:sz w:val="22"/>
          <w:szCs w:val="22"/>
        </w:rPr>
        <w:t>and</w:t>
      </w:r>
      <w:r w:rsidR="00B9301B">
        <w:rPr>
          <w:rFonts w:eastAsia="Times New Roman" w:cs="Calibri"/>
          <w:b/>
          <w:sz w:val="22"/>
          <w:szCs w:val="22"/>
        </w:rPr>
        <w:t xml:space="preserve"> Communities </w:t>
      </w:r>
      <w:r w:rsidR="00B9301B" w:rsidRPr="005054AB">
        <w:rPr>
          <w:rFonts w:eastAsia="Times New Roman" w:cs="Calibri"/>
          <w:bCs/>
          <w:sz w:val="22"/>
          <w:szCs w:val="22"/>
        </w:rPr>
        <w:t>standard</w:t>
      </w:r>
      <w:r w:rsidRPr="000806F9">
        <w:rPr>
          <w:rFonts w:eastAsia="Times New Roman" w:cs="Calibri"/>
          <w:bCs/>
          <w:sz w:val="22"/>
          <w:szCs w:val="22"/>
        </w:rPr>
        <w:t xml:space="preserve">, which focuses on </w:t>
      </w:r>
      <w:r w:rsidR="00D05E73">
        <w:rPr>
          <w:rFonts w:eastAsia="Times New Roman" w:cs="Calibri"/>
          <w:bCs/>
          <w:sz w:val="22"/>
          <w:szCs w:val="22"/>
        </w:rPr>
        <w:t>inclusivity</w:t>
      </w:r>
      <w:r w:rsidRPr="000806F9">
        <w:rPr>
          <w:rFonts w:eastAsia="Times New Roman" w:cs="Calibri"/>
          <w:bCs/>
          <w:sz w:val="22"/>
          <w:szCs w:val="22"/>
        </w:rPr>
        <w:t>, economic development and environmental preservation.</w:t>
      </w:r>
      <w:r w:rsidR="00134DA5" w:rsidRPr="000806F9">
        <w:rPr>
          <w:rFonts w:eastAsia="Times New Roman" w:cs="Calibri"/>
          <w:bCs/>
          <w:sz w:val="22"/>
          <w:szCs w:val="22"/>
        </w:rPr>
        <w:t xml:space="preserve"> </w:t>
      </w:r>
      <w:r w:rsidR="004E1EE9" w:rsidRPr="000806F9">
        <w:rPr>
          <w:rFonts w:eastAsia="Times New Roman" w:cs="Calibri"/>
          <w:bCs/>
          <w:sz w:val="22"/>
          <w:szCs w:val="22"/>
        </w:rPr>
        <w:t xml:space="preserve">LEED is the most widely used </w:t>
      </w:r>
      <w:r w:rsidR="009B6CBF" w:rsidRPr="000806F9">
        <w:rPr>
          <w:rFonts w:eastAsia="Times New Roman" w:cs="Calibri"/>
          <w:bCs/>
          <w:sz w:val="22"/>
          <w:szCs w:val="22"/>
        </w:rPr>
        <w:t>‘green’</w:t>
      </w:r>
      <w:r w:rsidR="004E1EE9" w:rsidRPr="000806F9">
        <w:rPr>
          <w:rFonts w:eastAsia="Times New Roman" w:cs="Calibri"/>
          <w:bCs/>
          <w:sz w:val="22"/>
          <w:szCs w:val="22"/>
        </w:rPr>
        <w:t xml:space="preserve"> rating system</w:t>
      </w:r>
      <w:r w:rsidR="000E2F66">
        <w:rPr>
          <w:rFonts w:eastAsia="Times New Roman" w:cs="Calibri"/>
          <w:bCs/>
          <w:sz w:val="22"/>
          <w:szCs w:val="22"/>
        </w:rPr>
        <w:t xml:space="preserve"> in the world</w:t>
      </w:r>
      <w:r w:rsidR="004E1EE9" w:rsidRPr="000806F9">
        <w:rPr>
          <w:rFonts w:eastAsia="Times New Roman" w:cs="Calibri"/>
          <w:bCs/>
          <w:sz w:val="22"/>
          <w:szCs w:val="22"/>
        </w:rPr>
        <w:t xml:space="preserve"> for </w:t>
      </w:r>
      <w:r w:rsidR="00B9301B">
        <w:rPr>
          <w:rFonts w:eastAsia="Times New Roman" w:cs="Calibri"/>
          <w:bCs/>
          <w:sz w:val="22"/>
          <w:szCs w:val="22"/>
        </w:rPr>
        <w:t>real</w:t>
      </w:r>
      <w:r w:rsidR="00D05E73">
        <w:rPr>
          <w:rFonts w:eastAsia="Times New Roman" w:cs="Calibri"/>
          <w:bCs/>
          <w:sz w:val="22"/>
          <w:szCs w:val="22"/>
        </w:rPr>
        <w:t xml:space="preserve"> </w:t>
      </w:r>
      <w:r w:rsidR="00B9301B">
        <w:rPr>
          <w:rFonts w:eastAsia="Times New Roman" w:cs="Calibri"/>
          <w:bCs/>
          <w:sz w:val="22"/>
          <w:szCs w:val="22"/>
        </w:rPr>
        <w:t xml:space="preserve">estate and </w:t>
      </w:r>
      <w:r w:rsidR="00D05E73">
        <w:rPr>
          <w:rFonts w:eastAsia="Times New Roman" w:cs="Calibri"/>
          <w:bCs/>
          <w:sz w:val="22"/>
          <w:szCs w:val="22"/>
        </w:rPr>
        <w:t xml:space="preserve">the </w:t>
      </w:r>
      <w:r w:rsidR="00B9301B">
        <w:rPr>
          <w:rFonts w:eastAsia="Times New Roman" w:cs="Calibri"/>
          <w:bCs/>
          <w:sz w:val="22"/>
          <w:szCs w:val="22"/>
        </w:rPr>
        <w:t xml:space="preserve">urban </w:t>
      </w:r>
      <w:r w:rsidR="004E1EE9" w:rsidRPr="000806F9">
        <w:rPr>
          <w:rFonts w:eastAsia="Times New Roman" w:cs="Calibri"/>
          <w:bCs/>
          <w:sz w:val="22"/>
          <w:szCs w:val="22"/>
        </w:rPr>
        <w:t xml:space="preserve">environment. </w:t>
      </w:r>
      <w:r w:rsidRPr="000806F9">
        <w:rPr>
          <w:rFonts w:eastAsia="Times New Roman" w:cs="Calibri"/>
          <w:bCs/>
          <w:sz w:val="22"/>
          <w:szCs w:val="22"/>
        </w:rPr>
        <w:t xml:space="preserve">The city also achieved pre-certification for </w:t>
      </w:r>
      <w:r w:rsidRPr="000806F9">
        <w:rPr>
          <w:rFonts w:eastAsia="Times New Roman" w:cs="Calibri"/>
          <w:b/>
          <w:sz w:val="22"/>
          <w:szCs w:val="22"/>
        </w:rPr>
        <w:t>WELL Community</w:t>
      </w:r>
      <w:r w:rsidRPr="000806F9">
        <w:rPr>
          <w:rFonts w:eastAsia="Times New Roman" w:cs="Calibri"/>
          <w:bCs/>
          <w:sz w:val="22"/>
          <w:szCs w:val="22"/>
        </w:rPr>
        <w:t xml:space="preserve"> – a standard that emphasises health and wellbeing </w:t>
      </w:r>
      <w:r w:rsidR="009B6CBF" w:rsidRPr="000806F9">
        <w:rPr>
          <w:rFonts w:eastAsia="Times New Roman" w:cs="Calibri"/>
          <w:bCs/>
          <w:sz w:val="22"/>
          <w:szCs w:val="22"/>
        </w:rPr>
        <w:t>and the leading international standard for a healthy built environment</w:t>
      </w:r>
      <w:r w:rsidRPr="000806F9">
        <w:rPr>
          <w:rFonts w:eastAsia="Times New Roman" w:cs="Calibri"/>
          <w:bCs/>
          <w:sz w:val="22"/>
          <w:szCs w:val="22"/>
        </w:rPr>
        <w:t xml:space="preserve"> – and is targeting </w:t>
      </w:r>
      <w:r w:rsidR="00297D1B">
        <w:rPr>
          <w:rFonts w:eastAsia="Times New Roman" w:cs="Calibri"/>
          <w:bCs/>
          <w:sz w:val="22"/>
          <w:szCs w:val="22"/>
        </w:rPr>
        <w:t xml:space="preserve">WELL </w:t>
      </w:r>
      <w:r w:rsidRPr="000806F9">
        <w:rPr>
          <w:rFonts w:eastAsia="Times New Roman" w:cs="Calibri"/>
          <w:bCs/>
          <w:sz w:val="22"/>
          <w:szCs w:val="22"/>
        </w:rPr>
        <w:t xml:space="preserve">Gold </w:t>
      </w:r>
      <w:r w:rsidR="00383F42" w:rsidRPr="000806F9">
        <w:rPr>
          <w:rFonts w:eastAsia="Times New Roman" w:cs="Calibri"/>
          <w:bCs/>
          <w:sz w:val="22"/>
          <w:szCs w:val="22"/>
        </w:rPr>
        <w:t xml:space="preserve">for its anticipated certification. </w:t>
      </w:r>
    </w:p>
    <w:p w14:paraId="3A983A86" w14:textId="77777777" w:rsidR="005B42EC" w:rsidRPr="000806F9" w:rsidRDefault="005B42EC" w:rsidP="007D4420">
      <w:pPr>
        <w:jc w:val="lowKashida"/>
        <w:rPr>
          <w:rFonts w:eastAsia="Times New Roman" w:cs="Calibri"/>
          <w:bCs/>
          <w:sz w:val="22"/>
          <w:szCs w:val="22"/>
        </w:rPr>
      </w:pPr>
    </w:p>
    <w:p w14:paraId="166FE79A" w14:textId="7F53785E" w:rsidR="007D4420" w:rsidRPr="000806F9" w:rsidRDefault="00383F42" w:rsidP="007D4420">
      <w:pPr>
        <w:jc w:val="lowKashida"/>
        <w:rPr>
          <w:rFonts w:eastAsia="Times New Roman" w:cs="Calibri"/>
          <w:bCs/>
          <w:sz w:val="22"/>
          <w:szCs w:val="22"/>
        </w:rPr>
      </w:pPr>
      <w:r w:rsidRPr="000806F9">
        <w:rPr>
          <w:rFonts w:eastAsia="Times New Roman" w:cs="Calibri"/>
          <w:bCs/>
          <w:sz w:val="22"/>
          <w:szCs w:val="22"/>
        </w:rPr>
        <w:t xml:space="preserve">Expo City Dubai is the only </w:t>
      </w:r>
      <w:r w:rsidR="00004AE8" w:rsidRPr="000806F9">
        <w:rPr>
          <w:rFonts w:eastAsia="Times New Roman" w:cs="Calibri"/>
          <w:bCs/>
          <w:sz w:val="22"/>
          <w:szCs w:val="22"/>
        </w:rPr>
        <w:t>urban centre</w:t>
      </w:r>
      <w:r w:rsidRPr="000806F9">
        <w:rPr>
          <w:rFonts w:eastAsia="Times New Roman" w:cs="Calibri"/>
          <w:bCs/>
          <w:sz w:val="22"/>
          <w:szCs w:val="22"/>
        </w:rPr>
        <w:t xml:space="preserve"> in the Middle East and North Africa (MENA) region to achieve this combination of pre-certifications</w:t>
      </w:r>
      <w:r w:rsidR="00C357A1" w:rsidRPr="000806F9">
        <w:rPr>
          <w:rFonts w:eastAsia="Times New Roman" w:cs="Calibri"/>
          <w:bCs/>
          <w:sz w:val="22"/>
          <w:szCs w:val="22"/>
        </w:rPr>
        <w:t xml:space="preserve"> and first in the region to achieve WELL Community pre-certification</w:t>
      </w:r>
      <w:r w:rsidR="001E0816">
        <w:rPr>
          <w:rFonts w:eastAsia="Times New Roman" w:cs="Calibri"/>
          <w:bCs/>
          <w:sz w:val="22"/>
          <w:szCs w:val="22"/>
        </w:rPr>
        <w:t>. The achievements</w:t>
      </w:r>
      <w:r w:rsidR="005B42EC" w:rsidRPr="000806F9">
        <w:rPr>
          <w:rFonts w:eastAsia="Times New Roman" w:cs="Calibri"/>
          <w:bCs/>
          <w:sz w:val="22"/>
          <w:szCs w:val="22"/>
        </w:rPr>
        <w:t xml:space="preserve">, </w:t>
      </w:r>
      <w:r w:rsidR="001E0816" w:rsidRPr="000806F9">
        <w:rPr>
          <w:rFonts w:eastAsia="Times New Roman" w:cs="Calibri"/>
          <w:bCs/>
          <w:sz w:val="22"/>
          <w:szCs w:val="22"/>
        </w:rPr>
        <w:t>announce</w:t>
      </w:r>
      <w:r w:rsidR="001E0816">
        <w:rPr>
          <w:rFonts w:eastAsia="Times New Roman" w:cs="Calibri"/>
          <w:bCs/>
          <w:sz w:val="22"/>
          <w:szCs w:val="22"/>
        </w:rPr>
        <w:t>d</w:t>
      </w:r>
      <w:r w:rsidR="001E0816" w:rsidRPr="000806F9">
        <w:rPr>
          <w:rFonts w:eastAsia="Times New Roman" w:cs="Calibri"/>
          <w:bCs/>
          <w:sz w:val="22"/>
          <w:szCs w:val="22"/>
        </w:rPr>
        <w:t xml:space="preserve"> at the Cities in Action Forum taking place from 6-7 </w:t>
      </w:r>
      <w:r w:rsidR="0021370A">
        <w:rPr>
          <w:rFonts w:eastAsia="Times New Roman" w:cs="Calibri"/>
          <w:bCs/>
          <w:sz w:val="22"/>
          <w:szCs w:val="22"/>
        </w:rPr>
        <w:t>February</w:t>
      </w:r>
      <w:r w:rsidR="001E0816">
        <w:rPr>
          <w:rFonts w:eastAsia="Times New Roman" w:cs="Calibri"/>
          <w:bCs/>
          <w:sz w:val="22"/>
          <w:szCs w:val="22"/>
        </w:rPr>
        <w:t xml:space="preserve">, </w:t>
      </w:r>
      <w:r w:rsidR="005B42EC" w:rsidRPr="000806F9">
        <w:rPr>
          <w:rFonts w:eastAsia="Times New Roman" w:cs="Calibri"/>
          <w:bCs/>
          <w:sz w:val="22"/>
          <w:szCs w:val="22"/>
        </w:rPr>
        <w:t xml:space="preserve">exemplify </w:t>
      </w:r>
      <w:r w:rsidR="001E0816">
        <w:rPr>
          <w:rFonts w:eastAsia="Times New Roman" w:cs="Calibri"/>
          <w:bCs/>
          <w:sz w:val="22"/>
          <w:szCs w:val="22"/>
        </w:rPr>
        <w:t xml:space="preserve">the city’s </w:t>
      </w:r>
      <w:r w:rsidR="005B42EC" w:rsidRPr="000806F9">
        <w:rPr>
          <w:rFonts w:eastAsia="Times New Roman" w:cs="Calibri"/>
          <w:bCs/>
          <w:sz w:val="22"/>
          <w:szCs w:val="22"/>
        </w:rPr>
        <w:t xml:space="preserve">commitment to creating a healthier, </w:t>
      </w:r>
      <w:r w:rsidR="009B6CBF" w:rsidRPr="000806F9">
        <w:rPr>
          <w:rFonts w:eastAsia="Times New Roman" w:cs="Calibri"/>
          <w:bCs/>
          <w:sz w:val="22"/>
          <w:szCs w:val="22"/>
        </w:rPr>
        <w:t xml:space="preserve">more </w:t>
      </w:r>
      <w:r w:rsidR="005B42EC" w:rsidRPr="000806F9">
        <w:rPr>
          <w:rFonts w:eastAsia="Times New Roman" w:cs="Calibri"/>
          <w:bCs/>
          <w:sz w:val="22"/>
          <w:szCs w:val="22"/>
        </w:rPr>
        <w:t>sustainable</w:t>
      </w:r>
      <w:r w:rsidR="009B6CBF" w:rsidRPr="000806F9">
        <w:rPr>
          <w:rFonts w:eastAsia="Times New Roman" w:cs="Calibri"/>
          <w:bCs/>
          <w:sz w:val="22"/>
          <w:szCs w:val="22"/>
        </w:rPr>
        <w:t xml:space="preserve"> and</w:t>
      </w:r>
      <w:r w:rsidR="005B42EC" w:rsidRPr="000806F9">
        <w:rPr>
          <w:rFonts w:eastAsia="Times New Roman" w:cs="Calibri"/>
          <w:bCs/>
          <w:sz w:val="22"/>
          <w:szCs w:val="22"/>
        </w:rPr>
        <w:t xml:space="preserve"> equitable community for tenants</w:t>
      </w:r>
      <w:r w:rsidR="00BA3C0A" w:rsidRPr="000806F9">
        <w:rPr>
          <w:rFonts w:eastAsia="Times New Roman" w:cs="Calibri"/>
          <w:bCs/>
          <w:sz w:val="22"/>
          <w:szCs w:val="22"/>
        </w:rPr>
        <w:t xml:space="preserve">, </w:t>
      </w:r>
      <w:r w:rsidR="005B42EC" w:rsidRPr="000806F9">
        <w:rPr>
          <w:rFonts w:eastAsia="Times New Roman" w:cs="Calibri"/>
          <w:bCs/>
          <w:sz w:val="22"/>
          <w:szCs w:val="22"/>
        </w:rPr>
        <w:t>visitors</w:t>
      </w:r>
      <w:r w:rsidR="00BA3C0A" w:rsidRPr="000806F9">
        <w:rPr>
          <w:rFonts w:eastAsia="Times New Roman" w:cs="Calibri"/>
          <w:bCs/>
          <w:sz w:val="22"/>
          <w:szCs w:val="22"/>
        </w:rPr>
        <w:t xml:space="preserve"> and future res</w:t>
      </w:r>
      <w:r w:rsidR="000806F9">
        <w:rPr>
          <w:rFonts w:eastAsia="Times New Roman" w:cs="Calibri"/>
          <w:bCs/>
          <w:sz w:val="22"/>
          <w:szCs w:val="22"/>
        </w:rPr>
        <w:t>idents</w:t>
      </w:r>
      <w:r w:rsidR="00197AB3">
        <w:rPr>
          <w:rFonts w:eastAsia="Times New Roman" w:cs="Calibri"/>
          <w:bCs/>
          <w:sz w:val="22"/>
          <w:szCs w:val="22"/>
        </w:rPr>
        <w:t xml:space="preserve"> and enhanc</w:t>
      </w:r>
      <w:r w:rsidR="001E0816">
        <w:rPr>
          <w:rFonts w:eastAsia="Times New Roman" w:cs="Calibri"/>
          <w:bCs/>
          <w:sz w:val="22"/>
          <w:szCs w:val="22"/>
        </w:rPr>
        <w:t>e</w:t>
      </w:r>
      <w:r w:rsidR="00197AB3">
        <w:rPr>
          <w:rFonts w:eastAsia="Times New Roman" w:cs="Calibri"/>
          <w:bCs/>
          <w:sz w:val="22"/>
          <w:szCs w:val="22"/>
        </w:rPr>
        <w:t xml:space="preserve"> its appeal to investors and developers</w:t>
      </w:r>
      <w:r w:rsidR="005B42EC" w:rsidRPr="000806F9">
        <w:rPr>
          <w:rFonts w:eastAsia="Times New Roman" w:cs="Calibri"/>
          <w:bCs/>
          <w:sz w:val="22"/>
          <w:szCs w:val="22"/>
        </w:rPr>
        <w:t>.</w:t>
      </w:r>
      <w:r w:rsidRPr="000806F9">
        <w:rPr>
          <w:rFonts w:eastAsia="Times New Roman" w:cs="Calibri"/>
          <w:bCs/>
          <w:sz w:val="22"/>
          <w:szCs w:val="22"/>
        </w:rPr>
        <w:t xml:space="preserve"> </w:t>
      </w:r>
    </w:p>
    <w:p w14:paraId="2415E6A2" w14:textId="77777777" w:rsidR="00383F42" w:rsidRPr="000806F9" w:rsidRDefault="00383F42" w:rsidP="007D4420">
      <w:pPr>
        <w:jc w:val="lowKashida"/>
        <w:rPr>
          <w:rFonts w:eastAsia="Times New Roman" w:cs="Calibri"/>
          <w:bCs/>
          <w:sz w:val="22"/>
          <w:szCs w:val="22"/>
        </w:rPr>
      </w:pPr>
    </w:p>
    <w:p w14:paraId="23FC1016" w14:textId="547B67BD" w:rsidR="00BA3C0A" w:rsidRPr="000806F9" w:rsidRDefault="00004AE8" w:rsidP="009B6CBF">
      <w:pPr>
        <w:jc w:val="both"/>
        <w:rPr>
          <w:rFonts w:eastAsia="Times New Roman" w:cs="Calibri"/>
          <w:bCs/>
          <w:sz w:val="22"/>
          <w:szCs w:val="22"/>
        </w:rPr>
      </w:pPr>
      <w:r w:rsidRPr="000806F9">
        <w:rPr>
          <w:rFonts w:eastAsia="Times New Roman" w:cs="Calibri"/>
          <w:b/>
          <w:sz w:val="22"/>
          <w:szCs w:val="22"/>
        </w:rPr>
        <w:t>Ahmed Al Khatib, Chief Development and Delivery Officer, Expo City Dubai</w:t>
      </w:r>
      <w:r w:rsidRPr="000806F9">
        <w:rPr>
          <w:rFonts w:eastAsia="Times New Roman" w:cs="Calibri"/>
          <w:bCs/>
          <w:sz w:val="22"/>
          <w:szCs w:val="22"/>
        </w:rPr>
        <w:t>, said: “Expo City’s master plan</w:t>
      </w:r>
      <w:r w:rsidR="00316893" w:rsidRPr="000806F9">
        <w:rPr>
          <w:rFonts w:eastAsia="Times New Roman" w:cs="Calibri"/>
          <w:bCs/>
          <w:sz w:val="22"/>
          <w:szCs w:val="22"/>
        </w:rPr>
        <w:t xml:space="preserve"> is rooted in the principles of sustainable development, and we are proud to have this commitment globally recognised as we </w:t>
      </w:r>
      <w:r w:rsidR="005C1E98" w:rsidRPr="000806F9">
        <w:rPr>
          <w:rFonts w:eastAsia="Times New Roman" w:cs="Calibri"/>
          <w:bCs/>
          <w:sz w:val="22"/>
          <w:szCs w:val="22"/>
        </w:rPr>
        <w:t xml:space="preserve">push forward on the master plan’s delivery. </w:t>
      </w:r>
      <w:r w:rsidR="00BA3C0A" w:rsidRPr="000806F9">
        <w:rPr>
          <w:rFonts w:eastAsia="Times New Roman" w:cs="Calibri"/>
          <w:bCs/>
          <w:sz w:val="22"/>
          <w:szCs w:val="22"/>
        </w:rPr>
        <w:t>O</w:t>
      </w:r>
      <w:r w:rsidR="00C357A1" w:rsidRPr="000806F9">
        <w:rPr>
          <w:rFonts w:eastAsia="Times New Roman" w:cs="Calibri"/>
          <w:bCs/>
          <w:sz w:val="22"/>
          <w:szCs w:val="22"/>
        </w:rPr>
        <w:t>ur</w:t>
      </w:r>
      <w:r w:rsidR="00A30E78" w:rsidRPr="000806F9">
        <w:rPr>
          <w:rFonts w:eastAsia="Times New Roman" w:cs="Calibri"/>
          <w:bCs/>
          <w:sz w:val="22"/>
          <w:szCs w:val="22"/>
        </w:rPr>
        <w:t xml:space="preserve"> pre-certification in LEED</w:t>
      </w:r>
      <w:r w:rsidR="00B9301B">
        <w:rPr>
          <w:rFonts w:eastAsia="Times New Roman" w:cs="Calibri"/>
          <w:bCs/>
          <w:sz w:val="22"/>
          <w:szCs w:val="22"/>
        </w:rPr>
        <w:t xml:space="preserve"> </w:t>
      </w:r>
      <w:r w:rsidR="00A30E78" w:rsidRPr="000806F9">
        <w:rPr>
          <w:rFonts w:eastAsia="Times New Roman" w:cs="Calibri"/>
          <w:bCs/>
          <w:sz w:val="22"/>
          <w:szCs w:val="22"/>
        </w:rPr>
        <w:t>and WELL</w:t>
      </w:r>
      <w:r w:rsidR="005C1E98" w:rsidRPr="000806F9">
        <w:rPr>
          <w:rFonts w:eastAsia="Times New Roman" w:cs="Calibri"/>
          <w:bCs/>
          <w:sz w:val="22"/>
          <w:szCs w:val="22"/>
        </w:rPr>
        <w:t xml:space="preserve"> </w:t>
      </w:r>
      <w:r w:rsidR="00B9301B">
        <w:rPr>
          <w:rFonts w:eastAsia="Times New Roman" w:cs="Calibri"/>
          <w:bCs/>
          <w:sz w:val="22"/>
          <w:szCs w:val="22"/>
        </w:rPr>
        <w:t xml:space="preserve">community standards </w:t>
      </w:r>
      <w:r w:rsidR="00BA3C0A" w:rsidRPr="000806F9">
        <w:rPr>
          <w:rFonts w:eastAsia="Times New Roman" w:cs="Calibri"/>
          <w:bCs/>
          <w:sz w:val="22"/>
          <w:szCs w:val="22"/>
        </w:rPr>
        <w:t xml:space="preserve">shows we are on track to meet our </w:t>
      </w:r>
      <w:r w:rsidR="00197AB3">
        <w:rPr>
          <w:rFonts w:eastAsia="Times New Roman" w:cs="Calibri"/>
          <w:bCs/>
          <w:sz w:val="22"/>
          <w:szCs w:val="22"/>
        </w:rPr>
        <w:t xml:space="preserve">ambitious </w:t>
      </w:r>
      <w:r w:rsidR="00BA3C0A" w:rsidRPr="000806F9">
        <w:rPr>
          <w:rFonts w:eastAsia="Times New Roman" w:cs="Calibri"/>
          <w:bCs/>
          <w:sz w:val="22"/>
          <w:szCs w:val="22"/>
        </w:rPr>
        <w:t xml:space="preserve">targets and </w:t>
      </w:r>
      <w:r w:rsidR="00134DA5" w:rsidRPr="000806F9">
        <w:rPr>
          <w:rFonts w:eastAsia="Times New Roman" w:cs="Calibri"/>
          <w:bCs/>
          <w:sz w:val="22"/>
          <w:szCs w:val="22"/>
        </w:rPr>
        <w:t xml:space="preserve">reinforces </w:t>
      </w:r>
      <w:r w:rsidR="00BA3C0A" w:rsidRPr="000806F9">
        <w:rPr>
          <w:rFonts w:eastAsia="Times New Roman" w:cs="Calibri"/>
          <w:bCs/>
          <w:sz w:val="22"/>
          <w:szCs w:val="22"/>
        </w:rPr>
        <w:t xml:space="preserve">our city’s </w:t>
      </w:r>
      <w:r w:rsidR="00134DA5" w:rsidRPr="000806F9">
        <w:rPr>
          <w:rFonts w:eastAsia="Times New Roman" w:cs="Calibri"/>
          <w:bCs/>
          <w:sz w:val="22"/>
          <w:szCs w:val="22"/>
        </w:rPr>
        <w:t>robust position</w:t>
      </w:r>
      <w:r w:rsidR="005C1E98" w:rsidRPr="000806F9">
        <w:rPr>
          <w:rFonts w:eastAsia="Times New Roman" w:cs="Calibri"/>
          <w:bCs/>
          <w:sz w:val="22"/>
          <w:szCs w:val="22"/>
        </w:rPr>
        <w:t xml:space="preserve"> as a new urban centre at the heart of Dubai’s growth corridor</w:t>
      </w:r>
      <w:r w:rsidR="00BA3C0A" w:rsidRPr="000806F9">
        <w:rPr>
          <w:rFonts w:eastAsia="Times New Roman" w:cs="Calibri"/>
          <w:bCs/>
          <w:sz w:val="22"/>
          <w:szCs w:val="22"/>
        </w:rPr>
        <w:t>.</w:t>
      </w:r>
    </w:p>
    <w:p w14:paraId="1D57FF88" w14:textId="77777777" w:rsidR="00BA3C0A" w:rsidRPr="000806F9" w:rsidRDefault="00BA3C0A" w:rsidP="009B6CBF">
      <w:pPr>
        <w:jc w:val="both"/>
        <w:rPr>
          <w:rFonts w:eastAsia="Times New Roman" w:cs="Calibri"/>
          <w:bCs/>
          <w:sz w:val="22"/>
          <w:szCs w:val="22"/>
        </w:rPr>
      </w:pPr>
    </w:p>
    <w:p w14:paraId="5B870200" w14:textId="30656EDB" w:rsidR="005C1E98" w:rsidRDefault="00BA3C0A" w:rsidP="009B6CBF">
      <w:pPr>
        <w:jc w:val="both"/>
        <w:rPr>
          <w:rFonts w:eastAsia="Times New Roman" w:cs="Calibri"/>
          <w:bCs/>
          <w:sz w:val="22"/>
          <w:szCs w:val="22"/>
        </w:rPr>
      </w:pPr>
      <w:r w:rsidRPr="000806F9">
        <w:rPr>
          <w:rFonts w:eastAsia="Times New Roman" w:cs="Calibri"/>
          <w:bCs/>
          <w:sz w:val="22"/>
          <w:szCs w:val="22"/>
        </w:rPr>
        <w:t>“</w:t>
      </w:r>
      <w:r w:rsidR="00260887" w:rsidRPr="000806F9">
        <w:rPr>
          <w:rFonts w:eastAsia="Times New Roman" w:cs="Calibri"/>
          <w:bCs/>
          <w:sz w:val="22"/>
          <w:szCs w:val="22"/>
        </w:rPr>
        <w:t xml:space="preserve">The unique offering of </w:t>
      </w:r>
      <w:r w:rsidRPr="000806F9">
        <w:rPr>
          <w:rFonts w:eastAsia="Times New Roman" w:cs="Calibri"/>
          <w:bCs/>
          <w:sz w:val="22"/>
          <w:szCs w:val="22"/>
        </w:rPr>
        <w:t xml:space="preserve">our city – </w:t>
      </w:r>
      <w:r w:rsidR="002E76E4" w:rsidRPr="000806F9">
        <w:rPr>
          <w:rFonts w:eastAsia="Times New Roman" w:cs="Calibri"/>
          <w:bCs/>
          <w:sz w:val="22"/>
          <w:szCs w:val="22"/>
        </w:rPr>
        <w:t xml:space="preserve">a vibrant, nurturing community </w:t>
      </w:r>
      <w:r w:rsidRPr="000806F9">
        <w:rPr>
          <w:rFonts w:eastAsia="Times New Roman" w:cs="Calibri"/>
          <w:bCs/>
          <w:sz w:val="22"/>
          <w:szCs w:val="22"/>
        </w:rPr>
        <w:t xml:space="preserve">where people connect, thrive and live in harmony </w:t>
      </w:r>
      <w:r w:rsidR="002E76E4" w:rsidRPr="000806F9">
        <w:rPr>
          <w:rFonts w:eastAsia="Times New Roman" w:cs="Calibri"/>
          <w:bCs/>
          <w:sz w:val="22"/>
          <w:szCs w:val="22"/>
        </w:rPr>
        <w:t xml:space="preserve">with </w:t>
      </w:r>
      <w:r w:rsidRPr="000806F9">
        <w:rPr>
          <w:rFonts w:eastAsia="Times New Roman" w:cs="Calibri"/>
          <w:bCs/>
          <w:sz w:val="22"/>
          <w:szCs w:val="22"/>
        </w:rPr>
        <w:t xml:space="preserve">nature – is </w:t>
      </w:r>
      <w:r w:rsidR="00260887" w:rsidRPr="000806F9">
        <w:rPr>
          <w:rFonts w:eastAsia="Times New Roman" w:cs="Calibri"/>
          <w:bCs/>
          <w:sz w:val="22"/>
          <w:szCs w:val="22"/>
        </w:rPr>
        <w:t xml:space="preserve">reflected in the </w:t>
      </w:r>
      <w:r w:rsidR="00AE27F8" w:rsidRPr="000806F9">
        <w:rPr>
          <w:rFonts w:eastAsia="Times New Roman" w:cs="Calibri"/>
          <w:bCs/>
          <w:sz w:val="22"/>
          <w:szCs w:val="22"/>
        </w:rPr>
        <w:t>incredible</w:t>
      </w:r>
      <w:r w:rsidR="00260887" w:rsidRPr="000806F9">
        <w:rPr>
          <w:rFonts w:eastAsia="Times New Roman" w:cs="Calibri"/>
          <w:bCs/>
          <w:sz w:val="22"/>
          <w:szCs w:val="22"/>
        </w:rPr>
        <w:t xml:space="preserve"> demand </w:t>
      </w:r>
      <w:r w:rsidRPr="000806F9">
        <w:rPr>
          <w:rFonts w:eastAsia="Times New Roman" w:cs="Calibri"/>
          <w:bCs/>
          <w:sz w:val="22"/>
          <w:szCs w:val="22"/>
        </w:rPr>
        <w:t xml:space="preserve">for </w:t>
      </w:r>
      <w:r w:rsidR="00134DA5" w:rsidRPr="000806F9">
        <w:rPr>
          <w:rFonts w:eastAsia="Times New Roman" w:cs="Calibri"/>
          <w:bCs/>
          <w:sz w:val="22"/>
          <w:szCs w:val="22"/>
        </w:rPr>
        <w:t>every</w:t>
      </w:r>
      <w:r w:rsidR="00260887" w:rsidRPr="000806F9">
        <w:rPr>
          <w:rFonts w:eastAsia="Times New Roman" w:cs="Calibri"/>
          <w:bCs/>
          <w:sz w:val="22"/>
          <w:szCs w:val="22"/>
        </w:rPr>
        <w:t xml:space="preserve"> Expo City Dubai real estate project</w:t>
      </w:r>
      <w:r w:rsidR="0092542D" w:rsidRPr="000806F9">
        <w:rPr>
          <w:rFonts w:eastAsia="Times New Roman" w:cs="Calibri"/>
          <w:bCs/>
          <w:sz w:val="22"/>
          <w:szCs w:val="22"/>
        </w:rPr>
        <w:t xml:space="preserve"> </w:t>
      </w:r>
      <w:r w:rsidR="00134DA5" w:rsidRPr="000806F9">
        <w:rPr>
          <w:rFonts w:eastAsia="Times New Roman" w:cs="Calibri"/>
          <w:bCs/>
          <w:sz w:val="22"/>
          <w:szCs w:val="22"/>
        </w:rPr>
        <w:t>launched</w:t>
      </w:r>
      <w:r w:rsidR="002E76E4" w:rsidRPr="000806F9">
        <w:rPr>
          <w:rFonts w:eastAsia="Times New Roman" w:cs="Calibri"/>
          <w:bCs/>
          <w:sz w:val="22"/>
          <w:szCs w:val="22"/>
        </w:rPr>
        <w:t>, including commercial leasing, residential developments and plots for sale</w:t>
      </w:r>
      <w:r w:rsidR="00260887" w:rsidRPr="000806F9">
        <w:rPr>
          <w:rFonts w:eastAsia="Times New Roman" w:cs="Calibri"/>
          <w:bCs/>
          <w:sz w:val="22"/>
          <w:szCs w:val="22"/>
        </w:rPr>
        <w:t xml:space="preserve">.” </w:t>
      </w:r>
    </w:p>
    <w:p w14:paraId="298B2495" w14:textId="77777777" w:rsidR="00D05E73" w:rsidRDefault="00D05E73" w:rsidP="009B6CBF">
      <w:pPr>
        <w:jc w:val="both"/>
        <w:rPr>
          <w:rFonts w:eastAsia="Times New Roman" w:cs="Calibri"/>
          <w:bCs/>
          <w:sz w:val="22"/>
          <w:szCs w:val="22"/>
        </w:rPr>
      </w:pPr>
    </w:p>
    <w:p w14:paraId="54E54175" w14:textId="52D63CA0" w:rsidR="00D05E73" w:rsidRDefault="00D05E73" w:rsidP="00D05E73">
      <w:pPr>
        <w:jc w:val="lowKashida"/>
        <w:rPr>
          <w:rFonts w:eastAsia="Times New Roman" w:cs="Calibri"/>
          <w:bCs/>
          <w:sz w:val="22"/>
          <w:szCs w:val="22"/>
        </w:rPr>
      </w:pPr>
      <w:r w:rsidRPr="000806F9">
        <w:rPr>
          <w:rFonts w:eastAsia="Times New Roman" w:cs="Calibri"/>
          <w:bCs/>
          <w:sz w:val="22"/>
          <w:szCs w:val="22"/>
        </w:rPr>
        <w:t xml:space="preserve">The pre-certifications underscore the unparalleled opportunity </w:t>
      </w:r>
      <w:r w:rsidR="001E0816">
        <w:rPr>
          <w:rFonts w:eastAsia="Times New Roman" w:cs="Calibri"/>
          <w:bCs/>
          <w:sz w:val="22"/>
          <w:szCs w:val="22"/>
        </w:rPr>
        <w:t xml:space="preserve">offered by </w:t>
      </w:r>
      <w:r w:rsidRPr="000806F9">
        <w:rPr>
          <w:rFonts w:eastAsia="Times New Roman" w:cs="Calibri"/>
          <w:bCs/>
          <w:sz w:val="22"/>
          <w:szCs w:val="22"/>
        </w:rPr>
        <w:t>Expo City’s forward-thinking, people</w:t>
      </w:r>
      <w:r>
        <w:rPr>
          <w:rFonts w:eastAsia="Times New Roman" w:cs="Calibri"/>
          <w:bCs/>
          <w:sz w:val="22"/>
          <w:szCs w:val="22"/>
        </w:rPr>
        <w:t>-</w:t>
      </w:r>
      <w:r w:rsidRPr="000806F9">
        <w:rPr>
          <w:rFonts w:eastAsia="Times New Roman" w:cs="Calibri"/>
          <w:bCs/>
          <w:sz w:val="22"/>
          <w:szCs w:val="22"/>
        </w:rPr>
        <w:t xml:space="preserve"> and environment-focused master plan</w:t>
      </w:r>
      <w:r w:rsidR="003235A5">
        <w:rPr>
          <w:rFonts w:eastAsia="Times New Roman" w:cs="Calibri"/>
          <w:bCs/>
          <w:sz w:val="22"/>
          <w:szCs w:val="22"/>
        </w:rPr>
        <w:t xml:space="preserve"> that takes advantage of its </w:t>
      </w:r>
      <w:r w:rsidRPr="000806F9">
        <w:rPr>
          <w:rFonts w:eastAsia="Times New Roman" w:cs="Calibri"/>
          <w:bCs/>
          <w:sz w:val="22"/>
          <w:szCs w:val="22"/>
        </w:rPr>
        <w:t xml:space="preserve">prime location and world-class connectivity. The lynchpin of Dubai’s growth located in the rapidly expanding Dubai South area, Expo City Dubai is close to Al Maktoum International Airport, Jebel Ali Port and Dubai Exhibition Centre. </w:t>
      </w:r>
    </w:p>
    <w:p w14:paraId="240E2D5C" w14:textId="77777777" w:rsidR="003235A5" w:rsidRPr="000806F9" w:rsidRDefault="003235A5" w:rsidP="00D05E73">
      <w:pPr>
        <w:jc w:val="lowKashida"/>
        <w:rPr>
          <w:rFonts w:eastAsia="Times New Roman" w:cs="Calibri"/>
          <w:bCs/>
          <w:sz w:val="22"/>
          <w:szCs w:val="22"/>
        </w:rPr>
      </w:pPr>
    </w:p>
    <w:p w14:paraId="5E45DDDE" w14:textId="77777777" w:rsidR="00983EC5" w:rsidRDefault="002F7017" w:rsidP="002F7017">
      <w:pPr>
        <w:jc w:val="lowKashida"/>
        <w:rPr>
          <w:rFonts w:eastAsia="Times New Roman" w:cs="Calibri"/>
          <w:bCs/>
          <w:sz w:val="22"/>
          <w:szCs w:val="22"/>
        </w:rPr>
      </w:pPr>
      <w:r w:rsidRPr="000806F9">
        <w:rPr>
          <w:rFonts w:eastAsia="Times New Roman" w:cs="Calibri"/>
          <w:bCs/>
          <w:sz w:val="22"/>
          <w:szCs w:val="22"/>
        </w:rPr>
        <w:t xml:space="preserve">The master plan features five districts designed as an efficient grid system to ensure navigation, circulation and accessibility, while a network of green and blue spaces – from parks and fields, to small </w:t>
      </w:r>
      <w:r w:rsidRPr="000806F9">
        <w:rPr>
          <w:rFonts w:eastAsia="Times New Roman" w:cs="Calibri"/>
          <w:bCs/>
          <w:i/>
          <w:iCs/>
          <w:sz w:val="22"/>
          <w:szCs w:val="22"/>
        </w:rPr>
        <w:t>sikkas</w:t>
      </w:r>
      <w:r w:rsidRPr="000806F9">
        <w:rPr>
          <w:rFonts w:eastAsia="Times New Roman" w:cs="Calibri"/>
          <w:bCs/>
          <w:sz w:val="22"/>
          <w:szCs w:val="22"/>
        </w:rPr>
        <w:t xml:space="preserve"> and urban water features – will permeate throughout. </w:t>
      </w:r>
    </w:p>
    <w:p w14:paraId="0DE23D82" w14:textId="77777777" w:rsidR="00983EC5" w:rsidRDefault="00983EC5" w:rsidP="002F7017">
      <w:pPr>
        <w:jc w:val="lowKashida"/>
        <w:rPr>
          <w:rFonts w:eastAsia="Times New Roman" w:cs="Calibri"/>
          <w:bCs/>
          <w:sz w:val="22"/>
          <w:szCs w:val="22"/>
        </w:rPr>
      </w:pPr>
    </w:p>
    <w:p w14:paraId="3E1DE35A" w14:textId="1AE7AAD4" w:rsidR="002F7017" w:rsidRPr="000806F9" w:rsidRDefault="00983EC5" w:rsidP="002F7017">
      <w:pPr>
        <w:jc w:val="lowKashida"/>
        <w:rPr>
          <w:rFonts w:eastAsia="Times New Roman" w:cs="Calibri"/>
          <w:bCs/>
          <w:sz w:val="22"/>
          <w:szCs w:val="22"/>
        </w:rPr>
      </w:pPr>
      <w:r>
        <w:rPr>
          <w:rFonts w:eastAsia="Times New Roman" w:cs="Calibri"/>
          <w:bCs/>
          <w:sz w:val="22"/>
          <w:szCs w:val="22"/>
        </w:rPr>
        <w:t xml:space="preserve">It contains </w:t>
      </w:r>
      <w:r w:rsidR="002F7017" w:rsidRPr="000806F9">
        <w:rPr>
          <w:rFonts w:eastAsia="Times New Roman" w:cs="Calibri"/>
          <w:bCs/>
          <w:sz w:val="22"/>
          <w:szCs w:val="22"/>
        </w:rPr>
        <w:t xml:space="preserve">specific targets across areas </w:t>
      </w:r>
      <w:proofErr w:type="gramStart"/>
      <w:r w:rsidR="002F7017" w:rsidRPr="000806F9">
        <w:rPr>
          <w:rFonts w:eastAsia="Times New Roman" w:cs="Calibri"/>
          <w:bCs/>
          <w:sz w:val="22"/>
          <w:szCs w:val="22"/>
        </w:rPr>
        <w:t>including:</w:t>
      </w:r>
      <w:proofErr w:type="gramEnd"/>
      <w:r w:rsidR="002F7017" w:rsidRPr="000806F9">
        <w:rPr>
          <w:rFonts w:eastAsia="Times New Roman" w:cs="Calibri"/>
          <w:bCs/>
          <w:sz w:val="22"/>
          <w:szCs w:val="22"/>
        </w:rPr>
        <w:t xml:space="preserve"> protecting and increasing biodiversity; reducing energy consumption and increasing the use of clean energy; reducing water consumption and increasing the use of alternative water sources; increasing the use of sustainable, lower carbon public transport options and creating spaces that encourage walking, cycling and micromobility; and facilitating economic opportunity and creating a quality work environment. </w:t>
      </w:r>
    </w:p>
    <w:p w14:paraId="12541107" w14:textId="77777777" w:rsidR="002F7017" w:rsidRPr="000806F9" w:rsidRDefault="002F7017" w:rsidP="009B6CBF">
      <w:pPr>
        <w:jc w:val="lowKashida"/>
        <w:rPr>
          <w:rStyle w:val="Strong"/>
          <w:rFonts w:eastAsia="Times New Roman" w:cs="Calibri"/>
          <w:b w:val="0"/>
          <w:sz w:val="22"/>
          <w:szCs w:val="22"/>
        </w:rPr>
      </w:pPr>
    </w:p>
    <w:p w14:paraId="1E691EC6" w14:textId="17464E5B" w:rsidR="005C1E98" w:rsidRPr="000806F9" w:rsidRDefault="0092542D" w:rsidP="00D05E73">
      <w:pPr>
        <w:jc w:val="lowKashida"/>
        <w:rPr>
          <w:rFonts w:eastAsia="Times New Roman" w:cs="Calibri"/>
          <w:bCs/>
          <w:sz w:val="22"/>
          <w:szCs w:val="22"/>
        </w:rPr>
      </w:pPr>
      <w:r w:rsidRPr="000806F9">
        <w:rPr>
          <w:rFonts w:eastAsia="Times New Roman" w:cs="Calibri"/>
          <w:bCs/>
          <w:sz w:val="22"/>
          <w:szCs w:val="22"/>
        </w:rPr>
        <w:t>LEED Cities and Communities, managed by the US Green Building Council, addresses various factors that contribute to quality of life, including natural systems, energy, water, waste and transportation</w:t>
      </w:r>
      <w:r w:rsidR="00D05E73">
        <w:rPr>
          <w:rFonts w:eastAsia="Times New Roman" w:cs="Calibri"/>
          <w:bCs/>
          <w:sz w:val="22"/>
          <w:szCs w:val="22"/>
        </w:rPr>
        <w:t xml:space="preserve">, as well as </w:t>
      </w:r>
      <w:r w:rsidR="00D05E73" w:rsidRPr="00D05E73">
        <w:rPr>
          <w:rFonts w:eastAsia="Times New Roman" w:cs="Calibri"/>
          <w:bCs/>
          <w:sz w:val="22"/>
          <w:szCs w:val="22"/>
        </w:rPr>
        <w:t xml:space="preserve">optimising the operational aspects of a city </w:t>
      </w:r>
      <w:r w:rsidR="00D05E73">
        <w:rPr>
          <w:rFonts w:eastAsia="Times New Roman" w:cs="Calibri"/>
          <w:bCs/>
          <w:sz w:val="22"/>
          <w:szCs w:val="22"/>
        </w:rPr>
        <w:t>through its</w:t>
      </w:r>
      <w:r w:rsidR="00D05E73" w:rsidRPr="00D05E73">
        <w:rPr>
          <w:rFonts w:eastAsia="Times New Roman" w:cs="Calibri"/>
          <w:bCs/>
          <w:sz w:val="22"/>
          <w:szCs w:val="22"/>
        </w:rPr>
        <w:t xml:space="preserve"> design</w:t>
      </w:r>
      <w:r w:rsidRPr="000806F9">
        <w:rPr>
          <w:rFonts w:eastAsia="Times New Roman" w:cs="Calibri"/>
          <w:bCs/>
          <w:sz w:val="22"/>
          <w:szCs w:val="22"/>
        </w:rPr>
        <w:t xml:space="preserve">. </w:t>
      </w:r>
      <w:r w:rsidR="003E48FE" w:rsidRPr="000806F9">
        <w:rPr>
          <w:rFonts w:eastAsia="Times New Roman" w:cs="Calibri"/>
          <w:bCs/>
          <w:sz w:val="22"/>
          <w:szCs w:val="22"/>
        </w:rPr>
        <w:t xml:space="preserve">Pre-certification is granted based on Expo City’s master plan information and associated data. </w:t>
      </w:r>
      <w:r w:rsidR="005B42EC" w:rsidRPr="000806F9">
        <w:rPr>
          <w:rFonts w:eastAsia="Times New Roman" w:cs="Calibri"/>
          <w:bCs/>
          <w:sz w:val="22"/>
          <w:szCs w:val="22"/>
        </w:rPr>
        <w:t>Expo City Dubai</w:t>
      </w:r>
      <w:r w:rsidR="00D05E73">
        <w:rPr>
          <w:rFonts w:eastAsia="Times New Roman" w:cs="Calibri"/>
          <w:bCs/>
          <w:sz w:val="22"/>
          <w:szCs w:val="22"/>
        </w:rPr>
        <w:t>, including Dubai Exhibition Centre and Expo Village,</w:t>
      </w:r>
      <w:r w:rsidR="005B42EC" w:rsidRPr="000806F9">
        <w:rPr>
          <w:rFonts w:eastAsia="Times New Roman" w:cs="Calibri"/>
          <w:bCs/>
          <w:sz w:val="22"/>
          <w:szCs w:val="22"/>
        </w:rPr>
        <w:t xml:space="preserve"> is already home to 123 LEED-certified buildings</w:t>
      </w:r>
      <w:r w:rsidR="00134DA5" w:rsidRPr="000806F9">
        <w:rPr>
          <w:rFonts w:eastAsia="Times New Roman" w:cs="Calibri"/>
          <w:bCs/>
          <w:sz w:val="22"/>
          <w:szCs w:val="22"/>
        </w:rPr>
        <w:t>, and the master plan further sets the target of LEED Gold as a minimum requirement for all buildings</w:t>
      </w:r>
      <w:r w:rsidR="005B42EC" w:rsidRPr="000806F9">
        <w:rPr>
          <w:rFonts w:eastAsia="Times New Roman" w:cs="Calibri"/>
          <w:bCs/>
          <w:sz w:val="22"/>
          <w:szCs w:val="22"/>
        </w:rPr>
        <w:t xml:space="preserve">. </w:t>
      </w:r>
    </w:p>
    <w:p w14:paraId="32EE18AB" w14:textId="77777777" w:rsidR="003E48FE" w:rsidRPr="000806F9" w:rsidRDefault="003E48FE" w:rsidP="005B42EC">
      <w:pPr>
        <w:jc w:val="lowKashida"/>
        <w:rPr>
          <w:rFonts w:eastAsia="Times New Roman" w:cs="Calibri"/>
          <w:bCs/>
          <w:sz w:val="22"/>
          <w:szCs w:val="22"/>
        </w:rPr>
      </w:pPr>
    </w:p>
    <w:p w14:paraId="5D55B401" w14:textId="3D8D4671" w:rsidR="003E48FE" w:rsidRPr="000806F9" w:rsidRDefault="003E48FE" w:rsidP="003E48FE">
      <w:pPr>
        <w:jc w:val="lowKashida"/>
        <w:rPr>
          <w:rFonts w:eastAsia="Times New Roman" w:cs="Calibri"/>
          <w:bCs/>
          <w:sz w:val="22"/>
          <w:szCs w:val="22"/>
        </w:rPr>
      </w:pPr>
      <w:r w:rsidRPr="000806F9">
        <w:rPr>
          <w:rFonts w:eastAsia="Times New Roman" w:cs="Calibri"/>
          <w:bCs/>
          <w:sz w:val="22"/>
          <w:szCs w:val="22"/>
        </w:rPr>
        <w:t>Meanwhile, the WELL Community standard, created by the International WELL Building Institute (IWBI)</w:t>
      </w:r>
      <w:r w:rsidR="00983EC5">
        <w:rPr>
          <w:rFonts w:eastAsia="Times New Roman" w:cs="Calibri"/>
          <w:bCs/>
          <w:sz w:val="22"/>
          <w:szCs w:val="22"/>
        </w:rPr>
        <w:t xml:space="preserve"> gives</w:t>
      </w:r>
      <w:r w:rsidRPr="000806F9">
        <w:rPr>
          <w:rFonts w:eastAsia="Times New Roman" w:cs="Calibri"/>
          <w:bCs/>
          <w:sz w:val="22"/>
          <w:szCs w:val="22"/>
        </w:rPr>
        <w:t xml:space="preserve"> pre-certification to real estate projects that demonstrate a commitment to health and wellbeing</w:t>
      </w:r>
      <w:r w:rsidR="004E1EE9" w:rsidRPr="000806F9">
        <w:rPr>
          <w:rFonts w:eastAsia="Times New Roman" w:cs="Calibri"/>
          <w:bCs/>
          <w:sz w:val="22"/>
          <w:szCs w:val="22"/>
        </w:rPr>
        <w:t xml:space="preserve"> across</w:t>
      </w:r>
      <w:r w:rsidRPr="000806F9">
        <w:rPr>
          <w:rFonts w:eastAsia="Times New Roman" w:cs="Calibri"/>
          <w:bCs/>
          <w:sz w:val="22"/>
          <w:szCs w:val="22"/>
        </w:rPr>
        <w:t xml:space="preserve"> </w:t>
      </w:r>
      <w:r w:rsidR="002E76E4" w:rsidRPr="000806F9">
        <w:rPr>
          <w:rFonts w:eastAsia="Times New Roman" w:cs="Calibri"/>
          <w:bCs/>
          <w:sz w:val="22"/>
          <w:szCs w:val="22"/>
        </w:rPr>
        <w:t xml:space="preserve">10 </w:t>
      </w:r>
      <w:r w:rsidR="004E1EE9" w:rsidRPr="000806F9">
        <w:rPr>
          <w:rFonts w:eastAsia="Times New Roman" w:cs="Calibri"/>
          <w:bCs/>
          <w:sz w:val="22"/>
          <w:szCs w:val="22"/>
        </w:rPr>
        <w:t>areas</w:t>
      </w:r>
      <w:r w:rsidRPr="000806F9">
        <w:rPr>
          <w:rFonts w:eastAsia="Times New Roman" w:cs="Calibri"/>
          <w:bCs/>
          <w:sz w:val="22"/>
          <w:szCs w:val="22"/>
        </w:rPr>
        <w:t xml:space="preserve">: air, water, nourishment, light, movement, thermal comfort, sound, materials, mind and community. </w:t>
      </w:r>
    </w:p>
    <w:p w14:paraId="5C153EF0" w14:textId="77777777" w:rsidR="009B6CBF" w:rsidRPr="000806F9" w:rsidRDefault="009B6CBF" w:rsidP="003E48FE">
      <w:pPr>
        <w:jc w:val="lowKashida"/>
        <w:rPr>
          <w:rFonts w:eastAsia="Times New Roman" w:cs="Calibri"/>
          <w:bCs/>
          <w:sz w:val="22"/>
          <w:szCs w:val="22"/>
        </w:rPr>
      </w:pPr>
    </w:p>
    <w:p w14:paraId="3C2C2E62" w14:textId="77777777" w:rsidR="00983EC5" w:rsidRPr="000806F9" w:rsidRDefault="00983EC5" w:rsidP="00983EC5">
      <w:pPr>
        <w:jc w:val="lowKashida"/>
        <w:rPr>
          <w:rFonts w:eastAsia="Times New Roman" w:cs="Calibri"/>
          <w:bCs/>
          <w:sz w:val="22"/>
          <w:szCs w:val="22"/>
        </w:rPr>
      </w:pPr>
      <w:r w:rsidRPr="000806F9">
        <w:rPr>
          <w:rFonts w:eastAsia="Times New Roman" w:cs="Calibri"/>
          <w:bCs/>
          <w:sz w:val="22"/>
          <w:szCs w:val="22"/>
        </w:rPr>
        <w:t xml:space="preserve">Reaffirming its role as a focal point on the 2040 Urban Master Plan as it becomes a hub for key sectors driving the delivery of the Dubai Economic Agenda (D33), Expo City will cover a total of 3.5sqkm, embracing a gradual phased development that will adapt to evolving needs and eventually welcome around 35,000 residents and 40,000 professionals. </w:t>
      </w:r>
    </w:p>
    <w:p w14:paraId="71DA965A" w14:textId="77777777" w:rsidR="002F7017" w:rsidRPr="000806F9" w:rsidRDefault="002F7017" w:rsidP="002F7017">
      <w:pPr>
        <w:jc w:val="lowKashida"/>
        <w:rPr>
          <w:rFonts w:eastAsia="Times New Roman" w:cs="Calibri"/>
          <w:bCs/>
          <w:sz w:val="22"/>
          <w:szCs w:val="22"/>
        </w:rPr>
      </w:pPr>
    </w:p>
    <w:p w14:paraId="23F00C05" w14:textId="77777777" w:rsidR="00C9532A" w:rsidRPr="000806F9" w:rsidRDefault="00C9532A" w:rsidP="00C9532A">
      <w:pPr>
        <w:jc w:val="center"/>
        <w:rPr>
          <w:rFonts w:eastAsia="Times New Roman" w:cs="Calibri"/>
          <w:b/>
          <w:bCs/>
          <w:color w:val="000000"/>
          <w:sz w:val="20"/>
          <w:szCs w:val="20"/>
        </w:rPr>
      </w:pPr>
      <w:r w:rsidRPr="000806F9">
        <w:rPr>
          <w:rFonts w:eastAsia="Times New Roman" w:cs="Calibri"/>
          <w:b/>
          <w:bCs/>
          <w:color w:val="000000"/>
          <w:sz w:val="20"/>
          <w:szCs w:val="20"/>
        </w:rPr>
        <w:t>-ENDS-</w:t>
      </w:r>
    </w:p>
    <w:p w14:paraId="4B09D43D" w14:textId="77777777" w:rsidR="00C9532A" w:rsidRPr="000806F9" w:rsidRDefault="00C9532A" w:rsidP="00C9532A">
      <w:pPr>
        <w:jc w:val="both"/>
        <w:rPr>
          <w:rFonts w:eastAsia="Times New Roman" w:cs="Calibri"/>
          <w:bCs/>
          <w:color w:val="000000"/>
        </w:rPr>
      </w:pPr>
    </w:p>
    <w:p w14:paraId="531FF962" w14:textId="77777777" w:rsidR="00C9532A" w:rsidRPr="000806F9" w:rsidRDefault="00C9532A" w:rsidP="00C9532A">
      <w:pPr>
        <w:spacing w:after="160"/>
        <w:rPr>
          <w:rFonts w:cs="Calibri"/>
          <w:b/>
          <w:bCs/>
          <w:color w:val="595959"/>
          <w:sz w:val="20"/>
          <w:szCs w:val="20"/>
          <w:u w:val="single"/>
        </w:rPr>
      </w:pPr>
      <w:r w:rsidRPr="000806F9">
        <w:rPr>
          <w:rFonts w:cs="Calibri"/>
          <w:b/>
          <w:bCs/>
          <w:color w:val="595959"/>
          <w:sz w:val="20"/>
          <w:szCs w:val="20"/>
          <w:u w:val="single"/>
        </w:rPr>
        <w:t>About Expo City Dubai</w:t>
      </w:r>
    </w:p>
    <w:p w14:paraId="0CAEFA8C" w14:textId="77777777" w:rsidR="00C9532A" w:rsidRPr="000806F9" w:rsidRDefault="00C9532A" w:rsidP="00C9532A">
      <w:pPr>
        <w:spacing w:after="160"/>
        <w:rPr>
          <w:rFonts w:cs="Calibri"/>
          <w:color w:val="595959"/>
          <w:sz w:val="20"/>
          <w:szCs w:val="20"/>
        </w:rPr>
      </w:pPr>
      <w:r w:rsidRPr="000806F9">
        <w:rPr>
          <w:rFonts w:cs="Calibri"/>
          <w:color w:val="595959"/>
          <w:sz w:val="20"/>
          <w:szCs w:val="20"/>
        </w:rPr>
        <w:t>Expo City Dubai, the legacy city of Expo 2020 Dubai, is an innovation-driven, people-centric community rooted in the belief that collaboration can propel sustainable progress. Its prime location and world-class connectivity place it at the centre of Dubai’s future – the lynchpin between Dubai Exhibition Centre, Al Maktoum International Airport and Jebel Ali Port and a key driver of Dubai’s Economic Agenda (D33)</w:t>
      </w:r>
    </w:p>
    <w:p w14:paraId="2FCE8D73" w14:textId="77777777" w:rsidR="00C9532A" w:rsidRPr="000806F9" w:rsidRDefault="00C9532A" w:rsidP="00C9532A">
      <w:pPr>
        <w:numPr>
          <w:ilvl w:val="0"/>
          <w:numId w:val="4"/>
        </w:numPr>
        <w:spacing w:after="160" w:line="256" w:lineRule="auto"/>
        <w:contextualSpacing/>
        <w:rPr>
          <w:rFonts w:cs="Calibri"/>
          <w:color w:val="595959"/>
          <w:sz w:val="20"/>
          <w:szCs w:val="20"/>
        </w:rPr>
      </w:pPr>
      <w:r w:rsidRPr="000806F9">
        <w:rPr>
          <w:rFonts w:cs="Calibri"/>
          <w:color w:val="595959"/>
          <w:sz w:val="20"/>
          <w:szCs w:val="20"/>
        </w:rPr>
        <w:t>A world-class free zone, it is home to a thriving business community that supports cross-sector collaboration and provides a springboard for businesses of all sizes to scale and grow, enhancing Dubai’s position as a global centre of trade and reinforcing the UAE’s development and diversification ambitions</w:t>
      </w:r>
    </w:p>
    <w:p w14:paraId="22153E49" w14:textId="77777777" w:rsidR="00C9532A" w:rsidRPr="000806F9" w:rsidRDefault="00C9532A" w:rsidP="00C9532A">
      <w:pPr>
        <w:numPr>
          <w:ilvl w:val="0"/>
          <w:numId w:val="4"/>
        </w:numPr>
        <w:spacing w:after="160" w:line="256" w:lineRule="auto"/>
        <w:contextualSpacing/>
        <w:rPr>
          <w:rFonts w:cs="Calibri"/>
          <w:color w:val="595959"/>
          <w:sz w:val="20"/>
          <w:szCs w:val="20"/>
        </w:rPr>
      </w:pPr>
      <w:r w:rsidRPr="000806F9">
        <w:rPr>
          <w:rFonts w:cs="Calibri"/>
          <w:color w:val="595959"/>
          <w:sz w:val="20"/>
          <w:szCs w:val="20"/>
        </w:rPr>
        <w:t>Its residential communities redefine urban living, exemplifying best practice in innovative, environment-friendly design with a focus on wellbeing and happiness</w:t>
      </w:r>
    </w:p>
    <w:p w14:paraId="24033144" w14:textId="77777777" w:rsidR="00C9532A" w:rsidRPr="000806F9" w:rsidRDefault="00C9532A" w:rsidP="00C9532A">
      <w:pPr>
        <w:numPr>
          <w:ilvl w:val="0"/>
          <w:numId w:val="4"/>
        </w:numPr>
        <w:spacing w:after="160" w:line="256" w:lineRule="auto"/>
        <w:contextualSpacing/>
        <w:rPr>
          <w:rFonts w:cs="Calibri"/>
          <w:color w:val="595959"/>
          <w:sz w:val="20"/>
          <w:szCs w:val="20"/>
        </w:rPr>
      </w:pPr>
      <w:r w:rsidRPr="000806F9">
        <w:rPr>
          <w:rFonts w:cs="Calibri"/>
          <w:color w:val="595959"/>
          <w:sz w:val="20"/>
          <w:szCs w:val="20"/>
        </w:rPr>
        <w:t>An incubator for innovation, it is a testbed for solutions and a platform for groundbreaking ideas that benefit both people and the planet</w:t>
      </w:r>
    </w:p>
    <w:p w14:paraId="2985C0C4" w14:textId="77777777" w:rsidR="00C9532A" w:rsidRPr="000806F9" w:rsidRDefault="00C9532A" w:rsidP="00C9532A">
      <w:pPr>
        <w:numPr>
          <w:ilvl w:val="0"/>
          <w:numId w:val="4"/>
        </w:numPr>
        <w:spacing w:after="160" w:line="256" w:lineRule="auto"/>
        <w:contextualSpacing/>
        <w:rPr>
          <w:rFonts w:cs="Calibri"/>
          <w:color w:val="595959"/>
          <w:sz w:val="20"/>
          <w:szCs w:val="20"/>
        </w:rPr>
      </w:pPr>
      <w:r w:rsidRPr="000806F9">
        <w:rPr>
          <w:rFonts w:cs="Calibri"/>
          <w:color w:val="595959"/>
          <w:sz w:val="20"/>
          <w:szCs w:val="20"/>
        </w:rPr>
        <w:t xml:space="preserve">Packed with educational, cultural and entertainment offerings, with more than 30 indoor and outdoor venues attracting globally significant events, it celebrates human creativity and ingenuity and inspires future generations </w:t>
      </w:r>
    </w:p>
    <w:p w14:paraId="0B40E87D" w14:textId="77777777" w:rsidR="00C9532A" w:rsidRPr="000806F9" w:rsidRDefault="00C9532A" w:rsidP="00C9532A">
      <w:pPr>
        <w:numPr>
          <w:ilvl w:val="0"/>
          <w:numId w:val="4"/>
        </w:numPr>
        <w:spacing w:after="160" w:line="256" w:lineRule="auto"/>
        <w:contextualSpacing/>
        <w:rPr>
          <w:rFonts w:cs="Calibri"/>
          <w:color w:val="595959"/>
          <w:sz w:val="20"/>
          <w:szCs w:val="20"/>
        </w:rPr>
      </w:pPr>
      <w:r w:rsidRPr="000806F9">
        <w:rPr>
          <w:rFonts w:cs="Calibri"/>
          <w:color w:val="595959"/>
          <w:sz w:val="20"/>
          <w:szCs w:val="20"/>
        </w:rPr>
        <w:t>Designed as a blueprint for sustainable urban living and one of five hubs on the Dubai 2040 Urban Master Plan, its roadmap to achieving net zero by 2050 and its broader decarbonisation targets raise the bar on responsible urban development</w:t>
      </w:r>
    </w:p>
    <w:p w14:paraId="5423A93F" w14:textId="77777777" w:rsidR="001E1705" w:rsidRPr="000806F9" w:rsidRDefault="00F85AB7" w:rsidP="001E1705">
      <w:pPr>
        <w:spacing w:after="240" w:line="276" w:lineRule="auto"/>
        <w:rPr>
          <w:rFonts w:ascii="Calibri Light" w:hAnsi="Calibri Light" w:cs="Calibri Light"/>
          <w:b/>
          <w:bCs/>
          <w:color w:val="2F5496"/>
          <w:sz w:val="20"/>
          <w:szCs w:val="20"/>
          <w:u w:val="single"/>
        </w:rPr>
      </w:pPr>
      <w:r w:rsidRPr="000806F9">
        <w:rPr>
          <w:rFonts w:ascii="Calibri Light" w:hAnsi="Calibri Light" w:cs="Calibri Light"/>
          <w:b/>
          <w:bCs/>
          <w:color w:val="7F7F7F"/>
          <w:sz w:val="20"/>
          <w:szCs w:val="20"/>
        </w:rPr>
        <w:br/>
      </w:r>
      <w:r w:rsidR="00C9532A" w:rsidRPr="000806F9">
        <w:rPr>
          <w:rFonts w:ascii="Calibri Light" w:hAnsi="Calibri Light" w:cs="Calibri Light"/>
          <w:b/>
          <w:bCs/>
          <w:color w:val="7F7F7F"/>
          <w:sz w:val="20"/>
          <w:szCs w:val="20"/>
        </w:rPr>
        <w:t xml:space="preserve">For media enquiries, please contact </w:t>
      </w:r>
      <w:hyperlink r:id="rId12" w:history="1">
        <w:r w:rsidR="00C9532A" w:rsidRPr="000806F9">
          <w:rPr>
            <w:rFonts w:ascii="Calibri Light" w:hAnsi="Calibri Light" w:cs="Calibri Light"/>
            <w:b/>
            <w:bCs/>
            <w:color w:val="2F5496"/>
            <w:sz w:val="20"/>
            <w:szCs w:val="20"/>
            <w:u w:val="single"/>
          </w:rPr>
          <w:t>press.office@expocitydubai.ae</w:t>
        </w:r>
      </w:hyperlink>
      <w:r w:rsidR="00C9532A" w:rsidRPr="000806F9">
        <w:rPr>
          <w:rFonts w:ascii="Calibri Light" w:hAnsi="Calibri Light" w:cs="Calibri Light"/>
          <w:b/>
          <w:bCs/>
          <w:color w:val="2F5496"/>
          <w:sz w:val="20"/>
          <w:szCs w:val="20"/>
          <w:u w:val="single"/>
        </w:rPr>
        <w:t xml:space="preserve"> </w:t>
      </w:r>
    </w:p>
    <w:tbl>
      <w:tblPr>
        <w:tblW w:w="5000" w:type="pct"/>
        <w:jc w:val="center"/>
        <w:tblLook w:val="0600" w:firstRow="0" w:lastRow="0" w:firstColumn="0" w:lastColumn="0" w:noHBand="1" w:noVBand="1"/>
      </w:tblPr>
      <w:tblGrid>
        <w:gridCol w:w="599"/>
        <w:gridCol w:w="4868"/>
        <w:gridCol w:w="599"/>
        <w:gridCol w:w="4734"/>
      </w:tblGrid>
      <w:tr w:rsidR="00233AFF" w:rsidRPr="000806F9" w14:paraId="6397D213" w14:textId="77777777" w:rsidTr="00B32CBB">
        <w:trPr>
          <w:trHeight w:val="454"/>
          <w:jc w:val="center"/>
        </w:trPr>
        <w:tc>
          <w:tcPr>
            <w:tcW w:w="276" w:type="pct"/>
            <w:shd w:val="clear" w:color="auto" w:fill="F2F2F2"/>
            <w:vAlign w:val="center"/>
          </w:tcPr>
          <w:p w14:paraId="7720CBAC" w14:textId="775CC513" w:rsidR="00233AFF" w:rsidRPr="000806F9" w:rsidRDefault="009B6CBF" w:rsidP="00B32CBB">
            <w:pPr>
              <w:tabs>
                <w:tab w:val="right" w:pos="6067"/>
              </w:tabs>
              <w:spacing w:after="160" w:line="276" w:lineRule="auto"/>
              <w:contextualSpacing/>
              <w:rPr>
                <w:rFonts w:eastAsia="Times New Roman" w:cs="Calibri"/>
                <w:b/>
                <w:bCs/>
                <w:noProof/>
                <w:color w:val="000000"/>
                <w:sz w:val="20"/>
                <w:szCs w:val="20"/>
              </w:rPr>
            </w:pPr>
            <w:r w:rsidRPr="000806F9">
              <w:rPr>
                <w:rFonts w:eastAsia="Times New Roman" w:cs="Calibri"/>
                <w:b/>
                <w:bCs/>
                <w:noProof/>
                <w:color w:val="000000"/>
                <w:sz w:val="20"/>
                <w:szCs w:val="20"/>
              </w:rPr>
              <w:drawing>
                <wp:inline distT="0" distB="0" distL="0" distR="0" wp14:anchorId="3DEC1F5B" wp14:editId="74979C86">
                  <wp:extent cx="243205" cy="24320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40327401" w14:textId="77777777" w:rsidR="00233AFF" w:rsidRPr="000806F9" w:rsidRDefault="00233AFF" w:rsidP="00B32CBB">
            <w:pPr>
              <w:tabs>
                <w:tab w:val="right" w:pos="6067"/>
              </w:tabs>
              <w:spacing w:after="160" w:line="276" w:lineRule="auto"/>
              <w:contextualSpacing/>
              <w:rPr>
                <w:rFonts w:eastAsia="Cambria" w:cs="Calibri"/>
                <w:color w:val="2F5496"/>
                <w:sz w:val="20"/>
                <w:szCs w:val="20"/>
              </w:rPr>
            </w:pPr>
            <w:hyperlink r:id="rId14" w:history="1">
              <w:r w:rsidRPr="000806F9">
                <w:rPr>
                  <w:rStyle w:val="Hyperlink"/>
                  <w:rFonts w:eastAsia="Cambria" w:cs="Calibri"/>
                  <w:color w:val="2F5496"/>
                  <w:sz w:val="20"/>
                  <w:szCs w:val="20"/>
                  <w:u w:val="none"/>
                </w:rPr>
                <w:t>twitter.com/ExpoCityDubai</w:t>
              </w:r>
            </w:hyperlink>
            <w:r w:rsidRPr="000806F9">
              <w:rPr>
                <w:rStyle w:val="Hyperlink"/>
                <w:rFonts w:eastAsia="Cambria" w:cs="Calibri"/>
                <w:color w:val="2F5496"/>
                <w:sz w:val="20"/>
                <w:szCs w:val="20"/>
                <w:u w:val="none"/>
              </w:rPr>
              <w:tab/>
            </w:r>
          </w:p>
        </w:tc>
        <w:tc>
          <w:tcPr>
            <w:tcW w:w="109" w:type="pct"/>
            <w:shd w:val="clear" w:color="auto" w:fill="F2F2F2"/>
            <w:vAlign w:val="center"/>
          </w:tcPr>
          <w:p w14:paraId="6A992134" w14:textId="4EF8094B" w:rsidR="00233AFF" w:rsidRPr="000806F9" w:rsidRDefault="009B6CBF" w:rsidP="00B32CBB">
            <w:pPr>
              <w:spacing w:after="160"/>
              <w:contextualSpacing/>
              <w:rPr>
                <w:rFonts w:eastAsia="Times New Roman" w:cs="Calibri"/>
                <w:b/>
                <w:bCs/>
                <w:noProof/>
                <w:color w:val="000000"/>
                <w:sz w:val="20"/>
                <w:szCs w:val="20"/>
              </w:rPr>
            </w:pPr>
            <w:r w:rsidRPr="000806F9">
              <w:rPr>
                <w:rFonts w:eastAsia="Times New Roman" w:cs="Calibri"/>
                <w:b/>
                <w:bCs/>
                <w:noProof/>
                <w:color w:val="000000"/>
                <w:sz w:val="20"/>
                <w:szCs w:val="20"/>
              </w:rPr>
              <w:drawing>
                <wp:inline distT="0" distB="0" distL="0" distR="0" wp14:anchorId="267BAA2C" wp14:editId="3B588BCD">
                  <wp:extent cx="243205" cy="243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0F9BB5BD" w14:textId="77777777" w:rsidR="00233AFF" w:rsidRPr="000806F9" w:rsidRDefault="00233AFF" w:rsidP="00B32CBB">
            <w:pPr>
              <w:spacing w:after="160"/>
              <w:contextualSpacing/>
              <w:rPr>
                <w:rFonts w:eastAsia="Cambria" w:cs="Calibri"/>
                <w:color w:val="2F5496"/>
                <w:sz w:val="20"/>
                <w:szCs w:val="20"/>
              </w:rPr>
            </w:pPr>
            <w:hyperlink r:id="rId16" w:history="1">
              <w:r w:rsidRPr="000806F9">
                <w:rPr>
                  <w:rStyle w:val="Hyperlink"/>
                  <w:rFonts w:eastAsia="Cambria" w:cs="Calibri"/>
                  <w:color w:val="2F5496"/>
                  <w:sz w:val="20"/>
                  <w:szCs w:val="20"/>
                  <w:u w:val="none"/>
                </w:rPr>
                <w:t>facebook.com/ExpoCityDubai</w:t>
              </w:r>
            </w:hyperlink>
          </w:p>
        </w:tc>
      </w:tr>
      <w:tr w:rsidR="00233AFF" w:rsidRPr="000806F9" w14:paraId="0E392CC1" w14:textId="77777777" w:rsidTr="00B32CBB">
        <w:trPr>
          <w:trHeight w:val="454"/>
          <w:jc w:val="center"/>
        </w:trPr>
        <w:tc>
          <w:tcPr>
            <w:tcW w:w="276" w:type="pct"/>
            <w:shd w:val="clear" w:color="auto" w:fill="F2F2F2"/>
            <w:vAlign w:val="center"/>
          </w:tcPr>
          <w:p w14:paraId="52630881" w14:textId="639A6D58" w:rsidR="00233AFF" w:rsidRPr="000806F9" w:rsidRDefault="009B6CBF" w:rsidP="00B32CBB">
            <w:pPr>
              <w:spacing w:after="160"/>
              <w:contextualSpacing/>
              <w:rPr>
                <w:rFonts w:eastAsia="Times New Roman" w:cs="Calibri"/>
                <w:b/>
                <w:bCs/>
                <w:noProof/>
                <w:color w:val="000000"/>
                <w:sz w:val="20"/>
                <w:szCs w:val="20"/>
              </w:rPr>
            </w:pPr>
            <w:r w:rsidRPr="000806F9">
              <w:rPr>
                <w:rFonts w:eastAsia="Times New Roman" w:cs="Calibri"/>
                <w:b/>
                <w:bCs/>
                <w:noProof/>
                <w:color w:val="000000"/>
                <w:sz w:val="20"/>
                <w:szCs w:val="20"/>
              </w:rPr>
              <w:drawing>
                <wp:inline distT="0" distB="0" distL="0" distR="0" wp14:anchorId="713C11BA" wp14:editId="503385A2">
                  <wp:extent cx="243205" cy="2432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3C4A2264" w14:textId="77777777" w:rsidR="00233AFF" w:rsidRPr="000806F9" w:rsidRDefault="00233AFF" w:rsidP="00B32CBB">
            <w:pPr>
              <w:spacing w:after="160"/>
              <w:contextualSpacing/>
              <w:rPr>
                <w:rFonts w:eastAsia="Cambria" w:cs="Calibri"/>
                <w:color w:val="2F5496"/>
                <w:sz w:val="20"/>
                <w:szCs w:val="20"/>
              </w:rPr>
            </w:pPr>
            <w:hyperlink r:id="rId18" w:history="1">
              <w:r w:rsidRPr="000806F9">
                <w:rPr>
                  <w:rStyle w:val="Hyperlink"/>
                  <w:rFonts w:eastAsia="Cambria" w:cs="Calibri"/>
                  <w:color w:val="2F5496"/>
                  <w:sz w:val="20"/>
                  <w:szCs w:val="20"/>
                  <w:u w:val="none"/>
                </w:rPr>
                <w:t>instagram.com/ExpoCityDubai</w:t>
              </w:r>
            </w:hyperlink>
          </w:p>
        </w:tc>
        <w:tc>
          <w:tcPr>
            <w:tcW w:w="109" w:type="pct"/>
            <w:shd w:val="clear" w:color="auto" w:fill="F2F2F2"/>
            <w:vAlign w:val="center"/>
          </w:tcPr>
          <w:p w14:paraId="031634E4" w14:textId="2ED64562" w:rsidR="00233AFF" w:rsidRPr="000806F9" w:rsidRDefault="009B6CBF" w:rsidP="00B32CBB">
            <w:pPr>
              <w:spacing w:after="160"/>
              <w:contextualSpacing/>
              <w:rPr>
                <w:rFonts w:eastAsia="Times New Roman" w:cs="Calibri"/>
                <w:b/>
                <w:bCs/>
                <w:noProof/>
                <w:color w:val="000000"/>
                <w:sz w:val="20"/>
                <w:szCs w:val="20"/>
              </w:rPr>
            </w:pPr>
            <w:r w:rsidRPr="000806F9">
              <w:rPr>
                <w:rFonts w:eastAsia="Times New Roman" w:cs="Calibri"/>
                <w:b/>
                <w:bCs/>
                <w:noProof/>
                <w:color w:val="000000"/>
                <w:sz w:val="20"/>
                <w:szCs w:val="20"/>
              </w:rPr>
              <w:drawing>
                <wp:inline distT="0" distB="0" distL="0" distR="0" wp14:anchorId="2881122B" wp14:editId="3F4756B5">
                  <wp:extent cx="243205" cy="24320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05F7CB26" w14:textId="77777777" w:rsidR="00233AFF" w:rsidRPr="000806F9" w:rsidRDefault="00D10204" w:rsidP="00B32CBB">
            <w:pPr>
              <w:spacing w:after="160"/>
              <w:contextualSpacing/>
              <w:rPr>
                <w:rFonts w:eastAsia="Cambria" w:cs="Calibri"/>
                <w:color w:val="2F5496"/>
                <w:sz w:val="20"/>
                <w:szCs w:val="20"/>
              </w:rPr>
            </w:pPr>
            <w:hyperlink r:id="rId20" w:history="1">
              <w:r w:rsidRPr="000806F9">
                <w:rPr>
                  <w:rStyle w:val="Hyperlink"/>
                  <w:rFonts w:eastAsia="Cambria" w:cs="Calibri"/>
                  <w:color w:val="2F5496"/>
                  <w:sz w:val="20"/>
                  <w:szCs w:val="20"/>
                  <w:u w:val="none"/>
                </w:rPr>
                <w:t>youtube.com/@theExpoCityDubai</w:t>
              </w:r>
            </w:hyperlink>
          </w:p>
        </w:tc>
      </w:tr>
      <w:tr w:rsidR="00233AFF" w:rsidRPr="000806F9" w14:paraId="104F7488" w14:textId="77777777" w:rsidTr="00B32CBB">
        <w:trPr>
          <w:trHeight w:val="454"/>
          <w:jc w:val="center"/>
        </w:trPr>
        <w:tc>
          <w:tcPr>
            <w:tcW w:w="276" w:type="pct"/>
            <w:shd w:val="clear" w:color="auto" w:fill="F2F2F2"/>
            <w:vAlign w:val="center"/>
          </w:tcPr>
          <w:p w14:paraId="42769835" w14:textId="514E0E65" w:rsidR="00233AFF" w:rsidRPr="000806F9" w:rsidRDefault="009B6CBF" w:rsidP="00B32CBB">
            <w:pPr>
              <w:spacing w:after="160"/>
              <w:contextualSpacing/>
              <w:rPr>
                <w:rFonts w:eastAsia="Times New Roman" w:cs="Calibri"/>
                <w:b/>
                <w:bCs/>
                <w:noProof/>
                <w:color w:val="000000"/>
                <w:sz w:val="20"/>
                <w:szCs w:val="20"/>
              </w:rPr>
            </w:pPr>
            <w:r w:rsidRPr="000806F9">
              <w:rPr>
                <w:rFonts w:eastAsia="Times New Roman" w:cs="Calibri"/>
                <w:b/>
                <w:bCs/>
                <w:noProof/>
                <w:color w:val="000000"/>
                <w:sz w:val="20"/>
                <w:szCs w:val="20"/>
              </w:rPr>
              <w:drawing>
                <wp:inline distT="0" distB="0" distL="0" distR="0" wp14:anchorId="7AA2D05D" wp14:editId="38E5572C">
                  <wp:extent cx="243205" cy="24320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338" w:type="pct"/>
            <w:shd w:val="clear" w:color="auto" w:fill="F2F2F2"/>
            <w:vAlign w:val="center"/>
          </w:tcPr>
          <w:p w14:paraId="5ABA0B5F" w14:textId="77777777" w:rsidR="00233AFF" w:rsidRPr="000806F9" w:rsidRDefault="00233AFF" w:rsidP="00B32CBB">
            <w:pPr>
              <w:spacing w:after="160"/>
              <w:contextualSpacing/>
              <w:rPr>
                <w:rFonts w:eastAsia="Times New Roman" w:cs="Calibri"/>
                <w:b/>
                <w:bCs/>
                <w:noProof/>
                <w:color w:val="000000"/>
                <w:sz w:val="20"/>
                <w:szCs w:val="20"/>
              </w:rPr>
            </w:pPr>
            <w:hyperlink r:id="rId22" w:history="1">
              <w:r w:rsidRPr="000806F9">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2E532310" w14:textId="79443DD3" w:rsidR="00233AFF" w:rsidRPr="000806F9" w:rsidRDefault="009B6CBF" w:rsidP="00B32CBB">
            <w:pPr>
              <w:spacing w:after="160"/>
              <w:contextualSpacing/>
              <w:rPr>
                <w:rFonts w:eastAsia="Times New Roman"/>
                <w:sz w:val="20"/>
                <w:szCs w:val="20"/>
              </w:rPr>
            </w:pPr>
            <w:r w:rsidRPr="000806F9">
              <w:rPr>
                <w:rFonts w:eastAsia="Times New Roman"/>
                <w:noProof/>
                <w:sz w:val="20"/>
                <w:szCs w:val="20"/>
              </w:rPr>
              <w:drawing>
                <wp:inline distT="0" distB="0" distL="0" distR="0" wp14:anchorId="53206A55" wp14:editId="4530B95F">
                  <wp:extent cx="243205" cy="24320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2276" w:type="pct"/>
            <w:shd w:val="clear" w:color="auto" w:fill="F2F2F2"/>
            <w:vAlign w:val="center"/>
          </w:tcPr>
          <w:p w14:paraId="4674F7B3" w14:textId="77777777" w:rsidR="00233AFF" w:rsidRPr="000806F9" w:rsidRDefault="00233AFF" w:rsidP="00B32CBB">
            <w:pPr>
              <w:spacing w:after="160"/>
              <w:contextualSpacing/>
              <w:rPr>
                <w:rFonts w:eastAsia="Times New Roman" w:cs="Calibri"/>
                <w:b/>
                <w:bCs/>
                <w:noProof/>
                <w:color w:val="000000"/>
                <w:sz w:val="20"/>
                <w:szCs w:val="20"/>
              </w:rPr>
            </w:pPr>
            <w:hyperlink r:id="rId24" w:history="1">
              <w:r w:rsidRPr="000806F9">
                <w:rPr>
                  <w:rStyle w:val="Hyperlink"/>
                  <w:rFonts w:eastAsia="Cambria" w:cs="Calibri"/>
                  <w:color w:val="2F5496"/>
                  <w:sz w:val="20"/>
                  <w:szCs w:val="20"/>
                  <w:u w:val="none"/>
                </w:rPr>
                <w:t>tiktok.com/@expocitydubai</w:t>
              </w:r>
            </w:hyperlink>
          </w:p>
        </w:tc>
      </w:tr>
    </w:tbl>
    <w:p w14:paraId="53364B77" w14:textId="77777777" w:rsidR="00860053" w:rsidRPr="000806F9" w:rsidRDefault="00860053" w:rsidP="00860053">
      <w:pPr>
        <w:jc w:val="both"/>
        <w:rPr>
          <w:rFonts w:cs="Calibri"/>
          <w:b/>
          <w:bCs/>
          <w:color w:val="000000"/>
          <w:sz w:val="20"/>
          <w:szCs w:val="20"/>
          <w:u w:val="single"/>
        </w:rPr>
      </w:pPr>
    </w:p>
    <w:sectPr w:rsidR="00860053" w:rsidRPr="000806F9" w:rsidSect="005F52CC">
      <w:headerReference w:type="default" r:id="rId25"/>
      <w:foot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7FBF5" w14:textId="77777777" w:rsidR="004324B4" w:rsidRDefault="004324B4" w:rsidP="00C82844">
      <w:r>
        <w:separator/>
      </w:r>
    </w:p>
  </w:endnote>
  <w:endnote w:type="continuationSeparator" w:id="0">
    <w:p w14:paraId="23BCE10A" w14:textId="77777777" w:rsidR="004324B4" w:rsidRDefault="004324B4" w:rsidP="00C82844">
      <w:r>
        <w:continuationSeparator/>
      </w:r>
    </w:p>
  </w:endnote>
  <w:endnote w:type="continuationNotice" w:id="1">
    <w:p w14:paraId="6E06B361" w14:textId="77777777" w:rsidR="004324B4" w:rsidRDefault="00432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40E5" w14:textId="77777777" w:rsidR="009B0CD4" w:rsidRDefault="009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33CD" w14:textId="77777777" w:rsidR="004324B4" w:rsidRDefault="004324B4" w:rsidP="00C82844">
      <w:r>
        <w:separator/>
      </w:r>
    </w:p>
  </w:footnote>
  <w:footnote w:type="continuationSeparator" w:id="0">
    <w:p w14:paraId="32DE41FF" w14:textId="77777777" w:rsidR="004324B4" w:rsidRDefault="004324B4" w:rsidP="00C82844">
      <w:r>
        <w:continuationSeparator/>
      </w:r>
    </w:p>
  </w:footnote>
  <w:footnote w:type="continuationNotice" w:id="1">
    <w:p w14:paraId="1741EAB8" w14:textId="77777777" w:rsidR="004324B4" w:rsidRDefault="00432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A1F7" w14:textId="0085CBFE" w:rsidR="00C82844" w:rsidRDefault="009B6CBF" w:rsidP="00C82844">
    <w:pPr>
      <w:pStyle w:val="Header"/>
    </w:pPr>
    <w:r w:rsidRPr="003E464B">
      <w:rPr>
        <w:noProof/>
      </w:rPr>
      <w:drawing>
        <wp:inline distT="0" distB="0" distL="0" distR="0" wp14:anchorId="1D9C241C" wp14:editId="76F06CAB">
          <wp:extent cx="2161540" cy="639445"/>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639445"/>
                  </a:xfrm>
                  <a:prstGeom prst="rect">
                    <a:avLst/>
                  </a:prstGeom>
                  <a:noFill/>
                  <a:ln>
                    <a:noFill/>
                  </a:ln>
                </pic:spPr>
              </pic:pic>
            </a:graphicData>
          </a:graphic>
        </wp:inline>
      </w:drawing>
    </w:r>
  </w:p>
  <w:p w14:paraId="33D938DA"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E1A"/>
    <w:multiLevelType w:val="hybridMultilevel"/>
    <w:tmpl w:val="E678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F017D"/>
    <w:multiLevelType w:val="hybridMultilevel"/>
    <w:tmpl w:val="7D769056"/>
    <w:lvl w:ilvl="0" w:tplc="4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E51BDA"/>
    <w:multiLevelType w:val="hybridMultilevel"/>
    <w:tmpl w:val="6B0AFBF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4201C8"/>
    <w:multiLevelType w:val="hybridMultilevel"/>
    <w:tmpl w:val="E93C504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14B33"/>
    <w:multiLevelType w:val="hybridMultilevel"/>
    <w:tmpl w:val="3B742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431438">
    <w:abstractNumId w:val="4"/>
  </w:num>
  <w:num w:numId="2" w16cid:durableId="21784588">
    <w:abstractNumId w:val="5"/>
  </w:num>
  <w:num w:numId="3" w16cid:durableId="1786997907">
    <w:abstractNumId w:val="7"/>
  </w:num>
  <w:num w:numId="4" w16cid:durableId="583877366">
    <w:abstractNumId w:val="0"/>
  </w:num>
  <w:num w:numId="5" w16cid:durableId="115686882">
    <w:abstractNumId w:val="6"/>
  </w:num>
  <w:num w:numId="6" w16cid:durableId="1516921689">
    <w:abstractNumId w:val="3"/>
  </w:num>
  <w:num w:numId="7" w16cid:durableId="663819478">
    <w:abstractNumId w:val="1"/>
  </w:num>
  <w:num w:numId="8" w16cid:durableId="2123258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4AE8"/>
    <w:rsid w:val="00030317"/>
    <w:rsid w:val="00042441"/>
    <w:rsid w:val="000756FD"/>
    <w:rsid w:val="000806F9"/>
    <w:rsid w:val="000E2F66"/>
    <w:rsid w:val="000E3E97"/>
    <w:rsid w:val="000E71DA"/>
    <w:rsid w:val="0010467F"/>
    <w:rsid w:val="00107E44"/>
    <w:rsid w:val="00116002"/>
    <w:rsid w:val="00131742"/>
    <w:rsid w:val="00134DA5"/>
    <w:rsid w:val="0014359D"/>
    <w:rsid w:val="00197AB3"/>
    <w:rsid w:val="001E0816"/>
    <w:rsid w:val="001E1705"/>
    <w:rsid w:val="001F38F8"/>
    <w:rsid w:val="00205DB2"/>
    <w:rsid w:val="00207451"/>
    <w:rsid w:val="0021370A"/>
    <w:rsid w:val="00215A6F"/>
    <w:rsid w:val="00233AFF"/>
    <w:rsid w:val="002441C4"/>
    <w:rsid w:val="00260887"/>
    <w:rsid w:val="002678CE"/>
    <w:rsid w:val="00297D1B"/>
    <w:rsid w:val="002A6D54"/>
    <w:rsid w:val="002C02CE"/>
    <w:rsid w:val="002C69A1"/>
    <w:rsid w:val="002E76E4"/>
    <w:rsid w:val="002F3BBF"/>
    <w:rsid w:val="002F7017"/>
    <w:rsid w:val="003044AD"/>
    <w:rsid w:val="00305B40"/>
    <w:rsid w:val="00305EB8"/>
    <w:rsid w:val="00316893"/>
    <w:rsid w:val="003235A5"/>
    <w:rsid w:val="00365DC8"/>
    <w:rsid w:val="00367434"/>
    <w:rsid w:val="00383F42"/>
    <w:rsid w:val="00392A6C"/>
    <w:rsid w:val="003C5BD8"/>
    <w:rsid w:val="003C7EF0"/>
    <w:rsid w:val="003D4E17"/>
    <w:rsid w:val="003E48FE"/>
    <w:rsid w:val="003F619D"/>
    <w:rsid w:val="004014E3"/>
    <w:rsid w:val="004270CF"/>
    <w:rsid w:val="004324B4"/>
    <w:rsid w:val="0044538C"/>
    <w:rsid w:val="0045782B"/>
    <w:rsid w:val="0047484E"/>
    <w:rsid w:val="004A0EA7"/>
    <w:rsid w:val="004A11EE"/>
    <w:rsid w:val="004E1EE9"/>
    <w:rsid w:val="005035FB"/>
    <w:rsid w:val="005054AB"/>
    <w:rsid w:val="00505BD0"/>
    <w:rsid w:val="005330B1"/>
    <w:rsid w:val="00571E25"/>
    <w:rsid w:val="005B42EC"/>
    <w:rsid w:val="005C1E98"/>
    <w:rsid w:val="005E3253"/>
    <w:rsid w:val="005E7A91"/>
    <w:rsid w:val="005F02FA"/>
    <w:rsid w:val="005F52CC"/>
    <w:rsid w:val="005F667A"/>
    <w:rsid w:val="006A6301"/>
    <w:rsid w:val="006B0C4B"/>
    <w:rsid w:val="006B3ABF"/>
    <w:rsid w:val="006E2BD0"/>
    <w:rsid w:val="006F7D82"/>
    <w:rsid w:val="00705315"/>
    <w:rsid w:val="00714651"/>
    <w:rsid w:val="00772342"/>
    <w:rsid w:val="007A2A45"/>
    <w:rsid w:val="007D4420"/>
    <w:rsid w:val="00804F4F"/>
    <w:rsid w:val="00836C3D"/>
    <w:rsid w:val="00860053"/>
    <w:rsid w:val="00900B76"/>
    <w:rsid w:val="009077BD"/>
    <w:rsid w:val="00914D35"/>
    <w:rsid w:val="00921961"/>
    <w:rsid w:val="0092542D"/>
    <w:rsid w:val="009254D3"/>
    <w:rsid w:val="00945031"/>
    <w:rsid w:val="00963E0C"/>
    <w:rsid w:val="00983EC5"/>
    <w:rsid w:val="00993B2D"/>
    <w:rsid w:val="009A52A8"/>
    <w:rsid w:val="009B0CD4"/>
    <w:rsid w:val="009B6CBF"/>
    <w:rsid w:val="009C7A5B"/>
    <w:rsid w:val="009E5D37"/>
    <w:rsid w:val="00A30E78"/>
    <w:rsid w:val="00A578D4"/>
    <w:rsid w:val="00AE27F8"/>
    <w:rsid w:val="00AF5BA2"/>
    <w:rsid w:val="00B01F5F"/>
    <w:rsid w:val="00B32CBB"/>
    <w:rsid w:val="00B7126A"/>
    <w:rsid w:val="00B9301B"/>
    <w:rsid w:val="00B9367F"/>
    <w:rsid w:val="00BA072F"/>
    <w:rsid w:val="00BA3C0A"/>
    <w:rsid w:val="00BD0779"/>
    <w:rsid w:val="00BE1552"/>
    <w:rsid w:val="00BF1027"/>
    <w:rsid w:val="00BF5973"/>
    <w:rsid w:val="00C0088F"/>
    <w:rsid w:val="00C07C1C"/>
    <w:rsid w:val="00C357A1"/>
    <w:rsid w:val="00C45C57"/>
    <w:rsid w:val="00C53A75"/>
    <w:rsid w:val="00C82844"/>
    <w:rsid w:val="00C9532A"/>
    <w:rsid w:val="00CA411D"/>
    <w:rsid w:val="00CB04D2"/>
    <w:rsid w:val="00CE4323"/>
    <w:rsid w:val="00D04227"/>
    <w:rsid w:val="00D05E73"/>
    <w:rsid w:val="00D10204"/>
    <w:rsid w:val="00D16C16"/>
    <w:rsid w:val="00D22A63"/>
    <w:rsid w:val="00D741B6"/>
    <w:rsid w:val="00DF7149"/>
    <w:rsid w:val="00E605CF"/>
    <w:rsid w:val="00EB7850"/>
    <w:rsid w:val="00F216F2"/>
    <w:rsid w:val="00F25FD8"/>
    <w:rsid w:val="00F735B1"/>
    <w:rsid w:val="00F85AB7"/>
    <w:rsid w:val="00FA7184"/>
    <w:rsid w:val="00FA7908"/>
    <w:rsid w:val="00FB7230"/>
    <w:rsid w:val="00FB7659"/>
    <w:rsid w:val="00FC6DEC"/>
    <w:rsid w:val="00FF585E"/>
    <w:rsid w:val="00FF5D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D69D9"/>
  <w15:chartTrackingRefBased/>
  <w15:docId w15:val="{B53A43CF-7637-47ED-99EB-1BEFD99C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basedOn w:val="DefaultParagraphFont"/>
    <w:uiPriority w:val="99"/>
    <w:semiHidden/>
    <w:unhideWhenUsed/>
    <w:rsid w:val="007D4420"/>
    <w:rPr>
      <w:sz w:val="16"/>
      <w:szCs w:val="16"/>
    </w:rPr>
  </w:style>
  <w:style w:type="paragraph" w:styleId="CommentText">
    <w:name w:val="annotation text"/>
    <w:basedOn w:val="Normal"/>
    <w:link w:val="CommentTextChar"/>
    <w:uiPriority w:val="99"/>
    <w:unhideWhenUsed/>
    <w:rsid w:val="007D4420"/>
    <w:rPr>
      <w:sz w:val="20"/>
      <w:szCs w:val="20"/>
    </w:rPr>
  </w:style>
  <w:style w:type="character" w:customStyle="1" w:styleId="CommentTextChar">
    <w:name w:val="Comment Text Char"/>
    <w:basedOn w:val="DefaultParagraphFont"/>
    <w:link w:val="CommentText"/>
    <w:uiPriority w:val="99"/>
    <w:rsid w:val="007D4420"/>
    <w:rPr>
      <w:lang w:val="en-AE" w:eastAsia="en-US"/>
    </w:rPr>
  </w:style>
  <w:style w:type="paragraph" w:styleId="CommentSubject">
    <w:name w:val="annotation subject"/>
    <w:basedOn w:val="CommentText"/>
    <w:next w:val="CommentText"/>
    <w:link w:val="CommentSubjectChar"/>
    <w:uiPriority w:val="99"/>
    <w:semiHidden/>
    <w:unhideWhenUsed/>
    <w:rsid w:val="007D4420"/>
    <w:rPr>
      <w:b/>
      <w:bCs/>
    </w:rPr>
  </w:style>
  <w:style w:type="character" w:customStyle="1" w:styleId="CommentSubjectChar">
    <w:name w:val="Comment Subject Char"/>
    <w:basedOn w:val="CommentTextChar"/>
    <w:link w:val="CommentSubject"/>
    <w:uiPriority w:val="99"/>
    <w:semiHidden/>
    <w:rsid w:val="007D4420"/>
    <w:rPr>
      <w:b/>
      <w:bCs/>
      <w:lang w:val="en-AE" w:eastAsia="en-US"/>
    </w:rPr>
  </w:style>
  <w:style w:type="paragraph" w:styleId="Revision">
    <w:name w:val="Revision"/>
    <w:hidden/>
    <w:uiPriority w:val="99"/>
    <w:semiHidden/>
    <w:rsid w:val="000806F9"/>
    <w:rPr>
      <w:sz w:val="24"/>
      <w:szCs w:val="24"/>
      <w:lang w:val="en-A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3780">
      <w:bodyDiv w:val="1"/>
      <w:marLeft w:val="0"/>
      <w:marRight w:val="0"/>
      <w:marTop w:val="0"/>
      <w:marBottom w:val="0"/>
      <w:divBdr>
        <w:top w:val="none" w:sz="0" w:space="0" w:color="auto"/>
        <w:left w:val="none" w:sz="0" w:space="0" w:color="auto"/>
        <w:bottom w:val="none" w:sz="0" w:space="0" w:color="auto"/>
        <w:right w:val="none" w:sz="0" w:space="0" w:color="auto"/>
      </w:divBdr>
    </w:div>
    <w:div w:id="935870949">
      <w:bodyDiv w:val="1"/>
      <w:marLeft w:val="0"/>
      <w:marRight w:val="0"/>
      <w:marTop w:val="0"/>
      <w:marBottom w:val="0"/>
      <w:divBdr>
        <w:top w:val="none" w:sz="0" w:space="0" w:color="auto"/>
        <w:left w:val="none" w:sz="0" w:space="0" w:color="auto"/>
        <w:bottom w:val="none" w:sz="0" w:space="0" w:color="auto"/>
        <w:right w:val="none" w:sz="0" w:space="0" w:color="auto"/>
      </w:divBdr>
    </w:div>
    <w:div w:id="1093090134">
      <w:bodyDiv w:val="1"/>
      <w:marLeft w:val="0"/>
      <w:marRight w:val="0"/>
      <w:marTop w:val="0"/>
      <w:marBottom w:val="0"/>
      <w:divBdr>
        <w:top w:val="none" w:sz="0" w:space="0" w:color="auto"/>
        <w:left w:val="none" w:sz="0" w:space="0" w:color="auto"/>
        <w:bottom w:val="none" w:sz="0" w:space="0" w:color="auto"/>
        <w:right w:val="none" w:sz="0" w:space="0" w:color="auto"/>
      </w:divBdr>
    </w:div>
    <w:div w:id="1239170643">
      <w:bodyDiv w:val="1"/>
      <w:marLeft w:val="0"/>
      <w:marRight w:val="0"/>
      <w:marTop w:val="0"/>
      <w:marBottom w:val="0"/>
      <w:divBdr>
        <w:top w:val="none" w:sz="0" w:space="0" w:color="auto"/>
        <w:left w:val="none" w:sz="0" w:space="0" w:color="auto"/>
        <w:bottom w:val="none" w:sz="0" w:space="0" w:color="auto"/>
        <w:right w:val="none" w:sz="0" w:space="0" w:color="auto"/>
      </w:divBdr>
    </w:div>
    <w:div w:id="1305696312">
      <w:bodyDiv w:val="1"/>
      <w:marLeft w:val="0"/>
      <w:marRight w:val="0"/>
      <w:marTop w:val="0"/>
      <w:marBottom w:val="0"/>
      <w:divBdr>
        <w:top w:val="none" w:sz="0" w:space="0" w:color="auto"/>
        <w:left w:val="none" w:sz="0" w:space="0" w:color="auto"/>
        <w:bottom w:val="none" w:sz="0" w:space="0" w:color="auto"/>
        <w:right w:val="none" w:sz="0" w:space="0" w:color="auto"/>
      </w:divBdr>
    </w:div>
    <w:div w:id="1338381636">
      <w:bodyDiv w:val="1"/>
      <w:marLeft w:val="0"/>
      <w:marRight w:val="0"/>
      <w:marTop w:val="0"/>
      <w:marBottom w:val="0"/>
      <w:divBdr>
        <w:top w:val="none" w:sz="0" w:space="0" w:color="auto"/>
        <w:left w:val="none" w:sz="0" w:space="0" w:color="auto"/>
        <w:bottom w:val="none" w:sz="0" w:space="0" w:color="auto"/>
        <w:right w:val="none" w:sz="0" w:space="0" w:color="auto"/>
      </w:divBdr>
    </w:div>
    <w:div w:id="1639803225">
      <w:bodyDiv w:val="1"/>
      <w:marLeft w:val="0"/>
      <w:marRight w:val="0"/>
      <w:marTop w:val="0"/>
      <w:marBottom w:val="0"/>
      <w:divBdr>
        <w:top w:val="none" w:sz="0" w:space="0" w:color="auto"/>
        <w:left w:val="none" w:sz="0" w:space="0" w:color="auto"/>
        <w:bottom w:val="none" w:sz="0" w:space="0" w:color="auto"/>
        <w:right w:val="none" w:sz="0" w:space="0" w:color="auto"/>
      </w:divBdr>
    </w:div>
    <w:div w:id="1913808444">
      <w:bodyDiv w:val="1"/>
      <w:marLeft w:val="0"/>
      <w:marRight w:val="0"/>
      <w:marTop w:val="0"/>
      <w:marBottom w:val="0"/>
      <w:divBdr>
        <w:top w:val="none" w:sz="0" w:space="0" w:color="auto"/>
        <w:left w:val="none" w:sz="0" w:space="0" w:color="auto"/>
        <w:bottom w:val="none" w:sz="0" w:space="0" w:color="auto"/>
        <w:right w:val="none" w:sz="0" w:space="0" w:color="auto"/>
      </w:divBdr>
    </w:div>
    <w:div w:id="2028559674">
      <w:bodyDiv w:val="1"/>
      <w:marLeft w:val="0"/>
      <w:marRight w:val="0"/>
      <w:marTop w:val="0"/>
      <w:marBottom w:val="0"/>
      <w:divBdr>
        <w:top w:val="none" w:sz="0" w:space="0" w:color="auto"/>
        <w:left w:val="none" w:sz="0" w:space="0" w:color="auto"/>
        <w:bottom w:val="none" w:sz="0" w:space="0" w:color="auto"/>
        <w:right w:val="none" w:sz="0" w:space="0" w:color="auto"/>
      </w:divBdr>
    </w:div>
    <w:div w:id="206308998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the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ogle.com/"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3EAAC706-7E5B-41DF-83BA-9548CC475EA2}">
  <ds:schemaRefs>
    <ds:schemaRef ds:uri="http://schemas.microsoft.com/office/2006/metadata/properties"/>
    <ds:schemaRef ds:uri="http://schemas.microsoft.com/office/infopath/2007/PartnerControls"/>
    <ds:schemaRef ds:uri="dec265f7-58b1-4734-8d9a-e03633372e7d"/>
  </ds:schemaRefs>
</ds:datastoreItem>
</file>

<file path=customXml/itemProps3.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Links>
    <vt:vector size="60" baseType="variant">
      <vt:variant>
        <vt:i4>6488154</vt:i4>
      </vt:variant>
      <vt:variant>
        <vt:i4>27</vt:i4>
      </vt:variant>
      <vt:variant>
        <vt:i4>0</vt:i4>
      </vt:variant>
      <vt:variant>
        <vt:i4>5</vt:i4>
      </vt:variant>
      <vt:variant>
        <vt:lpwstr>https://www.tiktok.com/@expocitydubai</vt:lpwstr>
      </vt:variant>
      <vt:variant>
        <vt:lpwstr/>
      </vt:variant>
      <vt:variant>
        <vt:i4>3473517</vt:i4>
      </vt:variant>
      <vt:variant>
        <vt:i4>24</vt:i4>
      </vt:variant>
      <vt:variant>
        <vt:i4>0</vt:i4>
      </vt:variant>
      <vt:variant>
        <vt:i4>5</vt:i4>
      </vt:variant>
      <vt:variant>
        <vt:lpwstr>https://www.linkedin.com/company/expocitydubai/</vt:lpwstr>
      </vt:variant>
      <vt:variant>
        <vt:lpwstr/>
      </vt:variant>
      <vt:variant>
        <vt:i4>6094974</vt:i4>
      </vt:variant>
      <vt:variant>
        <vt:i4>21</vt:i4>
      </vt:variant>
      <vt:variant>
        <vt:i4>0</vt:i4>
      </vt:variant>
      <vt:variant>
        <vt:i4>5</vt:i4>
      </vt:variant>
      <vt:variant>
        <vt:lpwstr>https://www.youtube.com/@theExpoCityDubai</vt:lpwstr>
      </vt:variant>
      <vt:variant>
        <vt:lpwstr/>
      </vt:variant>
      <vt:variant>
        <vt:i4>7340078</vt:i4>
      </vt:variant>
      <vt:variant>
        <vt:i4>18</vt:i4>
      </vt:variant>
      <vt:variant>
        <vt:i4>0</vt:i4>
      </vt:variant>
      <vt:variant>
        <vt:i4>5</vt:i4>
      </vt:variant>
      <vt:variant>
        <vt:lpwstr>https://instagram.com/ExpoCityDubai</vt:lpwstr>
      </vt:variant>
      <vt:variant>
        <vt:lpwstr/>
      </vt:variant>
      <vt:variant>
        <vt:i4>2818101</vt:i4>
      </vt:variant>
      <vt:variant>
        <vt:i4>15</vt:i4>
      </vt:variant>
      <vt:variant>
        <vt:i4>0</vt:i4>
      </vt:variant>
      <vt:variant>
        <vt:i4>5</vt:i4>
      </vt:variant>
      <vt:variant>
        <vt:lpwstr>https://www.facebook.com/ExpoCityDubai</vt:lpwstr>
      </vt:variant>
      <vt:variant>
        <vt:lpwstr/>
      </vt:variant>
      <vt:variant>
        <vt:i4>655441</vt:i4>
      </vt:variant>
      <vt:variant>
        <vt:i4>12</vt:i4>
      </vt:variant>
      <vt:variant>
        <vt:i4>0</vt:i4>
      </vt:variant>
      <vt:variant>
        <vt:i4>5</vt:i4>
      </vt:variant>
      <vt:variant>
        <vt:lpwstr>https://twitter.com/ExpoCityDubai</vt:lpwstr>
      </vt:variant>
      <vt:variant>
        <vt:lpwstr/>
      </vt:variant>
      <vt:variant>
        <vt:i4>7733251</vt:i4>
      </vt:variant>
      <vt:variant>
        <vt:i4>9</vt:i4>
      </vt:variant>
      <vt:variant>
        <vt:i4>0</vt:i4>
      </vt:variant>
      <vt:variant>
        <vt:i4>5</vt:i4>
      </vt:variant>
      <vt:variant>
        <vt:lpwstr>mailto:press.office@expocitydubai.ae</vt:lpwstr>
      </vt:variant>
      <vt:variant>
        <vt:lpwstr/>
      </vt:variant>
      <vt:variant>
        <vt:i4>4390982</vt:i4>
      </vt:variant>
      <vt:variant>
        <vt:i4>6</vt:i4>
      </vt:variant>
      <vt:variant>
        <vt:i4>0</vt:i4>
      </vt:variant>
      <vt:variant>
        <vt:i4>5</vt:i4>
      </vt:variant>
      <vt:variant>
        <vt:lpwstr>https://www.wellcertified.com/certification/v2-pilot/precert</vt:lpwstr>
      </vt:variant>
      <vt:variant>
        <vt:lpwstr/>
      </vt:variant>
      <vt:variant>
        <vt:i4>7733352</vt:i4>
      </vt:variant>
      <vt:variant>
        <vt:i4>3</vt:i4>
      </vt:variant>
      <vt:variant>
        <vt:i4>0</vt:i4>
      </vt:variant>
      <vt:variant>
        <vt:i4>5</vt:i4>
      </vt:variant>
      <vt:variant>
        <vt:lpwstr>https://www.usgbc.org/leed/rating-systems/leed-for-cities-leed-for-communities</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2</cp:revision>
  <dcterms:created xsi:type="dcterms:W3CDTF">2025-02-06T07:58:00Z</dcterms:created>
  <dcterms:modified xsi:type="dcterms:W3CDTF">2025-02-06T07:58:00Z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