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0C637" w14:textId="1C61C6F5" w:rsidR="00B01F5F" w:rsidRPr="00C1434F" w:rsidRDefault="0057757E" w:rsidP="00B01F5F">
      <w:pPr>
        <w:pStyle w:val="Header"/>
        <w:rPr>
          <w:b/>
          <w:bCs/>
          <w:color w:val="ED7D31"/>
          <w:sz w:val="26"/>
          <w:szCs w:val="26"/>
        </w:rPr>
      </w:pPr>
      <w:r w:rsidRPr="00C1434F">
        <w:rPr>
          <w:b/>
          <w:bCs/>
          <w:color w:val="ED7D31"/>
          <w:sz w:val="26"/>
          <w:szCs w:val="26"/>
        </w:rPr>
        <w:t>Press</w:t>
      </w:r>
      <w:r w:rsidR="00B01F5F" w:rsidRPr="00C1434F">
        <w:rPr>
          <w:b/>
          <w:bCs/>
          <w:color w:val="ED7D31"/>
          <w:sz w:val="26"/>
          <w:szCs w:val="26"/>
        </w:rPr>
        <w:t xml:space="preserve"> Release </w:t>
      </w:r>
    </w:p>
    <w:p w14:paraId="2EE0EA79" w14:textId="77777777" w:rsidR="00FA7908" w:rsidRPr="00C1434F" w:rsidRDefault="00FA7908" w:rsidP="00C82844"/>
    <w:p w14:paraId="058FEA2B" w14:textId="48F078A6" w:rsidR="00C82844" w:rsidRPr="00FC38EA" w:rsidRDefault="005B572F" w:rsidP="00E83F02">
      <w:pPr>
        <w:tabs>
          <w:tab w:val="left" w:pos="952"/>
        </w:tabs>
        <w:jc w:val="center"/>
        <w:rPr>
          <w:b/>
          <w:bCs/>
          <w:sz w:val="36"/>
          <w:szCs w:val="36"/>
        </w:rPr>
      </w:pPr>
      <w:r w:rsidRPr="00FC38EA">
        <w:rPr>
          <w:b/>
          <w:bCs/>
          <w:sz w:val="36"/>
          <w:szCs w:val="36"/>
        </w:rPr>
        <w:t xml:space="preserve">Expo City issues UAE’s first </w:t>
      </w:r>
      <w:r w:rsidR="00AD31B5" w:rsidRPr="00FC38EA">
        <w:rPr>
          <w:b/>
          <w:bCs/>
          <w:sz w:val="36"/>
          <w:szCs w:val="36"/>
        </w:rPr>
        <w:t>g</w:t>
      </w:r>
      <w:r w:rsidRPr="00FC38EA">
        <w:rPr>
          <w:b/>
          <w:bCs/>
          <w:sz w:val="36"/>
          <w:szCs w:val="36"/>
        </w:rPr>
        <w:t xml:space="preserve">reen </w:t>
      </w:r>
      <w:r w:rsidR="00AD31B5" w:rsidRPr="00FC38EA">
        <w:rPr>
          <w:b/>
          <w:bCs/>
          <w:sz w:val="36"/>
          <w:szCs w:val="36"/>
        </w:rPr>
        <w:t>l</w:t>
      </w:r>
      <w:r w:rsidRPr="00FC38EA">
        <w:rPr>
          <w:b/>
          <w:bCs/>
          <w:sz w:val="36"/>
          <w:szCs w:val="36"/>
        </w:rPr>
        <w:t>icences</w:t>
      </w:r>
      <w:r w:rsidR="00E36462" w:rsidRPr="00FC38EA">
        <w:rPr>
          <w:b/>
          <w:bCs/>
          <w:sz w:val="36"/>
          <w:szCs w:val="36"/>
        </w:rPr>
        <w:t xml:space="preserve">, supporting innovative </w:t>
      </w:r>
      <w:r w:rsidR="00E36462" w:rsidRPr="00FC38EA">
        <w:rPr>
          <w:b/>
          <w:bCs/>
          <w:sz w:val="36"/>
          <w:szCs w:val="36"/>
        </w:rPr>
        <w:br/>
        <w:t xml:space="preserve">businesses </w:t>
      </w:r>
      <w:r w:rsidR="00AE5C90" w:rsidRPr="00FC38EA">
        <w:rPr>
          <w:b/>
          <w:bCs/>
          <w:sz w:val="36"/>
          <w:szCs w:val="36"/>
        </w:rPr>
        <w:t>as Green Innovation District takes shape</w:t>
      </w:r>
    </w:p>
    <w:p w14:paraId="3479BECD" w14:textId="77777777" w:rsidR="00E83F02" w:rsidRPr="00FC38EA" w:rsidRDefault="00E83F02" w:rsidP="00973C2F">
      <w:pPr>
        <w:tabs>
          <w:tab w:val="left" w:pos="952"/>
        </w:tabs>
        <w:jc w:val="center"/>
        <w:rPr>
          <w:b/>
          <w:bCs/>
        </w:rPr>
      </w:pPr>
    </w:p>
    <w:p w14:paraId="79C28E54" w14:textId="43CC43FC" w:rsidR="00574C9F" w:rsidRPr="00FC38EA" w:rsidRDefault="00394A67" w:rsidP="00574C9F">
      <w:pPr>
        <w:pStyle w:val="ListParagraph"/>
        <w:numPr>
          <w:ilvl w:val="0"/>
          <w:numId w:val="5"/>
        </w:numPr>
        <w:tabs>
          <w:tab w:val="left" w:pos="952"/>
        </w:tabs>
        <w:spacing w:after="0" w:line="240" w:lineRule="auto"/>
        <w:contextualSpacing w:val="0"/>
        <w:rPr>
          <w:b/>
          <w:bCs/>
          <w:sz w:val="28"/>
          <w:szCs w:val="28"/>
        </w:rPr>
      </w:pPr>
      <w:r w:rsidRPr="00FC38EA">
        <w:rPr>
          <w:b/>
          <w:bCs/>
          <w:sz w:val="28"/>
          <w:szCs w:val="28"/>
        </w:rPr>
        <w:t>S</w:t>
      </w:r>
      <w:r w:rsidR="00574C9F" w:rsidRPr="00FC38EA">
        <w:rPr>
          <w:b/>
          <w:bCs/>
          <w:sz w:val="28"/>
          <w:szCs w:val="28"/>
        </w:rPr>
        <w:t>trong</w:t>
      </w:r>
      <w:r w:rsidRPr="00FC38EA">
        <w:rPr>
          <w:b/>
          <w:bCs/>
          <w:sz w:val="28"/>
          <w:szCs w:val="28"/>
        </w:rPr>
        <w:t xml:space="preserve"> demand</w:t>
      </w:r>
      <w:r w:rsidR="00574C9F" w:rsidRPr="00FC38EA">
        <w:rPr>
          <w:b/>
          <w:bCs/>
          <w:sz w:val="28"/>
          <w:szCs w:val="28"/>
        </w:rPr>
        <w:t xml:space="preserve"> </w:t>
      </w:r>
      <w:r w:rsidRPr="00FC38EA">
        <w:rPr>
          <w:b/>
          <w:bCs/>
          <w:sz w:val="28"/>
          <w:szCs w:val="28"/>
        </w:rPr>
        <w:t xml:space="preserve">from diverse </w:t>
      </w:r>
      <w:r w:rsidR="00EB55DA" w:rsidRPr="00FC38EA">
        <w:rPr>
          <w:b/>
          <w:bCs/>
          <w:sz w:val="28"/>
          <w:szCs w:val="28"/>
        </w:rPr>
        <w:t>businesses</w:t>
      </w:r>
      <w:r w:rsidRPr="00FC38EA">
        <w:rPr>
          <w:b/>
          <w:bCs/>
          <w:sz w:val="28"/>
          <w:szCs w:val="28"/>
        </w:rPr>
        <w:t xml:space="preserve"> </w:t>
      </w:r>
      <w:r w:rsidR="00B75769" w:rsidRPr="00FC38EA">
        <w:rPr>
          <w:b/>
          <w:bCs/>
          <w:sz w:val="28"/>
          <w:szCs w:val="28"/>
        </w:rPr>
        <w:t xml:space="preserve">underscores </w:t>
      </w:r>
      <w:r w:rsidR="00574C9F" w:rsidRPr="00FC38EA">
        <w:rPr>
          <w:b/>
          <w:bCs/>
          <w:sz w:val="28"/>
          <w:szCs w:val="28"/>
        </w:rPr>
        <w:t xml:space="preserve">necessity of </w:t>
      </w:r>
      <w:r w:rsidR="00AD31B5" w:rsidRPr="00FC38EA">
        <w:rPr>
          <w:b/>
          <w:bCs/>
          <w:sz w:val="28"/>
          <w:szCs w:val="28"/>
        </w:rPr>
        <w:t>g</w:t>
      </w:r>
      <w:r w:rsidR="00574C9F" w:rsidRPr="00FC38EA">
        <w:rPr>
          <w:b/>
          <w:bCs/>
          <w:sz w:val="28"/>
          <w:szCs w:val="28"/>
        </w:rPr>
        <w:t xml:space="preserve">reen </w:t>
      </w:r>
      <w:r w:rsidR="00AD31B5" w:rsidRPr="00FC38EA">
        <w:rPr>
          <w:b/>
          <w:bCs/>
          <w:sz w:val="28"/>
          <w:szCs w:val="28"/>
        </w:rPr>
        <w:t>l</w:t>
      </w:r>
      <w:r w:rsidR="00574C9F" w:rsidRPr="00FC38EA">
        <w:rPr>
          <w:b/>
          <w:bCs/>
          <w:sz w:val="28"/>
          <w:szCs w:val="28"/>
        </w:rPr>
        <w:t xml:space="preserve">icence model </w:t>
      </w:r>
    </w:p>
    <w:p w14:paraId="72A0DA66" w14:textId="435E77F9" w:rsidR="00F259FC" w:rsidRPr="00FC38EA" w:rsidRDefault="000F0386" w:rsidP="009D01C5">
      <w:pPr>
        <w:pStyle w:val="ListParagraph"/>
        <w:numPr>
          <w:ilvl w:val="0"/>
          <w:numId w:val="5"/>
        </w:numPr>
        <w:tabs>
          <w:tab w:val="left" w:pos="952"/>
        </w:tabs>
        <w:spacing w:after="0" w:line="240" w:lineRule="auto"/>
        <w:contextualSpacing w:val="0"/>
        <w:rPr>
          <w:b/>
          <w:bCs/>
          <w:sz w:val="28"/>
          <w:szCs w:val="28"/>
        </w:rPr>
      </w:pPr>
      <w:r w:rsidRPr="00FC38EA">
        <w:rPr>
          <w:b/>
          <w:bCs/>
          <w:sz w:val="28"/>
          <w:szCs w:val="28"/>
        </w:rPr>
        <w:t xml:space="preserve">Licence </w:t>
      </w:r>
      <w:r w:rsidR="008A372D" w:rsidRPr="00FC38EA">
        <w:rPr>
          <w:b/>
          <w:bCs/>
          <w:sz w:val="28"/>
          <w:szCs w:val="28"/>
        </w:rPr>
        <w:t>support</w:t>
      </w:r>
      <w:r w:rsidRPr="00FC38EA">
        <w:rPr>
          <w:b/>
          <w:bCs/>
          <w:sz w:val="28"/>
          <w:szCs w:val="28"/>
        </w:rPr>
        <w:t>s</w:t>
      </w:r>
      <w:r w:rsidR="008A372D" w:rsidRPr="00FC38EA">
        <w:rPr>
          <w:b/>
          <w:bCs/>
          <w:sz w:val="28"/>
          <w:szCs w:val="28"/>
        </w:rPr>
        <w:t xml:space="preserve"> </w:t>
      </w:r>
      <w:r w:rsidR="00F259FC" w:rsidRPr="00FC38EA">
        <w:rPr>
          <w:b/>
          <w:bCs/>
          <w:sz w:val="28"/>
          <w:szCs w:val="28"/>
        </w:rPr>
        <w:t xml:space="preserve">environment-conscious </w:t>
      </w:r>
      <w:r w:rsidRPr="00FC38EA">
        <w:rPr>
          <w:b/>
          <w:bCs/>
          <w:sz w:val="28"/>
          <w:szCs w:val="28"/>
        </w:rPr>
        <w:t xml:space="preserve">enterprises as they </w:t>
      </w:r>
      <w:r w:rsidR="008A372D" w:rsidRPr="00FC38EA">
        <w:rPr>
          <w:b/>
          <w:bCs/>
          <w:sz w:val="28"/>
          <w:szCs w:val="28"/>
        </w:rPr>
        <w:t>grow and innovate</w:t>
      </w:r>
    </w:p>
    <w:p w14:paraId="3D9EC6DE" w14:textId="04207862" w:rsidR="00E50B5B" w:rsidRPr="00FC38EA" w:rsidRDefault="00D4146D" w:rsidP="009D01C5">
      <w:pPr>
        <w:pStyle w:val="ListParagraph"/>
        <w:numPr>
          <w:ilvl w:val="0"/>
          <w:numId w:val="5"/>
        </w:numPr>
        <w:tabs>
          <w:tab w:val="left" w:pos="952"/>
        </w:tabs>
        <w:spacing w:after="0" w:line="240" w:lineRule="auto"/>
        <w:contextualSpacing w:val="0"/>
        <w:rPr>
          <w:b/>
          <w:bCs/>
          <w:sz w:val="28"/>
          <w:szCs w:val="28"/>
        </w:rPr>
      </w:pPr>
      <w:r w:rsidRPr="00FC38EA">
        <w:rPr>
          <w:b/>
          <w:bCs/>
          <w:sz w:val="28"/>
          <w:szCs w:val="28"/>
        </w:rPr>
        <w:t>Green Innovation District</w:t>
      </w:r>
      <w:r w:rsidR="00AE5C90" w:rsidRPr="00FC38EA">
        <w:rPr>
          <w:b/>
          <w:bCs/>
          <w:sz w:val="28"/>
          <w:szCs w:val="28"/>
        </w:rPr>
        <w:t xml:space="preserve"> </w:t>
      </w:r>
      <w:r w:rsidR="000F0386" w:rsidRPr="00FC38EA">
        <w:rPr>
          <w:b/>
          <w:bCs/>
          <w:sz w:val="28"/>
          <w:szCs w:val="28"/>
        </w:rPr>
        <w:t>milestone reinforces UAE as home of sustainability pioneers</w:t>
      </w:r>
    </w:p>
    <w:p w14:paraId="4F4E7B89" w14:textId="77777777" w:rsidR="00C82844" w:rsidRPr="00C1434F" w:rsidRDefault="00C82844" w:rsidP="00C82844">
      <w:pPr>
        <w:tabs>
          <w:tab w:val="left" w:pos="952"/>
        </w:tabs>
        <w:rPr>
          <w:b/>
          <w:bCs/>
        </w:rPr>
      </w:pPr>
    </w:p>
    <w:p w14:paraId="577808B5" w14:textId="489A5331" w:rsidR="00D16D3E" w:rsidRPr="00D16D3E" w:rsidRDefault="00D16D3E" w:rsidP="00C82844">
      <w:pPr>
        <w:rPr>
          <w:rStyle w:val="Strong"/>
          <w:rFonts w:eastAsia="Times New Roman" w:cs="Calibri"/>
          <w:b w:val="0"/>
          <w:bCs w:val="0"/>
          <w:sz w:val="22"/>
          <w:szCs w:val="22"/>
        </w:rPr>
      </w:pPr>
      <w:hyperlink r:id="rId10" w:history="1">
        <w:r w:rsidRPr="00D16D3E">
          <w:rPr>
            <w:rStyle w:val="Hyperlink"/>
            <w:rFonts w:eastAsia="Times New Roman" w:cs="Calibri"/>
            <w:b/>
            <w:bCs/>
            <w:sz w:val="22"/>
            <w:szCs w:val="22"/>
          </w:rPr>
          <w:t>Download accompanying assets here</w:t>
        </w:r>
      </w:hyperlink>
    </w:p>
    <w:p w14:paraId="2D299A58" w14:textId="77777777" w:rsidR="00D16D3E" w:rsidRDefault="00D16D3E" w:rsidP="00C82844">
      <w:pPr>
        <w:rPr>
          <w:rStyle w:val="Strong"/>
          <w:rFonts w:eastAsia="Times New Roman" w:cs="Calibri"/>
          <w:sz w:val="22"/>
          <w:szCs w:val="22"/>
        </w:rPr>
      </w:pPr>
    </w:p>
    <w:p w14:paraId="10E60B84" w14:textId="68E01367" w:rsidR="00AB4327" w:rsidRPr="00FC38EA" w:rsidRDefault="00C82844" w:rsidP="00C82844">
      <w:pPr>
        <w:rPr>
          <w:rStyle w:val="Strong"/>
          <w:rFonts w:eastAsia="Times New Roman" w:cs="Calibri"/>
          <w:b w:val="0"/>
          <w:bCs w:val="0"/>
          <w:sz w:val="22"/>
          <w:szCs w:val="22"/>
        </w:rPr>
      </w:pPr>
      <w:r w:rsidRPr="00C1434F">
        <w:rPr>
          <w:rStyle w:val="Strong"/>
          <w:rFonts w:eastAsia="Times New Roman" w:cs="Calibri"/>
          <w:sz w:val="22"/>
          <w:szCs w:val="22"/>
        </w:rPr>
        <w:t xml:space="preserve">DUBAI, </w:t>
      </w:r>
      <w:r w:rsidR="00CD179A">
        <w:rPr>
          <w:rStyle w:val="Strong"/>
          <w:rFonts w:eastAsia="Times New Roman" w:cs="Calibri"/>
          <w:sz w:val="22"/>
          <w:szCs w:val="22"/>
        </w:rPr>
        <w:t>7</w:t>
      </w:r>
      <w:r w:rsidR="00422E57" w:rsidRPr="0014232F">
        <w:rPr>
          <w:rStyle w:val="Strong"/>
          <w:rFonts w:eastAsia="Times New Roman" w:cs="Calibri"/>
          <w:sz w:val="22"/>
          <w:szCs w:val="22"/>
        </w:rPr>
        <w:t xml:space="preserve"> </w:t>
      </w:r>
      <w:r w:rsidR="004164AE" w:rsidRPr="0014232F">
        <w:rPr>
          <w:rStyle w:val="Strong"/>
          <w:rFonts w:eastAsia="Times New Roman" w:cs="Calibri"/>
          <w:sz w:val="22"/>
          <w:szCs w:val="22"/>
        </w:rPr>
        <w:t>July</w:t>
      </w:r>
      <w:r w:rsidR="004164AE" w:rsidRPr="00C1434F">
        <w:rPr>
          <w:rStyle w:val="Strong"/>
          <w:rFonts w:eastAsia="Times New Roman" w:cs="Calibri"/>
          <w:sz w:val="22"/>
          <w:szCs w:val="22"/>
        </w:rPr>
        <w:t xml:space="preserve"> </w:t>
      </w:r>
      <w:r w:rsidR="00057E08" w:rsidRPr="00C1434F">
        <w:rPr>
          <w:rStyle w:val="Strong"/>
          <w:rFonts w:eastAsia="Times New Roman" w:cs="Calibri"/>
          <w:sz w:val="22"/>
          <w:szCs w:val="22"/>
        </w:rPr>
        <w:t>2026</w:t>
      </w:r>
      <w:r w:rsidRPr="00C1434F">
        <w:rPr>
          <w:rStyle w:val="Strong"/>
          <w:rFonts w:eastAsia="Times New Roman" w:cs="Calibri"/>
          <w:sz w:val="22"/>
          <w:szCs w:val="22"/>
        </w:rPr>
        <w:t xml:space="preserve"> – </w:t>
      </w:r>
      <w:r w:rsidR="008A441F" w:rsidRPr="00C1434F">
        <w:rPr>
          <w:rStyle w:val="Strong"/>
          <w:rFonts w:eastAsia="Times New Roman" w:cs="Calibri"/>
          <w:b w:val="0"/>
          <w:bCs w:val="0"/>
          <w:sz w:val="22"/>
          <w:szCs w:val="22"/>
        </w:rPr>
        <w:t xml:space="preserve">Expo City Dubai </w:t>
      </w:r>
      <w:r w:rsidR="00DA342B" w:rsidRPr="00C1434F">
        <w:rPr>
          <w:rStyle w:val="Strong"/>
          <w:rFonts w:eastAsia="Times New Roman" w:cs="Calibri"/>
          <w:b w:val="0"/>
          <w:bCs w:val="0"/>
          <w:sz w:val="22"/>
          <w:szCs w:val="22"/>
        </w:rPr>
        <w:t xml:space="preserve">has </w:t>
      </w:r>
      <w:r w:rsidR="008A372D" w:rsidRPr="00FC38EA">
        <w:rPr>
          <w:rStyle w:val="Strong"/>
          <w:rFonts w:eastAsia="Times New Roman" w:cs="Calibri"/>
          <w:b w:val="0"/>
          <w:bCs w:val="0"/>
          <w:sz w:val="22"/>
          <w:szCs w:val="22"/>
        </w:rPr>
        <w:t xml:space="preserve">issued </w:t>
      </w:r>
      <w:r w:rsidR="00AD31B5" w:rsidRPr="00FC38EA">
        <w:rPr>
          <w:rStyle w:val="Strong"/>
          <w:rFonts w:eastAsia="Times New Roman" w:cs="Calibri"/>
          <w:b w:val="0"/>
          <w:bCs w:val="0"/>
          <w:sz w:val="22"/>
          <w:szCs w:val="22"/>
        </w:rPr>
        <w:t>the first Expo</w:t>
      </w:r>
      <w:r w:rsidR="00DA342B" w:rsidRPr="00FC38EA">
        <w:rPr>
          <w:rStyle w:val="Strong"/>
          <w:rFonts w:eastAsia="Times New Roman" w:cs="Calibri"/>
          <w:b w:val="0"/>
          <w:bCs w:val="0"/>
          <w:sz w:val="22"/>
          <w:szCs w:val="22"/>
        </w:rPr>
        <w:t xml:space="preserve"> Green Licen</w:t>
      </w:r>
      <w:r w:rsidR="008A372D" w:rsidRPr="00FC38EA">
        <w:rPr>
          <w:rStyle w:val="Strong"/>
          <w:rFonts w:eastAsia="Times New Roman" w:cs="Calibri"/>
          <w:b w:val="0"/>
          <w:bCs w:val="0"/>
          <w:sz w:val="22"/>
          <w:szCs w:val="22"/>
        </w:rPr>
        <w:t>ces to</w:t>
      </w:r>
      <w:r w:rsidR="00652D32" w:rsidRPr="00FC38EA">
        <w:rPr>
          <w:rStyle w:val="Strong"/>
          <w:rFonts w:eastAsia="Times New Roman" w:cs="Calibri"/>
          <w:b w:val="0"/>
          <w:bCs w:val="0"/>
          <w:sz w:val="22"/>
          <w:szCs w:val="22"/>
        </w:rPr>
        <w:t xml:space="preserve"> </w:t>
      </w:r>
      <w:r w:rsidR="00F259FC" w:rsidRPr="00FC38EA">
        <w:rPr>
          <w:rStyle w:val="Strong"/>
          <w:rFonts w:eastAsia="Times New Roman" w:cs="Calibri"/>
          <w:b w:val="0"/>
          <w:bCs w:val="0"/>
          <w:sz w:val="22"/>
          <w:szCs w:val="22"/>
        </w:rPr>
        <w:t xml:space="preserve">six </w:t>
      </w:r>
      <w:r w:rsidR="00F6073A" w:rsidRPr="00FC38EA">
        <w:rPr>
          <w:rStyle w:val="Strong"/>
          <w:rFonts w:eastAsia="Times New Roman" w:cs="Calibri"/>
          <w:b w:val="0"/>
          <w:bCs w:val="0"/>
          <w:sz w:val="22"/>
          <w:szCs w:val="22"/>
        </w:rPr>
        <w:t>businesses</w:t>
      </w:r>
      <w:r w:rsidR="008A372D" w:rsidRPr="00FC38EA">
        <w:rPr>
          <w:rStyle w:val="Strong"/>
          <w:rFonts w:eastAsia="Times New Roman" w:cs="Calibri"/>
          <w:b w:val="0"/>
          <w:bCs w:val="0"/>
          <w:sz w:val="22"/>
          <w:szCs w:val="22"/>
        </w:rPr>
        <w:t>,</w:t>
      </w:r>
      <w:r w:rsidR="00F6073A" w:rsidRPr="00FC38EA">
        <w:rPr>
          <w:rStyle w:val="Strong"/>
          <w:rFonts w:eastAsia="Times New Roman" w:cs="Calibri"/>
          <w:b w:val="0"/>
          <w:bCs w:val="0"/>
          <w:sz w:val="22"/>
          <w:szCs w:val="22"/>
        </w:rPr>
        <w:t xml:space="preserve"> </w:t>
      </w:r>
      <w:r w:rsidR="004819CE" w:rsidRPr="00FC38EA">
        <w:rPr>
          <w:rStyle w:val="Strong"/>
          <w:rFonts w:eastAsia="Times New Roman" w:cs="Calibri"/>
          <w:b w:val="0"/>
          <w:bCs w:val="0"/>
          <w:sz w:val="22"/>
          <w:szCs w:val="22"/>
        </w:rPr>
        <w:t>ranging from</w:t>
      </w:r>
      <w:r w:rsidR="00744E3D" w:rsidRPr="00FC38EA">
        <w:rPr>
          <w:rStyle w:val="Strong"/>
          <w:rFonts w:eastAsia="Times New Roman" w:cs="Calibri"/>
          <w:b w:val="0"/>
          <w:bCs w:val="0"/>
          <w:sz w:val="22"/>
          <w:szCs w:val="22"/>
        </w:rPr>
        <w:t xml:space="preserve"> small-size </w:t>
      </w:r>
      <w:r w:rsidR="004819CE" w:rsidRPr="00FC38EA">
        <w:rPr>
          <w:rStyle w:val="Strong"/>
          <w:rFonts w:eastAsia="Times New Roman" w:cs="Calibri"/>
          <w:b w:val="0"/>
          <w:bCs w:val="0"/>
          <w:sz w:val="22"/>
          <w:szCs w:val="22"/>
        </w:rPr>
        <w:t xml:space="preserve">social </w:t>
      </w:r>
      <w:r w:rsidR="00744E3D" w:rsidRPr="00FC38EA">
        <w:rPr>
          <w:rStyle w:val="Strong"/>
          <w:rFonts w:eastAsia="Times New Roman" w:cs="Calibri"/>
          <w:b w:val="0"/>
          <w:bCs w:val="0"/>
          <w:sz w:val="22"/>
          <w:szCs w:val="22"/>
        </w:rPr>
        <w:t xml:space="preserve">enterprises to </w:t>
      </w:r>
      <w:r w:rsidR="004819CE" w:rsidRPr="00FC38EA">
        <w:rPr>
          <w:rStyle w:val="Strong"/>
          <w:b w:val="0"/>
          <w:sz w:val="22"/>
        </w:rPr>
        <w:t>multinational</w:t>
      </w:r>
      <w:r w:rsidR="00744E3D" w:rsidRPr="00FC38EA">
        <w:rPr>
          <w:rStyle w:val="Strong"/>
          <w:b w:val="0"/>
          <w:sz w:val="22"/>
        </w:rPr>
        <w:t xml:space="preserve"> organisations</w:t>
      </w:r>
      <w:r w:rsidR="008A372D" w:rsidRPr="00FC38EA">
        <w:rPr>
          <w:rStyle w:val="Strong"/>
          <w:b w:val="0"/>
          <w:sz w:val="22"/>
        </w:rPr>
        <w:t>,</w:t>
      </w:r>
      <w:r w:rsidR="004B0A48" w:rsidRPr="00FC38EA">
        <w:rPr>
          <w:rStyle w:val="Strong"/>
          <w:b w:val="0"/>
          <w:sz w:val="22"/>
        </w:rPr>
        <w:t xml:space="preserve"> </w:t>
      </w:r>
      <w:r w:rsidR="00C1434F" w:rsidRPr="00FC38EA">
        <w:rPr>
          <w:rStyle w:val="Strong"/>
          <w:rFonts w:eastAsia="Times New Roman" w:cs="Calibri"/>
          <w:b w:val="0"/>
          <w:bCs w:val="0"/>
          <w:sz w:val="22"/>
          <w:szCs w:val="22"/>
        </w:rPr>
        <w:t xml:space="preserve">as </w:t>
      </w:r>
      <w:r w:rsidR="008A372D" w:rsidRPr="00FC38EA">
        <w:rPr>
          <w:rStyle w:val="Strong"/>
          <w:rFonts w:eastAsia="Times New Roman" w:cs="Calibri"/>
          <w:b w:val="0"/>
          <w:bCs w:val="0"/>
          <w:sz w:val="22"/>
          <w:szCs w:val="22"/>
        </w:rPr>
        <w:t>the c</w:t>
      </w:r>
      <w:r w:rsidR="00C1434F" w:rsidRPr="00FC38EA">
        <w:rPr>
          <w:rStyle w:val="Strong"/>
          <w:rFonts w:eastAsia="Times New Roman" w:cs="Calibri"/>
          <w:b w:val="0"/>
          <w:bCs w:val="0"/>
          <w:sz w:val="22"/>
          <w:szCs w:val="22"/>
        </w:rPr>
        <w:t xml:space="preserve">ity </w:t>
      </w:r>
      <w:r w:rsidR="00274764" w:rsidRPr="00FC38EA">
        <w:rPr>
          <w:rStyle w:val="Strong"/>
          <w:rFonts w:eastAsia="Times New Roman" w:cs="Calibri"/>
          <w:b w:val="0"/>
          <w:bCs w:val="0"/>
          <w:sz w:val="22"/>
          <w:szCs w:val="22"/>
        </w:rPr>
        <w:t>builds momentum</w:t>
      </w:r>
      <w:r w:rsidR="00C1434F" w:rsidRPr="00FC38EA">
        <w:rPr>
          <w:rStyle w:val="Strong"/>
          <w:rFonts w:eastAsia="Times New Roman" w:cs="Calibri"/>
          <w:b w:val="0"/>
          <w:bCs w:val="0"/>
          <w:sz w:val="22"/>
          <w:szCs w:val="22"/>
        </w:rPr>
        <w:t xml:space="preserve"> </w:t>
      </w:r>
      <w:r w:rsidR="003306D9" w:rsidRPr="00FC38EA">
        <w:rPr>
          <w:rStyle w:val="Strong"/>
          <w:rFonts w:eastAsia="Times New Roman" w:cs="Calibri"/>
          <w:b w:val="0"/>
          <w:bCs w:val="0"/>
          <w:sz w:val="22"/>
          <w:szCs w:val="22"/>
        </w:rPr>
        <w:t>in its role as</w:t>
      </w:r>
      <w:r w:rsidR="00DA342B" w:rsidRPr="00FC38EA">
        <w:rPr>
          <w:rStyle w:val="Strong"/>
          <w:rFonts w:eastAsia="Times New Roman" w:cs="Calibri"/>
          <w:b w:val="0"/>
          <w:bCs w:val="0"/>
          <w:sz w:val="22"/>
          <w:szCs w:val="22"/>
        </w:rPr>
        <w:t xml:space="preserve"> the UAE’s first Green Innovation District</w:t>
      </w:r>
      <w:r w:rsidR="00811F33" w:rsidRPr="00FC38EA">
        <w:rPr>
          <w:rStyle w:val="Strong"/>
          <w:rFonts w:eastAsia="Times New Roman" w:cs="Calibri"/>
          <w:b w:val="0"/>
          <w:bCs w:val="0"/>
          <w:sz w:val="22"/>
          <w:szCs w:val="22"/>
        </w:rPr>
        <w:t>.</w:t>
      </w:r>
      <w:r w:rsidR="008F0812" w:rsidRPr="00FC38EA">
        <w:rPr>
          <w:rStyle w:val="Strong"/>
          <w:rFonts w:eastAsia="Times New Roman" w:cs="Calibri"/>
          <w:b w:val="0"/>
          <w:bCs w:val="0"/>
          <w:sz w:val="22"/>
          <w:szCs w:val="22"/>
        </w:rPr>
        <w:t xml:space="preserve"> </w:t>
      </w:r>
    </w:p>
    <w:p w14:paraId="6B56C85E" w14:textId="77777777" w:rsidR="00BB35C5" w:rsidRPr="00FC38EA" w:rsidRDefault="00BB35C5" w:rsidP="00C82844">
      <w:pPr>
        <w:rPr>
          <w:rStyle w:val="Strong"/>
          <w:rFonts w:eastAsia="Times New Roman" w:cs="Calibri"/>
          <w:b w:val="0"/>
          <w:bCs w:val="0"/>
          <w:sz w:val="22"/>
          <w:szCs w:val="22"/>
        </w:rPr>
      </w:pPr>
    </w:p>
    <w:p w14:paraId="3C859701" w14:textId="256CD23F" w:rsidR="008A372D" w:rsidRPr="00FC38EA" w:rsidRDefault="00EA5923" w:rsidP="008D0718">
      <w:pPr>
        <w:rPr>
          <w:rFonts w:eastAsia="Times New Roman" w:cs="Calibri"/>
          <w:bCs/>
          <w:sz w:val="22"/>
          <w:szCs w:val="22"/>
        </w:rPr>
      </w:pPr>
      <w:r w:rsidRPr="00FC38EA">
        <w:rPr>
          <w:rFonts w:eastAsia="Times New Roman" w:cs="Calibri"/>
          <w:bCs/>
          <w:sz w:val="22"/>
          <w:szCs w:val="22"/>
        </w:rPr>
        <w:t xml:space="preserve">A pioneering product from Expo City Dubai, the </w:t>
      </w:r>
      <w:r w:rsidR="00AD31B5" w:rsidRPr="00FC38EA">
        <w:rPr>
          <w:rFonts w:eastAsia="Times New Roman" w:cs="Calibri"/>
          <w:bCs/>
          <w:sz w:val="22"/>
          <w:szCs w:val="22"/>
        </w:rPr>
        <w:t xml:space="preserve">Expo </w:t>
      </w:r>
      <w:r w:rsidRPr="00FC38EA">
        <w:rPr>
          <w:rFonts w:eastAsia="Times New Roman" w:cs="Calibri"/>
          <w:bCs/>
          <w:sz w:val="22"/>
          <w:szCs w:val="22"/>
        </w:rPr>
        <w:t>Green Licence is a key enabler of the Green Innovation District</w:t>
      </w:r>
      <w:r w:rsidR="00B95E0B" w:rsidRPr="00FC38EA">
        <w:rPr>
          <w:rFonts w:eastAsia="Times New Roman" w:cs="Calibri"/>
          <w:bCs/>
          <w:sz w:val="22"/>
          <w:szCs w:val="22"/>
        </w:rPr>
        <w:t xml:space="preserve"> </w:t>
      </w:r>
      <w:r w:rsidR="00055484" w:rsidRPr="00FC38EA">
        <w:rPr>
          <w:rFonts w:eastAsia="Times New Roman" w:cs="Calibri"/>
          <w:bCs/>
          <w:sz w:val="22"/>
          <w:szCs w:val="22"/>
        </w:rPr>
        <w:t xml:space="preserve">– a joint, landmark initiative with the UAE Ministry of Economy and Tourism </w:t>
      </w:r>
      <w:r w:rsidR="00B95E0B" w:rsidRPr="00FC38EA">
        <w:rPr>
          <w:rFonts w:eastAsia="Times New Roman" w:cs="Calibri"/>
          <w:bCs/>
          <w:sz w:val="22"/>
          <w:szCs w:val="22"/>
        </w:rPr>
        <w:t>d</w:t>
      </w:r>
      <w:r w:rsidR="008D0718" w:rsidRPr="00FC38EA">
        <w:rPr>
          <w:rFonts w:eastAsia="Times New Roman" w:cs="Calibri"/>
          <w:bCs/>
          <w:sz w:val="22"/>
          <w:szCs w:val="22"/>
        </w:rPr>
        <w:t xml:space="preserve">esigned to </w:t>
      </w:r>
      <w:r w:rsidR="00422E57" w:rsidRPr="00FC38EA">
        <w:rPr>
          <w:rFonts w:eastAsia="Times New Roman" w:cs="Calibri"/>
          <w:bCs/>
          <w:sz w:val="22"/>
          <w:szCs w:val="22"/>
        </w:rPr>
        <w:t xml:space="preserve">connect </w:t>
      </w:r>
      <w:r w:rsidR="00573401" w:rsidRPr="00FC38EA">
        <w:rPr>
          <w:rFonts w:eastAsia="Times New Roman" w:cs="Calibri"/>
          <w:bCs/>
          <w:sz w:val="22"/>
          <w:szCs w:val="22"/>
        </w:rPr>
        <w:t>business</w:t>
      </w:r>
      <w:r w:rsidR="00422E57" w:rsidRPr="00FC38EA">
        <w:rPr>
          <w:rFonts w:eastAsia="Times New Roman" w:cs="Calibri"/>
          <w:bCs/>
          <w:sz w:val="22"/>
          <w:szCs w:val="22"/>
        </w:rPr>
        <w:t xml:space="preserve">es under a shared goal of driving sustainable </w:t>
      </w:r>
      <w:r w:rsidR="00573401" w:rsidRPr="00FC38EA">
        <w:rPr>
          <w:rFonts w:eastAsia="Times New Roman" w:cs="Calibri"/>
          <w:bCs/>
          <w:sz w:val="22"/>
          <w:szCs w:val="22"/>
        </w:rPr>
        <w:t xml:space="preserve">innovation </w:t>
      </w:r>
      <w:r w:rsidR="00422E57" w:rsidRPr="00FC38EA">
        <w:rPr>
          <w:rFonts w:eastAsia="Times New Roman" w:cs="Calibri"/>
          <w:bCs/>
          <w:sz w:val="22"/>
          <w:szCs w:val="22"/>
        </w:rPr>
        <w:t xml:space="preserve">to maximise </w:t>
      </w:r>
      <w:r w:rsidR="00573401" w:rsidRPr="00FC38EA">
        <w:rPr>
          <w:rFonts w:eastAsia="Times New Roman" w:cs="Calibri"/>
          <w:bCs/>
          <w:sz w:val="22"/>
          <w:szCs w:val="22"/>
        </w:rPr>
        <w:t xml:space="preserve">environmental </w:t>
      </w:r>
      <w:r w:rsidR="00422E57" w:rsidRPr="00FC38EA">
        <w:rPr>
          <w:rFonts w:eastAsia="Times New Roman" w:cs="Calibri"/>
          <w:bCs/>
          <w:sz w:val="22"/>
          <w:szCs w:val="22"/>
        </w:rPr>
        <w:t xml:space="preserve">and economic </w:t>
      </w:r>
      <w:r w:rsidR="00573401" w:rsidRPr="00FC38EA">
        <w:rPr>
          <w:rFonts w:eastAsia="Times New Roman" w:cs="Calibri"/>
          <w:bCs/>
          <w:sz w:val="22"/>
          <w:szCs w:val="22"/>
        </w:rPr>
        <w:t>impact</w:t>
      </w:r>
      <w:r w:rsidR="00D64C04" w:rsidRPr="00FC38EA">
        <w:rPr>
          <w:rFonts w:eastAsia="Times New Roman" w:cs="Calibri"/>
          <w:bCs/>
          <w:sz w:val="22"/>
          <w:szCs w:val="22"/>
        </w:rPr>
        <w:t xml:space="preserve">. </w:t>
      </w:r>
    </w:p>
    <w:p w14:paraId="4F5126C5" w14:textId="77777777" w:rsidR="008A372D" w:rsidRPr="00FC38EA" w:rsidRDefault="008A372D" w:rsidP="008D0718">
      <w:pPr>
        <w:rPr>
          <w:rFonts w:eastAsia="Times New Roman" w:cs="Calibri"/>
          <w:bCs/>
          <w:sz w:val="22"/>
          <w:szCs w:val="22"/>
        </w:rPr>
      </w:pPr>
    </w:p>
    <w:p w14:paraId="58CBC150" w14:textId="185BCD73" w:rsidR="008D0718" w:rsidRPr="00FC38EA" w:rsidRDefault="008A372D" w:rsidP="008D0718">
      <w:pPr>
        <w:rPr>
          <w:rFonts w:eastAsia="Times New Roman" w:cs="Calibri"/>
          <w:bCs/>
          <w:sz w:val="22"/>
          <w:szCs w:val="22"/>
        </w:rPr>
      </w:pPr>
      <w:r w:rsidRPr="00FC38EA">
        <w:rPr>
          <w:rFonts w:eastAsia="Times New Roman" w:cs="Calibri"/>
          <w:bCs/>
          <w:sz w:val="22"/>
          <w:szCs w:val="22"/>
        </w:rPr>
        <w:t xml:space="preserve">The six </w:t>
      </w:r>
      <w:r w:rsidR="000F0386" w:rsidRPr="00FC38EA">
        <w:rPr>
          <w:rFonts w:eastAsia="Times New Roman" w:cs="Calibri"/>
          <w:bCs/>
          <w:sz w:val="22"/>
          <w:szCs w:val="22"/>
        </w:rPr>
        <w:t xml:space="preserve">ventures </w:t>
      </w:r>
      <w:r w:rsidRPr="00FC38EA">
        <w:rPr>
          <w:rFonts w:eastAsia="Times New Roman" w:cs="Calibri"/>
          <w:bCs/>
          <w:sz w:val="22"/>
          <w:szCs w:val="22"/>
        </w:rPr>
        <w:t xml:space="preserve">– whose activities span waste management to climate tech – are the first of a </w:t>
      </w:r>
      <w:r w:rsidR="00BB35C5" w:rsidRPr="00FC38EA">
        <w:rPr>
          <w:rFonts w:eastAsia="Times New Roman" w:cs="Calibri"/>
          <w:bCs/>
          <w:sz w:val="22"/>
          <w:szCs w:val="22"/>
        </w:rPr>
        <w:t>robust pipeline of applicants</w:t>
      </w:r>
      <w:r w:rsidR="00872DB3" w:rsidRPr="00FC38EA">
        <w:rPr>
          <w:rFonts w:eastAsia="Times New Roman" w:cs="Calibri"/>
          <w:bCs/>
          <w:sz w:val="22"/>
          <w:szCs w:val="22"/>
        </w:rPr>
        <w:t xml:space="preserve"> </w:t>
      </w:r>
      <w:r w:rsidR="00FA088D" w:rsidRPr="00FC38EA">
        <w:rPr>
          <w:rFonts w:eastAsia="Times New Roman" w:cs="Calibri"/>
          <w:bCs/>
          <w:sz w:val="22"/>
          <w:szCs w:val="22"/>
        </w:rPr>
        <w:t xml:space="preserve">from the UAE and abroad </w:t>
      </w:r>
      <w:r w:rsidRPr="00FC38EA">
        <w:rPr>
          <w:rFonts w:eastAsia="Times New Roman" w:cs="Calibri"/>
          <w:bCs/>
          <w:sz w:val="22"/>
          <w:szCs w:val="22"/>
        </w:rPr>
        <w:t xml:space="preserve">to be awarded the licence, </w:t>
      </w:r>
      <w:r w:rsidR="00BB35C5" w:rsidRPr="00FC38EA">
        <w:rPr>
          <w:rFonts w:eastAsia="Times New Roman" w:cs="Calibri"/>
          <w:bCs/>
          <w:sz w:val="22"/>
          <w:szCs w:val="22"/>
        </w:rPr>
        <w:t>reinforc</w:t>
      </w:r>
      <w:r w:rsidRPr="00FC38EA">
        <w:rPr>
          <w:rFonts w:eastAsia="Times New Roman" w:cs="Calibri"/>
          <w:bCs/>
          <w:sz w:val="22"/>
          <w:szCs w:val="22"/>
        </w:rPr>
        <w:t xml:space="preserve">ing </w:t>
      </w:r>
      <w:r w:rsidR="00BB35C5" w:rsidRPr="00FC38EA">
        <w:rPr>
          <w:rFonts w:eastAsia="Times New Roman" w:cs="Calibri"/>
          <w:bCs/>
          <w:sz w:val="22"/>
          <w:szCs w:val="22"/>
        </w:rPr>
        <w:t xml:space="preserve">the </w:t>
      </w:r>
      <w:r w:rsidR="00C12FFA" w:rsidRPr="00FC38EA">
        <w:rPr>
          <w:rFonts w:eastAsia="Times New Roman" w:cs="Calibri"/>
          <w:bCs/>
          <w:sz w:val="22"/>
          <w:szCs w:val="22"/>
        </w:rPr>
        <w:t xml:space="preserve">nation </w:t>
      </w:r>
      <w:r w:rsidR="00BB35C5" w:rsidRPr="00FC38EA">
        <w:rPr>
          <w:rFonts w:eastAsia="Times New Roman" w:cs="Calibri"/>
          <w:bCs/>
          <w:sz w:val="22"/>
          <w:szCs w:val="22"/>
        </w:rPr>
        <w:t xml:space="preserve">as a destination of choice for </w:t>
      </w:r>
      <w:r w:rsidR="00FA088D" w:rsidRPr="00FC38EA">
        <w:rPr>
          <w:rFonts w:eastAsia="Times New Roman" w:cs="Calibri"/>
          <w:bCs/>
          <w:sz w:val="22"/>
          <w:szCs w:val="22"/>
        </w:rPr>
        <w:t>bold, innovative enterprises</w:t>
      </w:r>
      <w:r w:rsidR="00BB35C5" w:rsidRPr="00FC38EA">
        <w:rPr>
          <w:rFonts w:eastAsia="Times New Roman" w:cs="Calibri"/>
          <w:bCs/>
          <w:sz w:val="22"/>
          <w:szCs w:val="22"/>
        </w:rPr>
        <w:t xml:space="preserve"> committed to sustainable development.</w:t>
      </w:r>
    </w:p>
    <w:p w14:paraId="48E1F5C9" w14:textId="77777777" w:rsidR="00EA5923" w:rsidRPr="00FC38EA" w:rsidRDefault="00EA5923" w:rsidP="008D0718">
      <w:pPr>
        <w:rPr>
          <w:rFonts w:eastAsia="Times New Roman" w:cs="Calibri"/>
          <w:bCs/>
          <w:sz w:val="22"/>
          <w:szCs w:val="22"/>
        </w:rPr>
      </w:pPr>
    </w:p>
    <w:p w14:paraId="32402394" w14:textId="2E6B9CFF" w:rsidR="00422E57" w:rsidRDefault="00EA5923" w:rsidP="00BB2F59">
      <w:pPr>
        <w:rPr>
          <w:rFonts w:eastAsia="Times New Roman" w:cs="Calibri"/>
          <w:bCs/>
          <w:sz w:val="22"/>
          <w:szCs w:val="22"/>
        </w:rPr>
      </w:pPr>
      <w:r w:rsidRPr="00FC38EA">
        <w:rPr>
          <w:rFonts w:eastAsia="Times New Roman" w:cs="Calibri"/>
          <w:bCs/>
          <w:sz w:val="22"/>
          <w:szCs w:val="22"/>
        </w:rPr>
        <w:t xml:space="preserve">The </w:t>
      </w:r>
      <w:r w:rsidR="00AD31B5" w:rsidRPr="00FC38EA">
        <w:rPr>
          <w:rFonts w:eastAsia="Times New Roman" w:cs="Calibri"/>
          <w:bCs/>
          <w:sz w:val="22"/>
          <w:szCs w:val="22"/>
        </w:rPr>
        <w:t xml:space="preserve">Expo </w:t>
      </w:r>
      <w:r w:rsidRPr="00FC38EA">
        <w:rPr>
          <w:rFonts w:eastAsia="Times New Roman" w:cs="Calibri"/>
          <w:bCs/>
          <w:sz w:val="22"/>
          <w:szCs w:val="22"/>
        </w:rPr>
        <w:t xml:space="preserve">Green Licence </w:t>
      </w:r>
      <w:r w:rsidR="000F0386" w:rsidRPr="00FC38EA">
        <w:rPr>
          <w:rFonts w:eastAsia="Times New Roman" w:cs="Calibri"/>
          <w:bCs/>
          <w:sz w:val="22"/>
          <w:szCs w:val="22"/>
        </w:rPr>
        <w:t xml:space="preserve">is the first of its kind </w:t>
      </w:r>
      <w:r w:rsidR="008A372D" w:rsidRPr="00FC38EA">
        <w:rPr>
          <w:rFonts w:eastAsia="Times New Roman" w:cs="Calibri"/>
          <w:bCs/>
          <w:sz w:val="22"/>
          <w:szCs w:val="22"/>
        </w:rPr>
        <w:t xml:space="preserve">in </w:t>
      </w:r>
      <w:r w:rsidRPr="00FC38EA">
        <w:rPr>
          <w:rFonts w:eastAsia="Times New Roman" w:cs="Calibri"/>
          <w:bCs/>
          <w:sz w:val="22"/>
          <w:szCs w:val="22"/>
        </w:rPr>
        <w:t xml:space="preserve">the UAE </w:t>
      </w:r>
      <w:r w:rsidR="000F0386" w:rsidRPr="00FC38EA">
        <w:rPr>
          <w:rFonts w:eastAsia="Times New Roman" w:cs="Calibri"/>
          <w:bCs/>
          <w:sz w:val="22"/>
          <w:szCs w:val="22"/>
        </w:rPr>
        <w:t xml:space="preserve">and </w:t>
      </w:r>
      <w:r w:rsidR="008A372D" w:rsidRPr="00FC38EA">
        <w:rPr>
          <w:rFonts w:eastAsia="Times New Roman" w:cs="Calibri"/>
          <w:bCs/>
          <w:sz w:val="22"/>
          <w:szCs w:val="22"/>
        </w:rPr>
        <w:t xml:space="preserve">addresses a critical gap in the licencing market by offering sustainability-led </w:t>
      </w:r>
      <w:r w:rsidR="003A0D01" w:rsidRPr="00FC38EA">
        <w:rPr>
          <w:rFonts w:eastAsia="Times New Roman" w:cs="Calibri"/>
          <w:bCs/>
          <w:sz w:val="22"/>
          <w:szCs w:val="22"/>
        </w:rPr>
        <w:t xml:space="preserve">businesses </w:t>
      </w:r>
      <w:r w:rsidR="000E53D9" w:rsidRPr="00FC38EA">
        <w:rPr>
          <w:rFonts w:eastAsia="Times New Roman" w:cs="Calibri"/>
          <w:bCs/>
          <w:sz w:val="22"/>
          <w:szCs w:val="22"/>
        </w:rPr>
        <w:t>of all sizes</w:t>
      </w:r>
      <w:r w:rsidR="005C6367" w:rsidRPr="00FC38EA">
        <w:rPr>
          <w:rFonts w:eastAsia="Times New Roman" w:cs="Calibri"/>
          <w:bCs/>
          <w:sz w:val="22"/>
          <w:szCs w:val="22"/>
        </w:rPr>
        <w:t>, stages</w:t>
      </w:r>
      <w:r w:rsidR="000E53D9" w:rsidRPr="00FC38EA">
        <w:rPr>
          <w:rFonts w:eastAsia="Times New Roman" w:cs="Calibri"/>
          <w:bCs/>
          <w:sz w:val="22"/>
          <w:szCs w:val="22"/>
        </w:rPr>
        <w:t xml:space="preserve"> and sectors </w:t>
      </w:r>
      <w:r w:rsidR="003A0D01" w:rsidRPr="00FC38EA">
        <w:rPr>
          <w:rFonts w:eastAsia="Times New Roman" w:cs="Calibri"/>
          <w:bCs/>
          <w:sz w:val="22"/>
          <w:szCs w:val="22"/>
        </w:rPr>
        <w:t xml:space="preserve">exclusive benefits that support </w:t>
      </w:r>
      <w:r w:rsidRPr="00FC38EA">
        <w:rPr>
          <w:rFonts w:eastAsia="Times New Roman" w:cs="Calibri"/>
          <w:bCs/>
          <w:sz w:val="22"/>
          <w:szCs w:val="22"/>
        </w:rPr>
        <w:t xml:space="preserve">setup, </w:t>
      </w:r>
      <w:r w:rsidR="003A0D01" w:rsidRPr="00FC38EA">
        <w:rPr>
          <w:rFonts w:eastAsia="Times New Roman" w:cs="Calibri"/>
          <w:bCs/>
          <w:sz w:val="22"/>
          <w:szCs w:val="22"/>
        </w:rPr>
        <w:t>growth and innovation</w:t>
      </w:r>
      <w:r w:rsidR="008D0718" w:rsidRPr="00FC38EA">
        <w:rPr>
          <w:rFonts w:eastAsia="Times New Roman" w:cs="Calibri"/>
          <w:bCs/>
          <w:sz w:val="22"/>
          <w:szCs w:val="22"/>
        </w:rPr>
        <w:t xml:space="preserve">. </w:t>
      </w:r>
      <w:r w:rsidR="00573401" w:rsidRPr="00FC38EA">
        <w:rPr>
          <w:rFonts w:eastAsia="Times New Roman" w:cs="Calibri"/>
          <w:bCs/>
          <w:sz w:val="22"/>
          <w:szCs w:val="22"/>
        </w:rPr>
        <w:t>It sets a clear and robust qualification benchmark, ensuring only businesses with demonstrated environmental, social and governance credentials</w:t>
      </w:r>
      <w:r w:rsidR="00FA088D" w:rsidRPr="00FC38EA">
        <w:rPr>
          <w:rFonts w:eastAsia="Times New Roman" w:cs="Calibri"/>
          <w:bCs/>
          <w:sz w:val="22"/>
          <w:szCs w:val="22"/>
        </w:rPr>
        <w:t xml:space="preserve"> – </w:t>
      </w:r>
      <w:r w:rsidR="00FC7C41" w:rsidRPr="00FC38EA">
        <w:rPr>
          <w:rFonts w:eastAsia="Times New Roman" w:cs="Calibri"/>
          <w:bCs/>
          <w:sz w:val="22"/>
          <w:szCs w:val="22"/>
        </w:rPr>
        <w:t>through certifications or documented track records</w:t>
      </w:r>
      <w:r w:rsidR="00FA088D" w:rsidRPr="00FC38EA">
        <w:rPr>
          <w:rFonts w:eastAsia="Times New Roman" w:cs="Calibri"/>
          <w:bCs/>
          <w:sz w:val="22"/>
          <w:szCs w:val="22"/>
        </w:rPr>
        <w:t xml:space="preserve"> – </w:t>
      </w:r>
      <w:r w:rsidR="00573401" w:rsidRPr="00FC38EA">
        <w:rPr>
          <w:rFonts w:eastAsia="Times New Roman" w:cs="Calibri"/>
          <w:bCs/>
          <w:sz w:val="22"/>
          <w:szCs w:val="22"/>
        </w:rPr>
        <w:t>form part of the District.</w:t>
      </w:r>
    </w:p>
    <w:p w14:paraId="1550BE1E" w14:textId="27929792" w:rsidR="005C3168" w:rsidRDefault="005C3168" w:rsidP="00BB2F59">
      <w:pPr>
        <w:rPr>
          <w:rFonts w:eastAsia="Times New Roman" w:cs="Calibri"/>
          <w:bCs/>
          <w:sz w:val="22"/>
          <w:szCs w:val="22"/>
        </w:rPr>
      </w:pPr>
    </w:p>
    <w:p w14:paraId="76DB0365" w14:textId="5DA009F3" w:rsidR="000E53D9" w:rsidRDefault="002A0ED4" w:rsidP="004A3CA6">
      <w:pPr>
        <w:rPr>
          <w:rFonts w:eastAsia="Times New Roman" w:cs="Calibri"/>
          <w:sz w:val="22"/>
          <w:szCs w:val="22"/>
        </w:rPr>
      </w:pPr>
      <w:r>
        <w:rPr>
          <w:rStyle w:val="Strong"/>
          <w:rFonts w:eastAsia="Times New Roman" w:cs="Calibri"/>
          <w:sz w:val="22"/>
          <w:szCs w:val="22"/>
        </w:rPr>
        <w:t xml:space="preserve">Her Excellency Reem Al Hashimy, UAE </w:t>
      </w:r>
      <w:r w:rsidR="00573401">
        <w:rPr>
          <w:rStyle w:val="Strong"/>
          <w:rFonts w:eastAsia="Times New Roman" w:cs="Calibri"/>
          <w:sz w:val="22"/>
          <w:szCs w:val="22"/>
        </w:rPr>
        <w:t>Minister of</w:t>
      </w:r>
      <w:r>
        <w:rPr>
          <w:rStyle w:val="Strong"/>
          <w:rFonts w:eastAsia="Times New Roman" w:cs="Calibri"/>
          <w:sz w:val="22"/>
          <w:szCs w:val="22"/>
        </w:rPr>
        <w:t xml:space="preserve"> State for International Cooperation and CEO of Expo City Dubai Authority</w:t>
      </w:r>
      <w:r>
        <w:rPr>
          <w:rStyle w:val="Strong"/>
          <w:rFonts w:eastAsia="Times New Roman" w:cs="Calibri"/>
          <w:b w:val="0"/>
          <w:bCs w:val="0"/>
          <w:sz w:val="22"/>
          <w:szCs w:val="22"/>
        </w:rPr>
        <w:t>, said: “</w:t>
      </w:r>
      <w:r w:rsidR="00457243">
        <w:rPr>
          <w:rFonts w:eastAsia="Times New Roman" w:cs="Calibri"/>
          <w:sz w:val="22"/>
          <w:szCs w:val="22"/>
        </w:rPr>
        <w:t>Attracting, enabling and scaling sustainability-focused business, innovation and talent</w:t>
      </w:r>
      <w:r w:rsidR="00457243">
        <w:rPr>
          <w:rStyle w:val="Strong"/>
          <w:rFonts w:eastAsia="Times New Roman" w:cs="Calibri"/>
          <w:b w:val="0"/>
          <w:bCs w:val="0"/>
          <w:sz w:val="22"/>
          <w:szCs w:val="22"/>
        </w:rPr>
        <w:t xml:space="preserve"> is integral to the </w:t>
      </w:r>
      <w:r w:rsidR="00813DA7">
        <w:rPr>
          <w:rStyle w:val="Strong"/>
          <w:rFonts w:eastAsia="Times New Roman" w:cs="Calibri"/>
          <w:b w:val="0"/>
          <w:bCs w:val="0"/>
          <w:sz w:val="22"/>
          <w:szCs w:val="22"/>
        </w:rPr>
        <w:t>Green Innovation District</w:t>
      </w:r>
      <w:r w:rsidR="00457243">
        <w:rPr>
          <w:rStyle w:val="Strong"/>
          <w:rFonts w:eastAsia="Times New Roman" w:cs="Calibri"/>
          <w:b w:val="0"/>
          <w:bCs w:val="0"/>
          <w:sz w:val="22"/>
          <w:szCs w:val="22"/>
        </w:rPr>
        <w:t xml:space="preserve">’s </w:t>
      </w:r>
      <w:r w:rsidR="004A34BA">
        <w:rPr>
          <w:rStyle w:val="Strong"/>
          <w:rFonts w:eastAsia="Times New Roman" w:cs="Calibri"/>
          <w:b w:val="0"/>
          <w:bCs w:val="0"/>
          <w:sz w:val="22"/>
          <w:szCs w:val="22"/>
        </w:rPr>
        <w:t>mission to deliver</w:t>
      </w:r>
      <w:r w:rsidR="003F5966">
        <w:rPr>
          <w:rStyle w:val="Strong"/>
          <w:rFonts w:eastAsia="Times New Roman" w:cs="Calibri"/>
          <w:b w:val="0"/>
          <w:bCs w:val="0"/>
          <w:sz w:val="22"/>
          <w:szCs w:val="22"/>
        </w:rPr>
        <w:t xml:space="preserve"> </w:t>
      </w:r>
      <w:r w:rsidR="00813DA7" w:rsidRPr="001C7CC8">
        <w:rPr>
          <w:rFonts w:eastAsia="Times New Roman" w:cs="Calibri"/>
          <w:sz w:val="22"/>
          <w:szCs w:val="22"/>
        </w:rPr>
        <w:t>measurable environmental, economic and social impact</w:t>
      </w:r>
      <w:r w:rsidR="005C3942">
        <w:rPr>
          <w:rFonts w:eastAsia="Times New Roman" w:cs="Calibri"/>
          <w:sz w:val="22"/>
          <w:szCs w:val="22"/>
        </w:rPr>
        <w:t xml:space="preserve"> </w:t>
      </w:r>
      <w:r w:rsidR="00B478C0">
        <w:rPr>
          <w:rFonts w:eastAsia="Times New Roman" w:cs="Calibri"/>
          <w:sz w:val="22"/>
          <w:szCs w:val="22"/>
        </w:rPr>
        <w:t xml:space="preserve">and </w:t>
      </w:r>
      <w:r w:rsidR="00B478C0" w:rsidRPr="00FC38EA">
        <w:rPr>
          <w:rFonts w:eastAsia="Times New Roman" w:cs="Calibri"/>
          <w:sz w:val="22"/>
          <w:szCs w:val="22"/>
        </w:rPr>
        <w:t>directly aligns with</w:t>
      </w:r>
      <w:r w:rsidR="005C3942" w:rsidRPr="00FC38EA">
        <w:rPr>
          <w:rFonts w:eastAsia="Times New Roman" w:cs="Calibri"/>
          <w:sz w:val="22"/>
          <w:szCs w:val="22"/>
        </w:rPr>
        <w:t xml:space="preserve"> </w:t>
      </w:r>
      <w:r w:rsidR="00B478C0" w:rsidRPr="00FC38EA">
        <w:rPr>
          <w:rFonts w:eastAsia="Times New Roman" w:cs="Calibri"/>
          <w:sz w:val="22"/>
          <w:szCs w:val="22"/>
        </w:rPr>
        <w:t>an</w:t>
      </w:r>
      <w:r w:rsidR="005C3942" w:rsidRPr="00FC38EA">
        <w:rPr>
          <w:rFonts w:eastAsia="Times New Roman" w:cs="Calibri"/>
          <w:sz w:val="22"/>
          <w:szCs w:val="22"/>
        </w:rPr>
        <w:t xml:space="preserve"> </w:t>
      </w:r>
      <w:r w:rsidR="00C13EBE" w:rsidRPr="00FC38EA">
        <w:rPr>
          <w:rFonts w:eastAsia="Times New Roman" w:cs="Calibri"/>
          <w:sz w:val="22"/>
          <w:szCs w:val="22"/>
        </w:rPr>
        <w:t xml:space="preserve">enhanced </w:t>
      </w:r>
      <w:r w:rsidR="00B478C0" w:rsidRPr="00FC38EA">
        <w:rPr>
          <w:rFonts w:eastAsia="Times New Roman" w:cs="Calibri"/>
          <w:sz w:val="22"/>
          <w:szCs w:val="22"/>
        </w:rPr>
        <w:t xml:space="preserve">nationwide </w:t>
      </w:r>
      <w:r w:rsidR="00C13EBE" w:rsidRPr="00FC38EA">
        <w:rPr>
          <w:rFonts w:eastAsia="Times New Roman" w:cs="Calibri"/>
          <w:sz w:val="22"/>
          <w:szCs w:val="22"/>
        </w:rPr>
        <w:t>focus on</w:t>
      </w:r>
      <w:r w:rsidR="002F291C" w:rsidRPr="00FC38EA">
        <w:rPr>
          <w:rFonts w:eastAsia="Times New Roman" w:cs="Calibri"/>
          <w:sz w:val="22"/>
          <w:szCs w:val="22"/>
        </w:rPr>
        <w:t xml:space="preserve"> strengthening</w:t>
      </w:r>
      <w:r w:rsidR="005C3942" w:rsidRPr="00FC38EA">
        <w:rPr>
          <w:rFonts w:eastAsia="Times New Roman" w:cs="Calibri"/>
          <w:sz w:val="22"/>
          <w:szCs w:val="22"/>
        </w:rPr>
        <w:t xml:space="preserve"> </w:t>
      </w:r>
      <w:r w:rsidR="002F291C" w:rsidRPr="00FC38EA">
        <w:rPr>
          <w:rFonts w:eastAsia="Times New Roman" w:cs="Calibri"/>
          <w:sz w:val="22"/>
          <w:szCs w:val="22"/>
        </w:rPr>
        <w:t>local industry</w:t>
      </w:r>
      <w:r w:rsidR="00EE4B7A" w:rsidRPr="00FC38EA">
        <w:rPr>
          <w:rFonts w:eastAsia="Times New Roman" w:cs="Calibri"/>
          <w:sz w:val="22"/>
          <w:szCs w:val="22"/>
        </w:rPr>
        <w:t>. W</w:t>
      </w:r>
      <w:r w:rsidR="00541BAA" w:rsidRPr="00FC38EA">
        <w:rPr>
          <w:rFonts w:eastAsia="Times New Roman" w:cs="Calibri"/>
          <w:sz w:val="22"/>
          <w:szCs w:val="22"/>
        </w:rPr>
        <w:t>e</w:t>
      </w:r>
      <w:r w:rsidR="00C20984" w:rsidRPr="00FC38EA">
        <w:rPr>
          <w:rFonts w:eastAsia="Times New Roman" w:cs="Calibri"/>
          <w:sz w:val="22"/>
          <w:szCs w:val="22"/>
        </w:rPr>
        <w:t xml:space="preserve"> are proud to </w:t>
      </w:r>
      <w:r w:rsidR="002063CB" w:rsidRPr="00FC38EA">
        <w:rPr>
          <w:rFonts w:eastAsia="Times New Roman" w:cs="Calibri"/>
          <w:sz w:val="22"/>
          <w:szCs w:val="22"/>
        </w:rPr>
        <w:t>advance</w:t>
      </w:r>
      <w:r w:rsidR="00A96D0F" w:rsidRPr="00FC38EA">
        <w:rPr>
          <w:rFonts w:eastAsia="Times New Roman" w:cs="Calibri"/>
          <w:sz w:val="22"/>
          <w:szCs w:val="22"/>
        </w:rPr>
        <w:t xml:space="preserve"> </w:t>
      </w:r>
      <w:r w:rsidR="000727F0" w:rsidRPr="00FC38EA">
        <w:rPr>
          <w:rFonts w:eastAsia="Times New Roman" w:cs="Calibri"/>
          <w:sz w:val="22"/>
          <w:szCs w:val="22"/>
        </w:rPr>
        <w:t>the District’s</w:t>
      </w:r>
      <w:r w:rsidR="002063CB" w:rsidRPr="00FC38EA">
        <w:rPr>
          <w:rFonts w:eastAsia="Times New Roman" w:cs="Calibri"/>
          <w:sz w:val="22"/>
          <w:szCs w:val="22"/>
        </w:rPr>
        <w:t xml:space="preserve"> mission </w:t>
      </w:r>
      <w:r w:rsidR="00A525C2" w:rsidRPr="00FC38EA">
        <w:rPr>
          <w:rFonts w:eastAsia="Times New Roman" w:cs="Calibri"/>
          <w:sz w:val="22"/>
          <w:szCs w:val="22"/>
        </w:rPr>
        <w:t>as we grant</w:t>
      </w:r>
      <w:r w:rsidR="000A276C" w:rsidRPr="00FC38EA">
        <w:rPr>
          <w:rFonts w:eastAsia="Times New Roman" w:cs="Calibri"/>
          <w:sz w:val="22"/>
          <w:szCs w:val="22"/>
        </w:rPr>
        <w:t xml:space="preserve"> </w:t>
      </w:r>
      <w:r w:rsidR="00CA5597" w:rsidRPr="00FC38EA">
        <w:rPr>
          <w:rFonts w:eastAsia="Times New Roman" w:cs="Calibri"/>
          <w:sz w:val="22"/>
          <w:szCs w:val="22"/>
        </w:rPr>
        <w:t>the</w:t>
      </w:r>
      <w:r w:rsidR="000A276C" w:rsidRPr="00FC38EA">
        <w:rPr>
          <w:rFonts w:eastAsia="Times New Roman" w:cs="Calibri"/>
          <w:sz w:val="22"/>
          <w:szCs w:val="22"/>
        </w:rPr>
        <w:t xml:space="preserve"> first </w:t>
      </w:r>
      <w:r w:rsidR="0099512F" w:rsidRPr="00FC38EA">
        <w:rPr>
          <w:rFonts w:eastAsia="Times New Roman" w:cs="Calibri"/>
          <w:sz w:val="22"/>
          <w:szCs w:val="22"/>
        </w:rPr>
        <w:t>g</w:t>
      </w:r>
      <w:r w:rsidR="000A276C" w:rsidRPr="00FC38EA">
        <w:rPr>
          <w:rFonts w:eastAsia="Times New Roman" w:cs="Calibri"/>
          <w:sz w:val="22"/>
          <w:szCs w:val="22"/>
        </w:rPr>
        <w:t xml:space="preserve">reen </w:t>
      </w:r>
      <w:r w:rsidR="0099512F" w:rsidRPr="00FC38EA">
        <w:rPr>
          <w:rFonts w:eastAsia="Times New Roman" w:cs="Calibri"/>
          <w:sz w:val="22"/>
          <w:szCs w:val="22"/>
        </w:rPr>
        <w:t>l</w:t>
      </w:r>
      <w:r w:rsidR="000A276C" w:rsidRPr="00FC38EA">
        <w:rPr>
          <w:rFonts w:eastAsia="Times New Roman" w:cs="Calibri"/>
          <w:sz w:val="22"/>
          <w:szCs w:val="22"/>
        </w:rPr>
        <w:t>icences</w:t>
      </w:r>
      <w:r w:rsidR="00796E1C" w:rsidRPr="00FC38EA">
        <w:rPr>
          <w:rFonts w:eastAsia="Times New Roman" w:cs="Calibri"/>
          <w:sz w:val="22"/>
          <w:szCs w:val="22"/>
        </w:rPr>
        <w:t xml:space="preserve"> – entrusted to</w:t>
      </w:r>
      <w:r w:rsidR="00BC4A5C" w:rsidRPr="00FC38EA">
        <w:rPr>
          <w:rFonts w:eastAsia="Times New Roman" w:cs="Calibri"/>
          <w:sz w:val="22"/>
          <w:szCs w:val="22"/>
        </w:rPr>
        <w:t xml:space="preserve"> the</w:t>
      </w:r>
      <w:r w:rsidR="00E97AED" w:rsidRPr="00FC38EA">
        <w:rPr>
          <w:rFonts w:eastAsia="Times New Roman" w:cs="Calibri"/>
          <w:sz w:val="22"/>
          <w:szCs w:val="22"/>
        </w:rPr>
        <w:t>se</w:t>
      </w:r>
      <w:r w:rsidR="00642515" w:rsidRPr="00FC38EA">
        <w:rPr>
          <w:rFonts w:eastAsia="Times New Roman" w:cs="Calibri"/>
          <w:sz w:val="22"/>
          <w:szCs w:val="22"/>
        </w:rPr>
        <w:t xml:space="preserve"> </w:t>
      </w:r>
      <w:r w:rsidR="00C451E9" w:rsidRPr="00FC38EA">
        <w:rPr>
          <w:rFonts w:eastAsia="Times New Roman" w:cs="Calibri"/>
          <w:sz w:val="22"/>
          <w:szCs w:val="22"/>
        </w:rPr>
        <w:t xml:space="preserve">pioneering </w:t>
      </w:r>
      <w:r w:rsidR="00642515" w:rsidRPr="00FC38EA">
        <w:rPr>
          <w:rFonts w:eastAsia="Times New Roman" w:cs="Calibri"/>
          <w:sz w:val="22"/>
          <w:szCs w:val="22"/>
        </w:rPr>
        <w:t xml:space="preserve">organisations </w:t>
      </w:r>
      <w:r w:rsidR="00796E1C" w:rsidRPr="00FC38EA">
        <w:rPr>
          <w:rFonts w:eastAsia="Times New Roman" w:cs="Calibri"/>
          <w:sz w:val="22"/>
          <w:szCs w:val="22"/>
        </w:rPr>
        <w:t xml:space="preserve">that </w:t>
      </w:r>
      <w:r w:rsidR="00F40E33" w:rsidRPr="00FC38EA">
        <w:rPr>
          <w:rFonts w:eastAsia="Times New Roman" w:cs="Calibri"/>
          <w:sz w:val="22"/>
          <w:szCs w:val="22"/>
        </w:rPr>
        <w:t>now form</w:t>
      </w:r>
      <w:r w:rsidR="00642515" w:rsidRPr="00FC38EA">
        <w:rPr>
          <w:rFonts w:eastAsia="Times New Roman" w:cs="Calibri"/>
          <w:sz w:val="22"/>
          <w:szCs w:val="22"/>
        </w:rPr>
        <w:t xml:space="preserve"> part of</w:t>
      </w:r>
      <w:r w:rsidR="00A96D0F" w:rsidRPr="00FC38EA">
        <w:rPr>
          <w:rFonts w:eastAsia="Times New Roman" w:cs="Calibri"/>
          <w:sz w:val="22"/>
          <w:szCs w:val="22"/>
        </w:rPr>
        <w:t xml:space="preserve"> </w:t>
      </w:r>
      <w:r w:rsidR="001600B4" w:rsidRPr="00FC38EA">
        <w:rPr>
          <w:rFonts w:eastAsia="Times New Roman" w:cs="Calibri"/>
          <w:sz w:val="22"/>
          <w:szCs w:val="22"/>
        </w:rPr>
        <w:t>a</w:t>
      </w:r>
      <w:r w:rsidR="00541BAA" w:rsidRPr="00FC38EA">
        <w:rPr>
          <w:rFonts w:eastAsia="Times New Roman" w:cs="Calibri"/>
          <w:sz w:val="22"/>
          <w:szCs w:val="22"/>
        </w:rPr>
        <w:t xml:space="preserve"> </w:t>
      </w:r>
      <w:r w:rsidR="002F2A1F" w:rsidRPr="00FC38EA">
        <w:rPr>
          <w:rFonts w:eastAsia="Times New Roman" w:cs="Calibri"/>
          <w:sz w:val="22"/>
          <w:szCs w:val="22"/>
        </w:rPr>
        <w:t>collaborative</w:t>
      </w:r>
      <w:r w:rsidR="00642515" w:rsidRPr="00FC38EA">
        <w:rPr>
          <w:rFonts w:eastAsia="Times New Roman" w:cs="Calibri"/>
          <w:sz w:val="22"/>
          <w:szCs w:val="22"/>
        </w:rPr>
        <w:t xml:space="preserve">, solutions-driven </w:t>
      </w:r>
      <w:r w:rsidR="002F2A1F" w:rsidRPr="00FC38EA">
        <w:rPr>
          <w:rFonts w:eastAsia="Times New Roman" w:cs="Calibri"/>
          <w:sz w:val="22"/>
          <w:szCs w:val="22"/>
        </w:rPr>
        <w:t xml:space="preserve">ecosystem </w:t>
      </w:r>
      <w:r w:rsidR="00F40E33" w:rsidRPr="00FC38EA">
        <w:rPr>
          <w:rFonts w:eastAsia="Times New Roman" w:cs="Calibri"/>
          <w:sz w:val="22"/>
          <w:szCs w:val="22"/>
        </w:rPr>
        <w:t xml:space="preserve">that </w:t>
      </w:r>
      <w:r w:rsidR="001600B4" w:rsidRPr="00FC38EA">
        <w:rPr>
          <w:rFonts w:eastAsia="Times New Roman" w:cs="Calibri"/>
          <w:sz w:val="22"/>
          <w:szCs w:val="22"/>
        </w:rPr>
        <w:t>will</w:t>
      </w:r>
      <w:r w:rsidR="006628AC" w:rsidRPr="00FC38EA">
        <w:rPr>
          <w:rFonts w:eastAsia="Times New Roman" w:cs="Calibri"/>
          <w:sz w:val="22"/>
          <w:szCs w:val="22"/>
        </w:rPr>
        <w:t xml:space="preserve"> </w:t>
      </w:r>
      <w:r w:rsidR="00642515" w:rsidRPr="00FC38EA">
        <w:rPr>
          <w:rFonts w:eastAsia="Times New Roman" w:cs="Calibri"/>
          <w:sz w:val="22"/>
          <w:szCs w:val="22"/>
        </w:rPr>
        <w:t>contribute to</w:t>
      </w:r>
      <w:r w:rsidR="00EE7183" w:rsidRPr="00FC38EA">
        <w:rPr>
          <w:rFonts w:eastAsia="Times New Roman" w:cs="Calibri"/>
          <w:sz w:val="22"/>
          <w:szCs w:val="22"/>
        </w:rPr>
        <w:t xml:space="preserve"> UAE’s net zero and economic diversification ambitions</w:t>
      </w:r>
      <w:r w:rsidR="006628AC" w:rsidRPr="00FC38EA">
        <w:rPr>
          <w:rFonts w:eastAsia="Times New Roman" w:cs="Calibri"/>
          <w:sz w:val="22"/>
          <w:szCs w:val="22"/>
        </w:rPr>
        <w:t>, helping to create a brighter future for generations to come</w:t>
      </w:r>
      <w:r w:rsidR="002F2A1F" w:rsidRPr="00FC38EA">
        <w:rPr>
          <w:rFonts w:eastAsia="Times New Roman" w:cs="Calibri"/>
          <w:sz w:val="22"/>
          <w:szCs w:val="22"/>
        </w:rPr>
        <w:t>.</w:t>
      </w:r>
      <w:r w:rsidR="001E6DB8" w:rsidRPr="00FC38EA">
        <w:rPr>
          <w:rFonts w:eastAsia="Times New Roman" w:cs="Calibri"/>
          <w:sz w:val="22"/>
          <w:szCs w:val="22"/>
        </w:rPr>
        <w:t xml:space="preserve"> </w:t>
      </w:r>
      <w:r w:rsidR="002F2A1F" w:rsidRPr="00FC38EA">
        <w:rPr>
          <w:rFonts w:eastAsia="Times New Roman" w:cs="Calibri"/>
          <w:sz w:val="22"/>
          <w:szCs w:val="22"/>
        </w:rPr>
        <w:t>”</w:t>
      </w:r>
      <w:r w:rsidR="002F2A1F">
        <w:rPr>
          <w:rFonts w:eastAsia="Times New Roman" w:cs="Calibri"/>
          <w:sz w:val="22"/>
          <w:szCs w:val="22"/>
        </w:rPr>
        <w:t xml:space="preserve"> </w:t>
      </w:r>
    </w:p>
    <w:p w14:paraId="5DC93F43" w14:textId="77777777" w:rsidR="00452F26" w:rsidRDefault="00452F26" w:rsidP="004A3CA6">
      <w:pPr>
        <w:rPr>
          <w:rFonts w:eastAsia="Times New Roman" w:cs="Calibri"/>
          <w:sz w:val="22"/>
          <w:szCs w:val="22"/>
        </w:rPr>
      </w:pPr>
    </w:p>
    <w:p w14:paraId="6E93D00E" w14:textId="639AF8F3" w:rsidR="00452F26" w:rsidRPr="00452F26" w:rsidRDefault="00452F26" w:rsidP="004A3CA6">
      <w:pPr>
        <w:rPr>
          <w:rFonts w:eastAsia="Times New Roman" w:cs="Calibri"/>
          <w:sz w:val="22"/>
          <w:szCs w:val="22"/>
        </w:rPr>
      </w:pPr>
      <w:r w:rsidRPr="004164AE">
        <w:rPr>
          <w:rStyle w:val="Strong"/>
          <w:rFonts w:eastAsia="Times New Roman" w:cs="Calibri"/>
          <w:sz w:val="22"/>
          <w:szCs w:val="22"/>
        </w:rPr>
        <w:t xml:space="preserve">His Excellency Abdulla Bin Touq Al Marri, </w:t>
      </w:r>
      <w:r w:rsidRPr="00E93D14">
        <w:rPr>
          <w:rStyle w:val="Strong"/>
          <w:rFonts w:eastAsia="Times New Roman" w:cs="Calibri"/>
          <w:sz w:val="22"/>
          <w:szCs w:val="22"/>
        </w:rPr>
        <w:t>UAE Minister of Economy and Tourism</w:t>
      </w:r>
      <w:r w:rsidR="00860FF8">
        <w:rPr>
          <w:rStyle w:val="Strong"/>
          <w:rFonts w:eastAsia="Times New Roman" w:cs="Calibri"/>
          <w:sz w:val="22"/>
          <w:szCs w:val="22"/>
        </w:rPr>
        <w:t xml:space="preserve"> </w:t>
      </w:r>
      <w:r w:rsidR="00860FF8">
        <w:rPr>
          <w:rStyle w:val="Strong"/>
          <w:rFonts w:eastAsia="Times New Roman" w:cs="Calibri"/>
          <w:b w:val="0"/>
          <w:bCs w:val="0"/>
          <w:sz w:val="22"/>
          <w:szCs w:val="22"/>
        </w:rPr>
        <w:t xml:space="preserve">and </w:t>
      </w:r>
      <w:r w:rsidR="00860FF8">
        <w:rPr>
          <w:rStyle w:val="Strong"/>
          <w:rFonts w:eastAsia="Times New Roman" w:cs="Calibri"/>
          <w:sz w:val="22"/>
          <w:szCs w:val="22"/>
        </w:rPr>
        <w:t>C</w:t>
      </w:r>
      <w:r w:rsidR="00860FF8" w:rsidRPr="006A6D42">
        <w:rPr>
          <w:rStyle w:val="Strong"/>
          <w:rFonts w:eastAsia="Times New Roman" w:cs="Calibri"/>
          <w:sz w:val="22"/>
          <w:szCs w:val="22"/>
        </w:rPr>
        <w:t>hairman of</w:t>
      </w:r>
      <w:r w:rsidR="00860FF8" w:rsidRPr="006A6D42">
        <w:rPr>
          <w:rStyle w:val="Strong"/>
          <w:rFonts w:eastAsia="Times New Roman" w:cs="Calibri"/>
          <w:b w:val="0"/>
          <w:bCs w:val="0"/>
          <w:sz w:val="22"/>
          <w:szCs w:val="22"/>
        </w:rPr>
        <w:t xml:space="preserve"> </w:t>
      </w:r>
      <w:r w:rsidR="00860FF8" w:rsidRPr="006A6D42">
        <w:rPr>
          <w:rFonts w:eastAsia="Times New Roman" w:cs="Calibri"/>
          <w:b/>
          <w:bCs/>
          <w:sz w:val="22"/>
          <w:szCs w:val="22"/>
        </w:rPr>
        <w:t>the UAE Circular Economy Council</w:t>
      </w:r>
      <w:r w:rsidR="00860FF8">
        <w:rPr>
          <w:rFonts w:eastAsia="Times New Roman" w:cs="Calibri"/>
          <w:sz w:val="22"/>
          <w:szCs w:val="22"/>
        </w:rPr>
        <w:t>,</w:t>
      </w:r>
      <w:r w:rsidR="00860FF8" w:rsidRPr="00E93D14">
        <w:rPr>
          <w:rStyle w:val="Strong"/>
          <w:rFonts w:eastAsia="Times New Roman" w:cs="Calibri"/>
          <w:b w:val="0"/>
          <w:bCs w:val="0"/>
          <w:sz w:val="22"/>
          <w:szCs w:val="22"/>
        </w:rPr>
        <w:t xml:space="preserve"> said: “</w:t>
      </w:r>
      <w:r w:rsidR="00860FF8" w:rsidRPr="00EC67C6">
        <w:rPr>
          <w:rStyle w:val="Strong"/>
          <w:rFonts w:eastAsia="Times New Roman" w:cs="Calibri"/>
          <w:b w:val="0"/>
          <w:bCs w:val="0"/>
          <w:sz w:val="22"/>
          <w:szCs w:val="22"/>
        </w:rPr>
        <w:t>The UAE has made great strides in developing an integrated national system to promote the transition towards a circular economy model and enable the growth and competitiveness of sustainable and advanced industries.</w:t>
      </w:r>
      <w:r w:rsidR="00860FF8">
        <w:rPr>
          <w:rStyle w:val="Strong"/>
          <w:rFonts w:eastAsia="Times New Roman" w:cs="Calibri"/>
          <w:b w:val="0"/>
          <w:bCs w:val="0"/>
          <w:sz w:val="22"/>
          <w:szCs w:val="22"/>
        </w:rPr>
        <w:t xml:space="preserve"> </w:t>
      </w:r>
      <w:r w:rsidRPr="00E93D14">
        <w:rPr>
          <w:rStyle w:val="Strong"/>
          <w:rFonts w:eastAsia="Times New Roman" w:cs="Calibri"/>
          <w:b w:val="0"/>
          <w:bCs w:val="0"/>
          <w:sz w:val="22"/>
          <w:szCs w:val="22"/>
        </w:rPr>
        <w:t xml:space="preserve">As we work to advance the UAE’s long-term economic and climate ambitions, the </w:t>
      </w:r>
      <w:r w:rsidR="00A05E00" w:rsidRPr="00E93D14">
        <w:rPr>
          <w:rStyle w:val="Strong"/>
          <w:rFonts w:eastAsia="Times New Roman" w:cs="Calibri"/>
          <w:b w:val="0"/>
          <w:bCs w:val="0"/>
          <w:sz w:val="22"/>
          <w:szCs w:val="22"/>
        </w:rPr>
        <w:t xml:space="preserve">Expo </w:t>
      </w:r>
      <w:r w:rsidRPr="00E93D14">
        <w:rPr>
          <w:rStyle w:val="Strong"/>
          <w:rFonts w:eastAsia="Times New Roman" w:cs="Calibri"/>
          <w:b w:val="0"/>
          <w:bCs w:val="0"/>
          <w:sz w:val="22"/>
          <w:szCs w:val="22"/>
        </w:rPr>
        <w:t xml:space="preserve">Green Licence is a powerful tool to </w:t>
      </w:r>
      <w:r w:rsidR="00DA277E" w:rsidRPr="00E93D14">
        <w:rPr>
          <w:rStyle w:val="Strong"/>
          <w:rFonts w:eastAsia="Times New Roman" w:cs="Calibri"/>
          <w:b w:val="0"/>
          <w:bCs w:val="0"/>
          <w:sz w:val="22"/>
          <w:szCs w:val="22"/>
        </w:rPr>
        <w:t xml:space="preserve">encourage </w:t>
      </w:r>
      <w:r w:rsidRPr="00E93D14">
        <w:rPr>
          <w:rStyle w:val="Strong"/>
          <w:rFonts w:eastAsia="Times New Roman" w:cs="Calibri"/>
          <w:b w:val="0"/>
          <w:bCs w:val="0"/>
          <w:sz w:val="22"/>
          <w:szCs w:val="22"/>
        </w:rPr>
        <w:t xml:space="preserve">innovation and </w:t>
      </w:r>
      <w:r w:rsidR="00DA277E" w:rsidRPr="00E93D14">
        <w:rPr>
          <w:rStyle w:val="Strong"/>
          <w:rFonts w:eastAsia="Times New Roman" w:cs="Calibri"/>
          <w:b w:val="0"/>
          <w:bCs w:val="0"/>
          <w:sz w:val="22"/>
          <w:szCs w:val="22"/>
        </w:rPr>
        <w:t xml:space="preserve">support </w:t>
      </w:r>
      <w:r w:rsidRPr="00E93D14">
        <w:rPr>
          <w:rStyle w:val="Strong"/>
          <w:rFonts w:eastAsia="Times New Roman" w:cs="Calibri"/>
          <w:b w:val="0"/>
          <w:bCs w:val="0"/>
          <w:sz w:val="22"/>
          <w:szCs w:val="22"/>
        </w:rPr>
        <w:t xml:space="preserve">green business growth. The companies receiving their licence today are frontrunners in the </w:t>
      </w:r>
      <w:r w:rsidR="00DA277E" w:rsidRPr="00E93D14">
        <w:rPr>
          <w:rStyle w:val="Strong"/>
          <w:rFonts w:eastAsia="Times New Roman" w:cs="Calibri"/>
          <w:b w:val="0"/>
          <w:bCs w:val="0"/>
          <w:sz w:val="22"/>
          <w:szCs w:val="22"/>
        </w:rPr>
        <w:t xml:space="preserve">ongoing </w:t>
      </w:r>
      <w:r w:rsidR="001C4F85" w:rsidRPr="00E93D14">
        <w:rPr>
          <w:rStyle w:val="Strong"/>
          <w:rFonts w:eastAsia="Times New Roman" w:cs="Calibri"/>
          <w:b w:val="0"/>
          <w:bCs w:val="0"/>
          <w:sz w:val="22"/>
          <w:szCs w:val="22"/>
        </w:rPr>
        <w:t xml:space="preserve">evolution </w:t>
      </w:r>
      <w:r w:rsidRPr="00E93D14">
        <w:rPr>
          <w:rStyle w:val="Strong"/>
          <w:rFonts w:eastAsia="Times New Roman" w:cs="Calibri"/>
          <w:b w:val="0"/>
          <w:bCs w:val="0"/>
          <w:sz w:val="22"/>
          <w:szCs w:val="22"/>
        </w:rPr>
        <w:t>of the Green Innovation District</w:t>
      </w:r>
      <w:r w:rsidR="00DA277E" w:rsidRPr="00E93D14">
        <w:rPr>
          <w:rStyle w:val="Strong"/>
          <w:rFonts w:eastAsia="Times New Roman" w:cs="Calibri"/>
          <w:b w:val="0"/>
          <w:bCs w:val="0"/>
          <w:sz w:val="22"/>
          <w:szCs w:val="22"/>
        </w:rPr>
        <w:t xml:space="preserve">, and we look forward to welcoming more innovative organisations that will drive </w:t>
      </w:r>
      <w:r w:rsidRPr="00E93D14">
        <w:rPr>
          <w:rStyle w:val="Strong"/>
          <w:rFonts w:eastAsia="Times New Roman" w:cs="Calibri"/>
          <w:b w:val="0"/>
          <w:sz w:val="22"/>
          <w:szCs w:val="22"/>
        </w:rPr>
        <w:t xml:space="preserve">the </w:t>
      </w:r>
      <w:r w:rsidR="00DA277E" w:rsidRPr="00E93D14">
        <w:rPr>
          <w:rStyle w:val="Strong"/>
          <w:rFonts w:eastAsia="Times New Roman" w:cs="Calibri"/>
          <w:b w:val="0"/>
          <w:sz w:val="22"/>
          <w:szCs w:val="22"/>
        </w:rPr>
        <w:t xml:space="preserve">objectives of </w:t>
      </w:r>
      <w:r w:rsidR="00860FF8">
        <w:rPr>
          <w:rStyle w:val="Strong"/>
          <w:rFonts w:eastAsia="Times New Roman" w:cs="Calibri"/>
          <w:b w:val="0"/>
          <w:sz w:val="22"/>
          <w:szCs w:val="22"/>
        </w:rPr>
        <w:t xml:space="preserve">the </w:t>
      </w:r>
      <w:r w:rsidR="001C4F85" w:rsidRPr="00E93D14">
        <w:rPr>
          <w:rStyle w:val="Strong"/>
          <w:rFonts w:eastAsia="Times New Roman" w:cs="Calibri"/>
          <w:b w:val="0"/>
          <w:sz w:val="22"/>
          <w:szCs w:val="22"/>
        </w:rPr>
        <w:t>‘</w:t>
      </w:r>
      <w:r w:rsidRPr="00E93D14">
        <w:rPr>
          <w:rStyle w:val="Strong"/>
          <w:rFonts w:eastAsia="Times New Roman" w:cs="Calibri"/>
          <w:b w:val="0"/>
          <w:sz w:val="22"/>
          <w:szCs w:val="22"/>
        </w:rPr>
        <w:t>We the UAE 2031</w:t>
      </w:r>
      <w:r w:rsidR="001C4F85" w:rsidRPr="00E93D14">
        <w:rPr>
          <w:rStyle w:val="Strong"/>
          <w:rFonts w:eastAsia="Times New Roman" w:cs="Calibri"/>
          <w:b w:val="0"/>
          <w:sz w:val="22"/>
          <w:szCs w:val="22"/>
        </w:rPr>
        <w:t>’</w:t>
      </w:r>
      <w:r w:rsidRPr="00E93D14">
        <w:rPr>
          <w:rStyle w:val="Strong"/>
          <w:rFonts w:eastAsia="Times New Roman" w:cs="Calibri"/>
          <w:b w:val="0"/>
          <w:sz w:val="22"/>
          <w:szCs w:val="22"/>
        </w:rPr>
        <w:t xml:space="preserve"> vision to diversify the national economy, accelerate the transition to clean energy sources, and enhance the country's competitiveness in the areas of sustainability and environmental innovation.”</w:t>
      </w:r>
    </w:p>
    <w:p w14:paraId="4CE91148" w14:textId="77777777" w:rsidR="009E5E14" w:rsidRDefault="009E5E14" w:rsidP="003F0929">
      <w:pPr>
        <w:tabs>
          <w:tab w:val="left" w:pos="1900"/>
        </w:tabs>
        <w:rPr>
          <w:rStyle w:val="Strong"/>
          <w:rFonts w:eastAsia="Times New Roman" w:cs="Calibri"/>
          <w:b w:val="0"/>
          <w:bCs w:val="0"/>
          <w:sz w:val="22"/>
          <w:szCs w:val="22"/>
        </w:rPr>
      </w:pPr>
    </w:p>
    <w:p w14:paraId="761C3617" w14:textId="4991081D" w:rsidR="00EA5923" w:rsidRPr="00C35F99" w:rsidRDefault="003D7D34" w:rsidP="003F0929">
      <w:pPr>
        <w:tabs>
          <w:tab w:val="left" w:pos="1900"/>
        </w:tabs>
        <w:rPr>
          <w:rStyle w:val="Strong"/>
          <w:rFonts w:eastAsia="Times New Roman" w:cs="Calibri"/>
          <w:sz w:val="22"/>
          <w:szCs w:val="22"/>
        </w:rPr>
      </w:pPr>
      <w:r>
        <w:rPr>
          <w:rStyle w:val="Strong"/>
          <w:rFonts w:eastAsia="Times New Roman" w:cs="Calibri"/>
          <w:sz w:val="22"/>
          <w:szCs w:val="22"/>
        </w:rPr>
        <w:lastRenderedPageBreak/>
        <w:t>Local</w:t>
      </w:r>
      <w:r w:rsidR="003A6CB4">
        <w:rPr>
          <w:rStyle w:val="Strong"/>
          <w:rFonts w:eastAsia="Times New Roman" w:cs="Calibri"/>
          <w:sz w:val="22"/>
          <w:szCs w:val="22"/>
        </w:rPr>
        <w:t xml:space="preserve"> businesses</w:t>
      </w:r>
      <w:r>
        <w:rPr>
          <w:rStyle w:val="Strong"/>
          <w:rFonts w:eastAsia="Times New Roman" w:cs="Calibri"/>
          <w:sz w:val="22"/>
          <w:szCs w:val="22"/>
        </w:rPr>
        <w:t xml:space="preserve"> and multinationals among the</w:t>
      </w:r>
      <w:r w:rsidR="009E5E14" w:rsidRPr="00C35F99">
        <w:rPr>
          <w:rStyle w:val="Strong"/>
          <w:rFonts w:eastAsia="Times New Roman" w:cs="Calibri"/>
          <w:sz w:val="22"/>
          <w:szCs w:val="22"/>
        </w:rPr>
        <w:t xml:space="preserve"> </w:t>
      </w:r>
      <w:r w:rsidR="00593D10">
        <w:rPr>
          <w:rStyle w:val="Strong"/>
          <w:rFonts w:eastAsia="Times New Roman" w:cs="Calibri"/>
          <w:sz w:val="22"/>
          <w:szCs w:val="22"/>
        </w:rPr>
        <w:t xml:space="preserve">first </w:t>
      </w:r>
      <w:r w:rsidR="009E5E14" w:rsidRPr="00C35F99">
        <w:rPr>
          <w:rStyle w:val="Strong"/>
          <w:rFonts w:eastAsia="Times New Roman" w:cs="Calibri"/>
          <w:sz w:val="22"/>
          <w:szCs w:val="22"/>
        </w:rPr>
        <w:t xml:space="preserve">Green Licensees </w:t>
      </w:r>
      <w:r w:rsidR="003F0929" w:rsidRPr="00C35F99">
        <w:rPr>
          <w:rStyle w:val="Strong"/>
          <w:rFonts w:eastAsia="Times New Roman" w:cs="Calibri"/>
          <w:sz w:val="22"/>
          <w:szCs w:val="22"/>
        </w:rPr>
        <w:tab/>
      </w:r>
    </w:p>
    <w:p w14:paraId="0F7A8289" w14:textId="08DDD8D6" w:rsidR="00627D43" w:rsidRPr="006D08AD" w:rsidRDefault="00593D10" w:rsidP="002C52FF">
      <w:pPr>
        <w:rPr>
          <w:rStyle w:val="Strong"/>
          <w:rFonts w:eastAsia="Times New Roman" w:cs="Calibri"/>
          <w:b w:val="0"/>
          <w:bCs w:val="0"/>
          <w:sz w:val="22"/>
          <w:szCs w:val="22"/>
        </w:rPr>
      </w:pPr>
      <w:r w:rsidRPr="00CA36C7">
        <w:rPr>
          <w:rStyle w:val="Strong"/>
          <w:rFonts w:eastAsia="Times New Roman" w:cs="Calibri"/>
          <w:b w:val="0"/>
          <w:bCs w:val="0"/>
          <w:sz w:val="22"/>
          <w:szCs w:val="22"/>
        </w:rPr>
        <w:t xml:space="preserve">Presented with their licences by </w:t>
      </w:r>
      <w:r w:rsidR="00C47CB0" w:rsidRPr="00EF2193">
        <w:rPr>
          <w:rStyle w:val="Strong"/>
          <w:rFonts w:eastAsia="Times New Roman" w:cs="Calibri"/>
          <w:b w:val="0"/>
          <w:bCs w:val="0"/>
          <w:sz w:val="22"/>
          <w:szCs w:val="22"/>
        </w:rPr>
        <w:t>His Excellency Abdulla Bin Touq Al Marri</w:t>
      </w:r>
      <w:r w:rsidR="00C47CB0" w:rsidRPr="00CA36C7" w:rsidDel="00C47CB0">
        <w:rPr>
          <w:rStyle w:val="Strong"/>
          <w:rFonts w:eastAsia="Times New Roman" w:cs="Calibri"/>
          <w:b w:val="0"/>
          <w:bCs w:val="0"/>
          <w:sz w:val="22"/>
          <w:szCs w:val="22"/>
        </w:rPr>
        <w:t xml:space="preserve"> </w:t>
      </w:r>
      <w:r w:rsidR="009C48F3">
        <w:rPr>
          <w:rStyle w:val="Strong"/>
          <w:rFonts w:eastAsia="Times New Roman" w:cs="Calibri"/>
          <w:b w:val="0"/>
          <w:bCs w:val="0"/>
          <w:sz w:val="22"/>
          <w:szCs w:val="22"/>
        </w:rPr>
        <w:t xml:space="preserve">and </w:t>
      </w:r>
      <w:r w:rsidR="00C45F54">
        <w:rPr>
          <w:rStyle w:val="Strong"/>
          <w:rFonts w:eastAsia="Times New Roman" w:cs="Calibri"/>
          <w:b w:val="0"/>
          <w:bCs w:val="0"/>
          <w:sz w:val="22"/>
          <w:szCs w:val="22"/>
        </w:rPr>
        <w:t xml:space="preserve">His Excellency </w:t>
      </w:r>
      <w:r w:rsidR="009C48F3">
        <w:rPr>
          <w:rStyle w:val="Strong"/>
          <w:rFonts w:eastAsia="Times New Roman" w:cs="Calibri"/>
          <w:b w:val="0"/>
          <w:bCs w:val="0"/>
          <w:sz w:val="22"/>
          <w:szCs w:val="22"/>
        </w:rPr>
        <w:t xml:space="preserve">Najeeb </w:t>
      </w:r>
      <w:r w:rsidR="009C48F3" w:rsidRPr="009C48F3">
        <w:rPr>
          <w:rStyle w:val="Strong"/>
          <w:rFonts w:eastAsia="Times New Roman" w:cs="Calibri"/>
          <w:b w:val="0"/>
          <w:bCs w:val="0"/>
          <w:sz w:val="22"/>
          <w:szCs w:val="22"/>
        </w:rPr>
        <w:t>Mohammed Al-Ali</w:t>
      </w:r>
      <w:r w:rsidR="002C52FF">
        <w:rPr>
          <w:rStyle w:val="Strong"/>
          <w:rFonts w:eastAsia="Times New Roman" w:cs="Calibri"/>
          <w:b w:val="0"/>
          <w:bCs w:val="0"/>
          <w:sz w:val="22"/>
          <w:szCs w:val="22"/>
        </w:rPr>
        <w:t xml:space="preserve">, </w:t>
      </w:r>
      <w:r w:rsidR="009C48F3" w:rsidRPr="009C48F3">
        <w:rPr>
          <w:rStyle w:val="Strong"/>
          <w:rFonts w:eastAsia="Times New Roman" w:cs="Calibri"/>
          <w:b w:val="0"/>
          <w:bCs w:val="0"/>
          <w:sz w:val="22"/>
          <w:szCs w:val="22"/>
        </w:rPr>
        <w:t>Executive Director</w:t>
      </w:r>
      <w:r w:rsidR="009C48F3">
        <w:rPr>
          <w:rStyle w:val="Strong"/>
          <w:rFonts w:eastAsia="Times New Roman" w:cs="Calibri"/>
          <w:b w:val="0"/>
          <w:bCs w:val="0"/>
          <w:sz w:val="22"/>
          <w:szCs w:val="22"/>
        </w:rPr>
        <w:t xml:space="preserve">, </w:t>
      </w:r>
      <w:r w:rsidR="009C48F3" w:rsidRPr="009C48F3">
        <w:rPr>
          <w:rStyle w:val="Strong"/>
          <w:rFonts w:eastAsia="Times New Roman" w:cs="Calibri"/>
          <w:b w:val="0"/>
          <w:bCs w:val="0"/>
          <w:sz w:val="22"/>
          <w:szCs w:val="22"/>
        </w:rPr>
        <w:t>Expo City Dubai Authority</w:t>
      </w:r>
      <w:r w:rsidR="009C48F3">
        <w:rPr>
          <w:rStyle w:val="Strong"/>
          <w:rFonts w:eastAsia="Times New Roman" w:cs="Calibri"/>
          <w:b w:val="0"/>
          <w:bCs w:val="0"/>
          <w:sz w:val="22"/>
          <w:szCs w:val="22"/>
        </w:rPr>
        <w:t xml:space="preserve">, </w:t>
      </w:r>
      <w:r w:rsidRPr="00A418A7">
        <w:rPr>
          <w:rStyle w:val="Strong"/>
          <w:rFonts w:eastAsia="Times New Roman" w:cs="Calibri"/>
          <w:b w:val="0"/>
          <w:bCs w:val="0"/>
          <w:sz w:val="22"/>
          <w:szCs w:val="22"/>
        </w:rPr>
        <w:t>w</w:t>
      </w:r>
      <w:r w:rsidR="001C4F85" w:rsidRPr="00A418A7">
        <w:rPr>
          <w:rStyle w:val="Strong"/>
          <w:rFonts w:eastAsia="Times New Roman" w:cs="Calibri"/>
          <w:b w:val="0"/>
          <w:bCs w:val="0"/>
          <w:sz w:val="22"/>
          <w:szCs w:val="22"/>
        </w:rPr>
        <w:t>ere</w:t>
      </w:r>
      <w:r w:rsidRPr="00A418A7">
        <w:rPr>
          <w:rStyle w:val="Strong"/>
          <w:rFonts w:eastAsia="Times New Roman" w:cs="Calibri"/>
          <w:b w:val="0"/>
          <w:bCs w:val="0"/>
          <w:sz w:val="22"/>
          <w:szCs w:val="22"/>
        </w:rPr>
        <w:t xml:space="preserve"> </w:t>
      </w:r>
      <w:r w:rsidR="00CE3BFA" w:rsidRPr="00A418A7">
        <w:rPr>
          <w:rStyle w:val="Strong"/>
          <w:sz w:val="22"/>
        </w:rPr>
        <w:t>AirJoule</w:t>
      </w:r>
      <w:r w:rsidR="00CE3BFA" w:rsidRPr="00A418A7">
        <w:rPr>
          <w:rFonts w:eastAsia="Times New Roman" w:cs="Calibri"/>
          <w:sz w:val="22"/>
          <w:szCs w:val="22"/>
        </w:rPr>
        <w:t xml:space="preserve">, </w:t>
      </w:r>
      <w:r w:rsidR="00CE3BFA" w:rsidRPr="00A418A7">
        <w:rPr>
          <w:rStyle w:val="Strong"/>
          <w:rFonts w:eastAsia="Times New Roman" w:cs="Calibri"/>
          <w:b w:val="0"/>
          <w:bCs w:val="0"/>
          <w:sz w:val="22"/>
          <w:szCs w:val="22"/>
        </w:rPr>
        <w:t xml:space="preserve">a climate tech company with an innovative atmospheric water harvesting system, and </w:t>
      </w:r>
      <w:r w:rsidR="00CE3BFA" w:rsidRPr="00A418A7">
        <w:rPr>
          <w:rFonts w:eastAsia="Times New Roman" w:cs="Calibri"/>
          <w:sz w:val="22"/>
          <w:szCs w:val="22"/>
        </w:rPr>
        <w:t xml:space="preserve">Dubai-based e-waste management company </w:t>
      </w:r>
      <w:r w:rsidR="00CE3BFA" w:rsidRPr="00A418A7">
        <w:rPr>
          <w:b/>
          <w:sz w:val="22"/>
        </w:rPr>
        <w:t>WAT (We Are Tech</w:t>
      </w:r>
      <w:r w:rsidR="00CE3BFA" w:rsidRPr="00A418A7">
        <w:rPr>
          <w:rFonts w:eastAsia="Times New Roman" w:cs="Calibri"/>
          <w:b/>
          <w:bCs/>
          <w:sz w:val="22"/>
          <w:szCs w:val="22"/>
        </w:rPr>
        <w:t xml:space="preserve">), </w:t>
      </w:r>
      <w:r w:rsidR="00CE3BFA" w:rsidRPr="00A418A7">
        <w:rPr>
          <w:rStyle w:val="Strong"/>
          <w:rFonts w:eastAsia="Times New Roman" w:cs="Calibri"/>
          <w:b w:val="0"/>
          <w:bCs w:val="0"/>
          <w:sz w:val="22"/>
          <w:szCs w:val="22"/>
        </w:rPr>
        <w:t>which helps organisations responsibly dispose of, recycle, refurbish and repurpose old electronics and IT equipment while protecting sensitive data.</w:t>
      </w:r>
      <w:r w:rsidR="006D08AD" w:rsidRPr="00A418A7">
        <w:rPr>
          <w:rStyle w:val="Strong"/>
          <w:rFonts w:eastAsia="Times New Roman" w:cs="Calibri"/>
          <w:b w:val="0"/>
          <w:bCs w:val="0"/>
          <w:sz w:val="22"/>
          <w:szCs w:val="22"/>
        </w:rPr>
        <w:t xml:space="preserve"> </w:t>
      </w:r>
      <w:r w:rsidR="00522C8E" w:rsidRPr="00651F5E">
        <w:rPr>
          <w:rStyle w:val="Strong"/>
          <w:rFonts w:eastAsia="Times New Roman" w:cs="Calibri"/>
          <w:sz w:val="22"/>
          <w:szCs w:val="22"/>
        </w:rPr>
        <w:t>Polygreen</w:t>
      </w:r>
      <w:r w:rsidR="00522C8E" w:rsidRPr="00651F5E">
        <w:rPr>
          <w:rStyle w:val="Strong"/>
          <w:rFonts w:eastAsia="Times New Roman" w:cs="Calibri"/>
          <w:b w:val="0"/>
          <w:bCs w:val="0"/>
          <w:sz w:val="22"/>
          <w:szCs w:val="22"/>
        </w:rPr>
        <w:t xml:space="preserve"> </w:t>
      </w:r>
      <w:r w:rsidR="00522C8E">
        <w:rPr>
          <w:rStyle w:val="Strong"/>
          <w:rFonts w:eastAsia="Times New Roman" w:cs="Calibri"/>
          <w:b w:val="0"/>
          <w:bCs w:val="0"/>
          <w:sz w:val="22"/>
          <w:szCs w:val="22"/>
        </w:rPr>
        <w:t>– a</w:t>
      </w:r>
      <w:r w:rsidR="005E745F" w:rsidRPr="005E745F">
        <w:rPr>
          <w:rStyle w:val="Strong"/>
          <w:rFonts w:eastAsia="Times New Roman" w:cs="Calibri"/>
          <w:b w:val="0"/>
          <w:bCs w:val="0"/>
          <w:sz w:val="22"/>
          <w:szCs w:val="22"/>
        </w:rPr>
        <w:t xml:space="preserve"> global circular economy leader delivering innovative environmental, recycling, reusability</w:t>
      </w:r>
      <w:r w:rsidR="00522C8E">
        <w:rPr>
          <w:rStyle w:val="Strong"/>
          <w:rFonts w:eastAsia="Times New Roman" w:cs="Calibri"/>
          <w:b w:val="0"/>
          <w:bCs w:val="0"/>
          <w:sz w:val="22"/>
          <w:szCs w:val="22"/>
        </w:rPr>
        <w:t xml:space="preserve"> </w:t>
      </w:r>
      <w:r w:rsidR="005E745F" w:rsidRPr="005E745F">
        <w:rPr>
          <w:rStyle w:val="Strong"/>
          <w:rFonts w:eastAsia="Times New Roman" w:cs="Calibri"/>
          <w:b w:val="0"/>
          <w:bCs w:val="0"/>
          <w:sz w:val="22"/>
          <w:szCs w:val="22"/>
        </w:rPr>
        <w:t>and waste management solutions</w:t>
      </w:r>
      <w:r w:rsidR="005E745F" w:rsidRPr="005E745F" w:rsidDel="005E745F">
        <w:rPr>
          <w:rStyle w:val="Strong"/>
          <w:rFonts w:eastAsia="Times New Roman" w:cs="Calibri"/>
          <w:b w:val="0"/>
          <w:bCs w:val="0"/>
          <w:sz w:val="22"/>
          <w:szCs w:val="22"/>
        </w:rPr>
        <w:t xml:space="preserve"> </w:t>
      </w:r>
      <w:r w:rsidR="00522C8E">
        <w:rPr>
          <w:rStyle w:val="Strong"/>
          <w:rFonts w:eastAsia="Times New Roman" w:cs="Calibri"/>
          <w:b w:val="0"/>
          <w:bCs w:val="0"/>
          <w:sz w:val="22"/>
          <w:szCs w:val="22"/>
        </w:rPr>
        <w:t>– was</w:t>
      </w:r>
      <w:r w:rsidR="006D08AD" w:rsidRPr="00CA36C7">
        <w:rPr>
          <w:rStyle w:val="Strong"/>
          <w:rFonts w:eastAsia="Times New Roman" w:cs="Calibri"/>
          <w:b w:val="0"/>
          <w:bCs w:val="0"/>
          <w:sz w:val="22"/>
          <w:szCs w:val="22"/>
        </w:rPr>
        <w:t xml:space="preserve"> also among the first cohort of licen</w:t>
      </w:r>
      <w:r w:rsidR="00522C8E">
        <w:rPr>
          <w:rStyle w:val="Strong"/>
          <w:rFonts w:eastAsia="Times New Roman" w:cs="Calibri"/>
          <w:b w:val="0"/>
          <w:bCs w:val="0"/>
          <w:sz w:val="22"/>
          <w:szCs w:val="22"/>
        </w:rPr>
        <w:t>s</w:t>
      </w:r>
      <w:r w:rsidR="006D08AD" w:rsidRPr="00CA36C7">
        <w:rPr>
          <w:rStyle w:val="Strong"/>
          <w:rFonts w:eastAsia="Times New Roman" w:cs="Calibri"/>
          <w:b w:val="0"/>
          <w:bCs w:val="0"/>
          <w:sz w:val="22"/>
          <w:szCs w:val="22"/>
        </w:rPr>
        <w:t>ees.</w:t>
      </w:r>
    </w:p>
    <w:p w14:paraId="0DA63ADD" w14:textId="77777777" w:rsidR="00CE3BFA" w:rsidRDefault="00CE3BFA" w:rsidP="00A438AD">
      <w:pPr>
        <w:rPr>
          <w:rStyle w:val="Strong"/>
          <w:rFonts w:eastAsia="Times New Roman" w:cs="Calibri"/>
          <w:b w:val="0"/>
          <w:bCs w:val="0"/>
          <w:sz w:val="22"/>
          <w:szCs w:val="22"/>
        </w:rPr>
      </w:pPr>
    </w:p>
    <w:p w14:paraId="7C1B71F5" w14:textId="556109CB" w:rsidR="00044834" w:rsidRPr="00FC38EA" w:rsidRDefault="00CE3BFA" w:rsidP="00ED674A">
      <w:pPr>
        <w:rPr>
          <w:rFonts w:eastAsia="Times New Roman" w:cs="Calibri"/>
          <w:sz w:val="22"/>
          <w:szCs w:val="22"/>
          <w:lang w:val="en-AE"/>
        </w:rPr>
      </w:pPr>
      <w:r>
        <w:rPr>
          <w:rStyle w:val="Strong"/>
          <w:rFonts w:eastAsia="Times New Roman" w:cs="Calibri"/>
          <w:b w:val="0"/>
          <w:bCs w:val="0"/>
          <w:sz w:val="22"/>
          <w:szCs w:val="22"/>
        </w:rPr>
        <w:t xml:space="preserve">They join </w:t>
      </w:r>
      <w:r w:rsidR="00EA5923" w:rsidRPr="00290969">
        <w:rPr>
          <w:rStyle w:val="Strong"/>
          <w:rFonts w:eastAsia="Times New Roman" w:cs="Calibri"/>
          <w:b w:val="0"/>
          <w:bCs w:val="0"/>
          <w:sz w:val="22"/>
          <w:szCs w:val="22"/>
        </w:rPr>
        <w:t xml:space="preserve">businesses </w:t>
      </w:r>
      <w:r w:rsidR="007B2AA8" w:rsidRPr="00290969">
        <w:rPr>
          <w:rStyle w:val="Strong"/>
          <w:rFonts w:eastAsia="Times New Roman" w:cs="Calibri"/>
          <w:b w:val="0"/>
          <w:bCs w:val="0"/>
          <w:sz w:val="22"/>
          <w:szCs w:val="22"/>
        </w:rPr>
        <w:t>with</w:t>
      </w:r>
      <w:r w:rsidR="007856DF" w:rsidRPr="00290969">
        <w:rPr>
          <w:rStyle w:val="Strong"/>
          <w:rFonts w:eastAsia="Times New Roman" w:cs="Calibri"/>
          <w:b w:val="0"/>
          <w:bCs w:val="0"/>
          <w:sz w:val="22"/>
          <w:szCs w:val="22"/>
        </w:rPr>
        <w:t xml:space="preserve"> an established history </w:t>
      </w:r>
      <w:r w:rsidR="003A1BC2" w:rsidRPr="00290969">
        <w:rPr>
          <w:rStyle w:val="Strong"/>
          <w:rFonts w:eastAsia="Times New Roman" w:cs="Calibri"/>
          <w:b w:val="0"/>
          <w:bCs w:val="0"/>
          <w:sz w:val="22"/>
          <w:szCs w:val="22"/>
        </w:rPr>
        <w:t xml:space="preserve">at </w:t>
      </w:r>
      <w:r w:rsidR="007856DF" w:rsidRPr="00290969">
        <w:rPr>
          <w:rStyle w:val="Strong"/>
          <w:rFonts w:eastAsia="Times New Roman" w:cs="Calibri"/>
          <w:b w:val="0"/>
          <w:bCs w:val="0"/>
          <w:sz w:val="22"/>
          <w:szCs w:val="22"/>
        </w:rPr>
        <w:t>Expo City</w:t>
      </w:r>
      <w:r w:rsidR="00860F69" w:rsidRPr="00290969">
        <w:rPr>
          <w:rStyle w:val="Strong"/>
          <w:rFonts w:eastAsia="Times New Roman" w:cs="Calibri"/>
          <w:b w:val="0"/>
          <w:bCs w:val="0"/>
          <w:sz w:val="22"/>
          <w:szCs w:val="22"/>
        </w:rPr>
        <w:t>,</w:t>
      </w:r>
      <w:r>
        <w:rPr>
          <w:rStyle w:val="Strong"/>
          <w:rFonts w:eastAsia="Times New Roman" w:cs="Calibri"/>
          <w:b w:val="0"/>
          <w:bCs w:val="0"/>
          <w:sz w:val="22"/>
          <w:szCs w:val="22"/>
        </w:rPr>
        <w:t xml:space="preserve"> </w:t>
      </w:r>
      <w:r w:rsidR="00290969" w:rsidRPr="00B4281E">
        <w:rPr>
          <w:rStyle w:val="Strong"/>
          <w:rFonts w:eastAsia="Times New Roman" w:cs="Calibri"/>
          <w:b w:val="0"/>
          <w:bCs w:val="0"/>
          <w:sz w:val="22"/>
          <w:szCs w:val="22"/>
        </w:rPr>
        <w:t>including</w:t>
      </w:r>
      <w:r w:rsidR="008805FC" w:rsidRPr="00B4281E">
        <w:rPr>
          <w:rStyle w:val="Strong"/>
          <w:rFonts w:eastAsia="Times New Roman" w:cs="Calibri"/>
          <w:b w:val="0"/>
          <w:bCs w:val="0"/>
          <w:sz w:val="22"/>
          <w:szCs w:val="22"/>
        </w:rPr>
        <w:t xml:space="preserve"> </w:t>
      </w:r>
      <w:r w:rsidR="00EA658C" w:rsidRPr="00044834">
        <w:rPr>
          <w:rFonts w:eastAsia="Times New Roman" w:cs="Calibri"/>
          <w:b/>
          <w:bCs/>
          <w:sz w:val="22"/>
          <w:szCs w:val="22"/>
          <w:lang w:val="en-AE"/>
        </w:rPr>
        <w:t>Carbon Assurance</w:t>
      </w:r>
      <w:r w:rsidR="00EA658C" w:rsidRPr="00B4281E">
        <w:rPr>
          <w:rFonts w:eastAsia="Times New Roman" w:cs="Calibri"/>
          <w:sz w:val="22"/>
          <w:szCs w:val="22"/>
          <w:lang w:val="en-AE"/>
        </w:rPr>
        <w:t xml:space="preserve">, </w:t>
      </w:r>
      <w:r w:rsidR="00B4281E" w:rsidRPr="00B4281E">
        <w:rPr>
          <w:rFonts w:eastAsia="Times New Roman" w:cs="Calibri"/>
          <w:sz w:val="22"/>
          <w:szCs w:val="22"/>
        </w:rPr>
        <w:t>the first UAE-established body accredited by the Emirates International Accreditation Centre (EIAC) to conduct greenhouse gas validation and verification</w:t>
      </w:r>
      <w:r w:rsidR="00D543D0">
        <w:rPr>
          <w:rFonts w:eastAsia="Times New Roman" w:cs="Calibri"/>
          <w:sz w:val="22"/>
          <w:szCs w:val="22"/>
        </w:rPr>
        <w:t xml:space="preserve"> and</w:t>
      </w:r>
      <w:r w:rsidR="008805FC">
        <w:rPr>
          <w:rStyle w:val="Strong"/>
          <w:b w:val="0"/>
          <w:bCs w:val="0"/>
          <w:sz w:val="22"/>
        </w:rPr>
        <w:t xml:space="preserve"> </w:t>
      </w:r>
      <w:r w:rsidR="00D543D0" w:rsidRPr="00044834">
        <w:rPr>
          <w:rFonts w:eastAsia="Times New Roman" w:cs="Calibri"/>
          <w:b/>
          <w:bCs/>
          <w:sz w:val="22"/>
          <w:szCs w:val="22"/>
          <w:lang w:val="en-AE"/>
        </w:rPr>
        <w:t>Carbon Standard</w:t>
      </w:r>
      <w:r w:rsidR="00D543D0" w:rsidRPr="00D543D0">
        <w:rPr>
          <w:rFonts w:eastAsia="Times New Roman" w:cs="Calibri"/>
          <w:sz w:val="22"/>
          <w:szCs w:val="22"/>
          <w:lang w:val="en-AE"/>
        </w:rPr>
        <w:t>,</w:t>
      </w:r>
      <w:r w:rsidR="00D543D0">
        <w:rPr>
          <w:rFonts w:eastAsia="Times New Roman" w:cs="Calibri"/>
          <w:sz w:val="22"/>
          <w:szCs w:val="22"/>
          <w:lang w:val="en-AE"/>
        </w:rPr>
        <w:t xml:space="preserve"> which </w:t>
      </w:r>
      <w:r w:rsidR="00BE042B" w:rsidRPr="00FC38EA">
        <w:rPr>
          <w:rFonts w:eastAsia="Times New Roman" w:cs="Calibri"/>
          <w:sz w:val="22"/>
          <w:szCs w:val="22"/>
        </w:rPr>
        <w:t>helps governments and businesses set sustainability targets, develop emission reduction strategies, and measure, verify and report their environmental progress</w:t>
      </w:r>
      <w:r w:rsidR="00D543D0" w:rsidRPr="00FC38EA">
        <w:rPr>
          <w:rFonts w:eastAsia="Times New Roman" w:cs="Calibri"/>
          <w:sz w:val="22"/>
          <w:szCs w:val="22"/>
        </w:rPr>
        <w:t xml:space="preserve">. </w:t>
      </w:r>
      <w:r w:rsidR="003D093C" w:rsidRPr="00FC38EA">
        <w:rPr>
          <w:rStyle w:val="Strong"/>
          <w:sz w:val="22"/>
        </w:rPr>
        <w:t>RBT Collective</w:t>
      </w:r>
      <w:r w:rsidR="00AF440F" w:rsidRPr="00FC38EA">
        <w:rPr>
          <w:rStyle w:val="Strong"/>
          <w:rFonts w:eastAsia="Times New Roman" w:cs="Calibri"/>
          <w:b w:val="0"/>
          <w:bCs w:val="0"/>
          <w:sz w:val="22"/>
          <w:szCs w:val="22"/>
        </w:rPr>
        <w:t>,</w:t>
      </w:r>
      <w:r w:rsidR="003D093C" w:rsidRPr="00FC38EA">
        <w:rPr>
          <w:rStyle w:val="Strong"/>
          <w:rFonts w:eastAsia="Times New Roman" w:cs="Calibri"/>
          <w:b w:val="0"/>
          <w:bCs w:val="0"/>
          <w:sz w:val="22"/>
          <w:szCs w:val="22"/>
        </w:rPr>
        <w:t xml:space="preserve"> a </w:t>
      </w:r>
      <w:r w:rsidR="00D543D0" w:rsidRPr="00FC38EA">
        <w:rPr>
          <w:rStyle w:val="Strong"/>
          <w:rFonts w:eastAsia="Times New Roman" w:cs="Calibri"/>
          <w:b w:val="0"/>
          <w:bCs w:val="0"/>
          <w:sz w:val="22"/>
          <w:szCs w:val="22"/>
        </w:rPr>
        <w:t xml:space="preserve">long-term </w:t>
      </w:r>
      <w:r w:rsidR="00581F90" w:rsidRPr="00FC38EA">
        <w:rPr>
          <w:rStyle w:val="Strong"/>
          <w:rFonts w:eastAsia="Times New Roman" w:cs="Calibri"/>
          <w:b w:val="0"/>
          <w:bCs w:val="0"/>
          <w:sz w:val="22"/>
          <w:szCs w:val="22"/>
        </w:rPr>
        <w:t xml:space="preserve">partner in </w:t>
      </w:r>
      <w:r w:rsidR="007B3B3E" w:rsidRPr="00FC38EA">
        <w:rPr>
          <w:rStyle w:val="Strong"/>
          <w:rFonts w:eastAsia="Times New Roman" w:cs="Calibri"/>
          <w:b w:val="0"/>
          <w:bCs w:val="0"/>
          <w:sz w:val="22"/>
          <w:szCs w:val="22"/>
        </w:rPr>
        <w:t xml:space="preserve">Expo City’s </w:t>
      </w:r>
      <w:r w:rsidR="00581F90" w:rsidRPr="00FC38EA">
        <w:rPr>
          <w:rStyle w:val="Strong"/>
          <w:rFonts w:eastAsia="Times New Roman" w:cs="Calibri"/>
          <w:b w:val="0"/>
          <w:bCs w:val="0"/>
          <w:sz w:val="22"/>
          <w:szCs w:val="22"/>
        </w:rPr>
        <w:t>food rescue programme</w:t>
      </w:r>
      <w:r w:rsidR="00ED674A" w:rsidRPr="00FC38EA">
        <w:rPr>
          <w:rStyle w:val="Strong"/>
          <w:rFonts w:eastAsia="Times New Roman" w:cs="Calibri"/>
          <w:b w:val="0"/>
          <w:bCs w:val="0"/>
          <w:sz w:val="22"/>
          <w:szCs w:val="22"/>
        </w:rPr>
        <w:t xml:space="preserve"> </w:t>
      </w:r>
      <w:r w:rsidR="00AF440F" w:rsidRPr="00FC38EA">
        <w:rPr>
          <w:rStyle w:val="Strong"/>
          <w:rFonts w:eastAsia="Times New Roman" w:cs="Calibri"/>
          <w:b w:val="0"/>
          <w:bCs w:val="0"/>
          <w:sz w:val="22"/>
          <w:szCs w:val="22"/>
        </w:rPr>
        <w:t xml:space="preserve">Terrazo </w:t>
      </w:r>
      <w:r w:rsidR="003D093C" w:rsidRPr="00FC38EA">
        <w:rPr>
          <w:rStyle w:val="Strong"/>
          <w:rFonts w:eastAsia="Times New Roman" w:cs="Calibri"/>
          <w:b w:val="0"/>
          <w:bCs w:val="0"/>
          <w:sz w:val="22"/>
          <w:szCs w:val="22"/>
        </w:rPr>
        <w:t>that works with organisations and communities to reimagine food systems, reduce waste and advance sustainable, circular economy solutions</w:t>
      </w:r>
      <w:r w:rsidR="005E6D68" w:rsidRPr="00FC38EA">
        <w:rPr>
          <w:rStyle w:val="Strong"/>
          <w:rFonts w:eastAsia="Times New Roman" w:cs="Calibri"/>
          <w:b w:val="0"/>
          <w:bCs w:val="0"/>
          <w:sz w:val="22"/>
          <w:szCs w:val="22"/>
        </w:rPr>
        <w:t xml:space="preserve">, </w:t>
      </w:r>
      <w:r w:rsidR="00ED674A" w:rsidRPr="00FC38EA">
        <w:rPr>
          <w:rStyle w:val="Strong"/>
          <w:rFonts w:eastAsia="Times New Roman" w:cs="Calibri"/>
          <w:b w:val="0"/>
          <w:bCs w:val="0"/>
          <w:sz w:val="22"/>
          <w:szCs w:val="22"/>
        </w:rPr>
        <w:t xml:space="preserve">has also been granted the </w:t>
      </w:r>
      <w:r w:rsidR="00AD31B5" w:rsidRPr="00FC38EA">
        <w:rPr>
          <w:rStyle w:val="Strong"/>
          <w:rFonts w:eastAsia="Times New Roman" w:cs="Calibri"/>
          <w:b w:val="0"/>
          <w:bCs w:val="0"/>
          <w:sz w:val="22"/>
          <w:szCs w:val="22"/>
        </w:rPr>
        <w:t xml:space="preserve">Expo </w:t>
      </w:r>
      <w:r w:rsidR="00ED674A" w:rsidRPr="00FC38EA">
        <w:rPr>
          <w:rStyle w:val="Strong"/>
          <w:rFonts w:eastAsia="Times New Roman" w:cs="Calibri"/>
          <w:b w:val="0"/>
          <w:bCs w:val="0"/>
          <w:sz w:val="22"/>
          <w:szCs w:val="22"/>
        </w:rPr>
        <w:t>Green Licence</w:t>
      </w:r>
      <w:r w:rsidR="008805FC" w:rsidRPr="00FC38EA">
        <w:rPr>
          <w:rFonts w:eastAsia="Times New Roman" w:cs="Calibri"/>
          <w:sz w:val="22"/>
          <w:szCs w:val="22"/>
          <w:lang w:val="en-AE"/>
        </w:rPr>
        <w:t xml:space="preserve">. </w:t>
      </w:r>
    </w:p>
    <w:p w14:paraId="53E482C5" w14:textId="31A5803D" w:rsidR="00152F4C" w:rsidRPr="00FC38EA" w:rsidRDefault="00152F4C" w:rsidP="00ED674A">
      <w:pPr>
        <w:rPr>
          <w:rFonts w:eastAsia="Times New Roman" w:cs="Calibri"/>
          <w:sz w:val="22"/>
          <w:szCs w:val="22"/>
        </w:rPr>
      </w:pPr>
    </w:p>
    <w:p w14:paraId="313643CB" w14:textId="17FB7591" w:rsidR="00393B3F" w:rsidRPr="00FC38EA" w:rsidRDefault="00F259FC" w:rsidP="004019E0">
      <w:pPr>
        <w:rPr>
          <w:rFonts w:eastAsia="Times New Roman" w:cs="Calibri"/>
          <w:bCs/>
          <w:sz w:val="22"/>
          <w:szCs w:val="22"/>
        </w:rPr>
      </w:pPr>
      <w:r w:rsidRPr="00FC38EA">
        <w:rPr>
          <w:rFonts w:eastAsia="Times New Roman" w:cs="Calibri"/>
          <w:sz w:val="22"/>
          <w:szCs w:val="22"/>
        </w:rPr>
        <w:t>The</w:t>
      </w:r>
      <w:r w:rsidR="00AD31B5" w:rsidRPr="00FC38EA">
        <w:rPr>
          <w:rFonts w:eastAsia="Times New Roman" w:cs="Calibri"/>
          <w:sz w:val="22"/>
          <w:szCs w:val="22"/>
        </w:rPr>
        <w:t xml:space="preserve"> Expo</w:t>
      </w:r>
      <w:r w:rsidRPr="00FC38EA">
        <w:rPr>
          <w:rFonts w:eastAsia="Times New Roman" w:cs="Calibri"/>
          <w:sz w:val="22"/>
          <w:szCs w:val="22"/>
        </w:rPr>
        <w:t xml:space="preserve"> </w:t>
      </w:r>
      <w:r w:rsidR="002A09EB" w:rsidRPr="00FC38EA">
        <w:rPr>
          <w:rStyle w:val="Strong"/>
          <w:rFonts w:eastAsia="Times New Roman" w:cs="Calibri"/>
          <w:b w:val="0"/>
          <w:bCs w:val="0"/>
          <w:sz w:val="22"/>
          <w:szCs w:val="22"/>
        </w:rPr>
        <w:t>Green Licence</w:t>
      </w:r>
      <w:r w:rsidRPr="00FC38EA">
        <w:rPr>
          <w:rStyle w:val="Strong"/>
          <w:rFonts w:eastAsia="Times New Roman" w:cs="Calibri"/>
          <w:b w:val="0"/>
          <w:bCs w:val="0"/>
          <w:sz w:val="22"/>
          <w:szCs w:val="22"/>
        </w:rPr>
        <w:t xml:space="preserve"> i</w:t>
      </w:r>
      <w:r w:rsidR="002A09EB" w:rsidRPr="00FC38EA">
        <w:rPr>
          <w:rStyle w:val="Strong"/>
          <w:rFonts w:eastAsia="Times New Roman" w:cs="Calibri"/>
          <w:b w:val="0"/>
          <w:bCs w:val="0"/>
          <w:sz w:val="22"/>
          <w:szCs w:val="22"/>
        </w:rPr>
        <w:t xml:space="preserve">s a crucial part of </w:t>
      </w:r>
      <w:r w:rsidR="00935956" w:rsidRPr="00FC38EA">
        <w:rPr>
          <w:rStyle w:val="Strong"/>
          <w:rFonts w:eastAsia="Times New Roman" w:cs="Calibri"/>
          <w:b w:val="0"/>
          <w:bCs w:val="0"/>
          <w:sz w:val="22"/>
          <w:szCs w:val="22"/>
        </w:rPr>
        <w:t xml:space="preserve">the </w:t>
      </w:r>
      <w:r w:rsidR="0032671F" w:rsidRPr="00FC38EA">
        <w:rPr>
          <w:rFonts w:eastAsia="Times New Roman" w:cs="Calibri"/>
          <w:bCs/>
          <w:sz w:val="22"/>
          <w:szCs w:val="22"/>
        </w:rPr>
        <w:t>Green Innovation District</w:t>
      </w:r>
      <w:r w:rsidR="00935956" w:rsidRPr="00FC38EA">
        <w:rPr>
          <w:rFonts w:eastAsia="Times New Roman" w:cs="Calibri"/>
          <w:bCs/>
          <w:sz w:val="22"/>
          <w:szCs w:val="22"/>
        </w:rPr>
        <w:t>, which</w:t>
      </w:r>
      <w:r w:rsidR="0032671F" w:rsidRPr="00FC38EA">
        <w:rPr>
          <w:rFonts w:eastAsia="Times New Roman" w:cs="Calibri"/>
          <w:bCs/>
          <w:sz w:val="22"/>
          <w:szCs w:val="22"/>
        </w:rPr>
        <w:t xml:space="preserve"> </w:t>
      </w:r>
      <w:r w:rsidR="008402B5" w:rsidRPr="00FC38EA">
        <w:rPr>
          <w:rFonts w:eastAsia="Times New Roman" w:cs="Calibri"/>
          <w:bCs/>
          <w:sz w:val="22"/>
          <w:szCs w:val="22"/>
        </w:rPr>
        <w:t xml:space="preserve">enables sustainable businesses to set up, innovate and grow. </w:t>
      </w:r>
      <w:r w:rsidR="002A09EB" w:rsidRPr="00FC38EA">
        <w:rPr>
          <w:rFonts w:eastAsia="Times New Roman" w:cs="Calibri"/>
          <w:bCs/>
          <w:sz w:val="22"/>
          <w:szCs w:val="22"/>
        </w:rPr>
        <w:t xml:space="preserve">The District </w:t>
      </w:r>
      <w:r w:rsidR="008402B5" w:rsidRPr="00FC38EA">
        <w:rPr>
          <w:rFonts w:eastAsia="Times New Roman" w:cs="Calibri"/>
          <w:bCs/>
          <w:sz w:val="22"/>
          <w:szCs w:val="22"/>
        </w:rPr>
        <w:t xml:space="preserve">combines Expo City’s </w:t>
      </w:r>
      <w:r w:rsidR="0032671F" w:rsidRPr="00FC38EA">
        <w:rPr>
          <w:rFonts w:eastAsia="Times New Roman" w:cs="Calibri"/>
          <w:bCs/>
          <w:sz w:val="22"/>
          <w:szCs w:val="22"/>
        </w:rPr>
        <w:t>ready-built sustainable infrastructure</w:t>
      </w:r>
      <w:r w:rsidR="008402B5" w:rsidRPr="00FC38EA">
        <w:rPr>
          <w:rFonts w:eastAsia="Times New Roman" w:cs="Calibri"/>
          <w:bCs/>
          <w:sz w:val="22"/>
          <w:szCs w:val="22"/>
        </w:rPr>
        <w:t xml:space="preserve"> </w:t>
      </w:r>
      <w:r w:rsidR="002A09EB" w:rsidRPr="00FC38EA">
        <w:rPr>
          <w:rFonts w:eastAsia="Times New Roman" w:cs="Calibri"/>
          <w:bCs/>
          <w:sz w:val="22"/>
          <w:szCs w:val="22"/>
        </w:rPr>
        <w:t xml:space="preserve">and testbed facilities </w:t>
      </w:r>
      <w:r w:rsidR="008402B5" w:rsidRPr="00FC38EA">
        <w:rPr>
          <w:rFonts w:eastAsia="Times New Roman" w:cs="Calibri"/>
          <w:bCs/>
          <w:sz w:val="22"/>
          <w:szCs w:val="22"/>
        </w:rPr>
        <w:t>with</w:t>
      </w:r>
      <w:r w:rsidR="0032671F" w:rsidRPr="00FC38EA">
        <w:rPr>
          <w:rFonts w:eastAsia="Times New Roman" w:cs="Calibri"/>
          <w:bCs/>
          <w:sz w:val="22"/>
          <w:szCs w:val="22"/>
        </w:rPr>
        <w:t xml:space="preserve"> specialised light manufacturing and R&amp;D facilities</w:t>
      </w:r>
      <w:r w:rsidR="003F7219" w:rsidRPr="00FC38EA">
        <w:rPr>
          <w:rFonts w:eastAsia="Times New Roman" w:cs="Calibri"/>
          <w:bCs/>
          <w:sz w:val="22"/>
          <w:szCs w:val="22"/>
        </w:rPr>
        <w:t xml:space="preserve"> </w:t>
      </w:r>
      <w:r w:rsidR="008402B5" w:rsidRPr="00FC38EA">
        <w:rPr>
          <w:rFonts w:eastAsia="Times New Roman" w:cs="Calibri"/>
          <w:bCs/>
          <w:sz w:val="22"/>
          <w:szCs w:val="22"/>
        </w:rPr>
        <w:t xml:space="preserve">to deliver measurable climate, economic and social impact. </w:t>
      </w:r>
      <w:r w:rsidR="009329BD" w:rsidRPr="00FC38EA">
        <w:rPr>
          <w:rFonts w:eastAsia="Times New Roman" w:cs="Calibri"/>
          <w:bCs/>
          <w:sz w:val="22"/>
          <w:szCs w:val="22"/>
        </w:rPr>
        <w:t>S</w:t>
      </w:r>
      <w:r w:rsidR="0032671F" w:rsidRPr="00FC38EA">
        <w:rPr>
          <w:rFonts w:eastAsia="Times New Roman" w:cs="Calibri"/>
          <w:bCs/>
          <w:sz w:val="22"/>
          <w:szCs w:val="22"/>
        </w:rPr>
        <w:t xml:space="preserve">upported by a curated network of partners </w:t>
      </w:r>
      <w:r w:rsidR="002A09EB" w:rsidRPr="00FC38EA">
        <w:rPr>
          <w:rFonts w:eastAsia="Times New Roman" w:cs="Calibri"/>
          <w:bCs/>
          <w:sz w:val="22"/>
          <w:szCs w:val="22"/>
        </w:rPr>
        <w:t xml:space="preserve">and subject-matter experts, it builds </w:t>
      </w:r>
      <w:r w:rsidR="0032671F" w:rsidRPr="00FC38EA">
        <w:rPr>
          <w:rFonts w:eastAsia="Times New Roman" w:cs="Calibri"/>
          <w:bCs/>
          <w:sz w:val="22"/>
          <w:szCs w:val="22"/>
        </w:rPr>
        <w:t xml:space="preserve">capacity and </w:t>
      </w:r>
      <w:r w:rsidR="002A09EB" w:rsidRPr="00FC38EA">
        <w:rPr>
          <w:rFonts w:eastAsia="Times New Roman" w:cs="Calibri"/>
          <w:bCs/>
          <w:sz w:val="22"/>
          <w:szCs w:val="22"/>
        </w:rPr>
        <w:t xml:space="preserve">facilitates </w:t>
      </w:r>
      <w:r w:rsidR="0032671F" w:rsidRPr="00FC38EA">
        <w:rPr>
          <w:rFonts w:eastAsia="Times New Roman" w:cs="Calibri"/>
          <w:bCs/>
          <w:sz w:val="22"/>
          <w:szCs w:val="22"/>
        </w:rPr>
        <w:t xml:space="preserve">funding </w:t>
      </w:r>
      <w:r w:rsidR="002A09EB" w:rsidRPr="00FC38EA">
        <w:rPr>
          <w:rFonts w:eastAsia="Times New Roman" w:cs="Calibri"/>
          <w:bCs/>
          <w:sz w:val="22"/>
          <w:szCs w:val="22"/>
        </w:rPr>
        <w:t xml:space="preserve">as </w:t>
      </w:r>
      <w:r w:rsidR="009329BD" w:rsidRPr="00FC38EA">
        <w:rPr>
          <w:rFonts w:eastAsia="Times New Roman" w:cs="Calibri"/>
          <w:bCs/>
          <w:sz w:val="22"/>
          <w:szCs w:val="22"/>
        </w:rPr>
        <w:t>it seeks to</w:t>
      </w:r>
      <w:r w:rsidR="0032671F" w:rsidRPr="00FC38EA">
        <w:rPr>
          <w:rFonts w:eastAsia="Times New Roman" w:cs="Calibri"/>
          <w:bCs/>
          <w:sz w:val="22"/>
          <w:szCs w:val="22"/>
        </w:rPr>
        <w:t xml:space="preserve"> </w:t>
      </w:r>
      <w:r w:rsidR="00173A53" w:rsidRPr="00FC38EA">
        <w:rPr>
          <w:rFonts w:eastAsia="Times New Roman" w:cs="Calibri"/>
          <w:bCs/>
          <w:sz w:val="22"/>
          <w:szCs w:val="22"/>
        </w:rPr>
        <w:t>co-develop and deploy climate-aligned, circular economy and clean technology solutions</w:t>
      </w:r>
      <w:r w:rsidR="004019E0" w:rsidRPr="00FC38EA">
        <w:rPr>
          <w:rFonts w:eastAsia="Times New Roman" w:cs="Calibri"/>
          <w:bCs/>
          <w:sz w:val="22"/>
          <w:szCs w:val="22"/>
        </w:rPr>
        <w:t>.</w:t>
      </w:r>
    </w:p>
    <w:p w14:paraId="592A5529" w14:textId="77777777" w:rsidR="00393B3F" w:rsidRPr="00FC38EA" w:rsidRDefault="00393B3F" w:rsidP="004019E0">
      <w:pPr>
        <w:rPr>
          <w:rFonts w:eastAsia="Times New Roman" w:cs="Calibri"/>
          <w:bCs/>
          <w:sz w:val="22"/>
          <w:szCs w:val="22"/>
        </w:rPr>
      </w:pPr>
    </w:p>
    <w:p w14:paraId="7361C6B9" w14:textId="0CC7DF20" w:rsidR="004D2CA4" w:rsidRPr="00FC38EA" w:rsidRDefault="009E5E14" w:rsidP="00052717">
      <w:pPr>
        <w:rPr>
          <w:rFonts w:eastAsia="Times New Roman" w:cs="Calibri"/>
          <w:b/>
          <w:bCs/>
          <w:sz w:val="22"/>
          <w:szCs w:val="22"/>
        </w:rPr>
      </w:pPr>
      <w:r w:rsidRPr="00FC38EA">
        <w:rPr>
          <w:rFonts w:eastAsia="Times New Roman" w:cs="Calibri"/>
          <w:b/>
          <w:bCs/>
          <w:sz w:val="22"/>
          <w:szCs w:val="22"/>
        </w:rPr>
        <w:t xml:space="preserve">An </w:t>
      </w:r>
      <w:r w:rsidR="0026429A" w:rsidRPr="00FC38EA">
        <w:rPr>
          <w:rFonts w:eastAsia="Times New Roman" w:cs="Calibri"/>
          <w:b/>
          <w:bCs/>
          <w:sz w:val="22"/>
          <w:szCs w:val="22"/>
        </w:rPr>
        <w:t>inclusive</w:t>
      </w:r>
      <w:r w:rsidRPr="00FC38EA">
        <w:rPr>
          <w:rFonts w:eastAsia="Times New Roman" w:cs="Calibri"/>
          <w:b/>
          <w:bCs/>
          <w:sz w:val="22"/>
          <w:szCs w:val="22"/>
        </w:rPr>
        <w:t xml:space="preserve"> process for </w:t>
      </w:r>
      <w:r w:rsidR="003A6CB4" w:rsidRPr="00FC38EA">
        <w:rPr>
          <w:rFonts w:eastAsia="Times New Roman" w:cs="Calibri"/>
          <w:b/>
          <w:bCs/>
          <w:sz w:val="22"/>
          <w:szCs w:val="22"/>
        </w:rPr>
        <w:t>sustainability-driven</w:t>
      </w:r>
      <w:r w:rsidRPr="00FC38EA">
        <w:rPr>
          <w:rFonts w:eastAsia="Times New Roman" w:cs="Calibri"/>
          <w:b/>
          <w:bCs/>
          <w:sz w:val="22"/>
          <w:szCs w:val="22"/>
        </w:rPr>
        <w:t xml:space="preserve"> enterprises  </w:t>
      </w:r>
    </w:p>
    <w:p w14:paraId="6F29A5E1" w14:textId="0EFB999F" w:rsidR="00052717" w:rsidRPr="00FC38EA" w:rsidRDefault="0032671F" w:rsidP="00ED674A">
      <w:pPr>
        <w:rPr>
          <w:rFonts w:eastAsia="Times New Roman" w:cs="Calibri"/>
          <w:sz w:val="22"/>
          <w:szCs w:val="22"/>
        </w:rPr>
      </w:pPr>
      <w:r w:rsidRPr="00FC38EA">
        <w:rPr>
          <w:rFonts w:eastAsia="Times New Roman" w:cs="Calibri"/>
          <w:sz w:val="22"/>
          <w:szCs w:val="22"/>
        </w:rPr>
        <w:t xml:space="preserve">The </w:t>
      </w:r>
      <w:r w:rsidR="00AD31B5" w:rsidRPr="00FC38EA">
        <w:rPr>
          <w:rFonts w:eastAsia="Times New Roman" w:cs="Calibri"/>
          <w:sz w:val="22"/>
          <w:szCs w:val="22"/>
        </w:rPr>
        <w:t xml:space="preserve">Expo </w:t>
      </w:r>
      <w:r w:rsidRPr="00FC38EA">
        <w:rPr>
          <w:rFonts w:eastAsia="Times New Roman" w:cs="Calibri"/>
          <w:sz w:val="22"/>
          <w:szCs w:val="22"/>
        </w:rPr>
        <w:t xml:space="preserve">Green Licence </w:t>
      </w:r>
      <w:r w:rsidR="000F0386" w:rsidRPr="00FC38EA">
        <w:rPr>
          <w:rFonts w:eastAsia="Times New Roman" w:cs="Calibri"/>
          <w:sz w:val="22"/>
          <w:szCs w:val="22"/>
        </w:rPr>
        <w:t xml:space="preserve">offers </w:t>
      </w:r>
      <w:r w:rsidR="00052717" w:rsidRPr="00FC38EA">
        <w:rPr>
          <w:rFonts w:eastAsia="Times New Roman" w:cs="Calibri"/>
          <w:sz w:val="22"/>
          <w:szCs w:val="22"/>
        </w:rPr>
        <w:t xml:space="preserve">two distinct pathways to </w:t>
      </w:r>
      <w:r w:rsidRPr="00FC38EA">
        <w:rPr>
          <w:rFonts w:eastAsia="Times New Roman" w:cs="Calibri"/>
          <w:sz w:val="22"/>
          <w:szCs w:val="22"/>
        </w:rPr>
        <w:t>qualification</w:t>
      </w:r>
      <w:r w:rsidR="00052717" w:rsidRPr="00FC38EA">
        <w:rPr>
          <w:rFonts w:eastAsia="Times New Roman" w:cs="Calibri"/>
          <w:sz w:val="22"/>
          <w:szCs w:val="22"/>
        </w:rPr>
        <w:t>. While</w:t>
      </w:r>
      <w:r w:rsidR="00052717" w:rsidRPr="00FC38EA">
        <w:rPr>
          <w:rStyle w:val="Strong"/>
          <w:rFonts w:eastAsia="Times New Roman" w:cs="Calibri"/>
          <w:b w:val="0"/>
          <w:bCs w:val="0"/>
          <w:sz w:val="22"/>
          <w:szCs w:val="22"/>
        </w:rPr>
        <w:t xml:space="preserve"> more established companies demonstrating valid recognised ESG ratings </w:t>
      </w:r>
      <w:r w:rsidR="00573401" w:rsidRPr="00FC38EA">
        <w:rPr>
          <w:rStyle w:val="Strong"/>
          <w:rFonts w:eastAsia="Times New Roman" w:cs="Calibri"/>
          <w:b w:val="0"/>
          <w:bCs w:val="0"/>
          <w:sz w:val="22"/>
          <w:szCs w:val="22"/>
        </w:rPr>
        <w:t xml:space="preserve">or equivalent </w:t>
      </w:r>
      <w:r w:rsidR="00052717" w:rsidRPr="00FC38EA">
        <w:rPr>
          <w:rStyle w:val="Strong"/>
          <w:rFonts w:eastAsia="Times New Roman" w:cs="Calibri"/>
          <w:b w:val="0"/>
          <w:bCs w:val="0"/>
          <w:sz w:val="22"/>
          <w:szCs w:val="22"/>
        </w:rPr>
        <w:t xml:space="preserve">from accredited agencies benefit from direct qualification, Expo City’s inclusive process equally ensures small, growing </w:t>
      </w:r>
      <w:r w:rsidR="00ED674A" w:rsidRPr="00FC38EA">
        <w:rPr>
          <w:rStyle w:val="Strong"/>
          <w:rFonts w:eastAsia="Times New Roman" w:cs="Calibri"/>
          <w:b w:val="0"/>
          <w:bCs w:val="0"/>
          <w:sz w:val="22"/>
          <w:szCs w:val="22"/>
        </w:rPr>
        <w:t xml:space="preserve">organisations </w:t>
      </w:r>
      <w:r w:rsidR="00052717" w:rsidRPr="00FC38EA">
        <w:rPr>
          <w:rStyle w:val="Strong"/>
          <w:rFonts w:eastAsia="Times New Roman" w:cs="Calibri"/>
          <w:b w:val="0"/>
          <w:bCs w:val="0"/>
          <w:sz w:val="22"/>
          <w:szCs w:val="22"/>
        </w:rPr>
        <w:t xml:space="preserve">have the opportunity to be considered through an evidence-based methodology. In the latter, </w:t>
      </w:r>
      <w:r w:rsidR="00ED674A" w:rsidRPr="00FC38EA">
        <w:rPr>
          <w:rFonts w:eastAsia="Times New Roman" w:cs="Calibri"/>
          <w:sz w:val="22"/>
          <w:szCs w:val="22"/>
        </w:rPr>
        <w:t xml:space="preserve">small and medium-sized enterprises must offer scalable products or services directly associated with sustainable climate action, sustainability initiatives, energy and water efficiency or circular economy. </w:t>
      </w:r>
      <w:r w:rsidR="00052717" w:rsidRPr="00FC38EA">
        <w:rPr>
          <w:rStyle w:val="Strong"/>
          <w:rFonts w:eastAsia="Times New Roman" w:cs="Calibri"/>
          <w:b w:val="0"/>
          <w:bCs w:val="0"/>
          <w:sz w:val="22"/>
          <w:szCs w:val="22"/>
        </w:rPr>
        <w:t xml:space="preserve">Expo City’s in-house sustainability experts </w:t>
      </w:r>
      <w:r w:rsidR="00ED674A" w:rsidRPr="00FC38EA">
        <w:rPr>
          <w:rStyle w:val="Strong"/>
          <w:rFonts w:eastAsia="Times New Roman" w:cs="Calibri"/>
          <w:b w:val="0"/>
          <w:bCs w:val="0"/>
          <w:sz w:val="22"/>
          <w:szCs w:val="22"/>
        </w:rPr>
        <w:t xml:space="preserve">then </w:t>
      </w:r>
      <w:r w:rsidR="00052717" w:rsidRPr="00FC38EA">
        <w:rPr>
          <w:rStyle w:val="Strong"/>
          <w:rFonts w:eastAsia="Times New Roman" w:cs="Calibri"/>
          <w:b w:val="0"/>
          <w:bCs w:val="0"/>
          <w:sz w:val="22"/>
          <w:szCs w:val="22"/>
        </w:rPr>
        <w:t xml:space="preserve">evaluate each business individually to determine its eligibility. </w:t>
      </w:r>
    </w:p>
    <w:p w14:paraId="64DF1EB4" w14:textId="77777777" w:rsidR="000E53D9" w:rsidRPr="00FC38EA" w:rsidRDefault="000E53D9" w:rsidP="000E53D9">
      <w:pPr>
        <w:rPr>
          <w:rStyle w:val="Strong"/>
          <w:rFonts w:eastAsia="Times New Roman" w:cs="Calibri"/>
          <w:b w:val="0"/>
          <w:bCs w:val="0"/>
          <w:sz w:val="22"/>
          <w:szCs w:val="22"/>
        </w:rPr>
      </w:pPr>
    </w:p>
    <w:p w14:paraId="4C409111" w14:textId="447F0529" w:rsidR="00F52A9E" w:rsidRPr="00FC38EA" w:rsidRDefault="0079038B" w:rsidP="005C13BC">
      <w:pPr>
        <w:rPr>
          <w:rFonts w:eastAsia="Times New Roman" w:cs="Calibri"/>
          <w:bCs/>
          <w:sz w:val="22"/>
          <w:szCs w:val="22"/>
        </w:rPr>
      </w:pPr>
      <w:r w:rsidRPr="00FC38EA">
        <w:rPr>
          <w:rFonts w:eastAsia="Times New Roman" w:cs="Calibri"/>
          <w:bCs/>
          <w:sz w:val="22"/>
          <w:szCs w:val="22"/>
        </w:rPr>
        <w:t>T</w:t>
      </w:r>
      <w:r w:rsidR="003306D9" w:rsidRPr="00FC38EA">
        <w:rPr>
          <w:rFonts w:eastAsia="Times New Roman" w:cs="Calibri"/>
          <w:bCs/>
          <w:sz w:val="22"/>
          <w:szCs w:val="22"/>
        </w:rPr>
        <w:t>h</w:t>
      </w:r>
      <w:r w:rsidR="00F52A9E" w:rsidRPr="00FC38EA">
        <w:rPr>
          <w:rFonts w:eastAsia="Times New Roman" w:cs="Calibri"/>
          <w:bCs/>
          <w:sz w:val="22"/>
          <w:szCs w:val="22"/>
        </w:rPr>
        <w:t>is</w:t>
      </w:r>
      <w:r w:rsidR="003306D9" w:rsidRPr="00FC38EA">
        <w:rPr>
          <w:rFonts w:eastAsia="Times New Roman" w:cs="Calibri"/>
          <w:bCs/>
          <w:sz w:val="22"/>
          <w:szCs w:val="22"/>
        </w:rPr>
        <w:t xml:space="preserve"> first-of-its-kind licensing product offers </w:t>
      </w:r>
      <w:r w:rsidRPr="00FC38EA">
        <w:rPr>
          <w:rFonts w:eastAsia="Times New Roman" w:cs="Calibri"/>
          <w:bCs/>
          <w:sz w:val="22"/>
          <w:szCs w:val="22"/>
        </w:rPr>
        <w:t xml:space="preserve">a comprehensive support package with </w:t>
      </w:r>
      <w:r w:rsidR="003306D9" w:rsidRPr="00FC38EA">
        <w:rPr>
          <w:rFonts w:eastAsia="Times New Roman" w:cs="Calibri"/>
          <w:bCs/>
          <w:sz w:val="22"/>
          <w:szCs w:val="22"/>
        </w:rPr>
        <w:t xml:space="preserve">benefits valued at upwards of AED 400,000, covering </w:t>
      </w:r>
      <w:r w:rsidRPr="00FC38EA">
        <w:rPr>
          <w:rFonts w:eastAsia="Times New Roman" w:cs="Calibri"/>
          <w:bCs/>
          <w:sz w:val="22"/>
          <w:szCs w:val="22"/>
        </w:rPr>
        <w:t xml:space="preserve">discounted setup fees, </w:t>
      </w:r>
      <w:r w:rsidR="003306D9" w:rsidRPr="00FC38EA">
        <w:rPr>
          <w:rFonts w:eastAsia="Times New Roman" w:cs="Calibri"/>
          <w:bCs/>
          <w:sz w:val="22"/>
          <w:szCs w:val="22"/>
        </w:rPr>
        <w:t>sustainability services, engagement and promotion support</w:t>
      </w:r>
      <w:r w:rsidR="00811F33" w:rsidRPr="00FC38EA">
        <w:rPr>
          <w:rFonts w:eastAsia="Times New Roman" w:cs="Calibri"/>
          <w:bCs/>
          <w:sz w:val="22"/>
          <w:szCs w:val="22"/>
        </w:rPr>
        <w:t xml:space="preserve"> and</w:t>
      </w:r>
      <w:r w:rsidR="003306D9" w:rsidRPr="00FC38EA">
        <w:rPr>
          <w:rFonts w:eastAsia="Times New Roman" w:cs="Calibri"/>
          <w:bCs/>
          <w:sz w:val="22"/>
          <w:szCs w:val="22"/>
        </w:rPr>
        <w:t xml:space="preserve"> collaboration opportunities. </w:t>
      </w:r>
      <w:r w:rsidR="00811F33" w:rsidRPr="00FC38EA">
        <w:rPr>
          <w:rFonts w:eastAsia="Times New Roman" w:cs="Calibri"/>
          <w:bCs/>
          <w:sz w:val="22"/>
          <w:szCs w:val="22"/>
        </w:rPr>
        <w:t>T</w:t>
      </w:r>
      <w:r w:rsidRPr="00FC38EA">
        <w:rPr>
          <w:rFonts w:eastAsia="Times New Roman" w:cs="Calibri"/>
          <w:bCs/>
          <w:sz w:val="22"/>
          <w:szCs w:val="22"/>
        </w:rPr>
        <w:t xml:space="preserve">he licence </w:t>
      </w:r>
      <w:r w:rsidR="00811F33" w:rsidRPr="00FC38EA">
        <w:rPr>
          <w:rFonts w:eastAsia="Times New Roman" w:cs="Calibri"/>
          <w:bCs/>
          <w:sz w:val="22"/>
          <w:szCs w:val="22"/>
        </w:rPr>
        <w:t xml:space="preserve">also </w:t>
      </w:r>
      <w:r w:rsidRPr="00FC38EA">
        <w:rPr>
          <w:rFonts w:eastAsia="Times New Roman" w:cs="Calibri"/>
          <w:bCs/>
          <w:sz w:val="22"/>
          <w:szCs w:val="22"/>
        </w:rPr>
        <w:t>facilitates growth through local and international business mission invitations via the Ministry of Economy</w:t>
      </w:r>
      <w:r w:rsidR="00811F33" w:rsidRPr="00FC38EA">
        <w:rPr>
          <w:rFonts w:eastAsia="Times New Roman" w:cs="Calibri"/>
          <w:bCs/>
          <w:sz w:val="22"/>
          <w:szCs w:val="22"/>
        </w:rPr>
        <w:t xml:space="preserve"> and Tourism</w:t>
      </w:r>
      <w:r w:rsidRPr="00FC38EA">
        <w:rPr>
          <w:rFonts w:eastAsia="Times New Roman" w:cs="Calibri"/>
          <w:bCs/>
          <w:sz w:val="22"/>
          <w:szCs w:val="22"/>
        </w:rPr>
        <w:t xml:space="preserve">, </w:t>
      </w:r>
      <w:r w:rsidR="00F259FC" w:rsidRPr="00FC38EA">
        <w:rPr>
          <w:rFonts w:eastAsia="Times New Roman" w:cs="Calibri"/>
          <w:bCs/>
          <w:sz w:val="22"/>
          <w:szCs w:val="22"/>
        </w:rPr>
        <w:t xml:space="preserve">as well as </w:t>
      </w:r>
      <w:r w:rsidR="00573401" w:rsidRPr="00FC38EA">
        <w:rPr>
          <w:rFonts w:eastAsia="Times New Roman" w:cs="Calibri"/>
          <w:bCs/>
          <w:sz w:val="22"/>
          <w:szCs w:val="22"/>
        </w:rPr>
        <w:t>collaboration opportunities with MAJRA, the UAE’s national platform supporting sustainability-driven businesses and initiatives.</w:t>
      </w:r>
      <w:r w:rsidR="00F259FC" w:rsidRPr="00FC38EA">
        <w:rPr>
          <w:rFonts w:eastAsia="Times New Roman" w:cs="Calibri"/>
          <w:bCs/>
          <w:sz w:val="22"/>
          <w:szCs w:val="22"/>
        </w:rPr>
        <w:t xml:space="preserve"> </w:t>
      </w:r>
    </w:p>
    <w:p w14:paraId="348676D5" w14:textId="77777777" w:rsidR="00F52A9E" w:rsidRPr="00FC38EA" w:rsidRDefault="00F52A9E" w:rsidP="005C13BC">
      <w:pPr>
        <w:rPr>
          <w:rFonts w:eastAsia="Times New Roman" w:cs="Calibri"/>
          <w:bCs/>
          <w:sz w:val="22"/>
          <w:szCs w:val="22"/>
        </w:rPr>
      </w:pPr>
    </w:p>
    <w:p w14:paraId="573F53A7" w14:textId="5CFB73B9" w:rsidR="00F52A9E" w:rsidRPr="00AB10D8" w:rsidRDefault="00AD31B5" w:rsidP="00F52A9E">
      <w:pPr>
        <w:rPr>
          <w:rFonts w:cs="Calibri"/>
        </w:rPr>
      </w:pPr>
      <w:r w:rsidRPr="00FC38EA">
        <w:rPr>
          <w:rFonts w:eastAsia="Times New Roman" w:cs="Calibri"/>
          <w:bCs/>
          <w:sz w:val="22"/>
          <w:szCs w:val="22"/>
        </w:rPr>
        <w:t xml:space="preserve">Expo </w:t>
      </w:r>
      <w:r w:rsidR="00F259FC" w:rsidRPr="00FC38EA" w:rsidDel="00393B3F">
        <w:rPr>
          <w:rFonts w:eastAsia="Times New Roman" w:cs="Calibri"/>
          <w:bCs/>
          <w:sz w:val="22"/>
          <w:szCs w:val="22"/>
        </w:rPr>
        <w:t xml:space="preserve">Green Licence-holders </w:t>
      </w:r>
      <w:r w:rsidRPr="00FC38EA">
        <w:rPr>
          <w:rFonts w:eastAsia="Times New Roman" w:cs="Calibri"/>
          <w:bCs/>
          <w:sz w:val="22"/>
          <w:szCs w:val="22"/>
        </w:rPr>
        <w:t>will</w:t>
      </w:r>
      <w:r w:rsidR="00F259FC" w:rsidRPr="00FC38EA" w:rsidDel="00393B3F">
        <w:rPr>
          <w:rFonts w:eastAsia="Times New Roman" w:cs="Calibri"/>
          <w:bCs/>
          <w:sz w:val="22"/>
          <w:szCs w:val="22"/>
        </w:rPr>
        <w:t xml:space="preserve"> also</w:t>
      </w:r>
      <w:r w:rsidR="00FA78D8" w:rsidRPr="00FC38EA">
        <w:rPr>
          <w:rFonts w:eastAsia="Times New Roman" w:cs="Calibri"/>
          <w:bCs/>
          <w:sz w:val="22"/>
          <w:szCs w:val="22"/>
        </w:rPr>
        <w:t xml:space="preserve"> be</w:t>
      </w:r>
      <w:r w:rsidR="00F259FC" w:rsidRPr="00FC38EA" w:rsidDel="00393B3F">
        <w:rPr>
          <w:rFonts w:eastAsia="Times New Roman" w:cs="Calibri"/>
          <w:bCs/>
          <w:sz w:val="22"/>
          <w:szCs w:val="22"/>
        </w:rPr>
        <w:t xml:space="preserve"> invited to participate in the Green Majlis, a</w:t>
      </w:r>
      <w:r w:rsidR="000F0386" w:rsidRPr="00FC38EA" w:rsidDel="00393B3F">
        <w:rPr>
          <w:rFonts w:eastAsia="Times New Roman" w:cs="Calibri"/>
          <w:bCs/>
          <w:sz w:val="22"/>
          <w:szCs w:val="22"/>
        </w:rPr>
        <w:t>n expert</w:t>
      </w:r>
      <w:r w:rsidR="00F259FC" w:rsidRPr="00FC38EA" w:rsidDel="00393B3F">
        <w:rPr>
          <w:rFonts w:eastAsia="Times New Roman" w:cs="Calibri"/>
          <w:bCs/>
          <w:sz w:val="22"/>
          <w:szCs w:val="22"/>
        </w:rPr>
        <w:t xml:space="preserve"> forum for leadership dialogue and action on sustainable solutions to further develop environmentally conscious businesses and networks.</w:t>
      </w:r>
      <w:r w:rsidR="00F52A9E" w:rsidRPr="00FC38EA">
        <w:rPr>
          <w:rFonts w:eastAsia="Times New Roman" w:cs="Calibri"/>
          <w:bCs/>
          <w:sz w:val="22"/>
          <w:szCs w:val="22"/>
        </w:rPr>
        <w:t xml:space="preserve"> They will also have fast-track access to intellectual property (IP) support via the Ministry of Economy and Tourism’s on-site </w:t>
      </w:r>
      <w:r w:rsidR="00F52A9E" w:rsidRPr="00FC38EA">
        <w:rPr>
          <w:rFonts w:cs="Calibri"/>
          <w:sz w:val="22"/>
          <w:szCs w:val="22"/>
        </w:rPr>
        <w:t>Green IP office, which – once established – will enable protection of sustainable innovations, accelerating patent registration, supporting technology localisation, and driving green and circular economy project development.</w:t>
      </w:r>
      <w:r w:rsidR="00F52A9E" w:rsidRPr="00AB10D8">
        <w:rPr>
          <w:rFonts w:cs="Calibri"/>
          <w:sz w:val="22"/>
          <w:szCs w:val="22"/>
        </w:rPr>
        <w:t xml:space="preserve"> </w:t>
      </w:r>
    </w:p>
    <w:p w14:paraId="0205DF38" w14:textId="77777777" w:rsidR="00C6043C" w:rsidRDefault="00C6043C" w:rsidP="005C13BC">
      <w:pPr>
        <w:rPr>
          <w:rFonts w:eastAsia="Times New Roman" w:cs="Calibri"/>
          <w:bCs/>
          <w:sz w:val="22"/>
          <w:szCs w:val="22"/>
        </w:rPr>
      </w:pPr>
    </w:p>
    <w:p w14:paraId="57DFF903" w14:textId="5B1130DD" w:rsidR="004019E0" w:rsidRDefault="004019E0" w:rsidP="005C13BC">
      <w:pPr>
        <w:rPr>
          <w:rFonts w:eastAsia="Times New Roman" w:cs="Calibri"/>
          <w:bCs/>
          <w:sz w:val="22"/>
          <w:szCs w:val="22"/>
        </w:rPr>
      </w:pPr>
      <w:r w:rsidRPr="00311925">
        <w:rPr>
          <w:rFonts w:eastAsia="Times New Roman" w:cs="Calibri"/>
          <w:bCs/>
          <w:sz w:val="22"/>
          <w:szCs w:val="22"/>
        </w:rPr>
        <w:t xml:space="preserve">More information is available </w:t>
      </w:r>
      <w:r w:rsidR="00D8072F">
        <w:rPr>
          <w:rFonts w:eastAsia="Times New Roman" w:cs="Calibri"/>
          <w:bCs/>
          <w:sz w:val="22"/>
          <w:szCs w:val="22"/>
        </w:rPr>
        <w:t xml:space="preserve">at </w:t>
      </w:r>
      <w:hyperlink r:id="rId11" w:history="1">
        <w:r w:rsidR="00D8072F" w:rsidRPr="00D8072F">
          <w:rPr>
            <w:rStyle w:val="Hyperlink"/>
            <w:rFonts w:eastAsia="Times New Roman" w:cs="Calibri"/>
            <w:bCs/>
            <w:sz w:val="22"/>
            <w:szCs w:val="22"/>
          </w:rPr>
          <w:t>Expo Green Licence</w:t>
        </w:r>
      </w:hyperlink>
      <w:r w:rsidR="00D8072F">
        <w:rPr>
          <w:rFonts w:eastAsia="Times New Roman" w:cs="Calibri"/>
          <w:bCs/>
          <w:sz w:val="22"/>
          <w:szCs w:val="22"/>
        </w:rPr>
        <w:t xml:space="preserve">. </w:t>
      </w:r>
    </w:p>
    <w:p w14:paraId="3A300921" w14:textId="77777777" w:rsidR="00044834" w:rsidRDefault="00044834" w:rsidP="008733F8">
      <w:pPr>
        <w:rPr>
          <w:rFonts w:eastAsia="Times New Roman" w:cs="Calibri"/>
          <w:b/>
          <w:sz w:val="22"/>
          <w:szCs w:val="22"/>
          <w:u w:val="single"/>
        </w:rPr>
      </w:pPr>
    </w:p>
    <w:p w14:paraId="01B97C90" w14:textId="2013877D" w:rsidR="008733F8" w:rsidRPr="00FC38EA" w:rsidRDefault="008733F8" w:rsidP="008733F8">
      <w:pPr>
        <w:rPr>
          <w:rFonts w:eastAsia="Times New Roman" w:cs="Calibri"/>
          <w:b/>
          <w:sz w:val="22"/>
          <w:szCs w:val="22"/>
          <w:u w:val="single"/>
        </w:rPr>
      </w:pPr>
      <w:r w:rsidRPr="00FC38EA">
        <w:rPr>
          <w:rFonts w:eastAsia="Times New Roman" w:cs="Calibri"/>
          <w:b/>
          <w:sz w:val="22"/>
          <w:szCs w:val="22"/>
          <w:u w:val="single"/>
        </w:rPr>
        <w:t xml:space="preserve">Quotes from </w:t>
      </w:r>
      <w:r w:rsidR="00AD31B5" w:rsidRPr="00FC38EA">
        <w:rPr>
          <w:rFonts w:eastAsia="Times New Roman" w:cs="Calibri"/>
          <w:b/>
          <w:sz w:val="22"/>
          <w:szCs w:val="22"/>
          <w:u w:val="single"/>
        </w:rPr>
        <w:t xml:space="preserve">Expo </w:t>
      </w:r>
      <w:r w:rsidRPr="00FC38EA">
        <w:rPr>
          <w:rFonts w:eastAsia="Times New Roman" w:cs="Calibri"/>
          <w:b/>
          <w:sz w:val="22"/>
          <w:szCs w:val="22"/>
          <w:u w:val="single"/>
        </w:rPr>
        <w:t xml:space="preserve">Green </w:t>
      </w:r>
      <w:r w:rsidR="00AD31B5" w:rsidRPr="00FC38EA">
        <w:rPr>
          <w:rFonts w:eastAsia="Times New Roman" w:cs="Calibri"/>
          <w:b/>
          <w:sz w:val="22"/>
          <w:szCs w:val="22"/>
          <w:u w:val="single"/>
        </w:rPr>
        <w:t xml:space="preserve">Licence-holders </w:t>
      </w:r>
    </w:p>
    <w:p w14:paraId="02BA9816" w14:textId="77777777" w:rsidR="008733F8" w:rsidRPr="00FC38EA" w:rsidRDefault="008733F8" w:rsidP="008733F8">
      <w:pPr>
        <w:rPr>
          <w:rFonts w:eastAsia="Times New Roman" w:cs="Calibri"/>
          <w:bCs/>
          <w:sz w:val="22"/>
          <w:szCs w:val="22"/>
        </w:rPr>
      </w:pPr>
    </w:p>
    <w:p w14:paraId="1E3ECC09" w14:textId="3CB3F5C8" w:rsidR="008733F8" w:rsidRDefault="008733F8" w:rsidP="008733F8">
      <w:pPr>
        <w:rPr>
          <w:rFonts w:eastAsia="Times New Roman" w:cs="Calibri"/>
          <w:bCs/>
          <w:sz w:val="22"/>
          <w:szCs w:val="22"/>
        </w:rPr>
      </w:pPr>
      <w:r w:rsidRPr="00FC38EA">
        <w:rPr>
          <w:rFonts w:eastAsia="Times New Roman" w:cs="Calibri"/>
          <w:b/>
          <w:sz w:val="22"/>
          <w:szCs w:val="22"/>
        </w:rPr>
        <w:t>Ramdas M. Rao, President – International, AirJoule Technologies</w:t>
      </w:r>
      <w:r w:rsidRPr="00FC38EA">
        <w:rPr>
          <w:rFonts w:eastAsia="Times New Roman" w:cs="Calibri"/>
          <w:bCs/>
          <w:sz w:val="22"/>
          <w:szCs w:val="22"/>
        </w:rPr>
        <w:t xml:space="preserve">, said: “Receiving the UAE's first </w:t>
      </w:r>
      <w:r w:rsidR="00AD31B5" w:rsidRPr="00FC38EA">
        <w:rPr>
          <w:rFonts w:eastAsia="Times New Roman" w:cs="Calibri"/>
          <w:bCs/>
          <w:sz w:val="22"/>
          <w:szCs w:val="22"/>
        </w:rPr>
        <w:t>g</w:t>
      </w:r>
      <w:r w:rsidRPr="00FC38EA">
        <w:rPr>
          <w:rFonts w:eastAsia="Times New Roman" w:cs="Calibri"/>
          <w:bCs/>
          <w:sz w:val="22"/>
          <w:szCs w:val="22"/>
        </w:rPr>
        <w:t xml:space="preserve">reen </w:t>
      </w:r>
      <w:r w:rsidR="00AD31B5" w:rsidRPr="00FC38EA">
        <w:rPr>
          <w:rFonts w:eastAsia="Times New Roman" w:cs="Calibri"/>
          <w:bCs/>
          <w:sz w:val="22"/>
          <w:szCs w:val="22"/>
        </w:rPr>
        <w:t>l</w:t>
      </w:r>
      <w:r w:rsidRPr="00FC38EA">
        <w:rPr>
          <w:rFonts w:eastAsia="Times New Roman" w:cs="Calibri"/>
          <w:bCs/>
          <w:sz w:val="22"/>
          <w:szCs w:val="22"/>
        </w:rPr>
        <w:t xml:space="preserve">icence and joining the Green Innovation District with its pertinent benefits is a meaningful step in AirJoule's commercial journey. </w:t>
      </w:r>
      <w:r w:rsidRPr="00FC38EA">
        <w:rPr>
          <w:rFonts w:eastAsia="Times New Roman" w:cs="Calibri"/>
          <w:bCs/>
          <w:sz w:val="22"/>
          <w:szCs w:val="22"/>
        </w:rPr>
        <w:lastRenderedPageBreak/>
        <w:t xml:space="preserve">The key pillars of </w:t>
      </w:r>
      <w:r w:rsidR="003816E9" w:rsidRPr="00FC38EA">
        <w:rPr>
          <w:rFonts w:eastAsia="Times New Roman" w:cs="Calibri"/>
          <w:bCs/>
          <w:sz w:val="22"/>
          <w:szCs w:val="22"/>
        </w:rPr>
        <w:t xml:space="preserve">the </w:t>
      </w:r>
      <w:r w:rsidRPr="00FC38EA">
        <w:rPr>
          <w:rFonts w:eastAsia="Times New Roman" w:cs="Calibri"/>
          <w:bCs/>
          <w:sz w:val="22"/>
          <w:szCs w:val="22"/>
        </w:rPr>
        <w:t>UAE's economic strategy include sustainability and resiliency, two deliverables that are central to AirJoule's value proposition. Using advanced materials and leveraging both our global and local partners, we are scaling our atmospheric water harvesting platform to deliver water security and energy efficiency in the UAE, and from this</w:t>
      </w:r>
      <w:r w:rsidRPr="00D536E5">
        <w:rPr>
          <w:rFonts w:eastAsia="Times New Roman" w:cs="Calibri"/>
          <w:bCs/>
          <w:sz w:val="22"/>
          <w:szCs w:val="22"/>
        </w:rPr>
        <w:t xml:space="preserve"> launchpad to the Global South. We look forward to building alongside our Expo City Dubai community, because collaboration is the only way climate technologies reach the scale required.</w:t>
      </w:r>
      <w:r>
        <w:rPr>
          <w:rFonts w:eastAsia="Times New Roman" w:cs="Calibri"/>
          <w:bCs/>
          <w:sz w:val="22"/>
          <w:szCs w:val="22"/>
        </w:rPr>
        <w:t>”</w:t>
      </w:r>
    </w:p>
    <w:p w14:paraId="2B6B119D" w14:textId="0C50B132" w:rsidR="00AD31B5" w:rsidRPr="001B7A11" w:rsidRDefault="00AD31B5" w:rsidP="00AD31B5">
      <w:pPr>
        <w:rPr>
          <w:rFonts w:eastAsia="Times New Roman" w:cs="Calibri"/>
          <w:bCs/>
          <w:sz w:val="22"/>
          <w:szCs w:val="22"/>
          <w:highlight w:val="yellow"/>
        </w:rPr>
      </w:pPr>
      <w:r w:rsidRPr="00F961FE">
        <w:rPr>
          <w:rFonts w:eastAsia="Times New Roman" w:cs="Calibri"/>
          <w:bCs/>
          <w:sz w:val="22"/>
          <w:szCs w:val="22"/>
        </w:rPr>
        <w:br/>
      </w:r>
      <w:r w:rsidR="00477B38" w:rsidRPr="00477B38">
        <w:rPr>
          <w:rFonts w:eastAsia="Times New Roman" w:cs="Calibri"/>
          <w:b/>
          <w:sz w:val="22"/>
          <w:szCs w:val="22"/>
        </w:rPr>
        <w:t xml:space="preserve">Ksenia Matafonov, General Manager, </w:t>
      </w:r>
      <w:r w:rsidRPr="00477B38">
        <w:rPr>
          <w:rFonts w:eastAsia="Times New Roman" w:cs="Calibri"/>
          <w:b/>
          <w:sz w:val="22"/>
          <w:szCs w:val="22"/>
        </w:rPr>
        <w:t>Carbon Assurance</w:t>
      </w:r>
      <w:r w:rsidRPr="00477B38">
        <w:rPr>
          <w:rFonts w:eastAsia="Times New Roman" w:cs="Calibri"/>
          <w:bCs/>
          <w:sz w:val="22"/>
          <w:szCs w:val="22"/>
        </w:rPr>
        <w:t xml:space="preserve">, said: </w:t>
      </w:r>
      <w:r w:rsidR="002252D9" w:rsidRPr="00FC38EA">
        <w:rPr>
          <w:rFonts w:eastAsia="Times New Roman" w:cs="Calibri"/>
          <w:bCs/>
          <w:sz w:val="22"/>
          <w:szCs w:val="22"/>
        </w:rPr>
        <w:t>“</w:t>
      </w:r>
      <w:r w:rsidR="00477B38" w:rsidRPr="00477B38">
        <w:rPr>
          <w:rFonts w:eastAsia="Times New Roman" w:cs="Calibri"/>
          <w:bCs/>
          <w:sz w:val="22"/>
          <w:szCs w:val="22"/>
        </w:rPr>
        <w:t xml:space="preserve">Being part of Expo City Dubai’s Green Innovation District through the </w:t>
      </w:r>
      <w:r w:rsidR="00477B38">
        <w:rPr>
          <w:rFonts w:eastAsia="Times New Roman" w:cs="Calibri"/>
          <w:bCs/>
          <w:sz w:val="22"/>
          <w:szCs w:val="22"/>
        </w:rPr>
        <w:t xml:space="preserve">Expo </w:t>
      </w:r>
      <w:r w:rsidR="00477B38" w:rsidRPr="00477B38">
        <w:rPr>
          <w:rFonts w:eastAsia="Times New Roman" w:cs="Calibri"/>
          <w:bCs/>
          <w:sz w:val="22"/>
          <w:szCs w:val="22"/>
        </w:rPr>
        <w:t>Green Licence reflects Carbon Assurance’s commitment to sustainability, innovation and credible climate action. The</w:t>
      </w:r>
      <w:r w:rsidR="00477B38">
        <w:rPr>
          <w:rFonts w:eastAsia="Times New Roman" w:cs="Calibri"/>
          <w:bCs/>
          <w:sz w:val="22"/>
          <w:szCs w:val="22"/>
        </w:rPr>
        <w:t xml:space="preserve"> Expo</w:t>
      </w:r>
      <w:r w:rsidR="00477B38" w:rsidRPr="00477B38">
        <w:rPr>
          <w:rFonts w:eastAsia="Times New Roman" w:cs="Calibri"/>
          <w:bCs/>
          <w:sz w:val="22"/>
          <w:szCs w:val="22"/>
        </w:rPr>
        <w:t xml:space="preserve"> Green Licence aligns with our mission to support the transition to a low-carbon economy, while the collaborative ecosystem creates valuable opportunities for knowledge exchange and partnership. As the first UAE-established conformity assessment body accredited by the Emirates International Accreditation Centre (EIAC) for greenhouse gas validation and verification, we value being part of a community that is helping turn sustainability ambitions into measurable, impactful outcomes.”</w:t>
      </w:r>
      <w:r w:rsidRPr="00AD31B5">
        <w:rPr>
          <w:rFonts w:eastAsia="Times New Roman" w:cs="Calibri"/>
          <w:bCs/>
          <w:color w:val="FF0000"/>
          <w:sz w:val="22"/>
          <w:szCs w:val="22"/>
          <w:highlight w:val="yellow"/>
        </w:rPr>
        <w:t xml:space="preserve"> </w:t>
      </w:r>
    </w:p>
    <w:p w14:paraId="7AD9250A" w14:textId="77777777" w:rsidR="00AD31B5" w:rsidRDefault="00AD31B5" w:rsidP="008733F8">
      <w:pPr>
        <w:rPr>
          <w:rFonts w:eastAsia="Times New Roman" w:cs="Calibri"/>
          <w:bCs/>
          <w:sz w:val="22"/>
          <w:szCs w:val="22"/>
        </w:rPr>
      </w:pPr>
    </w:p>
    <w:p w14:paraId="10A73EA4" w14:textId="401CA805" w:rsidR="00AD31B5" w:rsidRPr="00AD31B5" w:rsidRDefault="00AD31B5" w:rsidP="00AD31B5">
      <w:pPr>
        <w:rPr>
          <w:rFonts w:eastAsia="Times New Roman" w:cs="Calibri"/>
          <w:bCs/>
          <w:sz w:val="22"/>
          <w:szCs w:val="22"/>
        </w:rPr>
      </w:pPr>
      <w:r w:rsidRPr="00FC38EA">
        <w:rPr>
          <w:rFonts w:eastAsia="Times New Roman" w:cs="Calibri"/>
          <w:b/>
          <w:sz w:val="22"/>
          <w:szCs w:val="22"/>
        </w:rPr>
        <w:t xml:space="preserve">Anna Chekanova, Chief Financial Officer, Carbon Standard, </w:t>
      </w:r>
      <w:r w:rsidRPr="00FC38EA">
        <w:rPr>
          <w:rFonts w:eastAsia="Times New Roman" w:cs="Calibri"/>
          <w:bCs/>
          <w:sz w:val="22"/>
          <w:szCs w:val="22"/>
        </w:rPr>
        <w:t>said: “Obtaining the Expo Green Licence is more than recognition – it demonstrates that sustainability is being translated into measurable action. As a company dedicated to helping businesses and governments set and achieve their environmental objectives, we see the green licence as an important catalyst for organisations to turn ambition into measurable and verifiable progress. We believe innovation is driven by collaboration between businesses, technology providers, consultants, regulators and policymakers, and that creating an ecosystem where these partnerships can thrive is essential to accelerating the green transition. Being part of Expo City Dubai provides exactly that environment, bringing together like-minded organisations committed to advancing sustainable innovation and building a greener future for the UAE and beyond.”</w:t>
      </w:r>
      <w:r w:rsidRPr="00AD31B5">
        <w:rPr>
          <w:rFonts w:eastAsia="Times New Roman" w:cs="Calibri"/>
          <w:bCs/>
          <w:sz w:val="22"/>
          <w:szCs w:val="22"/>
        </w:rPr>
        <w:t xml:space="preserve"> </w:t>
      </w:r>
    </w:p>
    <w:p w14:paraId="6A2640B8" w14:textId="77777777" w:rsidR="008733F8" w:rsidRPr="00B4281E" w:rsidRDefault="008733F8" w:rsidP="008733F8">
      <w:pPr>
        <w:rPr>
          <w:rFonts w:eastAsia="Times New Roman" w:cs="Calibri"/>
          <w:bCs/>
          <w:sz w:val="22"/>
          <w:szCs w:val="22"/>
        </w:rPr>
      </w:pPr>
    </w:p>
    <w:p w14:paraId="6EFFCBA0" w14:textId="261203B4" w:rsidR="00AD31B5" w:rsidRDefault="00AD31B5" w:rsidP="00AD31B5">
      <w:pPr>
        <w:rPr>
          <w:rFonts w:eastAsia="Times New Roman" w:cs="Calibri"/>
          <w:bCs/>
          <w:sz w:val="22"/>
          <w:szCs w:val="22"/>
          <w:lang w:val="en-US"/>
        </w:rPr>
      </w:pPr>
      <w:r w:rsidRPr="00FC38EA">
        <w:rPr>
          <w:rFonts w:eastAsia="Times New Roman" w:cs="Calibri"/>
          <w:b/>
          <w:sz w:val="22"/>
          <w:szCs w:val="22"/>
          <w:lang w:val="en-US"/>
        </w:rPr>
        <w:t>Maria Flouda, Group Chief Sustainability Officer, Polygreen,</w:t>
      </w:r>
      <w:r w:rsidRPr="00FC38EA">
        <w:rPr>
          <w:rFonts w:eastAsia="Times New Roman" w:cs="Calibri"/>
          <w:bCs/>
          <w:sz w:val="22"/>
          <w:szCs w:val="22"/>
          <w:lang w:val="en-US"/>
        </w:rPr>
        <w:t xml:space="preserve"> said: “Receiving one of the UAE’s first green licences and joining the Green Innovation District is a proud milestone for Polygreen. Over the past years, we have contributed to the UAE’s circular economy by helping transform waste into value, advancing resource recovery, and introducing reusability systems that reduce waste, extend product lifecycles and drive more sustainable consumption. The Expo Green Licence strengthens our commitment to delivering the UAE’s net zero vision through circular, technology-led solutions. Being part of Expo City Dubai’s ecosystem will amplify our impact, accelerate green growth and enable deeper collaboration with partners who share our ambition to build a more sustainable, resilient future.”</w:t>
      </w:r>
      <w:r>
        <w:rPr>
          <w:rFonts w:eastAsia="Times New Roman" w:cs="Calibri"/>
          <w:bCs/>
          <w:sz w:val="22"/>
          <w:szCs w:val="22"/>
          <w:lang w:val="en-US"/>
        </w:rPr>
        <w:t xml:space="preserve"> </w:t>
      </w:r>
    </w:p>
    <w:p w14:paraId="649C93D6" w14:textId="77777777" w:rsidR="00AD31B5" w:rsidRPr="00651F5E" w:rsidRDefault="00AD31B5" w:rsidP="00AD31B5">
      <w:pPr>
        <w:rPr>
          <w:rFonts w:eastAsia="Times New Roman" w:cs="Calibri"/>
          <w:bCs/>
          <w:sz w:val="22"/>
          <w:szCs w:val="22"/>
          <w:lang w:val="en-US"/>
        </w:rPr>
      </w:pPr>
    </w:p>
    <w:p w14:paraId="588DCFAC" w14:textId="11AC7CF0" w:rsidR="008733F8" w:rsidRPr="00FC38EA" w:rsidRDefault="008733F8" w:rsidP="008733F8">
      <w:pPr>
        <w:rPr>
          <w:rFonts w:eastAsia="Times New Roman" w:cs="Calibri"/>
          <w:bCs/>
          <w:sz w:val="22"/>
          <w:szCs w:val="22"/>
        </w:rPr>
      </w:pPr>
      <w:r w:rsidRPr="00FC38EA">
        <w:rPr>
          <w:rFonts w:eastAsia="Times New Roman" w:cs="Calibri"/>
          <w:b/>
          <w:sz w:val="22"/>
          <w:szCs w:val="22"/>
        </w:rPr>
        <w:t>Hachem Mahfoud, Founder and CEO, RBT Collective</w:t>
      </w:r>
      <w:r w:rsidRPr="00FC38EA">
        <w:rPr>
          <w:rFonts w:eastAsia="Times New Roman" w:cs="Calibri"/>
          <w:bCs/>
          <w:sz w:val="22"/>
          <w:szCs w:val="22"/>
        </w:rPr>
        <w:t>, said:</w:t>
      </w:r>
      <w:r w:rsidRPr="00FC38EA">
        <w:rPr>
          <w:rFonts w:eastAsia="Times New Roman" w:cs="Calibri"/>
          <w:b/>
          <w:sz w:val="22"/>
          <w:szCs w:val="22"/>
        </w:rPr>
        <w:t xml:space="preserve"> </w:t>
      </w:r>
      <w:r w:rsidRPr="00FC38EA">
        <w:rPr>
          <w:rFonts w:eastAsia="Times New Roman" w:cs="Calibri"/>
          <w:bCs/>
          <w:sz w:val="22"/>
          <w:szCs w:val="22"/>
        </w:rPr>
        <w:t xml:space="preserve">“Our roots are here. We started rescuing surplus food during Expo 2020, making sure it reached the workers who physically built this city. Over five years, across more than 100 partners and 250,000 meals rescued, that mission has only grown. Receiving one of the UAE's first </w:t>
      </w:r>
      <w:r w:rsidR="00AD31B5" w:rsidRPr="00FC38EA">
        <w:rPr>
          <w:rFonts w:eastAsia="Times New Roman" w:cs="Calibri"/>
          <w:bCs/>
          <w:sz w:val="22"/>
          <w:szCs w:val="22"/>
        </w:rPr>
        <w:t>g</w:t>
      </w:r>
      <w:r w:rsidRPr="00FC38EA">
        <w:rPr>
          <w:rFonts w:eastAsia="Times New Roman" w:cs="Calibri"/>
          <w:bCs/>
          <w:sz w:val="22"/>
          <w:szCs w:val="22"/>
        </w:rPr>
        <w:t xml:space="preserve">reen </w:t>
      </w:r>
      <w:r w:rsidR="00AD31B5" w:rsidRPr="00FC38EA">
        <w:rPr>
          <w:rFonts w:eastAsia="Times New Roman" w:cs="Calibri"/>
          <w:bCs/>
          <w:sz w:val="22"/>
          <w:szCs w:val="22"/>
        </w:rPr>
        <w:t>l</w:t>
      </w:r>
      <w:r w:rsidRPr="00FC38EA">
        <w:rPr>
          <w:rFonts w:eastAsia="Times New Roman" w:cs="Calibri"/>
          <w:bCs/>
          <w:sz w:val="22"/>
          <w:szCs w:val="22"/>
        </w:rPr>
        <w:t>icences from Expo City Dubai is a full circle moment. Our next chapter is building the infrastructure this city deserves: a food rescue kitchen and fridge network across malls, airports and campuses. Food rescue should be dignified, circular, and built to scale. Not charity. Infrastructure.”</w:t>
      </w:r>
    </w:p>
    <w:p w14:paraId="26766871" w14:textId="77777777" w:rsidR="00AD31B5" w:rsidRPr="00FC38EA" w:rsidRDefault="00AD31B5" w:rsidP="008733F8">
      <w:pPr>
        <w:rPr>
          <w:rFonts w:eastAsia="Times New Roman" w:cs="Calibri"/>
          <w:bCs/>
          <w:sz w:val="22"/>
          <w:szCs w:val="22"/>
        </w:rPr>
      </w:pPr>
    </w:p>
    <w:p w14:paraId="7FA7E8A3" w14:textId="74E88208" w:rsidR="00AD31B5" w:rsidRDefault="00AD31B5" w:rsidP="00AD31B5">
      <w:pPr>
        <w:rPr>
          <w:rFonts w:eastAsia="Times New Roman" w:cs="Calibri"/>
          <w:bCs/>
          <w:sz w:val="22"/>
          <w:szCs w:val="22"/>
        </w:rPr>
      </w:pPr>
      <w:r w:rsidRPr="00FC38EA">
        <w:rPr>
          <w:rFonts w:eastAsia="Times New Roman" w:cs="Calibri"/>
          <w:b/>
          <w:sz w:val="22"/>
          <w:szCs w:val="22"/>
        </w:rPr>
        <w:t>Mariam Kvlividze, CEO &amp; Co-Founder of WAT</w:t>
      </w:r>
      <w:r w:rsidRPr="00FC38EA">
        <w:rPr>
          <w:rFonts w:eastAsia="Times New Roman" w:cs="Calibri"/>
          <w:bCs/>
          <w:sz w:val="22"/>
          <w:szCs w:val="22"/>
        </w:rPr>
        <w:t>, said: “Obtaining the Expo Green Licence is a significant milestone for us at WAT and supports our mission to build the infrastructure for secure and sustainable e-waste management in the UAE. Being part of Expo City Dubai and the Green Innovation District puts us in an ecosystem that supports innovation, collaboration, and companies focused on impact. As a UAE-based organi</w:t>
      </w:r>
      <w:r w:rsidR="006518D3" w:rsidRPr="00FC38EA">
        <w:rPr>
          <w:rFonts w:eastAsia="Times New Roman" w:cs="Calibri"/>
          <w:bCs/>
          <w:sz w:val="22"/>
          <w:szCs w:val="22"/>
        </w:rPr>
        <w:t>s</w:t>
      </w:r>
      <w:r w:rsidRPr="00FC38EA">
        <w:rPr>
          <w:rFonts w:eastAsia="Times New Roman" w:cs="Calibri"/>
          <w:bCs/>
          <w:sz w:val="22"/>
          <w:szCs w:val="22"/>
        </w:rPr>
        <w:t>ation, this environment is essential for accelerating partnerships, scaling our operations, and contributing to the country’s circular economy and sustainability vision.”</w:t>
      </w:r>
    </w:p>
    <w:p w14:paraId="32F554E4" w14:textId="77777777" w:rsidR="005844CF" w:rsidRPr="00B4281E" w:rsidRDefault="005844CF" w:rsidP="008733F8">
      <w:pPr>
        <w:rPr>
          <w:rFonts w:eastAsia="Times New Roman" w:cs="Calibri"/>
          <w:bCs/>
          <w:sz w:val="22"/>
          <w:szCs w:val="22"/>
        </w:rPr>
      </w:pPr>
    </w:p>
    <w:p w14:paraId="7FE7BD4D" w14:textId="0938F7C0" w:rsidR="00B20391" w:rsidRDefault="008733F8" w:rsidP="00C82844">
      <w:pPr>
        <w:rPr>
          <w:rStyle w:val="Strong"/>
          <w:rFonts w:eastAsia="Times New Roman" w:cs="Calibri"/>
          <w:b w:val="0"/>
          <w:sz w:val="22"/>
          <w:szCs w:val="22"/>
        </w:rPr>
      </w:pPr>
      <w:r w:rsidRPr="00C1434F">
        <w:rPr>
          <w:rFonts w:ascii="Calibri Light" w:hAnsi="Calibri Light" w:cs="Calibri Light"/>
          <w:b/>
          <w:bCs/>
          <w:color w:val="7F7F7F"/>
          <w:sz w:val="20"/>
          <w:szCs w:val="20"/>
        </w:rPr>
        <w:t xml:space="preserve">For media enquiries, please contact </w:t>
      </w:r>
      <w:hyperlink r:id="rId12" w:history="1">
        <w:r w:rsidRPr="00C1434F">
          <w:rPr>
            <w:rFonts w:ascii="Calibri Light" w:hAnsi="Calibri Light" w:cs="Calibri Light"/>
            <w:b/>
            <w:bCs/>
            <w:color w:val="2F5496"/>
            <w:sz w:val="20"/>
            <w:szCs w:val="20"/>
            <w:u w:val="single"/>
          </w:rPr>
          <w:t>press.office@expocitydubai.ae</w:t>
        </w:r>
      </w:hyperlink>
    </w:p>
    <w:p w14:paraId="300C72D3" w14:textId="77777777" w:rsidR="008733F8" w:rsidRPr="00C1434F" w:rsidRDefault="008733F8" w:rsidP="00C82844">
      <w:pPr>
        <w:rPr>
          <w:rStyle w:val="Strong"/>
          <w:rFonts w:eastAsia="Times New Roman" w:cs="Calibri"/>
          <w:b w:val="0"/>
          <w:sz w:val="22"/>
          <w:szCs w:val="22"/>
        </w:rPr>
      </w:pPr>
    </w:p>
    <w:p w14:paraId="569D6500" w14:textId="77777777" w:rsidR="00C9532A" w:rsidRPr="00C1434F" w:rsidRDefault="00C9532A" w:rsidP="00C9532A">
      <w:pPr>
        <w:jc w:val="center"/>
        <w:rPr>
          <w:rFonts w:eastAsia="Times New Roman" w:cs="Calibri"/>
          <w:b/>
          <w:bCs/>
          <w:color w:val="000000"/>
          <w:sz w:val="20"/>
          <w:szCs w:val="20"/>
        </w:rPr>
      </w:pPr>
      <w:r w:rsidRPr="00C1434F">
        <w:rPr>
          <w:rFonts w:eastAsia="Times New Roman" w:cs="Calibri"/>
          <w:b/>
          <w:bCs/>
          <w:color w:val="000000"/>
          <w:sz w:val="20"/>
          <w:szCs w:val="20"/>
        </w:rPr>
        <w:t>-ENDS-</w:t>
      </w:r>
    </w:p>
    <w:p w14:paraId="6724CC6C" w14:textId="77777777" w:rsidR="00C9532A" w:rsidRPr="00C1434F" w:rsidRDefault="00C9532A" w:rsidP="00C9532A">
      <w:pPr>
        <w:spacing w:after="160"/>
        <w:rPr>
          <w:rFonts w:cs="Calibri"/>
          <w:b/>
          <w:bCs/>
          <w:color w:val="595959"/>
          <w:sz w:val="20"/>
          <w:szCs w:val="20"/>
          <w:u w:val="single"/>
        </w:rPr>
      </w:pPr>
      <w:r w:rsidRPr="00C1434F">
        <w:rPr>
          <w:rFonts w:cs="Calibri"/>
          <w:b/>
          <w:bCs/>
          <w:color w:val="595959"/>
          <w:sz w:val="20"/>
          <w:szCs w:val="20"/>
          <w:u w:val="single"/>
        </w:rPr>
        <w:t>About Expo City Dubai</w:t>
      </w:r>
    </w:p>
    <w:p w14:paraId="09C3394F" w14:textId="77777777" w:rsidR="00C9532A" w:rsidRPr="00C1434F" w:rsidRDefault="00C9532A" w:rsidP="00C9532A">
      <w:pPr>
        <w:spacing w:after="160"/>
        <w:rPr>
          <w:rFonts w:cs="Calibri"/>
          <w:color w:val="595959"/>
          <w:sz w:val="20"/>
          <w:szCs w:val="20"/>
        </w:rPr>
      </w:pPr>
      <w:r w:rsidRPr="00C1434F">
        <w:rPr>
          <w:rFonts w:cs="Calibri"/>
          <w:color w:val="595959"/>
          <w:sz w:val="20"/>
          <w:szCs w:val="20"/>
        </w:rPr>
        <w:lastRenderedPageBreak/>
        <w:t xml:space="preserve">Expo City Dubai, the legacy city of Expo 2020 Dubai, is an innovation-driven, people-centric community rooted in the belief that collaboration can propel sustainable progress. Its prime location and world-class connectivity place it at the centre of Dubai’s future – </w:t>
      </w:r>
      <w:r w:rsidR="00046999" w:rsidRPr="00C1434F">
        <w:rPr>
          <w:rFonts w:cs="Calibri"/>
          <w:color w:val="595959"/>
          <w:sz w:val="20"/>
          <w:szCs w:val="20"/>
        </w:rPr>
        <w:t xml:space="preserve">connecting </w:t>
      </w:r>
      <w:r w:rsidRPr="00C1434F">
        <w:rPr>
          <w:rFonts w:cs="Calibri"/>
          <w:color w:val="595959"/>
          <w:sz w:val="20"/>
          <w:szCs w:val="20"/>
        </w:rPr>
        <w:t xml:space="preserve">Dubai Exhibition Centre, Al Maktoum International Airport and Jebel Ali Port </w:t>
      </w:r>
      <w:r w:rsidR="005D11F5" w:rsidRPr="00C1434F">
        <w:rPr>
          <w:rFonts w:cs="Calibri"/>
          <w:color w:val="595959"/>
          <w:sz w:val="20"/>
          <w:szCs w:val="20"/>
        </w:rPr>
        <w:t xml:space="preserve">– forming one of five hubs on the Dubai 2040 Urban Master Plan </w:t>
      </w:r>
      <w:r w:rsidRPr="00C1434F">
        <w:rPr>
          <w:rFonts w:cs="Calibri"/>
          <w:color w:val="595959"/>
          <w:sz w:val="20"/>
          <w:szCs w:val="20"/>
        </w:rPr>
        <w:t>and a key driver of Dubai’s Economic Agenda (D33)</w:t>
      </w:r>
    </w:p>
    <w:p w14:paraId="217A38A9" w14:textId="77777777" w:rsidR="00C9532A" w:rsidRPr="00C1434F" w:rsidRDefault="00C9532A" w:rsidP="00C9532A">
      <w:pPr>
        <w:numPr>
          <w:ilvl w:val="0"/>
          <w:numId w:val="13"/>
        </w:numPr>
        <w:spacing w:after="160" w:line="256" w:lineRule="auto"/>
        <w:contextualSpacing/>
        <w:rPr>
          <w:rFonts w:cs="Calibri"/>
          <w:color w:val="595959"/>
          <w:sz w:val="20"/>
          <w:szCs w:val="20"/>
        </w:rPr>
      </w:pPr>
      <w:r w:rsidRPr="00C1434F">
        <w:rPr>
          <w:rFonts w:cs="Calibri"/>
          <w:color w:val="595959"/>
          <w:sz w:val="20"/>
          <w:szCs w:val="20"/>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68DC5E45" w14:textId="77777777" w:rsidR="00684DF7" w:rsidRPr="00C1434F" w:rsidRDefault="00684DF7" w:rsidP="00C9532A">
      <w:pPr>
        <w:numPr>
          <w:ilvl w:val="0"/>
          <w:numId w:val="13"/>
        </w:numPr>
        <w:spacing w:after="160" w:line="256" w:lineRule="auto"/>
        <w:contextualSpacing/>
        <w:rPr>
          <w:rFonts w:cs="Calibri"/>
          <w:color w:val="595959"/>
          <w:sz w:val="20"/>
          <w:szCs w:val="20"/>
        </w:rPr>
      </w:pPr>
      <w:r w:rsidRPr="00C1434F">
        <w:rPr>
          <w:rFonts w:cs="Calibri"/>
          <w:color w:val="595959"/>
          <w:sz w:val="20"/>
          <w:szCs w:val="20"/>
        </w:rPr>
        <w:t>Expo City Dubai is home to the UAE’s first Green Innovation District, a landmark initiative driving sustainable industrial growth – seamlessly uniting economic opportunity, environmental responsibility and social progress</w:t>
      </w:r>
    </w:p>
    <w:p w14:paraId="691963B7" w14:textId="77777777" w:rsidR="00C9532A" w:rsidRPr="00C1434F" w:rsidRDefault="00C9532A" w:rsidP="00C9532A">
      <w:pPr>
        <w:numPr>
          <w:ilvl w:val="0"/>
          <w:numId w:val="13"/>
        </w:numPr>
        <w:spacing w:after="160" w:line="256" w:lineRule="auto"/>
        <w:contextualSpacing/>
        <w:rPr>
          <w:rFonts w:cs="Calibri"/>
          <w:color w:val="595959"/>
          <w:sz w:val="20"/>
          <w:szCs w:val="20"/>
        </w:rPr>
      </w:pPr>
      <w:r w:rsidRPr="00C1434F">
        <w:rPr>
          <w:rFonts w:cs="Calibri"/>
          <w:color w:val="595959"/>
          <w:sz w:val="20"/>
          <w:szCs w:val="20"/>
        </w:rPr>
        <w:t>Its residential communities redefine urban living, exemplifying best practice in innovative, environment-friendly design with a focus on wellbeing and happiness</w:t>
      </w:r>
    </w:p>
    <w:p w14:paraId="0E135DD7" w14:textId="77777777" w:rsidR="00C9532A" w:rsidRPr="00C1434F" w:rsidRDefault="00C9532A" w:rsidP="00C9532A">
      <w:pPr>
        <w:numPr>
          <w:ilvl w:val="0"/>
          <w:numId w:val="13"/>
        </w:numPr>
        <w:spacing w:after="160" w:line="256" w:lineRule="auto"/>
        <w:contextualSpacing/>
        <w:rPr>
          <w:rFonts w:cs="Calibri"/>
          <w:color w:val="595959"/>
          <w:sz w:val="20"/>
          <w:szCs w:val="20"/>
        </w:rPr>
      </w:pPr>
      <w:r w:rsidRPr="00C1434F">
        <w:rPr>
          <w:rFonts w:cs="Calibri"/>
          <w:color w:val="595959"/>
          <w:sz w:val="20"/>
          <w:szCs w:val="20"/>
        </w:rPr>
        <w:t>An incubator for innovation</w:t>
      </w:r>
      <w:r w:rsidR="0019156C" w:rsidRPr="00C1434F">
        <w:rPr>
          <w:rFonts w:cs="Calibri"/>
          <w:color w:val="595959"/>
          <w:sz w:val="20"/>
          <w:szCs w:val="20"/>
        </w:rPr>
        <w:t>, it serves as a testbed for sustainable solutions and a platform for groundbreaking ideas that benefit both people and the planet</w:t>
      </w:r>
    </w:p>
    <w:p w14:paraId="1803CC56" w14:textId="77777777" w:rsidR="00C9532A" w:rsidRPr="00C1434F" w:rsidRDefault="00C9532A" w:rsidP="00C9532A">
      <w:pPr>
        <w:numPr>
          <w:ilvl w:val="0"/>
          <w:numId w:val="13"/>
        </w:numPr>
        <w:spacing w:after="160" w:line="256" w:lineRule="auto"/>
        <w:contextualSpacing/>
        <w:rPr>
          <w:rFonts w:cs="Calibri"/>
          <w:color w:val="595959"/>
          <w:sz w:val="20"/>
          <w:szCs w:val="20"/>
        </w:rPr>
      </w:pPr>
      <w:r w:rsidRPr="00C1434F">
        <w:rPr>
          <w:rFonts w:cs="Calibri"/>
          <w:color w:val="595959"/>
          <w:sz w:val="20"/>
          <w:szCs w:val="20"/>
        </w:rPr>
        <w:t xml:space="preserve">Packed with educational, cultural and entertainment offerings, with more than 30 indoor and outdoor venues attracting globally significant events, it celebrates human creativity and ingenuity and inspires future generations </w:t>
      </w:r>
    </w:p>
    <w:p w14:paraId="64C2C0CD" w14:textId="77777777" w:rsidR="00C9532A" w:rsidRPr="00C1434F" w:rsidRDefault="00C9532A" w:rsidP="00C9532A">
      <w:pPr>
        <w:numPr>
          <w:ilvl w:val="0"/>
          <w:numId w:val="13"/>
        </w:numPr>
        <w:spacing w:after="160" w:line="256" w:lineRule="auto"/>
        <w:contextualSpacing/>
        <w:rPr>
          <w:rFonts w:cs="Calibri"/>
          <w:color w:val="595959"/>
          <w:sz w:val="20"/>
          <w:szCs w:val="20"/>
        </w:rPr>
      </w:pPr>
      <w:r w:rsidRPr="00C1434F">
        <w:rPr>
          <w:rFonts w:cs="Calibri"/>
          <w:color w:val="595959"/>
          <w:sz w:val="20"/>
          <w:szCs w:val="20"/>
        </w:rPr>
        <w:t>Designed as a blueprint for sustainable urban living, its roadmap to achieving net zero by 2050 and its broader decarbonisation targets raise the bar on responsible urban development</w:t>
      </w:r>
    </w:p>
    <w:p w14:paraId="565D8D7A" w14:textId="77777777" w:rsidR="00261B8F" w:rsidRPr="00C9532A" w:rsidRDefault="00F85AB7" w:rsidP="00261B8F">
      <w:pPr>
        <w:spacing w:after="240" w:line="276" w:lineRule="auto"/>
        <w:rPr>
          <w:rFonts w:ascii="Calibri Light" w:hAnsi="Calibri Light" w:cs="Calibri Light"/>
          <w:b/>
          <w:bCs/>
          <w:color w:val="2F5496"/>
          <w:sz w:val="20"/>
          <w:szCs w:val="20"/>
          <w:u w:val="single"/>
        </w:rPr>
      </w:pPr>
      <w:r w:rsidRPr="00C1434F">
        <w:rPr>
          <w:rFonts w:ascii="Calibri Light" w:hAnsi="Calibri Light" w:cs="Calibri Light"/>
          <w:b/>
          <w:bCs/>
          <w:color w:val="7F7F7F"/>
          <w:sz w:val="20"/>
          <w:szCs w:val="20"/>
        </w:rPr>
        <w:br/>
      </w:r>
    </w:p>
    <w:tbl>
      <w:tblPr>
        <w:tblW w:w="5000" w:type="pct"/>
        <w:jc w:val="center"/>
        <w:tblLook w:val="0600" w:firstRow="0" w:lastRow="0" w:firstColumn="0" w:lastColumn="0" w:noHBand="1" w:noVBand="1"/>
      </w:tblPr>
      <w:tblGrid>
        <w:gridCol w:w="616"/>
        <w:gridCol w:w="4841"/>
        <w:gridCol w:w="636"/>
        <w:gridCol w:w="4707"/>
      </w:tblGrid>
      <w:tr w:rsidR="00261B8F" w14:paraId="50D0E561" w14:textId="77777777" w:rsidTr="00B5105F">
        <w:trPr>
          <w:trHeight w:val="454"/>
          <w:jc w:val="center"/>
        </w:trPr>
        <w:tc>
          <w:tcPr>
            <w:tcW w:w="281" w:type="pct"/>
            <w:shd w:val="clear" w:color="auto" w:fill="F2F2F2"/>
            <w:vAlign w:val="center"/>
            <w:hideMark/>
          </w:tcPr>
          <w:p w14:paraId="5E09735C" w14:textId="206825A7" w:rsidR="00261B8F" w:rsidRDefault="00261B8F" w:rsidP="00B5105F">
            <w:pPr>
              <w:tabs>
                <w:tab w:val="right" w:pos="6067"/>
              </w:tabs>
              <w:spacing w:line="276" w:lineRule="auto"/>
              <w:contextualSpacing/>
              <w:rPr>
                <w:rFonts w:eastAsia="Times New Roman" w:cs="Calibri"/>
                <w:b/>
                <w:bCs/>
                <w:noProof/>
                <w:color w:val="000000"/>
                <w:sz w:val="20"/>
                <w:szCs w:val="20"/>
                <w:lang w:val="en-US"/>
              </w:rPr>
            </w:pPr>
            <w:r w:rsidRPr="00711156">
              <w:rPr>
                <w:rFonts w:eastAsia="Times New Roman" w:cs="Calibri"/>
                <w:b/>
                <w:bCs/>
                <w:noProof/>
                <w:color w:val="000000"/>
                <w:sz w:val="20"/>
                <w:szCs w:val="20"/>
                <w:lang w:val="en-US"/>
              </w:rPr>
              <w:drawing>
                <wp:inline distT="0" distB="0" distL="0" distR="0" wp14:anchorId="14333F9A" wp14:editId="28575FD3">
                  <wp:extent cx="254000" cy="254000"/>
                  <wp:effectExtent l="0" t="0" r="0" b="0"/>
                  <wp:docPr id="1508711528" name="Picture 8" descr="A yellow circle with black x i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yellow circle with black x in it&#10;&#10;AI-generated content may be incorrect."/>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2B9B8742" w14:textId="77777777" w:rsidR="00261B8F" w:rsidRPr="00635B26" w:rsidRDefault="00261B8F" w:rsidP="00B5105F">
            <w:pPr>
              <w:tabs>
                <w:tab w:val="right" w:pos="6067"/>
              </w:tabs>
              <w:spacing w:line="276" w:lineRule="auto"/>
              <w:rPr>
                <w:rFonts w:eastAsia="Cambria" w:cs="Calibri"/>
                <w:color w:val="2F5496"/>
                <w:sz w:val="20"/>
                <w:szCs w:val="20"/>
                <w:lang w:val="en-US"/>
              </w:rPr>
            </w:pPr>
            <w:hyperlink r:id="rId14" w:history="1">
              <w:r w:rsidRPr="00635B26">
                <w:rPr>
                  <w:rStyle w:val="Hyperlink"/>
                  <w:rFonts w:eastAsia="Cambria" w:cs="Calibri"/>
                  <w:color w:val="2F5496"/>
                  <w:sz w:val="20"/>
                  <w:szCs w:val="20"/>
                  <w:u w:val="none"/>
                  <w:lang w:val="en-US"/>
                </w:rPr>
                <w:t>twitter.com/ExpoCityDubai</w:t>
              </w:r>
            </w:hyperlink>
            <w:r w:rsidRPr="00635B26">
              <w:rPr>
                <w:rStyle w:val="Hyperlink"/>
                <w:rFonts w:eastAsia="Cambria" w:cs="Calibri"/>
                <w:color w:val="2F5496"/>
                <w:sz w:val="20"/>
                <w:szCs w:val="20"/>
                <w:u w:val="none"/>
                <w:lang w:val="en-US"/>
              </w:rPr>
              <w:tab/>
            </w:r>
          </w:p>
        </w:tc>
        <w:tc>
          <w:tcPr>
            <w:tcW w:w="281" w:type="pct"/>
            <w:shd w:val="clear" w:color="auto" w:fill="F2F2F2"/>
            <w:vAlign w:val="center"/>
            <w:hideMark/>
          </w:tcPr>
          <w:p w14:paraId="08A0CBF7" w14:textId="0CFA1775" w:rsidR="00261B8F" w:rsidRPr="00635B26" w:rsidRDefault="00261B8F" w:rsidP="00B5105F">
            <w:pPr>
              <w:rPr>
                <w:rFonts w:eastAsia="Times New Roman" w:cs="Calibri"/>
                <w:b/>
                <w:bCs/>
                <w:noProof/>
                <w:color w:val="000000"/>
                <w:sz w:val="20"/>
                <w:szCs w:val="20"/>
                <w:lang w:val="en-US"/>
              </w:rPr>
            </w:pPr>
            <w:r w:rsidRPr="00711156">
              <w:rPr>
                <w:rFonts w:eastAsia="Times New Roman" w:cs="Calibri"/>
                <w:b/>
                <w:bCs/>
                <w:noProof/>
                <w:color w:val="000000"/>
                <w:sz w:val="20"/>
                <w:szCs w:val="20"/>
                <w:lang w:val="en-US"/>
              </w:rPr>
              <w:drawing>
                <wp:inline distT="0" distB="0" distL="0" distR="0" wp14:anchorId="0D1BA6AE" wp14:editId="65A5E537">
                  <wp:extent cx="254000" cy="254000"/>
                  <wp:effectExtent l="0" t="0" r="0" b="0"/>
                  <wp:docPr id="145496610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1BBD862B" w14:textId="77777777" w:rsidR="00261B8F" w:rsidRPr="00635B26" w:rsidRDefault="00261B8F" w:rsidP="00B5105F">
            <w:pPr>
              <w:rPr>
                <w:rFonts w:eastAsia="Cambria" w:cs="Calibri"/>
                <w:color w:val="2F5496"/>
                <w:sz w:val="20"/>
                <w:szCs w:val="20"/>
                <w:lang w:val="en-US"/>
              </w:rPr>
            </w:pPr>
            <w:hyperlink r:id="rId16" w:history="1">
              <w:r w:rsidRPr="00635B26">
                <w:rPr>
                  <w:rStyle w:val="Hyperlink"/>
                  <w:rFonts w:eastAsia="Cambria" w:cs="Calibri"/>
                  <w:color w:val="2F5496"/>
                  <w:sz w:val="20"/>
                  <w:szCs w:val="20"/>
                  <w:u w:val="none"/>
                  <w:lang w:val="en-US"/>
                </w:rPr>
                <w:t>facebook.com/ExpoCityDubai</w:t>
              </w:r>
            </w:hyperlink>
          </w:p>
        </w:tc>
      </w:tr>
      <w:tr w:rsidR="00261B8F" w14:paraId="4D71EE36" w14:textId="77777777" w:rsidTr="00B5105F">
        <w:trPr>
          <w:trHeight w:val="454"/>
          <w:jc w:val="center"/>
        </w:trPr>
        <w:tc>
          <w:tcPr>
            <w:tcW w:w="281" w:type="pct"/>
            <w:shd w:val="clear" w:color="auto" w:fill="F2F2F2"/>
            <w:vAlign w:val="center"/>
            <w:hideMark/>
          </w:tcPr>
          <w:p w14:paraId="78FC9832" w14:textId="2315083D" w:rsidR="00261B8F" w:rsidRDefault="00261B8F" w:rsidP="00B5105F">
            <w:pPr>
              <w:rPr>
                <w:rFonts w:eastAsia="Times New Roman" w:cs="Calibri"/>
                <w:b/>
                <w:bCs/>
                <w:noProof/>
                <w:color w:val="000000"/>
                <w:sz w:val="20"/>
                <w:szCs w:val="20"/>
                <w:lang w:val="en-US"/>
              </w:rPr>
            </w:pPr>
            <w:r w:rsidRPr="00711156">
              <w:rPr>
                <w:rFonts w:eastAsia="Times New Roman" w:cs="Calibri"/>
                <w:b/>
                <w:bCs/>
                <w:noProof/>
                <w:color w:val="000000"/>
                <w:sz w:val="20"/>
                <w:szCs w:val="20"/>
                <w:lang w:val="en-US"/>
              </w:rPr>
              <w:drawing>
                <wp:inline distT="0" distB="0" distL="0" distR="0" wp14:anchorId="78D6095F" wp14:editId="46D14737">
                  <wp:extent cx="254000" cy="254000"/>
                  <wp:effectExtent l="0" t="0" r="0" b="0"/>
                  <wp:docPr id="92904744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0D67ADD4" w14:textId="77777777" w:rsidR="00261B8F" w:rsidRPr="00635B26" w:rsidRDefault="00261B8F" w:rsidP="00B5105F">
            <w:pPr>
              <w:rPr>
                <w:rFonts w:eastAsia="Cambria" w:cs="Calibri"/>
                <w:color w:val="2F5496"/>
                <w:sz w:val="20"/>
                <w:szCs w:val="20"/>
                <w:lang w:val="en-US"/>
              </w:rPr>
            </w:pPr>
            <w:hyperlink r:id="rId18" w:history="1">
              <w:r w:rsidRPr="00635B26">
                <w:rPr>
                  <w:rStyle w:val="Hyperlink"/>
                  <w:rFonts w:eastAsia="Cambria" w:cs="Calibri"/>
                  <w:color w:val="2F5496"/>
                  <w:sz w:val="20"/>
                  <w:szCs w:val="20"/>
                  <w:u w:val="none"/>
                  <w:lang w:val="en-US"/>
                </w:rPr>
                <w:t>instagram.com/ExpoCityDubai</w:t>
              </w:r>
            </w:hyperlink>
          </w:p>
        </w:tc>
        <w:tc>
          <w:tcPr>
            <w:tcW w:w="281" w:type="pct"/>
            <w:shd w:val="clear" w:color="auto" w:fill="F2F2F2"/>
            <w:vAlign w:val="center"/>
            <w:hideMark/>
          </w:tcPr>
          <w:p w14:paraId="5D8454A3" w14:textId="6E9EE427" w:rsidR="00261B8F" w:rsidRPr="00635B26" w:rsidRDefault="00261B8F" w:rsidP="00B5105F">
            <w:pPr>
              <w:rPr>
                <w:rFonts w:eastAsia="Times New Roman" w:cs="Calibri"/>
                <w:b/>
                <w:bCs/>
                <w:noProof/>
                <w:color w:val="000000"/>
                <w:sz w:val="20"/>
                <w:szCs w:val="20"/>
                <w:lang w:val="en-US"/>
              </w:rPr>
            </w:pPr>
            <w:r w:rsidRPr="00711156">
              <w:rPr>
                <w:rFonts w:eastAsia="Times New Roman" w:cs="Calibri"/>
                <w:b/>
                <w:bCs/>
                <w:noProof/>
                <w:color w:val="000000"/>
                <w:sz w:val="20"/>
                <w:szCs w:val="20"/>
                <w:lang w:val="en-US"/>
              </w:rPr>
              <w:drawing>
                <wp:inline distT="0" distB="0" distL="0" distR="0" wp14:anchorId="46326923" wp14:editId="14E24081">
                  <wp:extent cx="254000" cy="254000"/>
                  <wp:effectExtent l="0" t="0" r="0" b="0"/>
                  <wp:docPr id="68389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38AFDB04" w14:textId="77777777" w:rsidR="00261B8F" w:rsidRPr="00635B26" w:rsidRDefault="00261B8F" w:rsidP="00B5105F">
            <w:pPr>
              <w:rPr>
                <w:rFonts w:eastAsia="Cambria" w:cs="Calibri"/>
                <w:color w:val="2F5496"/>
                <w:sz w:val="20"/>
                <w:szCs w:val="20"/>
                <w:lang w:val="en-US"/>
              </w:rPr>
            </w:pPr>
            <w:r w:rsidRPr="0025391D">
              <w:rPr>
                <w:rFonts w:eastAsia="Cambria" w:cs="Calibri"/>
                <w:color w:val="2F5496"/>
                <w:sz w:val="20"/>
                <w:szCs w:val="20"/>
                <w:lang w:val="en-US"/>
              </w:rPr>
              <w:t>https://www.youtube.com/@theExpoCityDubai</w:t>
            </w:r>
          </w:p>
        </w:tc>
      </w:tr>
      <w:tr w:rsidR="00261B8F" w14:paraId="18831D84" w14:textId="77777777" w:rsidTr="00B5105F">
        <w:trPr>
          <w:trHeight w:val="454"/>
          <w:jc w:val="center"/>
        </w:trPr>
        <w:tc>
          <w:tcPr>
            <w:tcW w:w="281" w:type="pct"/>
            <w:shd w:val="clear" w:color="auto" w:fill="F2F2F2"/>
            <w:vAlign w:val="center"/>
            <w:hideMark/>
          </w:tcPr>
          <w:p w14:paraId="26CC6B94" w14:textId="1F93A2D4" w:rsidR="00261B8F" w:rsidRDefault="00261B8F" w:rsidP="00B5105F">
            <w:pPr>
              <w:rPr>
                <w:rFonts w:eastAsia="Times New Roman" w:cs="Calibri"/>
                <w:b/>
                <w:bCs/>
                <w:noProof/>
                <w:color w:val="000000"/>
                <w:sz w:val="20"/>
                <w:szCs w:val="20"/>
                <w:lang w:val="en-US"/>
              </w:rPr>
            </w:pPr>
            <w:r w:rsidRPr="00711156">
              <w:rPr>
                <w:rFonts w:eastAsia="Times New Roman" w:cs="Calibri"/>
                <w:b/>
                <w:bCs/>
                <w:noProof/>
                <w:color w:val="000000"/>
                <w:sz w:val="20"/>
                <w:szCs w:val="20"/>
                <w:lang w:val="en-US"/>
              </w:rPr>
              <w:drawing>
                <wp:inline distT="0" distB="0" distL="0" distR="0" wp14:anchorId="16F845A6" wp14:editId="41CA9C7D">
                  <wp:extent cx="254000" cy="254000"/>
                  <wp:effectExtent l="0" t="0" r="0" b="0"/>
                  <wp:docPr id="155196685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0B47DE11" w14:textId="77777777" w:rsidR="00261B8F" w:rsidRPr="00DF63F2" w:rsidRDefault="00261B8F" w:rsidP="00B5105F">
            <w:pPr>
              <w:rPr>
                <w:rFonts w:eastAsia="Times New Roman" w:cs="Calibri"/>
                <w:b/>
                <w:bCs/>
                <w:noProof/>
                <w:color w:val="2F5496"/>
                <w:sz w:val="20"/>
                <w:szCs w:val="20"/>
                <w:lang w:val="en-US"/>
              </w:rPr>
            </w:pPr>
            <w:hyperlink r:id="rId21" w:history="1">
              <w:r w:rsidRPr="00DF63F2">
                <w:rPr>
                  <w:rStyle w:val="Hyperlink"/>
                  <w:rFonts w:eastAsia="Cambria" w:cs="Calibri"/>
                  <w:color w:val="2F5496"/>
                  <w:sz w:val="20"/>
                  <w:szCs w:val="20"/>
                  <w:u w:val="none"/>
                  <w:lang w:val="en-US"/>
                </w:rPr>
                <w:t>linkedin.com/company/expocitydubai/</w:t>
              </w:r>
            </w:hyperlink>
          </w:p>
        </w:tc>
        <w:tc>
          <w:tcPr>
            <w:tcW w:w="281" w:type="pct"/>
            <w:shd w:val="clear" w:color="auto" w:fill="F2F2F2"/>
            <w:vAlign w:val="center"/>
            <w:hideMark/>
          </w:tcPr>
          <w:p w14:paraId="5F1EE8B9" w14:textId="632B24E0" w:rsidR="00261B8F" w:rsidRPr="00635B26" w:rsidRDefault="00261B8F" w:rsidP="00B5105F">
            <w:pPr>
              <w:rPr>
                <w:rFonts w:eastAsia="Times New Roman"/>
                <w:sz w:val="20"/>
                <w:szCs w:val="20"/>
                <w:lang w:val="en-US"/>
              </w:rPr>
            </w:pPr>
            <w:r w:rsidRPr="00711156">
              <w:rPr>
                <w:rFonts w:eastAsia="Times New Roman"/>
                <w:noProof/>
                <w:sz w:val="20"/>
                <w:szCs w:val="20"/>
                <w:lang w:val="en-US"/>
              </w:rPr>
              <w:drawing>
                <wp:inline distT="0" distB="0" distL="0" distR="0" wp14:anchorId="4D94B44A" wp14:editId="63C2C348">
                  <wp:extent cx="254000" cy="254000"/>
                  <wp:effectExtent l="0" t="0" r="0" b="0"/>
                  <wp:docPr id="15814609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3FD2E40A" w14:textId="77777777" w:rsidR="00261B8F" w:rsidRPr="00B3204A" w:rsidRDefault="00261B8F" w:rsidP="00B5105F">
            <w:hyperlink r:id="rId23" w:history="1">
              <w:r w:rsidRPr="00635B26">
                <w:rPr>
                  <w:rStyle w:val="Hyperlink"/>
                  <w:rFonts w:eastAsia="Cambria" w:cs="Calibri"/>
                  <w:color w:val="2F5496"/>
                  <w:sz w:val="20"/>
                  <w:szCs w:val="20"/>
                  <w:u w:val="none"/>
                  <w:lang w:val="en-US"/>
                </w:rPr>
                <w:t>tiktok.com/@expocitydubai</w:t>
              </w:r>
            </w:hyperlink>
          </w:p>
        </w:tc>
      </w:tr>
      <w:tr w:rsidR="00261B8F" w14:paraId="485D1ED3" w14:textId="77777777" w:rsidTr="00B5105F">
        <w:trPr>
          <w:trHeight w:val="454"/>
          <w:jc w:val="center"/>
        </w:trPr>
        <w:tc>
          <w:tcPr>
            <w:tcW w:w="281" w:type="pct"/>
            <w:shd w:val="clear" w:color="auto" w:fill="F2F2F2"/>
            <w:vAlign w:val="center"/>
          </w:tcPr>
          <w:p w14:paraId="7910082C" w14:textId="10B8FF61" w:rsidR="00261B8F" w:rsidRDefault="00261B8F" w:rsidP="00B5105F">
            <w:pPr>
              <w:rPr>
                <w:rFonts w:eastAsia="Times New Roman" w:cs="Calibri"/>
                <w:b/>
                <w:bCs/>
                <w:noProof/>
                <w:color w:val="000000"/>
                <w:sz w:val="20"/>
                <w:szCs w:val="20"/>
                <w:lang w:val="en-US"/>
              </w:rPr>
            </w:pPr>
            <w:r w:rsidRPr="00711156">
              <w:rPr>
                <w:rFonts w:eastAsia="Times New Roman" w:cs="Calibri"/>
                <w:b/>
                <w:bCs/>
                <w:noProof/>
                <w:color w:val="000000"/>
                <w:sz w:val="20"/>
                <w:szCs w:val="20"/>
                <w:lang w:val="en-US"/>
              </w:rPr>
              <w:drawing>
                <wp:inline distT="0" distB="0" distL="0" distR="0" wp14:anchorId="5CD5638E" wp14:editId="0820494B">
                  <wp:extent cx="254000" cy="254000"/>
                  <wp:effectExtent l="0" t="0" r="0" b="0"/>
                  <wp:docPr id="1113577916" name="Picture 2" descr="A black and yellow microphone&#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and yellow microphone&#10;&#10;AI-generated content may be incorrect.">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tcPr>
          <w:p w14:paraId="77167B2A" w14:textId="77777777" w:rsidR="00261B8F" w:rsidRPr="00511285" w:rsidRDefault="00261B8F" w:rsidP="00B5105F">
            <w:pPr>
              <w:rPr>
                <w:color w:val="2F5496"/>
                <w:sz w:val="20"/>
                <w:szCs w:val="20"/>
              </w:rPr>
            </w:pPr>
            <w:hyperlink r:id="rId26" w:history="1">
              <w:r w:rsidRPr="00511285">
                <w:rPr>
                  <w:rStyle w:val="Hyperlink"/>
                  <w:color w:val="2F5496"/>
                  <w:sz w:val="20"/>
                  <w:szCs w:val="20"/>
                </w:rPr>
                <w:t>https://www.expocitydubai.com/en/blog/blueprint/</w:t>
              </w:r>
            </w:hyperlink>
          </w:p>
        </w:tc>
        <w:tc>
          <w:tcPr>
            <w:tcW w:w="281" w:type="pct"/>
            <w:shd w:val="clear" w:color="auto" w:fill="F2F2F2"/>
            <w:vAlign w:val="center"/>
          </w:tcPr>
          <w:p w14:paraId="347FEBC6" w14:textId="47229EF4" w:rsidR="00261B8F" w:rsidRPr="00635B26" w:rsidRDefault="00261B8F" w:rsidP="00B5105F">
            <w:pPr>
              <w:rPr>
                <w:rFonts w:eastAsia="Times New Roman"/>
                <w:noProof/>
                <w:sz w:val="20"/>
                <w:szCs w:val="20"/>
                <w:lang w:val="en-US"/>
              </w:rPr>
            </w:pPr>
            <w:r w:rsidRPr="00711156">
              <w:rPr>
                <w:rFonts w:eastAsia="Times New Roman"/>
                <w:noProof/>
                <w:sz w:val="20"/>
                <w:szCs w:val="20"/>
                <w:lang w:val="en-US"/>
              </w:rPr>
              <w:drawing>
                <wp:inline distT="0" distB="0" distL="0" distR="0" wp14:anchorId="01593547" wp14:editId="41D449CE">
                  <wp:extent cx="264160" cy="264160"/>
                  <wp:effectExtent l="0" t="0" r="2540" b="2540"/>
                  <wp:docPr id="1951801506" name="Picture 1" descr="A yellow circle with a black letter&#10;&#10;AI-generated content may be incorrec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yellow circle with a black letter&#10;&#10;AI-generated content may be incorrect.">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4160" cy="264160"/>
                          </a:xfrm>
                          <a:prstGeom prst="rect">
                            <a:avLst/>
                          </a:prstGeom>
                          <a:noFill/>
                          <a:ln>
                            <a:noFill/>
                          </a:ln>
                        </pic:spPr>
                      </pic:pic>
                    </a:graphicData>
                  </a:graphic>
                </wp:inline>
              </w:drawing>
            </w:r>
          </w:p>
        </w:tc>
        <w:tc>
          <w:tcPr>
            <w:tcW w:w="2189" w:type="pct"/>
            <w:shd w:val="clear" w:color="auto" w:fill="F2F2F2"/>
            <w:vAlign w:val="center"/>
          </w:tcPr>
          <w:p w14:paraId="2A84EBF7" w14:textId="77777777" w:rsidR="00261B8F" w:rsidRPr="00AD3C45" w:rsidRDefault="00261B8F" w:rsidP="00B5105F">
            <w:pPr>
              <w:rPr>
                <w:color w:val="2F5496"/>
                <w:sz w:val="20"/>
                <w:szCs w:val="20"/>
              </w:rPr>
            </w:pPr>
            <w:hyperlink r:id="rId29" w:tooltip="https://www.expocitydubai.com/en/blog/" w:history="1">
              <w:r w:rsidRPr="00AD3C45">
                <w:rPr>
                  <w:rStyle w:val="Hyperlink"/>
                  <w:rFonts w:cs="Calibri"/>
                  <w:color w:val="2F5496"/>
                  <w:sz w:val="20"/>
                  <w:szCs w:val="20"/>
                </w:rPr>
                <w:t>https://www.expocitydubai.com/en/blog/</w:t>
              </w:r>
            </w:hyperlink>
          </w:p>
        </w:tc>
      </w:tr>
    </w:tbl>
    <w:p w14:paraId="3774520E" w14:textId="77777777" w:rsidR="00261B8F" w:rsidRPr="00B32CBB" w:rsidRDefault="00261B8F" w:rsidP="00261B8F">
      <w:pPr>
        <w:jc w:val="both"/>
        <w:rPr>
          <w:rFonts w:cs="Calibri"/>
          <w:b/>
          <w:bCs/>
          <w:color w:val="000000"/>
          <w:sz w:val="20"/>
          <w:szCs w:val="20"/>
          <w:u w:val="single"/>
        </w:rPr>
      </w:pPr>
    </w:p>
    <w:p w14:paraId="27517C5D" w14:textId="047CAEEB" w:rsidR="00860053" w:rsidRPr="00B32CBB" w:rsidRDefault="00860053" w:rsidP="00261B8F">
      <w:pPr>
        <w:spacing w:after="240" w:line="276" w:lineRule="auto"/>
        <w:rPr>
          <w:rFonts w:cs="Calibri"/>
          <w:b/>
          <w:bCs/>
          <w:color w:val="000000"/>
          <w:sz w:val="20"/>
          <w:szCs w:val="20"/>
          <w:u w:val="single"/>
        </w:rPr>
      </w:pPr>
    </w:p>
    <w:sectPr w:rsidR="00860053" w:rsidRPr="00B32CBB" w:rsidSect="005F52CC">
      <w:headerReference w:type="default" r:id="rId30"/>
      <w:footerReference w:type="default" r:id="rId31"/>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7803" w14:textId="77777777" w:rsidR="00CF20F4" w:rsidRPr="00C1434F" w:rsidRDefault="00CF20F4" w:rsidP="00C82844">
      <w:r w:rsidRPr="00C1434F">
        <w:separator/>
      </w:r>
    </w:p>
  </w:endnote>
  <w:endnote w:type="continuationSeparator" w:id="0">
    <w:p w14:paraId="0D1F8C25" w14:textId="77777777" w:rsidR="00CF20F4" w:rsidRPr="00C1434F" w:rsidRDefault="00CF20F4" w:rsidP="00C82844">
      <w:r w:rsidRPr="00C14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792D" w14:textId="77777777" w:rsidR="00474F8E" w:rsidRPr="00C1434F" w:rsidRDefault="00474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E991" w14:textId="77777777" w:rsidR="00CF20F4" w:rsidRPr="00C1434F" w:rsidRDefault="00CF20F4" w:rsidP="00C82844">
      <w:r w:rsidRPr="00C1434F">
        <w:separator/>
      </w:r>
    </w:p>
  </w:footnote>
  <w:footnote w:type="continuationSeparator" w:id="0">
    <w:p w14:paraId="405CA7D4" w14:textId="77777777" w:rsidR="00CF20F4" w:rsidRPr="00C1434F" w:rsidRDefault="00CF20F4" w:rsidP="00C82844">
      <w:r w:rsidRPr="00C143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3417" w14:textId="3FB9838D" w:rsidR="00C82844" w:rsidRPr="00C1434F" w:rsidRDefault="005C0ECC" w:rsidP="00C82844">
    <w:pPr>
      <w:pStyle w:val="Header"/>
    </w:pPr>
    <w:r w:rsidRPr="00C1434F">
      <w:rPr>
        <w:noProof/>
      </w:rPr>
      <w:drawing>
        <wp:inline distT="0" distB="0" distL="0" distR="0" wp14:anchorId="09D059EC" wp14:editId="7BA9E4C0">
          <wp:extent cx="2165350" cy="643890"/>
          <wp:effectExtent l="0" t="0" r="0" b="0"/>
          <wp:docPr id="1" name="Picture 12">
            <a:extLst xmlns:a="http://schemas.openxmlformats.org/drawingml/2006/main">
              <a:ext uri="{FF2B5EF4-FFF2-40B4-BE49-F238E27FC236}">
                <a16:creationId xmlns:a16="http://schemas.microsoft.com/office/drawing/2014/main" id="{6136B760-3132-48CD-862B-E24A7A38F1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643890"/>
                  </a:xfrm>
                  <a:prstGeom prst="rect">
                    <a:avLst/>
                  </a:prstGeom>
                  <a:noFill/>
                  <a:ln>
                    <a:noFill/>
                  </a:ln>
                </pic:spPr>
              </pic:pic>
            </a:graphicData>
          </a:graphic>
        </wp:inline>
      </w:drawing>
    </w:r>
  </w:p>
  <w:p w14:paraId="14D63238" w14:textId="77777777" w:rsidR="00C82844" w:rsidRPr="00C1434F"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1D0"/>
    <w:multiLevelType w:val="hybridMultilevel"/>
    <w:tmpl w:val="A23E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2193B"/>
    <w:multiLevelType w:val="hybridMultilevel"/>
    <w:tmpl w:val="378452E0"/>
    <w:lvl w:ilvl="0" w:tplc="BBCAAEFA">
      <w:start w:val="1"/>
      <w:numFmt w:val="bullet"/>
      <w:lvlText w:val="•"/>
      <w:lvlJc w:val="left"/>
      <w:pPr>
        <w:tabs>
          <w:tab w:val="num" w:pos="720"/>
        </w:tabs>
        <w:ind w:left="720" w:hanging="360"/>
      </w:pPr>
      <w:rPr>
        <w:rFonts w:ascii="Arial" w:hAnsi="Arial" w:hint="default"/>
      </w:rPr>
    </w:lvl>
    <w:lvl w:ilvl="1" w:tplc="191EE44A" w:tentative="1">
      <w:start w:val="1"/>
      <w:numFmt w:val="bullet"/>
      <w:lvlText w:val="•"/>
      <w:lvlJc w:val="left"/>
      <w:pPr>
        <w:tabs>
          <w:tab w:val="num" w:pos="1440"/>
        </w:tabs>
        <w:ind w:left="1440" w:hanging="360"/>
      </w:pPr>
      <w:rPr>
        <w:rFonts w:ascii="Arial" w:hAnsi="Arial" w:hint="default"/>
      </w:rPr>
    </w:lvl>
    <w:lvl w:ilvl="2" w:tplc="7A800CE6" w:tentative="1">
      <w:start w:val="1"/>
      <w:numFmt w:val="bullet"/>
      <w:lvlText w:val="•"/>
      <w:lvlJc w:val="left"/>
      <w:pPr>
        <w:tabs>
          <w:tab w:val="num" w:pos="2160"/>
        </w:tabs>
        <w:ind w:left="2160" w:hanging="360"/>
      </w:pPr>
      <w:rPr>
        <w:rFonts w:ascii="Arial" w:hAnsi="Arial" w:hint="default"/>
      </w:rPr>
    </w:lvl>
    <w:lvl w:ilvl="3" w:tplc="23F4B1AC" w:tentative="1">
      <w:start w:val="1"/>
      <w:numFmt w:val="bullet"/>
      <w:lvlText w:val="•"/>
      <w:lvlJc w:val="left"/>
      <w:pPr>
        <w:tabs>
          <w:tab w:val="num" w:pos="2880"/>
        </w:tabs>
        <w:ind w:left="2880" w:hanging="360"/>
      </w:pPr>
      <w:rPr>
        <w:rFonts w:ascii="Arial" w:hAnsi="Arial" w:hint="default"/>
      </w:rPr>
    </w:lvl>
    <w:lvl w:ilvl="4" w:tplc="B2A28B5C" w:tentative="1">
      <w:start w:val="1"/>
      <w:numFmt w:val="bullet"/>
      <w:lvlText w:val="•"/>
      <w:lvlJc w:val="left"/>
      <w:pPr>
        <w:tabs>
          <w:tab w:val="num" w:pos="3600"/>
        </w:tabs>
        <w:ind w:left="3600" w:hanging="360"/>
      </w:pPr>
      <w:rPr>
        <w:rFonts w:ascii="Arial" w:hAnsi="Arial" w:hint="default"/>
      </w:rPr>
    </w:lvl>
    <w:lvl w:ilvl="5" w:tplc="CAF0D47C" w:tentative="1">
      <w:start w:val="1"/>
      <w:numFmt w:val="bullet"/>
      <w:lvlText w:val="•"/>
      <w:lvlJc w:val="left"/>
      <w:pPr>
        <w:tabs>
          <w:tab w:val="num" w:pos="4320"/>
        </w:tabs>
        <w:ind w:left="4320" w:hanging="360"/>
      </w:pPr>
      <w:rPr>
        <w:rFonts w:ascii="Arial" w:hAnsi="Arial" w:hint="default"/>
      </w:rPr>
    </w:lvl>
    <w:lvl w:ilvl="6" w:tplc="2CD2D992" w:tentative="1">
      <w:start w:val="1"/>
      <w:numFmt w:val="bullet"/>
      <w:lvlText w:val="•"/>
      <w:lvlJc w:val="left"/>
      <w:pPr>
        <w:tabs>
          <w:tab w:val="num" w:pos="5040"/>
        </w:tabs>
        <w:ind w:left="5040" w:hanging="360"/>
      </w:pPr>
      <w:rPr>
        <w:rFonts w:ascii="Arial" w:hAnsi="Arial" w:hint="default"/>
      </w:rPr>
    </w:lvl>
    <w:lvl w:ilvl="7" w:tplc="71D220A6" w:tentative="1">
      <w:start w:val="1"/>
      <w:numFmt w:val="bullet"/>
      <w:lvlText w:val="•"/>
      <w:lvlJc w:val="left"/>
      <w:pPr>
        <w:tabs>
          <w:tab w:val="num" w:pos="5760"/>
        </w:tabs>
        <w:ind w:left="5760" w:hanging="360"/>
      </w:pPr>
      <w:rPr>
        <w:rFonts w:ascii="Arial" w:hAnsi="Arial" w:hint="default"/>
      </w:rPr>
    </w:lvl>
    <w:lvl w:ilvl="8" w:tplc="D94857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80AB5"/>
    <w:multiLevelType w:val="hybridMultilevel"/>
    <w:tmpl w:val="E572E010"/>
    <w:lvl w:ilvl="0" w:tplc="43EE666A">
      <w:start w:val="1"/>
      <w:numFmt w:val="bullet"/>
      <w:lvlText w:val="•"/>
      <w:lvlJc w:val="left"/>
      <w:pPr>
        <w:tabs>
          <w:tab w:val="num" w:pos="720"/>
        </w:tabs>
        <w:ind w:left="720" w:hanging="360"/>
      </w:pPr>
      <w:rPr>
        <w:rFonts w:ascii="Arial" w:hAnsi="Arial" w:hint="default"/>
      </w:rPr>
    </w:lvl>
    <w:lvl w:ilvl="1" w:tplc="79CACC5C" w:tentative="1">
      <w:start w:val="1"/>
      <w:numFmt w:val="bullet"/>
      <w:lvlText w:val="•"/>
      <w:lvlJc w:val="left"/>
      <w:pPr>
        <w:tabs>
          <w:tab w:val="num" w:pos="1440"/>
        </w:tabs>
        <w:ind w:left="1440" w:hanging="360"/>
      </w:pPr>
      <w:rPr>
        <w:rFonts w:ascii="Arial" w:hAnsi="Arial" w:hint="default"/>
      </w:rPr>
    </w:lvl>
    <w:lvl w:ilvl="2" w:tplc="A1B0574C" w:tentative="1">
      <w:start w:val="1"/>
      <w:numFmt w:val="bullet"/>
      <w:lvlText w:val="•"/>
      <w:lvlJc w:val="left"/>
      <w:pPr>
        <w:tabs>
          <w:tab w:val="num" w:pos="2160"/>
        </w:tabs>
        <w:ind w:left="2160" w:hanging="360"/>
      </w:pPr>
      <w:rPr>
        <w:rFonts w:ascii="Arial" w:hAnsi="Arial" w:hint="default"/>
      </w:rPr>
    </w:lvl>
    <w:lvl w:ilvl="3" w:tplc="8F9853D6" w:tentative="1">
      <w:start w:val="1"/>
      <w:numFmt w:val="bullet"/>
      <w:lvlText w:val="•"/>
      <w:lvlJc w:val="left"/>
      <w:pPr>
        <w:tabs>
          <w:tab w:val="num" w:pos="2880"/>
        </w:tabs>
        <w:ind w:left="2880" w:hanging="360"/>
      </w:pPr>
      <w:rPr>
        <w:rFonts w:ascii="Arial" w:hAnsi="Arial" w:hint="default"/>
      </w:rPr>
    </w:lvl>
    <w:lvl w:ilvl="4" w:tplc="CE66B3E4" w:tentative="1">
      <w:start w:val="1"/>
      <w:numFmt w:val="bullet"/>
      <w:lvlText w:val="•"/>
      <w:lvlJc w:val="left"/>
      <w:pPr>
        <w:tabs>
          <w:tab w:val="num" w:pos="3600"/>
        </w:tabs>
        <w:ind w:left="3600" w:hanging="360"/>
      </w:pPr>
      <w:rPr>
        <w:rFonts w:ascii="Arial" w:hAnsi="Arial" w:hint="default"/>
      </w:rPr>
    </w:lvl>
    <w:lvl w:ilvl="5" w:tplc="B16CEEF6" w:tentative="1">
      <w:start w:val="1"/>
      <w:numFmt w:val="bullet"/>
      <w:lvlText w:val="•"/>
      <w:lvlJc w:val="left"/>
      <w:pPr>
        <w:tabs>
          <w:tab w:val="num" w:pos="4320"/>
        </w:tabs>
        <w:ind w:left="4320" w:hanging="360"/>
      </w:pPr>
      <w:rPr>
        <w:rFonts w:ascii="Arial" w:hAnsi="Arial" w:hint="default"/>
      </w:rPr>
    </w:lvl>
    <w:lvl w:ilvl="6" w:tplc="0AD04ECE" w:tentative="1">
      <w:start w:val="1"/>
      <w:numFmt w:val="bullet"/>
      <w:lvlText w:val="•"/>
      <w:lvlJc w:val="left"/>
      <w:pPr>
        <w:tabs>
          <w:tab w:val="num" w:pos="5040"/>
        </w:tabs>
        <w:ind w:left="5040" w:hanging="360"/>
      </w:pPr>
      <w:rPr>
        <w:rFonts w:ascii="Arial" w:hAnsi="Arial" w:hint="default"/>
      </w:rPr>
    </w:lvl>
    <w:lvl w:ilvl="7" w:tplc="B5527F88" w:tentative="1">
      <w:start w:val="1"/>
      <w:numFmt w:val="bullet"/>
      <w:lvlText w:val="•"/>
      <w:lvlJc w:val="left"/>
      <w:pPr>
        <w:tabs>
          <w:tab w:val="num" w:pos="5760"/>
        </w:tabs>
        <w:ind w:left="5760" w:hanging="360"/>
      </w:pPr>
      <w:rPr>
        <w:rFonts w:ascii="Arial" w:hAnsi="Arial" w:hint="default"/>
      </w:rPr>
    </w:lvl>
    <w:lvl w:ilvl="8" w:tplc="10FC0D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5D2083"/>
    <w:multiLevelType w:val="hybridMultilevel"/>
    <w:tmpl w:val="EEAE1472"/>
    <w:lvl w:ilvl="0" w:tplc="DDBC3616">
      <w:start w:val="1"/>
      <w:numFmt w:val="bullet"/>
      <w:lvlText w:val="•"/>
      <w:lvlJc w:val="left"/>
      <w:pPr>
        <w:tabs>
          <w:tab w:val="num" w:pos="720"/>
        </w:tabs>
        <w:ind w:left="720" w:hanging="360"/>
      </w:pPr>
      <w:rPr>
        <w:rFonts w:ascii="Arial" w:hAnsi="Arial" w:hint="default"/>
      </w:rPr>
    </w:lvl>
    <w:lvl w:ilvl="1" w:tplc="5F9A153A" w:tentative="1">
      <w:start w:val="1"/>
      <w:numFmt w:val="bullet"/>
      <w:lvlText w:val="•"/>
      <w:lvlJc w:val="left"/>
      <w:pPr>
        <w:tabs>
          <w:tab w:val="num" w:pos="1440"/>
        </w:tabs>
        <w:ind w:left="1440" w:hanging="360"/>
      </w:pPr>
      <w:rPr>
        <w:rFonts w:ascii="Arial" w:hAnsi="Arial" w:hint="default"/>
      </w:rPr>
    </w:lvl>
    <w:lvl w:ilvl="2" w:tplc="CB262DF4" w:tentative="1">
      <w:start w:val="1"/>
      <w:numFmt w:val="bullet"/>
      <w:lvlText w:val="•"/>
      <w:lvlJc w:val="left"/>
      <w:pPr>
        <w:tabs>
          <w:tab w:val="num" w:pos="2160"/>
        </w:tabs>
        <w:ind w:left="2160" w:hanging="360"/>
      </w:pPr>
      <w:rPr>
        <w:rFonts w:ascii="Arial" w:hAnsi="Arial" w:hint="default"/>
      </w:rPr>
    </w:lvl>
    <w:lvl w:ilvl="3" w:tplc="6242D58E" w:tentative="1">
      <w:start w:val="1"/>
      <w:numFmt w:val="bullet"/>
      <w:lvlText w:val="•"/>
      <w:lvlJc w:val="left"/>
      <w:pPr>
        <w:tabs>
          <w:tab w:val="num" w:pos="2880"/>
        </w:tabs>
        <w:ind w:left="2880" w:hanging="360"/>
      </w:pPr>
      <w:rPr>
        <w:rFonts w:ascii="Arial" w:hAnsi="Arial" w:hint="default"/>
      </w:rPr>
    </w:lvl>
    <w:lvl w:ilvl="4" w:tplc="63D459E6" w:tentative="1">
      <w:start w:val="1"/>
      <w:numFmt w:val="bullet"/>
      <w:lvlText w:val="•"/>
      <w:lvlJc w:val="left"/>
      <w:pPr>
        <w:tabs>
          <w:tab w:val="num" w:pos="3600"/>
        </w:tabs>
        <w:ind w:left="3600" w:hanging="360"/>
      </w:pPr>
      <w:rPr>
        <w:rFonts w:ascii="Arial" w:hAnsi="Arial" w:hint="default"/>
      </w:rPr>
    </w:lvl>
    <w:lvl w:ilvl="5" w:tplc="31F02E42" w:tentative="1">
      <w:start w:val="1"/>
      <w:numFmt w:val="bullet"/>
      <w:lvlText w:val="•"/>
      <w:lvlJc w:val="left"/>
      <w:pPr>
        <w:tabs>
          <w:tab w:val="num" w:pos="4320"/>
        </w:tabs>
        <w:ind w:left="4320" w:hanging="360"/>
      </w:pPr>
      <w:rPr>
        <w:rFonts w:ascii="Arial" w:hAnsi="Arial" w:hint="default"/>
      </w:rPr>
    </w:lvl>
    <w:lvl w:ilvl="6" w:tplc="FDBA5FB8" w:tentative="1">
      <w:start w:val="1"/>
      <w:numFmt w:val="bullet"/>
      <w:lvlText w:val="•"/>
      <w:lvlJc w:val="left"/>
      <w:pPr>
        <w:tabs>
          <w:tab w:val="num" w:pos="5040"/>
        </w:tabs>
        <w:ind w:left="5040" w:hanging="360"/>
      </w:pPr>
      <w:rPr>
        <w:rFonts w:ascii="Arial" w:hAnsi="Arial" w:hint="default"/>
      </w:rPr>
    </w:lvl>
    <w:lvl w:ilvl="7" w:tplc="9D927D34" w:tentative="1">
      <w:start w:val="1"/>
      <w:numFmt w:val="bullet"/>
      <w:lvlText w:val="•"/>
      <w:lvlJc w:val="left"/>
      <w:pPr>
        <w:tabs>
          <w:tab w:val="num" w:pos="5760"/>
        </w:tabs>
        <w:ind w:left="5760" w:hanging="360"/>
      </w:pPr>
      <w:rPr>
        <w:rFonts w:ascii="Arial" w:hAnsi="Arial" w:hint="default"/>
      </w:rPr>
    </w:lvl>
    <w:lvl w:ilvl="8" w:tplc="95BCF2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23665D"/>
    <w:multiLevelType w:val="multilevel"/>
    <w:tmpl w:val="A50E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10F17"/>
    <w:multiLevelType w:val="hybridMultilevel"/>
    <w:tmpl w:val="0EAC6142"/>
    <w:lvl w:ilvl="0" w:tplc="B1640092">
      <w:start w:val="1"/>
      <w:numFmt w:val="bullet"/>
      <w:lvlText w:val="•"/>
      <w:lvlJc w:val="left"/>
      <w:pPr>
        <w:tabs>
          <w:tab w:val="num" w:pos="720"/>
        </w:tabs>
        <w:ind w:left="720" w:hanging="360"/>
      </w:pPr>
      <w:rPr>
        <w:rFonts w:ascii="Arial" w:hAnsi="Arial" w:hint="default"/>
      </w:rPr>
    </w:lvl>
    <w:lvl w:ilvl="1" w:tplc="26A25948" w:tentative="1">
      <w:start w:val="1"/>
      <w:numFmt w:val="bullet"/>
      <w:lvlText w:val="•"/>
      <w:lvlJc w:val="left"/>
      <w:pPr>
        <w:tabs>
          <w:tab w:val="num" w:pos="1440"/>
        </w:tabs>
        <w:ind w:left="1440" w:hanging="360"/>
      </w:pPr>
      <w:rPr>
        <w:rFonts w:ascii="Arial" w:hAnsi="Arial" w:hint="default"/>
      </w:rPr>
    </w:lvl>
    <w:lvl w:ilvl="2" w:tplc="73503EA0" w:tentative="1">
      <w:start w:val="1"/>
      <w:numFmt w:val="bullet"/>
      <w:lvlText w:val="•"/>
      <w:lvlJc w:val="left"/>
      <w:pPr>
        <w:tabs>
          <w:tab w:val="num" w:pos="2160"/>
        </w:tabs>
        <w:ind w:left="2160" w:hanging="360"/>
      </w:pPr>
      <w:rPr>
        <w:rFonts w:ascii="Arial" w:hAnsi="Arial" w:hint="default"/>
      </w:rPr>
    </w:lvl>
    <w:lvl w:ilvl="3" w:tplc="FF1C5DD8" w:tentative="1">
      <w:start w:val="1"/>
      <w:numFmt w:val="bullet"/>
      <w:lvlText w:val="•"/>
      <w:lvlJc w:val="left"/>
      <w:pPr>
        <w:tabs>
          <w:tab w:val="num" w:pos="2880"/>
        </w:tabs>
        <w:ind w:left="2880" w:hanging="360"/>
      </w:pPr>
      <w:rPr>
        <w:rFonts w:ascii="Arial" w:hAnsi="Arial" w:hint="default"/>
      </w:rPr>
    </w:lvl>
    <w:lvl w:ilvl="4" w:tplc="894CC51E" w:tentative="1">
      <w:start w:val="1"/>
      <w:numFmt w:val="bullet"/>
      <w:lvlText w:val="•"/>
      <w:lvlJc w:val="left"/>
      <w:pPr>
        <w:tabs>
          <w:tab w:val="num" w:pos="3600"/>
        </w:tabs>
        <w:ind w:left="3600" w:hanging="360"/>
      </w:pPr>
      <w:rPr>
        <w:rFonts w:ascii="Arial" w:hAnsi="Arial" w:hint="default"/>
      </w:rPr>
    </w:lvl>
    <w:lvl w:ilvl="5" w:tplc="9F3E9A98" w:tentative="1">
      <w:start w:val="1"/>
      <w:numFmt w:val="bullet"/>
      <w:lvlText w:val="•"/>
      <w:lvlJc w:val="left"/>
      <w:pPr>
        <w:tabs>
          <w:tab w:val="num" w:pos="4320"/>
        </w:tabs>
        <w:ind w:left="4320" w:hanging="360"/>
      </w:pPr>
      <w:rPr>
        <w:rFonts w:ascii="Arial" w:hAnsi="Arial" w:hint="default"/>
      </w:rPr>
    </w:lvl>
    <w:lvl w:ilvl="6" w:tplc="1E446BA2" w:tentative="1">
      <w:start w:val="1"/>
      <w:numFmt w:val="bullet"/>
      <w:lvlText w:val="•"/>
      <w:lvlJc w:val="left"/>
      <w:pPr>
        <w:tabs>
          <w:tab w:val="num" w:pos="5040"/>
        </w:tabs>
        <w:ind w:left="5040" w:hanging="360"/>
      </w:pPr>
      <w:rPr>
        <w:rFonts w:ascii="Arial" w:hAnsi="Arial" w:hint="default"/>
      </w:rPr>
    </w:lvl>
    <w:lvl w:ilvl="7" w:tplc="B5341E40" w:tentative="1">
      <w:start w:val="1"/>
      <w:numFmt w:val="bullet"/>
      <w:lvlText w:val="•"/>
      <w:lvlJc w:val="left"/>
      <w:pPr>
        <w:tabs>
          <w:tab w:val="num" w:pos="5760"/>
        </w:tabs>
        <w:ind w:left="5760" w:hanging="360"/>
      </w:pPr>
      <w:rPr>
        <w:rFonts w:ascii="Arial" w:hAnsi="Arial" w:hint="default"/>
      </w:rPr>
    </w:lvl>
    <w:lvl w:ilvl="8" w:tplc="C7D492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6E564C"/>
    <w:multiLevelType w:val="hybridMultilevel"/>
    <w:tmpl w:val="B2948262"/>
    <w:lvl w:ilvl="0" w:tplc="66705206">
      <w:start w:val="1"/>
      <w:numFmt w:val="bullet"/>
      <w:lvlText w:val="•"/>
      <w:lvlJc w:val="left"/>
      <w:pPr>
        <w:tabs>
          <w:tab w:val="num" w:pos="720"/>
        </w:tabs>
        <w:ind w:left="720" w:hanging="360"/>
      </w:pPr>
      <w:rPr>
        <w:rFonts w:ascii="Arial" w:hAnsi="Arial" w:hint="default"/>
      </w:rPr>
    </w:lvl>
    <w:lvl w:ilvl="1" w:tplc="047EA1F2" w:tentative="1">
      <w:start w:val="1"/>
      <w:numFmt w:val="bullet"/>
      <w:lvlText w:val="•"/>
      <w:lvlJc w:val="left"/>
      <w:pPr>
        <w:tabs>
          <w:tab w:val="num" w:pos="1440"/>
        </w:tabs>
        <w:ind w:left="1440" w:hanging="360"/>
      </w:pPr>
      <w:rPr>
        <w:rFonts w:ascii="Arial" w:hAnsi="Arial" w:hint="default"/>
      </w:rPr>
    </w:lvl>
    <w:lvl w:ilvl="2" w:tplc="3F505D1A" w:tentative="1">
      <w:start w:val="1"/>
      <w:numFmt w:val="bullet"/>
      <w:lvlText w:val="•"/>
      <w:lvlJc w:val="left"/>
      <w:pPr>
        <w:tabs>
          <w:tab w:val="num" w:pos="2160"/>
        </w:tabs>
        <w:ind w:left="2160" w:hanging="360"/>
      </w:pPr>
      <w:rPr>
        <w:rFonts w:ascii="Arial" w:hAnsi="Arial" w:hint="default"/>
      </w:rPr>
    </w:lvl>
    <w:lvl w:ilvl="3" w:tplc="1DCC7A70" w:tentative="1">
      <w:start w:val="1"/>
      <w:numFmt w:val="bullet"/>
      <w:lvlText w:val="•"/>
      <w:lvlJc w:val="left"/>
      <w:pPr>
        <w:tabs>
          <w:tab w:val="num" w:pos="2880"/>
        </w:tabs>
        <w:ind w:left="2880" w:hanging="360"/>
      </w:pPr>
      <w:rPr>
        <w:rFonts w:ascii="Arial" w:hAnsi="Arial" w:hint="default"/>
      </w:rPr>
    </w:lvl>
    <w:lvl w:ilvl="4" w:tplc="C14E507E" w:tentative="1">
      <w:start w:val="1"/>
      <w:numFmt w:val="bullet"/>
      <w:lvlText w:val="•"/>
      <w:lvlJc w:val="left"/>
      <w:pPr>
        <w:tabs>
          <w:tab w:val="num" w:pos="3600"/>
        </w:tabs>
        <w:ind w:left="3600" w:hanging="360"/>
      </w:pPr>
      <w:rPr>
        <w:rFonts w:ascii="Arial" w:hAnsi="Arial" w:hint="default"/>
      </w:rPr>
    </w:lvl>
    <w:lvl w:ilvl="5" w:tplc="5F1ACEC6" w:tentative="1">
      <w:start w:val="1"/>
      <w:numFmt w:val="bullet"/>
      <w:lvlText w:val="•"/>
      <w:lvlJc w:val="left"/>
      <w:pPr>
        <w:tabs>
          <w:tab w:val="num" w:pos="4320"/>
        </w:tabs>
        <w:ind w:left="4320" w:hanging="360"/>
      </w:pPr>
      <w:rPr>
        <w:rFonts w:ascii="Arial" w:hAnsi="Arial" w:hint="default"/>
      </w:rPr>
    </w:lvl>
    <w:lvl w:ilvl="6" w:tplc="F8A09BE4" w:tentative="1">
      <w:start w:val="1"/>
      <w:numFmt w:val="bullet"/>
      <w:lvlText w:val="•"/>
      <w:lvlJc w:val="left"/>
      <w:pPr>
        <w:tabs>
          <w:tab w:val="num" w:pos="5040"/>
        </w:tabs>
        <w:ind w:left="5040" w:hanging="360"/>
      </w:pPr>
      <w:rPr>
        <w:rFonts w:ascii="Arial" w:hAnsi="Arial" w:hint="default"/>
      </w:rPr>
    </w:lvl>
    <w:lvl w:ilvl="7" w:tplc="15B07B54" w:tentative="1">
      <w:start w:val="1"/>
      <w:numFmt w:val="bullet"/>
      <w:lvlText w:val="•"/>
      <w:lvlJc w:val="left"/>
      <w:pPr>
        <w:tabs>
          <w:tab w:val="num" w:pos="5760"/>
        </w:tabs>
        <w:ind w:left="5760" w:hanging="360"/>
      </w:pPr>
      <w:rPr>
        <w:rFonts w:ascii="Arial" w:hAnsi="Arial" w:hint="default"/>
      </w:rPr>
    </w:lvl>
    <w:lvl w:ilvl="8" w:tplc="B434A1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D7AC9"/>
    <w:multiLevelType w:val="hybridMultilevel"/>
    <w:tmpl w:val="C1E4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1F6046"/>
    <w:multiLevelType w:val="hybridMultilevel"/>
    <w:tmpl w:val="306C2F36"/>
    <w:lvl w:ilvl="0" w:tplc="8C483EA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72167"/>
    <w:multiLevelType w:val="hybridMultilevel"/>
    <w:tmpl w:val="5540C890"/>
    <w:lvl w:ilvl="0" w:tplc="C42203BC">
      <w:start w:val="1"/>
      <w:numFmt w:val="bullet"/>
      <w:lvlText w:val="•"/>
      <w:lvlJc w:val="left"/>
      <w:pPr>
        <w:tabs>
          <w:tab w:val="num" w:pos="720"/>
        </w:tabs>
        <w:ind w:left="720" w:hanging="360"/>
      </w:pPr>
      <w:rPr>
        <w:rFonts w:ascii="Arial" w:hAnsi="Arial" w:hint="default"/>
      </w:rPr>
    </w:lvl>
    <w:lvl w:ilvl="1" w:tplc="A31867F6" w:tentative="1">
      <w:start w:val="1"/>
      <w:numFmt w:val="bullet"/>
      <w:lvlText w:val="•"/>
      <w:lvlJc w:val="left"/>
      <w:pPr>
        <w:tabs>
          <w:tab w:val="num" w:pos="1440"/>
        </w:tabs>
        <w:ind w:left="1440" w:hanging="360"/>
      </w:pPr>
      <w:rPr>
        <w:rFonts w:ascii="Arial" w:hAnsi="Arial" w:hint="default"/>
      </w:rPr>
    </w:lvl>
    <w:lvl w:ilvl="2" w:tplc="DFBE337E" w:tentative="1">
      <w:start w:val="1"/>
      <w:numFmt w:val="bullet"/>
      <w:lvlText w:val="•"/>
      <w:lvlJc w:val="left"/>
      <w:pPr>
        <w:tabs>
          <w:tab w:val="num" w:pos="2160"/>
        </w:tabs>
        <w:ind w:left="2160" w:hanging="360"/>
      </w:pPr>
      <w:rPr>
        <w:rFonts w:ascii="Arial" w:hAnsi="Arial" w:hint="default"/>
      </w:rPr>
    </w:lvl>
    <w:lvl w:ilvl="3" w:tplc="AEFA5590" w:tentative="1">
      <w:start w:val="1"/>
      <w:numFmt w:val="bullet"/>
      <w:lvlText w:val="•"/>
      <w:lvlJc w:val="left"/>
      <w:pPr>
        <w:tabs>
          <w:tab w:val="num" w:pos="2880"/>
        </w:tabs>
        <w:ind w:left="2880" w:hanging="360"/>
      </w:pPr>
      <w:rPr>
        <w:rFonts w:ascii="Arial" w:hAnsi="Arial" w:hint="default"/>
      </w:rPr>
    </w:lvl>
    <w:lvl w:ilvl="4" w:tplc="0BE477E2" w:tentative="1">
      <w:start w:val="1"/>
      <w:numFmt w:val="bullet"/>
      <w:lvlText w:val="•"/>
      <w:lvlJc w:val="left"/>
      <w:pPr>
        <w:tabs>
          <w:tab w:val="num" w:pos="3600"/>
        </w:tabs>
        <w:ind w:left="3600" w:hanging="360"/>
      </w:pPr>
      <w:rPr>
        <w:rFonts w:ascii="Arial" w:hAnsi="Arial" w:hint="default"/>
      </w:rPr>
    </w:lvl>
    <w:lvl w:ilvl="5" w:tplc="9C84EB06" w:tentative="1">
      <w:start w:val="1"/>
      <w:numFmt w:val="bullet"/>
      <w:lvlText w:val="•"/>
      <w:lvlJc w:val="left"/>
      <w:pPr>
        <w:tabs>
          <w:tab w:val="num" w:pos="4320"/>
        </w:tabs>
        <w:ind w:left="4320" w:hanging="360"/>
      </w:pPr>
      <w:rPr>
        <w:rFonts w:ascii="Arial" w:hAnsi="Arial" w:hint="default"/>
      </w:rPr>
    </w:lvl>
    <w:lvl w:ilvl="6" w:tplc="FDD0DE4A" w:tentative="1">
      <w:start w:val="1"/>
      <w:numFmt w:val="bullet"/>
      <w:lvlText w:val="•"/>
      <w:lvlJc w:val="left"/>
      <w:pPr>
        <w:tabs>
          <w:tab w:val="num" w:pos="5040"/>
        </w:tabs>
        <w:ind w:left="5040" w:hanging="360"/>
      </w:pPr>
      <w:rPr>
        <w:rFonts w:ascii="Arial" w:hAnsi="Arial" w:hint="default"/>
      </w:rPr>
    </w:lvl>
    <w:lvl w:ilvl="7" w:tplc="48541DB8" w:tentative="1">
      <w:start w:val="1"/>
      <w:numFmt w:val="bullet"/>
      <w:lvlText w:val="•"/>
      <w:lvlJc w:val="left"/>
      <w:pPr>
        <w:tabs>
          <w:tab w:val="num" w:pos="5760"/>
        </w:tabs>
        <w:ind w:left="5760" w:hanging="360"/>
      </w:pPr>
      <w:rPr>
        <w:rFonts w:ascii="Arial" w:hAnsi="Arial" w:hint="default"/>
      </w:rPr>
    </w:lvl>
    <w:lvl w:ilvl="8" w:tplc="850233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638023">
    <w:abstractNumId w:val="1"/>
  </w:num>
  <w:num w:numId="2" w16cid:durableId="1264261639">
    <w:abstractNumId w:val="4"/>
  </w:num>
  <w:num w:numId="3" w16cid:durableId="1612860045">
    <w:abstractNumId w:val="5"/>
  </w:num>
  <w:num w:numId="4" w16cid:durableId="1654213235">
    <w:abstractNumId w:val="12"/>
  </w:num>
  <w:num w:numId="5" w16cid:durableId="1763799450">
    <w:abstractNumId w:val="11"/>
  </w:num>
  <w:num w:numId="6" w16cid:durableId="1895389555">
    <w:abstractNumId w:val="3"/>
  </w:num>
  <w:num w:numId="7" w16cid:durableId="1966351204">
    <w:abstractNumId w:val="6"/>
  </w:num>
  <w:num w:numId="8" w16cid:durableId="2053728741">
    <w:abstractNumId w:val="13"/>
  </w:num>
  <w:num w:numId="9" w16cid:durableId="270284666">
    <w:abstractNumId w:val="9"/>
  </w:num>
  <w:num w:numId="10" w16cid:durableId="617765046">
    <w:abstractNumId w:val="7"/>
  </w:num>
  <w:num w:numId="11" w16cid:durableId="695472731">
    <w:abstractNumId w:val="10"/>
  </w:num>
  <w:num w:numId="12" w16cid:durableId="849561421">
    <w:abstractNumId w:val="8"/>
  </w:num>
  <w:num w:numId="13" w16cid:durableId="857235053">
    <w:abstractNumId w:val="2"/>
  </w:num>
  <w:num w:numId="14" w16cid:durableId="88028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12BB7"/>
    <w:rsid w:val="00015EFD"/>
    <w:rsid w:val="00016397"/>
    <w:rsid w:val="00027E60"/>
    <w:rsid w:val="00030317"/>
    <w:rsid w:val="0003284E"/>
    <w:rsid w:val="00035A70"/>
    <w:rsid w:val="00044834"/>
    <w:rsid w:val="00046999"/>
    <w:rsid w:val="00052717"/>
    <w:rsid w:val="00055484"/>
    <w:rsid w:val="00057E08"/>
    <w:rsid w:val="000656AD"/>
    <w:rsid w:val="000705FD"/>
    <w:rsid w:val="00072643"/>
    <w:rsid w:val="000727F0"/>
    <w:rsid w:val="0008026C"/>
    <w:rsid w:val="000879DB"/>
    <w:rsid w:val="000A276C"/>
    <w:rsid w:val="000B6486"/>
    <w:rsid w:val="000B7561"/>
    <w:rsid w:val="000D1CA2"/>
    <w:rsid w:val="000D243B"/>
    <w:rsid w:val="000D2BA3"/>
    <w:rsid w:val="000D7692"/>
    <w:rsid w:val="000E36E3"/>
    <w:rsid w:val="000E376F"/>
    <w:rsid w:val="000E3E97"/>
    <w:rsid w:val="000E53D9"/>
    <w:rsid w:val="000F0386"/>
    <w:rsid w:val="000F4D5F"/>
    <w:rsid w:val="0010426A"/>
    <w:rsid w:val="0010467F"/>
    <w:rsid w:val="00106882"/>
    <w:rsid w:val="00107E44"/>
    <w:rsid w:val="0011131A"/>
    <w:rsid w:val="00111620"/>
    <w:rsid w:val="00116002"/>
    <w:rsid w:val="00117D4A"/>
    <w:rsid w:val="001218A3"/>
    <w:rsid w:val="00123B77"/>
    <w:rsid w:val="00136873"/>
    <w:rsid w:val="0014232F"/>
    <w:rsid w:val="001515F6"/>
    <w:rsid w:val="00151A90"/>
    <w:rsid w:val="00152A26"/>
    <w:rsid w:val="00152F4C"/>
    <w:rsid w:val="00154AE7"/>
    <w:rsid w:val="00155686"/>
    <w:rsid w:val="001600B4"/>
    <w:rsid w:val="001619DF"/>
    <w:rsid w:val="00173A53"/>
    <w:rsid w:val="0019156C"/>
    <w:rsid w:val="00197DA1"/>
    <w:rsid w:val="001B347E"/>
    <w:rsid w:val="001B7A11"/>
    <w:rsid w:val="001C3134"/>
    <w:rsid w:val="001C4F85"/>
    <w:rsid w:val="001C7CC8"/>
    <w:rsid w:val="001E1490"/>
    <w:rsid w:val="001E1705"/>
    <w:rsid w:val="001E6DB8"/>
    <w:rsid w:val="001F2A51"/>
    <w:rsid w:val="001F2AFC"/>
    <w:rsid w:val="001F38F8"/>
    <w:rsid w:val="002063CB"/>
    <w:rsid w:val="002135D0"/>
    <w:rsid w:val="00214203"/>
    <w:rsid w:val="002252D9"/>
    <w:rsid w:val="00233AFF"/>
    <w:rsid w:val="00237033"/>
    <w:rsid w:val="002379F0"/>
    <w:rsid w:val="002441C4"/>
    <w:rsid w:val="00255869"/>
    <w:rsid w:val="00260878"/>
    <w:rsid w:val="00261B8F"/>
    <w:rsid w:val="00261D41"/>
    <w:rsid w:val="0026429A"/>
    <w:rsid w:val="00270620"/>
    <w:rsid w:val="00274764"/>
    <w:rsid w:val="002840CB"/>
    <w:rsid w:val="00290969"/>
    <w:rsid w:val="00296AAC"/>
    <w:rsid w:val="00296F73"/>
    <w:rsid w:val="002A09EB"/>
    <w:rsid w:val="002A0ED4"/>
    <w:rsid w:val="002B1602"/>
    <w:rsid w:val="002B1EBC"/>
    <w:rsid w:val="002B3A68"/>
    <w:rsid w:val="002B3E02"/>
    <w:rsid w:val="002C1926"/>
    <w:rsid w:val="002C25D5"/>
    <w:rsid w:val="002C52FF"/>
    <w:rsid w:val="002C69A1"/>
    <w:rsid w:val="002D13CC"/>
    <w:rsid w:val="002D4930"/>
    <w:rsid w:val="002E76EB"/>
    <w:rsid w:val="002F02AC"/>
    <w:rsid w:val="002F291C"/>
    <w:rsid w:val="002F2A1F"/>
    <w:rsid w:val="003031C4"/>
    <w:rsid w:val="00310907"/>
    <w:rsid w:val="00311925"/>
    <w:rsid w:val="0031219A"/>
    <w:rsid w:val="003135C4"/>
    <w:rsid w:val="00317543"/>
    <w:rsid w:val="003258D8"/>
    <w:rsid w:val="0032671F"/>
    <w:rsid w:val="003306D9"/>
    <w:rsid w:val="00362EB1"/>
    <w:rsid w:val="003643D1"/>
    <w:rsid w:val="00376DCF"/>
    <w:rsid w:val="003816E9"/>
    <w:rsid w:val="003819C4"/>
    <w:rsid w:val="00381C0D"/>
    <w:rsid w:val="003831ED"/>
    <w:rsid w:val="00393B3F"/>
    <w:rsid w:val="00394A67"/>
    <w:rsid w:val="00394B2D"/>
    <w:rsid w:val="00397017"/>
    <w:rsid w:val="003A0D01"/>
    <w:rsid w:val="003A1BC2"/>
    <w:rsid w:val="003A2DEB"/>
    <w:rsid w:val="003A3882"/>
    <w:rsid w:val="003A6CB4"/>
    <w:rsid w:val="003A7B08"/>
    <w:rsid w:val="003B05F0"/>
    <w:rsid w:val="003B132F"/>
    <w:rsid w:val="003B1718"/>
    <w:rsid w:val="003B4245"/>
    <w:rsid w:val="003C137A"/>
    <w:rsid w:val="003C18C0"/>
    <w:rsid w:val="003C1E34"/>
    <w:rsid w:val="003C3C28"/>
    <w:rsid w:val="003C3CEC"/>
    <w:rsid w:val="003D093C"/>
    <w:rsid w:val="003D201A"/>
    <w:rsid w:val="003D47EC"/>
    <w:rsid w:val="003D4E17"/>
    <w:rsid w:val="003D7D34"/>
    <w:rsid w:val="003E087D"/>
    <w:rsid w:val="003E7958"/>
    <w:rsid w:val="003F0929"/>
    <w:rsid w:val="003F5966"/>
    <w:rsid w:val="003F7219"/>
    <w:rsid w:val="004014E3"/>
    <w:rsid w:val="004019E0"/>
    <w:rsid w:val="004071ED"/>
    <w:rsid w:val="004154AE"/>
    <w:rsid w:val="004164AE"/>
    <w:rsid w:val="00422E57"/>
    <w:rsid w:val="0042769A"/>
    <w:rsid w:val="00433DB6"/>
    <w:rsid w:val="00437FEA"/>
    <w:rsid w:val="0044139D"/>
    <w:rsid w:val="00443893"/>
    <w:rsid w:val="00446231"/>
    <w:rsid w:val="00450A5E"/>
    <w:rsid w:val="00452F26"/>
    <w:rsid w:val="00457243"/>
    <w:rsid w:val="00457D81"/>
    <w:rsid w:val="00466C74"/>
    <w:rsid w:val="00466C9F"/>
    <w:rsid w:val="00474F8E"/>
    <w:rsid w:val="00477B38"/>
    <w:rsid w:val="00481984"/>
    <w:rsid w:val="004819CE"/>
    <w:rsid w:val="00492959"/>
    <w:rsid w:val="00495CDC"/>
    <w:rsid w:val="004A11EE"/>
    <w:rsid w:val="004A16AB"/>
    <w:rsid w:val="004A1C69"/>
    <w:rsid w:val="004A34BA"/>
    <w:rsid w:val="004A3CA6"/>
    <w:rsid w:val="004A5507"/>
    <w:rsid w:val="004A763B"/>
    <w:rsid w:val="004B0A48"/>
    <w:rsid w:val="004B170B"/>
    <w:rsid w:val="004B1CD0"/>
    <w:rsid w:val="004B39C8"/>
    <w:rsid w:val="004B5B14"/>
    <w:rsid w:val="004C7910"/>
    <w:rsid w:val="004D079C"/>
    <w:rsid w:val="004D2CA4"/>
    <w:rsid w:val="004E5C24"/>
    <w:rsid w:val="004E6BE1"/>
    <w:rsid w:val="004E76DF"/>
    <w:rsid w:val="004F4B07"/>
    <w:rsid w:val="004F5674"/>
    <w:rsid w:val="004F6A43"/>
    <w:rsid w:val="004F6D5E"/>
    <w:rsid w:val="005035FB"/>
    <w:rsid w:val="00511285"/>
    <w:rsid w:val="005126BC"/>
    <w:rsid w:val="005144A7"/>
    <w:rsid w:val="0051688A"/>
    <w:rsid w:val="005205A9"/>
    <w:rsid w:val="00522C8E"/>
    <w:rsid w:val="005330B1"/>
    <w:rsid w:val="00537875"/>
    <w:rsid w:val="00541BAA"/>
    <w:rsid w:val="00543EF8"/>
    <w:rsid w:val="005713B5"/>
    <w:rsid w:val="00573401"/>
    <w:rsid w:val="00574C9F"/>
    <w:rsid w:val="0057757E"/>
    <w:rsid w:val="00581F90"/>
    <w:rsid w:val="005844CF"/>
    <w:rsid w:val="00591733"/>
    <w:rsid w:val="00592FD0"/>
    <w:rsid w:val="00593D10"/>
    <w:rsid w:val="00593F43"/>
    <w:rsid w:val="005A5DF9"/>
    <w:rsid w:val="005A6E49"/>
    <w:rsid w:val="005B399D"/>
    <w:rsid w:val="005B572F"/>
    <w:rsid w:val="005B7056"/>
    <w:rsid w:val="005C0BE4"/>
    <w:rsid w:val="005C0ECC"/>
    <w:rsid w:val="005C13BC"/>
    <w:rsid w:val="005C1E12"/>
    <w:rsid w:val="005C3168"/>
    <w:rsid w:val="005C3942"/>
    <w:rsid w:val="005C6367"/>
    <w:rsid w:val="005C6494"/>
    <w:rsid w:val="005D11F5"/>
    <w:rsid w:val="005E1ADB"/>
    <w:rsid w:val="005E3253"/>
    <w:rsid w:val="005E6D68"/>
    <w:rsid w:val="005E745F"/>
    <w:rsid w:val="005F02FA"/>
    <w:rsid w:val="005F52CC"/>
    <w:rsid w:val="00610866"/>
    <w:rsid w:val="00612170"/>
    <w:rsid w:val="00614114"/>
    <w:rsid w:val="00621ACC"/>
    <w:rsid w:val="00622ACE"/>
    <w:rsid w:val="00624A01"/>
    <w:rsid w:val="00627D42"/>
    <w:rsid w:val="00627D43"/>
    <w:rsid w:val="0063118F"/>
    <w:rsid w:val="006423C9"/>
    <w:rsid w:val="00642515"/>
    <w:rsid w:val="006458BF"/>
    <w:rsid w:val="006503A9"/>
    <w:rsid w:val="006518D3"/>
    <w:rsid w:val="00652D32"/>
    <w:rsid w:val="0065464F"/>
    <w:rsid w:val="006628AC"/>
    <w:rsid w:val="00666A16"/>
    <w:rsid w:val="006727A0"/>
    <w:rsid w:val="006737BB"/>
    <w:rsid w:val="0068155B"/>
    <w:rsid w:val="00683D42"/>
    <w:rsid w:val="00684DF7"/>
    <w:rsid w:val="0069129A"/>
    <w:rsid w:val="00691AF9"/>
    <w:rsid w:val="00692087"/>
    <w:rsid w:val="006939E4"/>
    <w:rsid w:val="00695F63"/>
    <w:rsid w:val="006A2E93"/>
    <w:rsid w:val="006A6301"/>
    <w:rsid w:val="006A6FA3"/>
    <w:rsid w:val="006B16AB"/>
    <w:rsid w:val="006B3ABF"/>
    <w:rsid w:val="006B44C6"/>
    <w:rsid w:val="006C6146"/>
    <w:rsid w:val="006D08AD"/>
    <w:rsid w:val="006D7AAD"/>
    <w:rsid w:val="006E6303"/>
    <w:rsid w:val="006F5266"/>
    <w:rsid w:val="006F5CFC"/>
    <w:rsid w:val="006F6042"/>
    <w:rsid w:val="00705315"/>
    <w:rsid w:val="00710E78"/>
    <w:rsid w:val="00711156"/>
    <w:rsid w:val="0071390E"/>
    <w:rsid w:val="00714651"/>
    <w:rsid w:val="00720D3C"/>
    <w:rsid w:val="0073331C"/>
    <w:rsid w:val="007359AC"/>
    <w:rsid w:val="00744E3D"/>
    <w:rsid w:val="00752BA9"/>
    <w:rsid w:val="007662AE"/>
    <w:rsid w:val="00772342"/>
    <w:rsid w:val="0077583B"/>
    <w:rsid w:val="007856DF"/>
    <w:rsid w:val="00786FE5"/>
    <w:rsid w:val="0079038B"/>
    <w:rsid w:val="00790ABC"/>
    <w:rsid w:val="00790D5A"/>
    <w:rsid w:val="0079336D"/>
    <w:rsid w:val="00795846"/>
    <w:rsid w:val="00796E1C"/>
    <w:rsid w:val="007A2A45"/>
    <w:rsid w:val="007A413A"/>
    <w:rsid w:val="007A57E9"/>
    <w:rsid w:val="007A7EEA"/>
    <w:rsid w:val="007B1D12"/>
    <w:rsid w:val="007B2AA8"/>
    <w:rsid w:val="007B3B3E"/>
    <w:rsid w:val="007C1318"/>
    <w:rsid w:val="007C4750"/>
    <w:rsid w:val="007D3CF3"/>
    <w:rsid w:val="007F4155"/>
    <w:rsid w:val="0080361C"/>
    <w:rsid w:val="00804F4F"/>
    <w:rsid w:val="00811F33"/>
    <w:rsid w:val="00813DA7"/>
    <w:rsid w:val="00820431"/>
    <w:rsid w:val="00821E10"/>
    <w:rsid w:val="0082414D"/>
    <w:rsid w:val="008245A1"/>
    <w:rsid w:val="00833E6C"/>
    <w:rsid w:val="008363EE"/>
    <w:rsid w:val="008402B5"/>
    <w:rsid w:val="0084176A"/>
    <w:rsid w:val="008445C3"/>
    <w:rsid w:val="008456A2"/>
    <w:rsid w:val="00846A03"/>
    <w:rsid w:val="008478C8"/>
    <w:rsid w:val="00851580"/>
    <w:rsid w:val="00851E8F"/>
    <w:rsid w:val="0085462E"/>
    <w:rsid w:val="00854B72"/>
    <w:rsid w:val="00860053"/>
    <w:rsid w:val="00860F69"/>
    <w:rsid w:val="00860FE4"/>
    <w:rsid w:val="00860FF8"/>
    <w:rsid w:val="008638D1"/>
    <w:rsid w:val="00864EF2"/>
    <w:rsid w:val="00872DB3"/>
    <w:rsid w:val="008733F8"/>
    <w:rsid w:val="0087639E"/>
    <w:rsid w:val="00877BB0"/>
    <w:rsid w:val="008805FC"/>
    <w:rsid w:val="00884756"/>
    <w:rsid w:val="008951B7"/>
    <w:rsid w:val="0089568B"/>
    <w:rsid w:val="008A372D"/>
    <w:rsid w:val="008A441F"/>
    <w:rsid w:val="008A4531"/>
    <w:rsid w:val="008B536D"/>
    <w:rsid w:val="008C29A3"/>
    <w:rsid w:val="008D0718"/>
    <w:rsid w:val="008D0F2F"/>
    <w:rsid w:val="008D51C0"/>
    <w:rsid w:val="008F03F8"/>
    <w:rsid w:val="008F0812"/>
    <w:rsid w:val="008F0A2C"/>
    <w:rsid w:val="008F3DCB"/>
    <w:rsid w:val="008F4F19"/>
    <w:rsid w:val="008F7558"/>
    <w:rsid w:val="008F780F"/>
    <w:rsid w:val="009008C8"/>
    <w:rsid w:val="00900B76"/>
    <w:rsid w:val="00903FD2"/>
    <w:rsid w:val="00911E51"/>
    <w:rsid w:val="009122CC"/>
    <w:rsid w:val="00914D35"/>
    <w:rsid w:val="00915731"/>
    <w:rsid w:val="009170E4"/>
    <w:rsid w:val="00917C75"/>
    <w:rsid w:val="0092047E"/>
    <w:rsid w:val="00921961"/>
    <w:rsid w:val="009254D3"/>
    <w:rsid w:val="009318DF"/>
    <w:rsid w:val="009329BD"/>
    <w:rsid w:val="00934080"/>
    <w:rsid w:val="00935956"/>
    <w:rsid w:val="00940DDF"/>
    <w:rsid w:val="009507E7"/>
    <w:rsid w:val="00953D64"/>
    <w:rsid w:val="00954AA1"/>
    <w:rsid w:val="00963E0C"/>
    <w:rsid w:val="00965A74"/>
    <w:rsid w:val="00965E5A"/>
    <w:rsid w:val="00971390"/>
    <w:rsid w:val="00973C2F"/>
    <w:rsid w:val="00977EE9"/>
    <w:rsid w:val="009802D3"/>
    <w:rsid w:val="0098343D"/>
    <w:rsid w:val="00983CBE"/>
    <w:rsid w:val="00984695"/>
    <w:rsid w:val="00987742"/>
    <w:rsid w:val="00990355"/>
    <w:rsid w:val="009907F3"/>
    <w:rsid w:val="0099397E"/>
    <w:rsid w:val="00994DDA"/>
    <w:rsid w:val="0099512F"/>
    <w:rsid w:val="00996117"/>
    <w:rsid w:val="009A01E2"/>
    <w:rsid w:val="009A2AA1"/>
    <w:rsid w:val="009A52A8"/>
    <w:rsid w:val="009B0EFA"/>
    <w:rsid w:val="009C48F3"/>
    <w:rsid w:val="009C77CB"/>
    <w:rsid w:val="009D01C5"/>
    <w:rsid w:val="009D0323"/>
    <w:rsid w:val="009E5E14"/>
    <w:rsid w:val="009E6F78"/>
    <w:rsid w:val="009F1847"/>
    <w:rsid w:val="00A04471"/>
    <w:rsid w:val="00A05E00"/>
    <w:rsid w:val="00A12EDD"/>
    <w:rsid w:val="00A132A6"/>
    <w:rsid w:val="00A21F27"/>
    <w:rsid w:val="00A2231B"/>
    <w:rsid w:val="00A24267"/>
    <w:rsid w:val="00A25FB6"/>
    <w:rsid w:val="00A26E7D"/>
    <w:rsid w:val="00A30A88"/>
    <w:rsid w:val="00A3244E"/>
    <w:rsid w:val="00A342CF"/>
    <w:rsid w:val="00A34D72"/>
    <w:rsid w:val="00A418A7"/>
    <w:rsid w:val="00A438AD"/>
    <w:rsid w:val="00A51C91"/>
    <w:rsid w:val="00A525C2"/>
    <w:rsid w:val="00A5313C"/>
    <w:rsid w:val="00A5404C"/>
    <w:rsid w:val="00A55115"/>
    <w:rsid w:val="00A64FAB"/>
    <w:rsid w:val="00A85D67"/>
    <w:rsid w:val="00A94D23"/>
    <w:rsid w:val="00A96D0F"/>
    <w:rsid w:val="00AA1072"/>
    <w:rsid w:val="00AA2BD5"/>
    <w:rsid w:val="00AB1ABE"/>
    <w:rsid w:val="00AB25F9"/>
    <w:rsid w:val="00AB4327"/>
    <w:rsid w:val="00AC0ED2"/>
    <w:rsid w:val="00AC1147"/>
    <w:rsid w:val="00AD1D25"/>
    <w:rsid w:val="00AD246A"/>
    <w:rsid w:val="00AD31B5"/>
    <w:rsid w:val="00AD3B1C"/>
    <w:rsid w:val="00AD3C45"/>
    <w:rsid w:val="00AE5C90"/>
    <w:rsid w:val="00AF440F"/>
    <w:rsid w:val="00AF5BA2"/>
    <w:rsid w:val="00AF64A6"/>
    <w:rsid w:val="00AF6728"/>
    <w:rsid w:val="00B01F5F"/>
    <w:rsid w:val="00B0385D"/>
    <w:rsid w:val="00B12DC7"/>
    <w:rsid w:val="00B20391"/>
    <w:rsid w:val="00B31DA2"/>
    <w:rsid w:val="00B32C12"/>
    <w:rsid w:val="00B32CBB"/>
    <w:rsid w:val="00B37079"/>
    <w:rsid w:val="00B4281E"/>
    <w:rsid w:val="00B478C0"/>
    <w:rsid w:val="00B62E61"/>
    <w:rsid w:val="00B64D49"/>
    <w:rsid w:val="00B7126A"/>
    <w:rsid w:val="00B74019"/>
    <w:rsid w:val="00B75769"/>
    <w:rsid w:val="00B77DA5"/>
    <w:rsid w:val="00B86816"/>
    <w:rsid w:val="00B920C1"/>
    <w:rsid w:val="00B9367F"/>
    <w:rsid w:val="00B9586D"/>
    <w:rsid w:val="00B95E0B"/>
    <w:rsid w:val="00B9610A"/>
    <w:rsid w:val="00BA1A7E"/>
    <w:rsid w:val="00BA534B"/>
    <w:rsid w:val="00BB2F59"/>
    <w:rsid w:val="00BB35C5"/>
    <w:rsid w:val="00BC4A5C"/>
    <w:rsid w:val="00BD03D6"/>
    <w:rsid w:val="00BD0779"/>
    <w:rsid w:val="00BE042B"/>
    <w:rsid w:val="00BE1552"/>
    <w:rsid w:val="00BE5819"/>
    <w:rsid w:val="00BE63F0"/>
    <w:rsid w:val="00BE78FA"/>
    <w:rsid w:val="00BF1027"/>
    <w:rsid w:val="00BF53C3"/>
    <w:rsid w:val="00BF5973"/>
    <w:rsid w:val="00C0088F"/>
    <w:rsid w:val="00C00D57"/>
    <w:rsid w:val="00C12FFA"/>
    <w:rsid w:val="00C13EBE"/>
    <w:rsid w:val="00C1434F"/>
    <w:rsid w:val="00C15325"/>
    <w:rsid w:val="00C1682C"/>
    <w:rsid w:val="00C20984"/>
    <w:rsid w:val="00C20F9A"/>
    <w:rsid w:val="00C23335"/>
    <w:rsid w:val="00C26F87"/>
    <w:rsid w:val="00C275A2"/>
    <w:rsid w:val="00C35E7A"/>
    <w:rsid w:val="00C35F99"/>
    <w:rsid w:val="00C40AA2"/>
    <w:rsid w:val="00C451E9"/>
    <w:rsid w:val="00C45C57"/>
    <w:rsid w:val="00C45F54"/>
    <w:rsid w:val="00C47CB0"/>
    <w:rsid w:val="00C53A75"/>
    <w:rsid w:val="00C55A0B"/>
    <w:rsid w:val="00C6043C"/>
    <w:rsid w:val="00C62B57"/>
    <w:rsid w:val="00C661F3"/>
    <w:rsid w:val="00C71833"/>
    <w:rsid w:val="00C73B43"/>
    <w:rsid w:val="00C81FCD"/>
    <w:rsid w:val="00C82844"/>
    <w:rsid w:val="00C875E2"/>
    <w:rsid w:val="00C9532A"/>
    <w:rsid w:val="00C96815"/>
    <w:rsid w:val="00C97B4B"/>
    <w:rsid w:val="00CA36C7"/>
    <w:rsid w:val="00CA3D30"/>
    <w:rsid w:val="00CA411D"/>
    <w:rsid w:val="00CA4759"/>
    <w:rsid w:val="00CA5597"/>
    <w:rsid w:val="00CB04D2"/>
    <w:rsid w:val="00CB360D"/>
    <w:rsid w:val="00CB5D0C"/>
    <w:rsid w:val="00CB7A9D"/>
    <w:rsid w:val="00CC14DE"/>
    <w:rsid w:val="00CC2143"/>
    <w:rsid w:val="00CC46CD"/>
    <w:rsid w:val="00CC5503"/>
    <w:rsid w:val="00CD179A"/>
    <w:rsid w:val="00CE3BFA"/>
    <w:rsid w:val="00CE4323"/>
    <w:rsid w:val="00CF011B"/>
    <w:rsid w:val="00CF193C"/>
    <w:rsid w:val="00CF198F"/>
    <w:rsid w:val="00CF20F4"/>
    <w:rsid w:val="00CF21E2"/>
    <w:rsid w:val="00CF4412"/>
    <w:rsid w:val="00D01477"/>
    <w:rsid w:val="00D10204"/>
    <w:rsid w:val="00D12235"/>
    <w:rsid w:val="00D16C16"/>
    <w:rsid w:val="00D16D3E"/>
    <w:rsid w:val="00D4146D"/>
    <w:rsid w:val="00D462BA"/>
    <w:rsid w:val="00D543D0"/>
    <w:rsid w:val="00D64C04"/>
    <w:rsid w:val="00D72E93"/>
    <w:rsid w:val="00D8072F"/>
    <w:rsid w:val="00D80EAF"/>
    <w:rsid w:val="00D8408F"/>
    <w:rsid w:val="00D847CD"/>
    <w:rsid w:val="00D87C1F"/>
    <w:rsid w:val="00D925FA"/>
    <w:rsid w:val="00D961FA"/>
    <w:rsid w:val="00DA2143"/>
    <w:rsid w:val="00DA277E"/>
    <w:rsid w:val="00DA342B"/>
    <w:rsid w:val="00DA385E"/>
    <w:rsid w:val="00DB2CA4"/>
    <w:rsid w:val="00DB2D12"/>
    <w:rsid w:val="00DC5395"/>
    <w:rsid w:val="00DD5300"/>
    <w:rsid w:val="00DE0587"/>
    <w:rsid w:val="00DE46D1"/>
    <w:rsid w:val="00DE575E"/>
    <w:rsid w:val="00DF07F1"/>
    <w:rsid w:val="00DF10C8"/>
    <w:rsid w:val="00DF63F2"/>
    <w:rsid w:val="00DF7149"/>
    <w:rsid w:val="00DF752B"/>
    <w:rsid w:val="00E01BB5"/>
    <w:rsid w:val="00E13B31"/>
    <w:rsid w:val="00E175DA"/>
    <w:rsid w:val="00E212D7"/>
    <w:rsid w:val="00E26AFC"/>
    <w:rsid w:val="00E31AF2"/>
    <w:rsid w:val="00E356E0"/>
    <w:rsid w:val="00E36462"/>
    <w:rsid w:val="00E4056F"/>
    <w:rsid w:val="00E50B5B"/>
    <w:rsid w:val="00E52139"/>
    <w:rsid w:val="00E605CF"/>
    <w:rsid w:val="00E61F42"/>
    <w:rsid w:val="00E6262E"/>
    <w:rsid w:val="00E65C6F"/>
    <w:rsid w:val="00E77292"/>
    <w:rsid w:val="00E83F02"/>
    <w:rsid w:val="00E93D14"/>
    <w:rsid w:val="00E97AED"/>
    <w:rsid w:val="00EA5923"/>
    <w:rsid w:val="00EA658C"/>
    <w:rsid w:val="00EB55DA"/>
    <w:rsid w:val="00EB6547"/>
    <w:rsid w:val="00EB7E8A"/>
    <w:rsid w:val="00EC3893"/>
    <w:rsid w:val="00ED674A"/>
    <w:rsid w:val="00EE4B7A"/>
    <w:rsid w:val="00EE7183"/>
    <w:rsid w:val="00EE7990"/>
    <w:rsid w:val="00EF15F4"/>
    <w:rsid w:val="00EF6836"/>
    <w:rsid w:val="00F05340"/>
    <w:rsid w:val="00F0619C"/>
    <w:rsid w:val="00F216F2"/>
    <w:rsid w:val="00F2415D"/>
    <w:rsid w:val="00F259FC"/>
    <w:rsid w:val="00F3012E"/>
    <w:rsid w:val="00F31A09"/>
    <w:rsid w:val="00F31D8A"/>
    <w:rsid w:val="00F362AE"/>
    <w:rsid w:val="00F36751"/>
    <w:rsid w:val="00F40E33"/>
    <w:rsid w:val="00F41C35"/>
    <w:rsid w:val="00F43A50"/>
    <w:rsid w:val="00F461C7"/>
    <w:rsid w:val="00F50E78"/>
    <w:rsid w:val="00F52A9E"/>
    <w:rsid w:val="00F553E7"/>
    <w:rsid w:val="00F55804"/>
    <w:rsid w:val="00F57B20"/>
    <w:rsid w:val="00F6073A"/>
    <w:rsid w:val="00F620A2"/>
    <w:rsid w:val="00F7050F"/>
    <w:rsid w:val="00F735B1"/>
    <w:rsid w:val="00F75408"/>
    <w:rsid w:val="00F761B7"/>
    <w:rsid w:val="00F85177"/>
    <w:rsid w:val="00F85AB7"/>
    <w:rsid w:val="00F85C15"/>
    <w:rsid w:val="00F9097E"/>
    <w:rsid w:val="00F94E21"/>
    <w:rsid w:val="00F961FE"/>
    <w:rsid w:val="00FA088D"/>
    <w:rsid w:val="00FA6601"/>
    <w:rsid w:val="00FA78D8"/>
    <w:rsid w:val="00FA7908"/>
    <w:rsid w:val="00FA790E"/>
    <w:rsid w:val="00FB056E"/>
    <w:rsid w:val="00FB69C9"/>
    <w:rsid w:val="00FB767A"/>
    <w:rsid w:val="00FC1825"/>
    <w:rsid w:val="00FC1CF2"/>
    <w:rsid w:val="00FC38EA"/>
    <w:rsid w:val="00FC6049"/>
    <w:rsid w:val="00FC6DEC"/>
    <w:rsid w:val="00FC7B0E"/>
    <w:rsid w:val="00FC7C41"/>
    <w:rsid w:val="00FD0FD6"/>
    <w:rsid w:val="00FD1E1F"/>
    <w:rsid w:val="00FD796F"/>
    <w:rsid w:val="00FE00D4"/>
    <w:rsid w:val="00FF5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CCAA"/>
  <w15:chartTrackingRefBased/>
  <w15:docId w15:val="{352A0E79-9F1A-4E27-97A7-A03409FF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paragraph" w:styleId="Revision">
    <w:name w:val="Revision"/>
    <w:hidden/>
    <w:uiPriority w:val="99"/>
    <w:semiHidden/>
    <w:rsid w:val="00046999"/>
    <w:rPr>
      <w:sz w:val="24"/>
      <w:szCs w:val="24"/>
      <w:lang w:val="en-AE" w:eastAsia="en-US"/>
    </w:rPr>
  </w:style>
  <w:style w:type="character" w:styleId="CommentReference">
    <w:name w:val="annotation reference"/>
    <w:uiPriority w:val="99"/>
    <w:semiHidden/>
    <w:unhideWhenUsed/>
    <w:rsid w:val="00466C74"/>
    <w:rPr>
      <w:sz w:val="16"/>
      <w:szCs w:val="16"/>
    </w:rPr>
  </w:style>
  <w:style w:type="paragraph" w:styleId="CommentText">
    <w:name w:val="annotation text"/>
    <w:basedOn w:val="Normal"/>
    <w:link w:val="CommentTextChar"/>
    <w:uiPriority w:val="99"/>
    <w:unhideWhenUsed/>
    <w:rsid w:val="00466C74"/>
    <w:rPr>
      <w:sz w:val="20"/>
      <w:szCs w:val="20"/>
    </w:rPr>
  </w:style>
  <w:style w:type="character" w:customStyle="1" w:styleId="CommentTextChar">
    <w:name w:val="Comment Text Char"/>
    <w:link w:val="CommentText"/>
    <w:uiPriority w:val="99"/>
    <w:rsid w:val="00466C74"/>
    <w:rPr>
      <w:lang w:val="en-AE" w:eastAsia="en-US"/>
    </w:rPr>
  </w:style>
  <w:style w:type="paragraph" w:styleId="CommentSubject">
    <w:name w:val="annotation subject"/>
    <w:basedOn w:val="CommentText"/>
    <w:next w:val="CommentText"/>
    <w:link w:val="CommentSubjectChar"/>
    <w:uiPriority w:val="99"/>
    <w:semiHidden/>
    <w:unhideWhenUsed/>
    <w:rsid w:val="00466C74"/>
    <w:rPr>
      <w:b/>
      <w:bCs/>
    </w:rPr>
  </w:style>
  <w:style w:type="character" w:customStyle="1" w:styleId="CommentSubjectChar">
    <w:name w:val="Comment Subject Char"/>
    <w:link w:val="CommentSubject"/>
    <w:uiPriority w:val="99"/>
    <w:semiHidden/>
    <w:rsid w:val="00466C74"/>
    <w:rPr>
      <w:b/>
      <w:bCs/>
      <w:lang w:val="en-A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stagram.com/ExpoCityDubai" TargetMode="External"/><Relationship Id="rId26" Type="http://schemas.openxmlformats.org/officeDocument/2006/relationships/hyperlink" Target="https://www.expocitydubai.com/en/blog/blueprint/" TargetMode="External"/><Relationship Id="rId3" Type="http://schemas.openxmlformats.org/officeDocument/2006/relationships/customXml" Target="../customXml/item3.xml"/><Relationship Id="rId21" Type="http://schemas.openxmlformats.org/officeDocument/2006/relationships/hyperlink" Target="https://www.linkedin.com/company/expocitydubai/" TargetMode="External"/><Relationship Id="rId7" Type="http://schemas.openxmlformats.org/officeDocument/2006/relationships/webSettings" Target="webSettings.xml"/><Relationship Id="rId12" Type="http://schemas.openxmlformats.org/officeDocument/2006/relationships/hyperlink" Target="mailto:press.office@expocitydubai.ae"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ExpoCityDubai" TargetMode="External"/><Relationship Id="rId20" Type="http://schemas.openxmlformats.org/officeDocument/2006/relationships/image" Target="media/image5.png"/><Relationship Id="rId29" Type="http://schemas.openxmlformats.org/officeDocument/2006/relationships/hyperlink" Target="https://www.expocitydubai.com/en/blo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pocitydubai.com/en/business-at-expo-city-dubai/expo-packages/green-licence/" TargetMode="External"/><Relationship Id="rId24" Type="http://schemas.openxmlformats.org/officeDocument/2006/relationships/hyperlink" Target="https://www.expocitydubai.com/en/blog/blueprin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tiktok.com/@expocitydubai" TargetMode="External"/><Relationship Id="rId28" Type="http://schemas.openxmlformats.org/officeDocument/2006/relationships/image" Target="media/image8.png"/><Relationship Id="rId10" Type="http://schemas.openxmlformats.org/officeDocument/2006/relationships/hyperlink" Target="https://expocitydubai-my.sharepoint.com/:f:/g/personal/louise_magahis_expocitydubai_ae/IgDHLYVMmig7QpMgN_cKbiW-Afpked_oY6vjcoMzBmVydlM?e=Kf0xFn" TargetMode="Externa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ExpoCityDubai" TargetMode="External"/><Relationship Id="rId22" Type="http://schemas.openxmlformats.org/officeDocument/2006/relationships/image" Target="media/image6.png"/><Relationship Id="rId27" Type="http://schemas.openxmlformats.org/officeDocument/2006/relationships/hyperlink" Target="https://www.expocitydubai.com/en/blog/"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534C14C3ADF4E99DA0BFEDD6150A7" ma:contentTypeVersion="13" ma:contentTypeDescription="Create a new document." ma:contentTypeScope="" ma:versionID="c3720952d02449d040681c0d34131a29">
  <xsd:schema xmlns:xsd="http://www.w3.org/2001/XMLSchema" xmlns:xs="http://www.w3.org/2001/XMLSchema" xmlns:p="http://schemas.microsoft.com/office/2006/metadata/properties" xmlns:ns2="27df40d5-7320-40ac-9517-519679b98e7d" xmlns:ns3="0916e3dc-e33f-4d73-aace-1eadb1edc4f2" targetNamespace="http://schemas.microsoft.com/office/2006/metadata/properties" ma:root="true" ma:fieldsID="75444d8bf0e72e88a18f6325c7ae09b3" ns2:_="" ns3:_="">
    <xsd:import namespace="27df40d5-7320-40ac-9517-519679b98e7d"/>
    <xsd:import namespace="0916e3dc-e33f-4d73-aace-1eadb1edc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40d5-7320-40ac-9517-519679b98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6e3dc-e33f-4d73-aace-1eadb1edc4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a650d1-909e-495f-be5e-7f60e33e2272}" ma:internalName="TaxCatchAll" ma:showField="CatchAllData" ma:web="0916e3dc-e33f-4d73-aace-1eadb1edc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df40d5-7320-40ac-9517-519679b98e7d">
      <Terms xmlns="http://schemas.microsoft.com/office/infopath/2007/PartnerControls"/>
    </lcf76f155ced4ddcb4097134ff3c332f>
    <TaxCatchAll xmlns="0916e3dc-e33f-4d73-aace-1eadb1edc4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29604-1995-42D0-8A07-C755F970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40d5-7320-40ac-9517-519679b98e7d"/>
    <ds:schemaRef ds:uri="0916e3dc-e33f-4d73-aace-1eadb1edc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54E42-1E8E-419D-B664-EDA7858182B7}">
  <ds:schemaRefs>
    <ds:schemaRef ds:uri="http://schemas.microsoft.com/office/2006/metadata/properties"/>
    <ds:schemaRef ds:uri="http://schemas.microsoft.com/office/infopath/2007/PartnerControls"/>
    <ds:schemaRef ds:uri="27df40d5-7320-40ac-9517-519679b98e7d"/>
    <ds:schemaRef ds:uri="0916e3dc-e33f-4d73-aace-1eadb1edc4f2"/>
  </ds:schemaRefs>
</ds:datastoreItem>
</file>

<file path=customXml/itemProps3.xml><?xml version="1.0" encoding="utf-8"?>
<ds:datastoreItem xmlns:ds="http://schemas.openxmlformats.org/officeDocument/2006/customXml" ds:itemID="{CAC5DB36-B82C-413E-BBD0-63AB68E5B447}">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8310f08-1574-471b-8877-43c503225b1a}"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Glesni Holland</dc:creator>
  <cp:keywords/>
  <dc:description/>
  <cp:lastModifiedBy>Louise Magahis</cp:lastModifiedBy>
  <cp:revision>12</cp:revision>
  <dcterms:created xsi:type="dcterms:W3CDTF">2026-07-06T06:58:00Z</dcterms:created>
  <dcterms:modified xsi:type="dcterms:W3CDTF">2026-07-07T07:04:00Z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0x010100E80534C14C3ADF4E99DA0BFEDD6150A7</vt:lpwstr>
  </property>
  <property fmtid="{D5CDD505-2E9C-101B-9397-08002B2CF9AE}" pid="10" name="GrammarlyDocumentId">
    <vt:lpwstr>2fd958ff-2519-4295-b213-dbd4ad1cc7b4</vt:lpwstr>
  </property>
</Properties>
</file>