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545B" w14:textId="77777777" w:rsidR="00A900CE" w:rsidRDefault="00A900CE" w:rsidP="00A900CE">
      <w:pPr>
        <w:spacing w:before="100" w:beforeAutospacing="1" w:after="100" w:afterAutospacing="1"/>
        <w:jc w:val="center"/>
        <w:rPr>
          <w:rFonts w:ascii="Muller Regular" w:hAnsi="Muller Regular"/>
          <w:b/>
          <w:bCs/>
          <w:sz w:val="18"/>
          <w:szCs w:val="18"/>
          <w:lang w:eastAsia="en-GB"/>
        </w:rPr>
      </w:pPr>
    </w:p>
    <w:p w14:paraId="00C77C57" w14:textId="13D79BD7" w:rsidR="00A900CE" w:rsidRPr="009E2FD9" w:rsidRDefault="00A900CE" w:rsidP="00A900CE">
      <w:pPr>
        <w:spacing w:before="100" w:beforeAutospacing="1" w:after="100" w:afterAutospacing="1"/>
        <w:jc w:val="center"/>
        <w:rPr>
          <w:rFonts w:cs="Arial"/>
          <w:b/>
          <w:bCs/>
          <w:sz w:val="18"/>
          <w:szCs w:val="18"/>
          <w:lang w:eastAsia="en-GB"/>
        </w:rPr>
      </w:pPr>
      <w:r w:rsidRPr="009E2FD9">
        <w:rPr>
          <w:rFonts w:cs="Arial"/>
          <w:b/>
          <w:bCs/>
          <w:sz w:val="18"/>
          <w:szCs w:val="18"/>
          <w:lang w:eastAsia="en-GB"/>
        </w:rPr>
        <w:t>FACT SHEET</w:t>
      </w:r>
      <w:r w:rsidRPr="009E2FD9">
        <w:rPr>
          <w:rFonts w:cs="Arial"/>
          <w:b/>
          <w:bCs/>
          <w:sz w:val="18"/>
          <w:szCs w:val="18"/>
          <w:lang w:eastAsia="en-GB"/>
        </w:rPr>
        <w:br/>
        <w:t>INCOME TAX EXEMPTION FOR CHARITIES</w:t>
      </w:r>
    </w:p>
    <w:p w14:paraId="7FF9C45B" w14:textId="77777777" w:rsidR="00A900CE" w:rsidRPr="009E2FD9" w:rsidRDefault="00A900CE" w:rsidP="00A900CE">
      <w:pPr>
        <w:spacing w:before="100" w:beforeAutospacing="1" w:after="100" w:afterAutospacing="1"/>
        <w:jc w:val="both"/>
        <w:rPr>
          <w:rFonts w:cs="Arial"/>
          <w:sz w:val="18"/>
          <w:szCs w:val="18"/>
          <w:lang w:eastAsia="en-GB"/>
        </w:rPr>
      </w:pPr>
      <w:r w:rsidRPr="009E2FD9">
        <w:rPr>
          <w:rFonts w:cs="Arial"/>
          <w:sz w:val="18"/>
          <w:szCs w:val="18"/>
          <w:lang w:eastAsia="en-GB"/>
        </w:rPr>
        <w:t xml:space="preserve">Under current legislation in order for an entity to income tax exempt, it must meet the following requirements: </w:t>
      </w:r>
    </w:p>
    <w:p w14:paraId="2BEEE473" w14:textId="77777777" w:rsidR="00A900CE" w:rsidRPr="009E2FD9" w:rsidRDefault="00A900CE" w:rsidP="00A900CE">
      <w:pPr>
        <w:numPr>
          <w:ilvl w:val="0"/>
          <w:numId w:val="1"/>
        </w:numPr>
        <w:spacing w:before="100" w:beforeAutospacing="1" w:after="100" w:afterAutospacing="1"/>
        <w:jc w:val="both"/>
        <w:rPr>
          <w:rFonts w:cs="Arial"/>
          <w:sz w:val="18"/>
          <w:szCs w:val="18"/>
          <w:lang w:eastAsia="en-GB"/>
        </w:rPr>
      </w:pPr>
      <w:r w:rsidRPr="009E2FD9">
        <w:rPr>
          <w:rFonts w:cs="Arial"/>
          <w:sz w:val="18"/>
          <w:szCs w:val="18"/>
          <w:lang w:eastAsia="en-GB"/>
        </w:rPr>
        <w:t xml:space="preserve">Have an ABN. </w:t>
      </w:r>
    </w:p>
    <w:p w14:paraId="06BEEBDE" w14:textId="77777777" w:rsidR="00A900CE" w:rsidRPr="009E2FD9" w:rsidRDefault="00A900CE" w:rsidP="00A900CE">
      <w:pPr>
        <w:numPr>
          <w:ilvl w:val="0"/>
          <w:numId w:val="1"/>
        </w:numPr>
        <w:spacing w:before="100" w:beforeAutospacing="1" w:after="100" w:afterAutospacing="1"/>
        <w:jc w:val="both"/>
        <w:rPr>
          <w:rFonts w:cs="Arial"/>
          <w:sz w:val="18"/>
          <w:szCs w:val="18"/>
          <w:lang w:eastAsia="en-GB"/>
        </w:rPr>
      </w:pPr>
      <w:r w:rsidRPr="009E2FD9">
        <w:rPr>
          <w:rFonts w:cs="Arial"/>
          <w:sz w:val="18"/>
          <w:szCs w:val="18"/>
          <w:lang w:eastAsia="en-GB"/>
        </w:rPr>
        <w:t xml:space="preserve">Be registered as a charity with ACNC. </w:t>
      </w:r>
    </w:p>
    <w:p w14:paraId="656B6030" w14:textId="77777777" w:rsidR="00A900CE" w:rsidRPr="009E2FD9" w:rsidRDefault="00A900CE" w:rsidP="00A900CE">
      <w:pPr>
        <w:numPr>
          <w:ilvl w:val="0"/>
          <w:numId w:val="1"/>
        </w:numPr>
        <w:spacing w:before="100" w:beforeAutospacing="1" w:after="100" w:afterAutospacing="1"/>
        <w:jc w:val="both"/>
        <w:rPr>
          <w:rFonts w:cs="Arial"/>
          <w:sz w:val="18"/>
          <w:szCs w:val="18"/>
          <w:lang w:eastAsia="en-GB"/>
        </w:rPr>
      </w:pPr>
      <w:r w:rsidRPr="009E2FD9">
        <w:rPr>
          <w:rFonts w:cs="Arial"/>
          <w:sz w:val="18"/>
          <w:szCs w:val="18"/>
          <w:lang w:eastAsia="en-GB"/>
        </w:rPr>
        <w:t xml:space="preserve">Comply with all the substantive requirements in its governing rules. </w:t>
      </w:r>
    </w:p>
    <w:p w14:paraId="635608A6" w14:textId="77777777" w:rsidR="00A900CE" w:rsidRPr="009E2FD9" w:rsidRDefault="00A900CE" w:rsidP="00A900CE">
      <w:pPr>
        <w:numPr>
          <w:ilvl w:val="0"/>
          <w:numId w:val="1"/>
        </w:numPr>
        <w:spacing w:before="100" w:beforeAutospacing="1" w:after="100" w:afterAutospacing="1"/>
        <w:jc w:val="both"/>
        <w:rPr>
          <w:rFonts w:cs="Arial"/>
          <w:sz w:val="18"/>
          <w:szCs w:val="18"/>
          <w:lang w:eastAsia="en-GB"/>
        </w:rPr>
      </w:pPr>
      <w:r w:rsidRPr="009E2FD9">
        <w:rPr>
          <w:rFonts w:cs="Arial"/>
          <w:sz w:val="18"/>
          <w:szCs w:val="18"/>
          <w:lang w:eastAsia="en-GB"/>
        </w:rPr>
        <w:t xml:space="preserve">Apply its income and assets solely for the purposes for which it was established. </w:t>
      </w:r>
    </w:p>
    <w:p w14:paraId="7696A1C4" w14:textId="77777777" w:rsidR="00A900CE" w:rsidRPr="009E2FD9" w:rsidRDefault="00A900CE" w:rsidP="00A900CE">
      <w:pPr>
        <w:numPr>
          <w:ilvl w:val="0"/>
          <w:numId w:val="1"/>
        </w:numPr>
        <w:spacing w:before="100" w:beforeAutospacing="1" w:after="100" w:afterAutospacing="1"/>
        <w:jc w:val="both"/>
        <w:rPr>
          <w:rFonts w:cs="Arial"/>
          <w:sz w:val="18"/>
          <w:szCs w:val="18"/>
          <w:lang w:eastAsia="en-GB"/>
        </w:rPr>
      </w:pPr>
      <w:r w:rsidRPr="009E2FD9">
        <w:rPr>
          <w:rFonts w:cs="Arial"/>
          <w:sz w:val="18"/>
          <w:szCs w:val="18"/>
          <w:lang w:eastAsia="en-GB"/>
        </w:rPr>
        <w:t xml:space="preserve">Be endorsed by ATO for income tax exemption (and be entitled to that endorsement). </w:t>
      </w:r>
    </w:p>
    <w:p w14:paraId="0BC8D7C3" w14:textId="77777777" w:rsidR="00A900CE" w:rsidRPr="009E2FD9" w:rsidRDefault="00A900CE" w:rsidP="00A900CE">
      <w:pPr>
        <w:spacing w:before="100" w:beforeAutospacing="1" w:after="100" w:afterAutospacing="1"/>
        <w:jc w:val="both"/>
        <w:rPr>
          <w:rFonts w:cs="Arial"/>
          <w:sz w:val="18"/>
          <w:szCs w:val="18"/>
          <w:lang w:eastAsia="en-GB"/>
        </w:rPr>
      </w:pPr>
      <w:r w:rsidRPr="009E2FD9">
        <w:rPr>
          <w:rFonts w:cs="Arial"/>
          <w:sz w:val="18"/>
          <w:szCs w:val="18"/>
          <w:lang w:eastAsia="en-GB"/>
        </w:rPr>
        <w:t xml:space="preserve">In order for a charity to be entitled to endorsement for income tax exemption by the ATO (point 5 above), it must meet </w:t>
      </w:r>
      <w:r w:rsidRPr="009E2FD9">
        <w:rPr>
          <w:rFonts w:cs="Arial"/>
          <w:b/>
          <w:bCs/>
          <w:sz w:val="18"/>
          <w:szCs w:val="18"/>
          <w:lang w:eastAsia="en-GB"/>
        </w:rPr>
        <w:t>at least one</w:t>
      </w:r>
      <w:r w:rsidRPr="009E2FD9">
        <w:rPr>
          <w:rFonts w:cs="Arial"/>
          <w:sz w:val="18"/>
          <w:szCs w:val="18"/>
          <w:lang w:eastAsia="en-GB"/>
        </w:rPr>
        <w:t xml:space="preserve"> of following three tests: </w:t>
      </w:r>
    </w:p>
    <w:p w14:paraId="330A1B8C" w14:textId="77777777" w:rsidR="00A900CE" w:rsidRPr="009E2FD9" w:rsidRDefault="00A900CE" w:rsidP="00A900CE">
      <w:pPr>
        <w:pStyle w:val="ListParagraph"/>
        <w:numPr>
          <w:ilvl w:val="0"/>
          <w:numId w:val="2"/>
        </w:numPr>
        <w:spacing w:before="100" w:beforeAutospacing="1" w:after="100" w:afterAutospacing="1"/>
        <w:jc w:val="both"/>
        <w:rPr>
          <w:rFonts w:cs="Arial"/>
          <w:b/>
          <w:bCs/>
          <w:sz w:val="18"/>
          <w:szCs w:val="18"/>
          <w:lang w:eastAsia="en-GB"/>
        </w:rPr>
      </w:pPr>
      <w:r w:rsidRPr="009E2FD9">
        <w:rPr>
          <w:rFonts w:cs="Arial"/>
          <w:b/>
          <w:bCs/>
          <w:sz w:val="18"/>
          <w:szCs w:val="18"/>
          <w:lang w:eastAsia="en-GB"/>
        </w:rPr>
        <w:t>“in Australia” test</w:t>
      </w:r>
    </w:p>
    <w:p w14:paraId="25CF9D2E" w14:textId="77777777" w:rsidR="00A900CE" w:rsidRPr="009E2FD9" w:rsidRDefault="00A900CE" w:rsidP="00A900CE">
      <w:pPr>
        <w:pStyle w:val="ListParagraph"/>
        <w:numPr>
          <w:ilvl w:val="0"/>
          <w:numId w:val="2"/>
        </w:numPr>
        <w:spacing w:before="100" w:beforeAutospacing="1" w:after="100" w:afterAutospacing="1"/>
        <w:jc w:val="both"/>
        <w:rPr>
          <w:rFonts w:cs="Arial"/>
          <w:b/>
          <w:bCs/>
          <w:sz w:val="18"/>
          <w:szCs w:val="18"/>
          <w:lang w:eastAsia="en-GB"/>
        </w:rPr>
      </w:pPr>
      <w:r w:rsidRPr="009E2FD9">
        <w:rPr>
          <w:rFonts w:cs="Arial"/>
          <w:b/>
          <w:bCs/>
          <w:sz w:val="18"/>
          <w:szCs w:val="18"/>
          <w:lang w:eastAsia="en-GB"/>
        </w:rPr>
        <w:t xml:space="preserve">Deductible Gift Recipient (DGR) test </w:t>
      </w:r>
    </w:p>
    <w:p w14:paraId="28CDC6F4" w14:textId="77777777" w:rsidR="00A900CE" w:rsidRPr="009E2FD9" w:rsidRDefault="00A900CE" w:rsidP="00A900CE">
      <w:pPr>
        <w:pStyle w:val="ListParagraph"/>
        <w:numPr>
          <w:ilvl w:val="0"/>
          <w:numId w:val="2"/>
        </w:numPr>
        <w:spacing w:before="100" w:beforeAutospacing="1" w:after="100" w:afterAutospacing="1"/>
        <w:jc w:val="both"/>
        <w:rPr>
          <w:rFonts w:cs="Arial"/>
          <w:b/>
          <w:bCs/>
          <w:sz w:val="18"/>
          <w:szCs w:val="18"/>
          <w:lang w:eastAsia="en-GB"/>
        </w:rPr>
      </w:pPr>
      <w:r w:rsidRPr="009E2FD9">
        <w:rPr>
          <w:rFonts w:cs="Arial"/>
          <w:b/>
          <w:bCs/>
          <w:sz w:val="18"/>
          <w:szCs w:val="18"/>
          <w:lang w:eastAsia="en-GB"/>
        </w:rPr>
        <w:t xml:space="preserve">prescribed by law test </w:t>
      </w:r>
    </w:p>
    <w:p w14:paraId="79563EED" w14:textId="77777777" w:rsidR="00A900CE" w:rsidRPr="009E2FD9" w:rsidRDefault="00A900CE" w:rsidP="00A900CE">
      <w:pPr>
        <w:spacing w:before="100" w:beforeAutospacing="1" w:after="100" w:afterAutospacing="1"/>
        <w:jc w:val="both"/>
        <w:rPr>
          <w:rFonts w:cs="Arial"/>
          <w:b/>
          <w:bCs/>
          <w:sz w:val="18"/>
          <w:szCs w:val="18"/>
          <w:lang w:eastAsia="en-GB"/>
        </w:rPr>
      </w:pPr>
      <w:r w:rsidRPr="009E2FD9">
        <w:rPr>
          <w:rFonts w:cs="Arial"/>
          <w:b/>
          <w:bCs/>
          <w:sz w:val="18"/>
          <w:szCs w:val="18"/>
          <w:lang w:eastAsia="en-GB"/>
        </w:rPr>
        <w:t xml:space="preserve">In Australia test: </w:t>
      </w:r>
    </w:p>
    <w:p w14:paraId="7CB90474" w14:textId="77777777" w:rsidR="00A900CE" w:rsidRPr="009E2FD9" w:rsidRDefault="00A900CE" w:rsidP="00A900CE">
      <w:pPr>
        <w:spacing w:before="100" w:beforeAutospacing="1" w:after="100" w:afterAutospacing="1"/>
        <w:jc w:val="both"/>
        <w:rPr>
          <w:rFonts w:cs="Arial"/>
          <w:sz w:val="18"/>
          <w:szCs w:val="18"/>
          <w:lang w:eastAsia="en-GB"/>
        </w:rPr>
      </w:pPr>
      <w:r w:rsidRPr="009E2FD9">
        <w:rPr>
          <w:rFonts w:cs="Arial"/>
          <w:sz w:val="18"/>
          <w:szCs w:val="18"/>
          <w:lang w:eastAsia="en-GB"/>
        </w:rPr>
        <w:t xml:space="preserve">To satisfy the In Australia test, the charity must have a physical presence in Australia and, to the extent of its Australian presence, pursue its objectives and incur its expenditure principally in Australia. </w:t>
      </w:r>
    </w:p>
    <w:p w14:paraId="60ECC7CE" w14:textId="77777777" w:rsidR="00A900CE" w:rsidRPr="009E2FD9" w:rsidRDefault="00A900CE" w:rsidP="00A900CE">
      <w:pPr>
        <w:spacing w:before="100" w:beforeAutospacing="1" w:after="100" w:afterAutospacing="1"/>
        <w:jc w:val="both"/>
        <w:rPr>
          <w:rFonts w:cs="Arial"/>
          <w:b/>
          <w:bCs/>
          <w:sz w:val="18"/>
          <w:szCs w:val="18"/>
          <w:lang w:eastAsia="en-GB"/>
        </w:rPr>
      </w:pPr>
      <w:r w:rsidRPr="009E2FD9">
        <w:rPr>
          <w:rFonts w:cs="Arial"/>
          <w:b/>
          <w:bCs/>
          <w:sz w:val="18"/>
          <w:szCs w:val="18"/>
          <w:lang w:eastAsia="en-GB"/>
        </w:rPr>
        <w:t xml:space="preserve">Deductible Gift Recipient (DGR): </w:t>
      </w:r>
    </w:p>
    <w:p w14:paraId="76BA18CD" w14:textId="77777777" w:rsidR="00A900CE" w:rsidRPr="009E2FD9" w:rsidRDefault="00A900CE" w:rsidP="00A900CE">
      <w:pPr>
        <w:spacing w:before="100" w:beforeAutospacing="1" w:after="100" w:afterAutospacing="1"/>
        <w:jc w:val="both"/>
        <w:rPr>
          <w:rFonts w:cs="Arial"/>
          <w:sz w:val="18"/>
          <w:szCs w:val="18"/>
          <w:lang w:eastAsia="en-GB"/>
        </w:rPr>
      </w:pPr>
      <w:r w:rsidRPr="009E2FD9">
        <w:rPr>
          <w:rFonts w:cs="Arial"/>
          <w:sz w:val="18"/>
          <w:szCs w:val="18"/>
          <w:lang w:eastAsia="en-GB"/>
        </w:rPr>
        <w:t>To satisfy the DGR test, the whole entity must be endorsed as a DGR or listed by name in income tax law as a DGR. If the organisation is endorsed as a DGR only for a fund or institution it operates, it does not meet the DGR test.</w:t>
      </w:r>
      <w:r w:rsidRPr="009E2FD9">
        <w:rPr>
          <w:rFonts w:cs="Arial"/>
          <w:sz w:val="18"/>
          <w:szCs w:val="18"/>
          <w:lang w:eastAsia="en-GB"/>
        </w:rPr>
        <w:br/>
        <w:t xml:space="preserve">Even if the organisation is endorsed as a public benevolent institution (PBI), it will not meet the DGR test unless it is also endorsed as a DGR. </w:t>
      </w:r>
    </w:p>
    <w:p w14:paraId="5C56710C" w14:textId="77777777" w:rsidR="00A900CE" w:rsidRPr="009E2FD9" w:rsidRDefault="00A900CE" w:rsidP="00A900CE">
      <w:pPr>
        <w:spacing w:before="100" w:beforeAutospacing="1" w:after="100" w:afterAutospacing="1"/>
        <w:jc w:val="both"/>
        <w:rPr>
          <w:rFonts w:cs="Arial"/>
          <w:b/>
          <w:bCs/>
          <w:sz w:val="18"/>
          <w:szCs w:val="18"/>
          <w:lang w:eastAsia="en-GB"/>
        </w:rPr>
      </w:pPr>
      <w:r w:rsidRPr="009E2FD9">
        <w:rPr>
          <w:rFonts w:cs="Arial"/>
          <w:b/>
          <w:bCs/>
          <w:sz w:val="18"/>
          <w:szCs w:val="18"/>
          <w:lang w:eastAsia="en-GB"/>
        </w:rPr>
        <w:t xml:space="preserve">Prescribed by law (applicable to MI Members – see below): </w:t>
      </w:r>
    </w:p>
    <w:p w14:paraId="7B3BCDDF" w14:textId="77777777" w:rsidR="00A900CE" w:rsidRPr="009E2FD9" w:rsidRDefault="00A900CE" w:rsidP="00A900CE">
      <w:pPr>
        <w:spacing w:before="100" w:beforeAutospacing="1" w:after="100" w:afterAutospacing="1"/>
        <w:jc w:val="both"/>
        <w:rPr>
          <w:rFonts w:cs="Arial"/>
          <w:sz w:val="18"/>
          <w:szCs w:val="18"/>
          <w:lang w:eastAsia="en-GB"/>
        </w:rPr>
      </w:pPr>
      <w:r w:rsidRPr="009E2FD9">
        <w:rPr>
          <w:rFonts w:cs="Arial"/>
          <w:sz w:val="18"/>
          <w:szCs w:val="18"/>
          <w:lang w:eastAsia="en-GB"/>
        </w:rPr>
        <w:t xml:space="preserve">To pass this test, a charity must be prescribed in the income tax regulations and one of the following applies: </w:t>
      </w:r>
    </w:p>
    <w:p w14:paraId="4055CF29" w14:textId="77777777" w:rsidR="00A900CE" w:rsidRPr="009E2FD9" w:rsidRDefault="00A900CE" w:rsidP="00A900CE">
      <w:pPr>
        <w:spacing w:before="100" w:beforeAutospacing="1" w:after="100" w:afterAutospacing="1"/>
        <w:ind w:left="720"/>
        <w:jc w:val="both"/>
        <w:rPr>
          <w:rFonts w:cs="Arial"/>
          <w:sz w:val="18"/>
          <w:szCs w:val="18"/>
          <w:lang w:eastAsia="en-GB"/>
        </w:rPr>
      </w:pPr>
      <w:r w:rsidRPr="009E2FD9">
        <w:rPr>
          <w:rFonts w:cs="Arial"/>
          <w:sz w:val="18"/>
          <w:szCs w:val="18"/>
          <w:lang w:eastAsia="en-GB"/>
        </w:rPr>
        <w:sym w:font="Symbol" w:char="F0B7"/>
      </w:r>
      <w:r w:rsidRPr="009E2FD9">
        <w:rPr>
          <w:rFonts w:cs="Arial"/>
          <w:sz w:val="18"/>
          <w:szCs w:val="18"/>
          <w:lang w:eastAsia="en-GB"/>
        </w:rPr>
        <w:t xml:space="preserve">  It has a physical presence in Australia but incurs its expenditure and pursues its objectives principally outside Australia; or </w:t>
      </w:r>
    </w:p>
    <w:p w14:paraId="36F92825" w14:textId="77777777" w:rsidR="00A900CE" w:rsidRPr="009E2FD9" w:rsidRDefault="00A900CE" w:rsidP="00A900CE">
      <w:pPr>
        <w:spacing w:before="100" w:beforeAutospacing="1" w:after="100" w:afterAutospacing="1"/>
        <w:ind w:left="720"/>
        <w:jc w:val="both"/>
        <w:rPr>
          <w:rFonts w:cs="Arial"/>
          <w:sz w:val="18"/>
          <w:szCs w:val="18"/>
          <w:lang w:eastAsia="en-GB"/>
        </w:rPr>
      </w:pPr>
      <w:r w:rsidRPr="009E2FD9">
        <w:rPr>
          <w:rFonts w:cs="Arial"/>
          <w:sz w:val="18"/>
          <w:szCs w:val="18"/>
          <w:lang w:eastAsia="en-GB"/>
        </w:rPr>
        <w:sym w:font="Symbol" w:char="F0B7"/>
      </w:r>
      <w:r w:rsidRPr="009E2FD9">
        <w:rPr>
          <w:rFonts w:cs="Arial"/>
          <w:sz w:val="18"/>
          <w:szCs w:val="18"/>
          <w:lang w:eastAsia="en-GB"/>
        </w:rPr>
        <w:t xml:space="preserve">  It is located outside Australia and is income tax exempt in its country of residence </w:t>
      </w:r>
    </w:p>
    <w:p w14:paraId="0F85DB87" w14:textId="77777777" w:rsidR="00A900CE" w:rsidRPr="009E2FD9" w:rsidRDefault="00000000" w:rsidP="00A900CE">
      <w:pPr>
        <w:spacing w:before="100" w:beforeAutospacing="1" w:after="100" w:afterAutospacing="1"/>
        <w:ind w:left="720"/>
        <w:jc w:val="both"/>
        <w:rPr>
          <w:rFonts w:cs="Arial"/>
          <w:sz w:val="18"/>
          <w:szCs w:val="18"/>
          <w:lang w:eastAsia="en-GB"/>
        </w:rPr>
      </w:pPr>
      <w:hyperlink r:id="rId10" w:history="1">
        <w:r w:rsidR="00A900CE" w:rsidRPr="009E2FD9">
          <w:rPr>
            <w:rStyle w:val="Hyperlink"/>
            <w:rFonts w:cs="Arial"/>
            <w:sz w:val="18"/>
            <w:szCs w:val="18"/>
            <w:lang w:eastAsia="en-GB"/>
          </w:rPr>
          <w:t>Click here</w:t>
        </w:r>
      </w:hyperlink>
      <w:r w:rsidR="00A900CE" w:rsidRPr="009E2FD9">
        <w:rPr>
          <w:rFonts w:cs="Arial"/>
          <w:sz w:val="18"/>
          <w:szCs w:val="18"/>
          <w:lang w:eastAsia="en-GB"/>
        </w:rPr>
        <w:t xml:space="preserve"> for more information. </w:t>
      </w:r>
    </w:p>
    <w:p w14:paraId="1D43737B" w14:textId="77777777" w:rsidR="00A900CE" w:rsidRPr="009E2FD9" w:rsidRDefault="00A900CE" w:rsidP="00A900CE">
      <w:pPr>
        <w:spacing w:before="100" w:beforeAutospacing="1" w:after="100" w:afterAutospacing="1"/>
        <w:jc w:val="both"/>
        <w:rPr>
          <w:rFonts w:cs="Arial"/>
          <w:b/>
          <w:bCs/>
          <w:sz w:val="18"/>
          <w:szCs w:val="18"/>
          <w:lang w:eastAsia="en-GB"/>
        </w:rPr>
      </w:pPr>
      <w:r w:rsidRPr="009E2FD9">
        <w:rPr>
          <w:rFonts w:cs="Arial"/>
          <w:b/>
          <w:bCs/>
          <w:sz w:val="18"/>
          <w:szCs w:val="18"/>
          <w:lang w:eastAsia="en-GB"/>
        </w:rPr>
        <w:t xml:space="preserve">INCOME TAX EXEMPTION: MI Member organisations </w:t>
      </w:r>
    </w:p>
    <w:p w14:paraId="3FB1FA51" w14:textId="77777777" w:rsidR="00A900CE" w:rsidRPr="009E2FD9" w:rsidRDefault="00A900CE" w:rsidP="00A900CE">
      <w:pPr>
        <w:spacing w:before="100" w:beforeAutospacing="1" w:after="100" w:afterAutospacing="1"/>
        <w:jc w:val="both"/>
        <w:rPr>
          <w:rFonts w:cs="Arial"/>
          <w:sz w:val="18"/>
          <w:szCs w:val="18"/>
          <w:lang w:eastAsia="en-GB"/>
        </w:rPr>
      </w:pPr>
      <w:r w:rsidRPr="009E2FD9">
        <w:rPr>
          <w:rFonts w:cs="Arial"/>
          <w:sz w:val="18"/>
          <w:szCs w:val="18"/>
          <w:lang w:eastAsia="en-GB"/>
        </w:rPr>
        <w:t xml:space="preserve">If an Australian charity does not meet the “in Australia" test and is not a DGR, it will need to be prescribed by law in order to be income tax exempt. This applies to most organisations involved in overseas mission, very few of which are endorsed as DGR entities even when they operate DGR fund(s). </w:t>
      </w:r>
    </w:p>
    <w:p w14:paraId="1C5C4AF0" w14:textId="77777777" w:rsidR="0064721C" w:rsidRDefault="00A900CE" w:rsidP="0064721C">
      <w:pPr>
        <w:rPr>
          <w:rFonts w:ascii="AppleSystemUIFont" w:eastAsiaTheme="minorHAnsi" w:hAnsi="AppleSystemUIFont" w:cs="AppleSystemUIFont"/>
          <w:sz w:val="26"/>
          <w:szCs w:val="26"/>
          <w:lang w:val="en-GB"/>
        </w:rPr>
      </w:pPr>
      <w:r w:rsidRPr="009E2FD9">
        <w:rPr>
          <w:rFonts w:cs="Arial"/>
          <w:sz w:val="18"/>
          <w:szCs w:val="18"/>
          <w:lang w:eastAsia="en-GB"/>
        </w:rPr>
        <w:t xml:space="preserve">Missions Interlink and its Members pass the “prescribed by law” test as they are prescribed as income tax exempt under </w:t>
      </w:r>
      <w:r w:rsidR="0064721C" w:rsidRPr="0064721C">
        <w:rPr>
          <w:rFonts w:eastAsiaTheme="minorHAnsi" w:cs="Arial"/>
          <w:sz w:val="18"/>
          <w:szCs w:val="18"/>
          <w:lang w:val="en-GB"/>
        </w:rPr>
        <w:t>Income Tax Assessment (1997 Act) Regulations 2021 – Reg 50.50.02</w:t>
      </w:r>
    </w:p>
    <w:p w14:paraId="193B9C08" w14:textId="49CEC4AF" w:rsidR="00A900CE" w:rsidRPr="009E2FD9" w:rsidRDefault="00295300" w:rsidP="0064721C">
      <w:pPr>
        <w:rPr>
          <w:rFonts w:cs="Arial"/>
          <w:sz w:val="18"/>
          <w:szCs w:val="18"/>
          <w:lang w:eastAsia="en-GB"/>
        </w:rPr>
      </w:pPr>
      <w:hyperlink r:id="rId11" w:history="1">
        <w:r w:rsidR="00A900CE" w:rsidRPr="006A3218">
          <w:rPr>
            <w:rStyle w:val="Hyperlink"/>
            <w:rFonts w:cs="Arial"/>
            <w:sz w:val="18"/>
            <w:szCs w:val="18"/>
            <w:lang w:eastAsia="en-GB"/>
          </w:rPr>
          <w:t>Click h</w:t>
        </w:r>
        <w:r w:rsidR="00A900CE" w:rsidRPr="006A3218">
          <w:rPr>
            <w:rStyle w:val="Hyperlink"/>
            <w:rFonts w:cs="Arial"/>
            <w:sz w:val="18"/>
            <w:szCs w:val="18"/>
            <w:lang w:eastAsia="en-GB"/>
          </w:rPr>
          <w:t>e</w:t>
        </w:r>
        <w:r w:rsidR="00A900CE" w:rsidRPr="006A3218">
          <w:rPr>
            <w:rStyle w:val="Hyperlink"/>
            <w:rFonts w:cs="Arial"/>
            <w:sz w:val="18"/>
            <w:szCs w:val="18"/>
            <w:lang w:eastAsia="en-GB"/>
          </w:rPr>
          <w:t>re</w:t>
        </w:r>
      </w:hyperlink>
      <w:r w:rsidR="00A900CE" w:rsidRPr="009E2FD9">
        <w:rPr>
          <w:rFonts w:cs="Arial"/>
          <w:sz w:val="18"/>
          <w:szCs w:val="18"/>
          <w:lang w:eastAsia="en-GB"/>
        </w:rPr>
        <w:t xml:space="preserve"> for more information. </w:t>
      </w:r>
    </w:p>
    <w:p w14:paraId="1EDD8FD6" w14:textId="77777777" w:rsidR="00A900CE" w:rsidRPr="009E2FD9" w:rsidRDefault="00A900CE" w:rsidP="00A900CE">
      <w:pPr>
        <w:spacing w:before="100" w:beforeAutospacing="1" w:after="100" w:afterAutospacing="1"/>
        <w:jc w:val="both"/>
        <w:rPr>
          <w:rFonts w:cs="Arial"/>
          <w:b/>
          <w:bCs/>
          <w:sz w:val="18"/>
          <w:szCs w:val="18"/>
          <w:lang w:eastAsia="en-GB"/>
        </w:rPr>
      </w:pPr>
      <w:r w:rsidRPr="009E2FD9">
        <w:rPr>
          <w:rFonts w:cs="Arial"/>
          <w:b/>
          <w:bCs/>
          <w:sz w:val="18"/>
          <w:szCs w:val="18"/>
          <w:lang w:eastAsia="en-GB"/>
        </w:rPr>
        <w:t xml:space="preserve">FOREIGN SERVICE INCOME TAX EXEMPTION: MI Member Personnel </w:t>
      </w:r>
    </w:p>
    <w:p w14:paraId="1BB83A3C" w14:textId="77777777" w:rsidR="0064721C" w:rsidRDefault="00A900CE" w:rsidP="0064721C">
      <w:pPr>
        <w:spacing w:before="100" w:beforeAutospacing="1" w:after="100" w:afterAutospacing="1"/>
        <w:jc w:val="both"/>
        <w:rPr>
          <w:rFonts w:eastAsiaTheme="minorHAnsi" w:cs="Arial"/>
          <w:sz w:val="18"/>
          <w:szCs w:val="18"/>
          <w:lang w:val="en-GB"/>
        </w:rPr>
      </w:pPr>
      <w:r w:rsidRPr="009E2FD9">
        <w:rPr>
          <w:rFonts w:cs="Arial"/>
          <w:sz w:val="18"/>
          <w:szCs w:val="18"/>
          <w:lang w:eastAsia="en-GB"/>
        </w:rPr>
        <w:t xml:space="preserve">The income of personnel (if an Australian resident for income tax purposes) may be declared as tax exempt foreign-service income, if the payments are for service of a continuous period of not less than 91 </w:t>
      </w:r>
      <w:proofErr w:type="gramStart"/>
      <w:r w:rsidRPr="009E2FD9">
        <w:rPr>
          <w:rFonts w:cs="Arial"/>
          <w:sz w:val="18"/>
          <w:szCs w:val="18"/>
          <w:lang w:eastAsia="en-GB"/>
        </w:rPr>
        <w:t>days, and</w:t>
      </w:r>
      <w:proofErr w:type="gramEnd"/>
      <w:r w:rsidRPr="009E2FD9">
        <w:rPr>
          <w:rFonts w:cs="Arial"/>
          <w:sz w:val="18"/>
          <w:szCs w:val="18"/>
          <w:lang w:eastAsia="en-GB"/>
        </w:rPr>
        <w:t xml:space="preserve"> is directly attributable to an assignment by an organisation that is prescribed by law as exempt from Australian income tax. Organisations that are Members of Missions Interlink are prescribed for income tax exemption under </w:t>
      </w:r>
      <w:r w:rsidR="0064721C" w:rsidRPr="0064721C">
        <w:rPr>
          <w:rFonts w:eastAsiaTheme="minorHAnsi" w:cs="Arial"/>
          <w:sz w:val="18"/>
          <w:szCs w:val="18"/>
          <w:lang w:val="en-GB"/>
        </w:rPr>
        <w:t>Income Tax Assessment (1997 Act) Regulations 2021 – Reg 50.50.02</w:t>
      </w:r>
    </w:p>
    <w:p w14:paraId="011D7A24" w14:textId="4210DB42" w:rsidR="00AB4368" w:rsidRPr="009E2FD9" w:rsidRDefault="00000000" w:rsidP="0064721C">
      <w:pPr>
        <w:spacing w:before="100" w:beforeAutospacing="1" w:after="100" w:afterAutospacing="1"/>
        <w:jc w:val="both"/>
        <w:rPr>
          <w:rFonts w:cs="Arial"/>
          <w:sz w:val="18"/>
          <w:szCs w:val="18"/>
          <w:lang w:eastAsia="en-GB"/>
        </w:rPr>
      </w:pPr>
      <w:hyperlink r:id="rId12" w:history="1">
        <w:r w:rsidR="00A900CE" w:rsidRPr="0064721C">
          <w:rPr>
            <w:rStyle w:val="Hyperlink"/>
            <w:rFonts w:cs="Arial"/>
            <w:sz w:val="18"/>
            <w:szCs w:val="18"/>
            <w:lang w:eastAsia="en-GB"/>
          </w:rPr>
          <w:t>Click here</w:t>
        </w:r>
      </w:hyperlink>
      <w:r w:rsidR="00A900CE" w:rsidRPr="009E2FD9">
        <w:rPr>
          <w:rFonts w:cs="Arial"/>
          <w:sz w:val="18"/>
          <w:szCs w:val="18"/>
          <w:lang w:eastAsia="en-GB"/>
        </w:rPr>
        <w:t xml:space="preserve"> for more information.</w:t>
      </w:r>
    </w:p>
    <w:sectPr w:rsidR="00AB4368" w:rsidRPr="009E2FD9" w:rsidSect="00C65DF7">
      <w:headerReference w:type="default" r:id="rId13"/>
      <w:footerReference w:type="default" r:id="rId14"/>
      <w:pgSz w:w="11907" w:h="16840" w:code="9"/>
      <w:pgMar w:top="567" w:right="850" w:bottom="568" w:left="1134" w:header="567" w:footer="3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78BA" w14:textId="77777777" w:rsidR="0084357E" w:rsidRDefault="0084357E" w:rsidP="00A900CE">
      <w:r>
        <w:separator/>
      </w:r>
    </w:p>
  </w:endnote>
  <w:endnote w:type="continuationSeparator" w:id="0">
    <w:p w14:paraId="0918C621" w14:textId="77777777" w:rsidR="0084357E" w:rsidRDefault="0084357E" w:rsidP="00A9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uller Regular">
    <w:altName w:val="Calibri"/>
    <w:panose1 w:val="020B0604020202020204"/>
    <w:charset w:val="4D"/>
    <w:family w:val="auto"/>
    <w:pitch w:val="variable"/>
    <w:sig w:usb0="A000026F" w:usb1="0000205A" w:usb2="00000000" w:usb3="00000000" w:csb0="00000097"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C76D" w14:textId="77777777" w:rsidR="008B07FA" w:rsidRPr="00FC029D" w:rsidRDefault="00000000" w:rsidP="00FC029D">
    <w:pPr>
      <w:pStyle w:val="Footer"/>
      <w:jc w:val="center"/>
      <w:rPr>
        <w:sz w:val="18"/>
      </w:rPr>
    </w:pPr>
  </w:p>
  <w:p w14:paraId="0C0787DA" w14:textId="77777777" w:rsidR="008B07F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99E0" w14:textId="77777777" w:rsidR="0084357E" w:rsidRDefault="0084357E" w:rsidP="00A900CE">
      <w:r>
        <w:separator/>
      </w:r>
    </w:p>
  </w:footnote>
  <w:footnote w:type="continuationSeparator" w:id="0">
    <w:p w14:paraId="21738D11" w14:textId="77777777" w:rsidR="0084357E" w:rsidRDefault="0084357E" w:rsidP="00A9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5741" w14:textId="0535568A" w:rsidR="002C3B0D" w:rsidRDefault="00FB01DF" w:rsidP="00A900CE">
    <w:pPr>
      <w:pStyle w:val="Title"/>
      <w:tabs>
        <w:tab w:val="left" w:pos="6270"/>
      </w:tabs>
      <w:spacing w:line="276" w:lineRule="auto"/>
      <w:ind w:left="720" w:right="-113" w:firstLine="1455"/>
      <w:jc w:val="right"/>
      <w:rPr>
        <w:rFonts w:ascii="Arial" w:hAnsi="Arial"/>
        <w:b w:val="0"/>
        <w:sz w:val="18"/>
      </w:rPr>
    </w:pPr>
    <w:r>
      <w:rPr>
        <w:noProof/>
        <w:lang w:eastAsia="en-AU"/>
      </w:rPr>
      <w:drawing>
        <wp:anchor distT="0" distB="0" distL="114300" distR="114300" simplePos="0" relativeHeight="251659264" behindDoc="0" locked="0" layoutInCell="1" allowOverlap="1" wp14:anchorId="71E4693D" wp14:editId="05B85FBF">
          <wp:simplePos x="0" y="0"/>
          <wp:positionH relativeFrom="column">
            <wp:posOffset>-216498</wp:posOffset>
          </wp:positionH>
          <wp:positionV relativeFrom="paragraph">
            <wp:posOffset>-21665</wp:posOffset>
          </wp:positionV>
          <wp:extent cx="1717431" cy="812123"/>
          <wp:effectExtent l="0" t="0" r="0" b="7620"/>
          <wp:wrapNone/>
          <wp:docPr id="3" name="Picture 3" descr="MI_color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_color no t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431" cy="81212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1945153" w14:textId="6A4597BD" w:rsidR="002C3B0D" w:rsidRDefault="00000000">
    <w:pPr>
      <w:pStyle w:val="Header"/>
    </w:pPr>
  </w:p>
  <w:p w14:paraId="0ADB22ED" w14:textId="77777777" w:rsidR="00A900CE" w:rsidRDefault="00A90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51AC"/>
    <w:multiLevelType w:val="hybridMultilevel"/>
    <w:tmpl w:val="12FA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ED6FEA"/>
    <w:multiLevelType w:val="multilevel"/>
    <w:tmpl w:val="7E28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6176060">
    <w:abstractNumId w:val="1"/>
  </w:num>
  <w:num w:numId="2" w16cid:durableId="12366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CE"/>
    <w:rsid w:val="00295300"/>
    <w:rsid w:val="0064721C"/>
    <w:rsid w:val="006A3218"/>
    <w:rsid w:val="0084357E"/>
    <w:rsid w:val="009573B3"/>
    <w:rsid w:val="009E2FD9"/>
    <w:rsid w:val="00A900CE"/>
    <w:rsid w:val="00B20177"/>
    <w:rsid w:val="00B24F55"/>
    <w:rsid w:val="00B659C2"/>
    <w:rsid w:val="00E406EE"/>
    <w:rsid w:val="00FB0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B4F8A9"/>
  <w15:chartTrackingRefBased/>
  <w15:docId w15:val="{F89E68C3-E90C-CA4C-80DC-E37EF383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0CE"/>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900CE"/>
    <w:rPr>
      <w:color w:val="0000FF"/>
      <w:u w:val="single"/>
    </w:rPr>
  </w:style>
  <w:style w:type="paragraph" w:styleId="Title">
    <w:name w:val="Title"/>
    <w:basedOn w:val="Normal"/>
    <w:link w:val="TitleChar"/>
    <w:qFormat/>
    <w:rsid w:val="00A900CE"/>
    <w:pPr>
      <w:overflowPunct w:val="0"/>
      <w:autoSpaceDE w:val="0"/>
      <w:autoSpaceDN w:val="0"/>
      <w:adjustRightInd w:val="0"/>
      <w:jc w:val="center"/>
      <w:textAlignment w:val="baseline"/>
    </w:pPr>
    <w:rPr>
      <w:rFonts w:ascii="Bookman Old Style" w:hAnsi="Bookman Old Style"/>
      <w:b/>
      <w:sz w:val="36"/>
      <w:szCs w:val="20"/>
      <w:lang w:eastAsia="zh-CN"/>
    </w:rPr>
  </w:style>
  <w:style w:type="character" w:customStyle="1" w:styleId="TitleChar">
    <w:name w:val="Title Char"/>
    <w:basedOn w:val="DefaultParagraphFont"/>
    <w:link w:val="Title"/>
    <w:rsid w:val="00A900CE"/>
    <w:rPr>
      <w:rFonts w:ascii="Bookman Old Style" w:eastAsia="Times New Roman" w:hAnsi="Bookman Old Style" w:cs="Times New Roman"/>
      <w:b/>
      <w:sz w:val="36"/>
      <w:szCs w:val="20"/>
      <w:lang w:eastAsia="zh-CN"/>
    </w:rPr>
  </w:style>
  <w:style w:type="paragraph" w:styleId="Footer">
    <w:name w:val="footer"/>
    <w:basedOn w:val="Normal"/>
    <w:link w:val="FooterChar"/>
    <w:uiPriority w:val="99"/>
    <w:unhideWhenUsed/>
    <w:rsid w:val="00A900CE"/>
    <w:pPr>
      <w:tabs>
        <w:tab w:val="center" w:pos="4513"/>
        <w:tab w:val="right" w:pos="9026"/>
      </w:tabs>
    </w:pPr>
  </w:style>
  <w:style w:type="character" w:customStyle="1" w:styleId="FooterChar">
    <w:name w:val="Footer Char"/>
    <w:basedOn w:val="DefaultParagraphFont"/>
    <w:link w:val="Footer"/>
    <w:uiPriority w:val="99"/>
    <w:rsid w:val="00A900CE"/>
    <w:rPr>
      <w:rFonts w:ascii="Arial" w:eastAsia="Times New Roman" w:hAnsi="Arial" w:cs="Times New Roman"/>
      <w:sz w:val="22"/>
    </w:rPr>
  </w:style>
  <w:style w:type="paragraph" w:styleId="Header">
    <w:name w:val="header"/>
    <w:basedOn w:val="Normal"/>
    <w:link w:val="HeaderChar"/>
    <w:uiPriority w:val="99"/>
    <w:unhideWhenUsed/>
    <w:rsid w:val="00A900CE"/>
    <w:pPr>
      <w:tabs>
        <w:tab w:val="center" w:pos="4513"/>
        <w:tab w:val="right" w:pos="9026"/>
      </w:tabs>
    </w:pPr>
  </w:style>
  <w:style w:type="character" w:customStyle="1" w:styleId="HeaderChar">
    <w:name w:val="Header Char"/>
    <w:basedOn w:val="DefaultParagraphFont"/>
    <w:link w:val="Header"/>
    <w:uiPriority w:val="99"/>
    <w:rsid w:val="00A900CE"/>
    <w:rPr>
      <w:rFonts w:ascii="Arial" w:eastAsia="Times New Roman" w:hAnsi="Arial" w:cs="Times New Roman"/>
      <w:sz w:val="22"/>
    </w:rPr>
  </w:style>
  <w:style w:type="paragraph" w:styleId="ListParagraph">
    <w:name w:val="List Paragraph"/>
    <w:basedOn w:val="Normal"/>
    <w:uiPriority w:val="34"/>
    <w:qFormat/>
    <w:rsid w:val="00A900CE"/>
    <w:pPr>
      <w:ind w:left="720"/>
      <w:contextualSpacing/>
    </w:pPr>
  </w:style>
  <w:style w:type="character" w:styleId="FollowedHyperlink">
    <w:name w:val="FollowedHyperlink"/>
    <w:basedOn w:val="DefaultParagraphFont"/>
    <w:uiPriority w:val="99"/>
    <w:semiHidden/>
    <w:unhideWhenUsed/>
    <w:rsid w:val="006A3218"/>
    <w:rPr>
      <w:color w:val="954F72" w:themeColor="followedHyperlink"/>
      <w:u w:val="single"/>
    </w:rPr>
  </w:style>
  <w:style w:type="character" w:styleId="UnresolvedMention">
    <w:name w:val="Unresolved Mention"/>
    <w:basedOn w:val="DefaultParagraphFont"/>
    <w:uiPriority w:val="99"/>
    <w:semiHidden/>
    <w:unhideWhenUsed/>
    <w:rsid w:val="006A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to.gov.au/Individuals/Income-and-deductions/In-detail/Income/Exempt-foreign-employment-inc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lassic.austlii.edu.au/au/legis/cth/num_reg/ita1997ar2021202100206386/s50.50.02.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to.gov.au/Non-profit/Getting-started/In-detail/Types-of-charities/Rules-and-tests-for-charity-tax-concessions-endorsement/?page=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0E09922C5CE34C996CCA3A9A553998" ma:contentTypeVersion="16" ma:contentTypeDescription="Create a new document." ma:contentTypeScope="" ma:versionID="78bd48a63e2f53bb688526a97110227d">
  <xsd:schema xmlns:xsd="http://www.w3.org/2001/XMLSchema" xmlns:xs="http://www.w3.org/2001/XMLSchema" xmlns:p="http://schemas.microsoft.com/office/2006/metadata/properties" xmlns:ns2="236189d9-8088-4546-b7b1-1b93553d49fb" xmlns:ns3="7614c764-3ec4-489f-9bdd-f14b73dac749" targetNamespace="http://schemas.microsoft.com/office/2006/metadata/properties" ma:root="true" ma:fieldsID="dac011b63e0a34b1ac9f11e77f1c17af" ns2:_="" ns3:_="">
    <xsd:import namespace="236189d9-8088-4546-b7b1-1b93553d49fb"/>
    <xsd:import namespace="7614c764-3ec4-489f-9bdd-f14b73dac7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89d9-8088-4546-b7b1-1b93553d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e0e1e1-930c-44e3-a375-52a5bdf88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4c764-3ec4-489f-9bdd-f14b73dac7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78d94-8178-43c2-8c18-bca035fe6619}" ma:internalName="TaxCatchAll" ma:showField="CatchAllData" ma:web="7614c764-3ec4-489f-9bdd-f14b73dac7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6189d9-8088-4546-b7b1-1b93553d49fb">
      <Terms xmlns="http://schemas.microsoft.com/office/infopath/2007/PartnerControls"/>
    </lcf76f155ced4ddcb4097134ff3c332f>
    <TaxCatchAll xmlns="7614c764-3ec4-489f-9bdd-f14b73dac749" xsi:nil="true"/>
  </documentManagement>
</p:properties>
</file>

<file path=customXml/itemProps1.xml><?xml version="1.0" encoding="utf-8"?>
<ds:datastoreItem xmlns:ds="http://schemas.openxmlformats.org/officeDocument/2006/customXml" ds:itemID="{01706656-389B-4F78-AF6C-5CA2713FCC25}">
  <ds:schemaRefs>
    <ds:schemaRef ds:uri="http://schemas.microsoft.com/sharepoint/v3/contenttype/forms"/>
  </ds:schemaRefs>
</ds:datastoreItem>
</file>

<file path=customXml/itemProps2.xml><?xml version="1.0" encoding="utf-8"?>
<ds:datastoreItem xmlns:ds="http://schemas.openxmlformats.org/officeDocument/2006/customXml" ds:itemID="{2492BF26-3A83-4609-A367-31D3B87C0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189d9-8088-4546-b7b1-1b93553d49fb"/>
    <ds:schemaRef ds:uri="7614c764-3ec4-489f-9bdd-f14b73da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591B4-5C58-495A-AC91-0AF95A955415}">
  <ds:schemaRefs>
    <ds:schemaRef ds:uri="http://schemas.microsoft.com/office/2006/metadata/properties"/>
    <ds:schemaRef ds:uri="http://schemas.microsoft.com/office/infopath/2007/PartnerControls"/>
    <ds:schemaRef ds:uri="236189d9-8088-4546-b7b1-1b93553d49fb"/>
    <ds:schemaRef ds:uri="7614c764-3ec4-489f-9bdd-f14b73dac74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Bondareva</dc:creator>
  <cp:keywords/>
  <dc:description/>
  <cp:lastModifiedBy>NATALIYA OSIPOVA</cp:lastModifiedBy>
  <cp:revision>2</cp:revision>
  <cp:lastPrinted>2021-09-07T02:29:00Z</cp:lastPrinted>
  <dcterms:created xsi:type="dcterms:W3CDTF">2022-08-24T03:18:00Z</dcterms:created>
  <dcterms:modified xsi:type="dcterms:W3CDTF">2022-08-24T03:18:00Z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0x010100320E09922C5CE34C996CCA3A9A553998</vt:lpwstr>
  </property>
</Properties>
</file>