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EC908" w14:textId="561D53A0" w:rsidR="001117D1" w:rsidRDefault="00B47ADF">
      <w:pPr>
        <w:pStyle w:val="BodyText"/>
        <w:rPr>
          <w:sz w:val="20"/>
        </w:rPr>
      </w:pPr>
      <w:r>
        <w:rPr>
          <w:noProof/>
        </w:rPr>
        <w:drawing>
          <wp:inline distT="0" distB="0" distL="0" distR="0" wp14:anchorId="3E1E0BD3" wp14:editId="21B86A4E">
            <wp:extent cx="4832350" cy="8382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2350" cy="838200"/>
                    </a:xfrm>
                    <a:prstGeom prst="rect">
                      <a:avLst/>
                    </a:prstGeom>
                    <a:noFill/>
                    <a:ln>
                      <a:noFill/>
                    </a:ln>
                  </pic:spPr>
                </pic:pic>
              </a:graphicData>
            </a:graphic>
          </wp:inline>
        </w:drawing>
      </w:r>
    </w:p>
    <w:p w14:paraId="4F6D6278" w14:textId="2F05634E" w:rsidR="00BD6208" w:rsidRDefault="007D11EF">
      <w:pPr>
        <w:spacing w:before="90"/>
        <w:ind w:left="380" w:right="1521" w:firstLine="54"/>
        <w:rPr>
          <w:i/>
          <w:color w:val="0D0D0D"/>
          <w:sz w:val="24"/>
        </w:rPr>
      </w:pPr>
      <w:r>
        <w:rPr>
          <w:noProof/>
        </w:rPr>
        <mc:AlternateContent>
          <mc:Choice Requires="wps">
            <w:drawing>
              <wp:anchor distT="0" distB="0" distL="114300" distR="114300" simplePos="0" relativeHeight="15729152" behindDoc="0" locked="0" layoutInCell="1" allowOverlap="1" wp14:anchorId="201EC9AE" wp14:editId="4540CD33">
                <wp:simplePos x="0" y="0"/>
                <wp:positionH relativeFrom="margin">
                  <wp:posOffset>203200</wp:posOffset>
                </wp:positionH>
                <wp:positionV relativeFrom="paragraph">
                  <wp:posOffset>69850</wp:posOffset>
                </wp:positionV>
                <wp:extent cx="3448050" cy="527050"/>
                <wp:effectExtent l="0" t="0" r="19050" b="2540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527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6CF62" w14:textId="4AF2A3A0" w:rsidR="00BD6208" w:rsidRDefault="00741E25">
                            <w:pPr>
                              <w:spacing w:before="70" w:line="276" w:lineRule="auto"/>
                              <w:ind w:left="141" w:right="2773"/>
                              <w:rPr>
                                <w:rFonts w:ascii="Calibri"/>
                                <w:b/>
                                <w:sz w:val="24"/>
                              </w:rPr>
                            </w:pPr>
                            <w:r>
                              <w:rPr>
                                <w:rFonts w:ascii="Calibri"/>
                                <w:b/>
                                <w:sz w:val="24"/>
                              </w:rPr>
                              <w:t xml:space="preserve">Facts About </w:t>
                            </w:r>
                            <w:proofErr w:type="spellStart"/>
                            <w:r w:rsidR="00BD6208">
                              <w:rPr>
                                <w:rFonts w:ascii="Calibri"/>
                                <w:b/>
                                <w:sz w:val="24"/>
                              </w:rPr>
                              <w:t>FinREC</w:t>
                            </w:r>
                            <w:proofErr w:type="spellEnd"/>
                          </w:p>
                          <w:p w14:paraId="201EC9B2" w14:textId="1F6E9ED3" w:rsidR="001117D1" w:rsidRDefault="00741E25">
                            <w:pPr>
                              <w:spacing w:before="70" w:line="276" w:lineRule="auto"/>
                              <w:ind w:left="141" w:right="2773"/>
                              <w:rPr>
                                <w:rFonts w:ascii="Calibri"/>
                                <w:b/>
                                <w:sz w:val="24"/>
                              </w:rPr>
                            </w:pPr>
                            <w:r>
                              <w:rPr>
                                <w:rFonts w:ascii="Calibri"/>
                                <w:b/>
                                <w:spacing w:val="-52"/>
                                <w:sz w:val="24"/>
                              </w:rPr>
                              <w:t xml:space="preserve"> </w:t>
                            </w:r>
                            <w:r w:rsidR="00077077">
                              <w:rPr>
                                <w:rFonts w:ascii="Calibri"/>
                                <w:b/>
                                <w:sz w:val="24"/>
                              </w:rPr>
                              <w:t>May 202</w:t>
                            </w:r>
                            <w:r w:rsidR="00C001A4">
                              <w:rPr>
                                <w:rFonts w:ascii="Calibri"/>
                                <w:b/>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EC9AE" id="_x0000_t202" coordsize="21600,21600" o:spt="202" path="m,l,21600r21600,l21600,xe">
                <v:stroke joinstyle="miter"/>
                <v:path gradientshapeok="t" o:connecttype="rect"/>
              </v:shapetype>
              <v:shape id="docshape3" o:spid="_x0000_s1026" type="#_x0000_t202" style="position:absolute;left:0;text-align:left;margin-left:16pt;margin-top:5.5pt;width:271.5pt;height:41.5pt;z-index:1572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" filled="f">
                <v:textbox inset="0,0,0,0">
                  <w:txbxContent>
                    <w:p w14:paraId="66D6CF62" w14:textId="4AF2A3A0" w:rsidR="00BD6208" w:rsidRDefault="00741E25">
                      <w:pPr>
                        <w:spacing w:before="70" w:line="276" w:lineRule="auto"/>
                        <w:ind w:left="141" w:right="2773"/>
                        <w:rPr>
                          <w:rFonts w:ascii="Calibri"/>
                          <w:b/>
                          <w:sz w:val="24"/>
                        </w:rPr>
                      </w:pPr>
                      <w:r>
                        <w:rPr>
                          <w:rFonts w:ascii="Calibri"/>
                          <w:b/>
                          <w:sz w:val="24"/>
                        </w:rPr>
                        <w:t xml:space="preserve">Facts About </w:t>
                      </w:r>
                      <w:proofErr w:type="spellStart"/>
                      <w:r w:rsidR="00BD6208">
                        <w:rPr>
                          <w:rFonts w:ascii="Calibri"/>
                          <w:b/>
                          <w:sz w:val="24"/>
                        </w:rPr>
                        <w:t>FinREC</w:t>
                      </w:r>
                      <w:proofErr w:type="spellEnd"/>
                    </w:p>
                    <w:p w14:paraId="201EC9B2" w14:textId="1F6E9ED3" w:rsidR="001117D1" w:rsidRDefault="00741E25">
                      <w:pPr>
                        <w:spacing w:before="70" w:line="276" w:lineRule="auto"/>
                        <w:ind w:left="141" w:right="2773"/>
                        <w:rPr>
                          <w:rFonts w:ascii="Calibri"/>
                          <w:b/>
                          <w:sz w:val="24"/>
                        </w:rPr>
                      </w:pPr>
                      <w:r>
                        <w:rPr>
                          <w:rFonts w:ascii="Calibri"/>
                          <w:b/>
                          <w:spacing w:val="-52"/>
                          <w:sz w:val="24"/>
                        </w:rPr>
                        <w:t xml:space="preserve"> </w:t>
                      </w:r>
                      <w:r w:rsidR="00077077">
                        <w:rPr>
                          <w:rFonts w:ascii="Calibri"/>
                          <w:b/>
                          <w:sz w:val="24"/>
                        </w:rPr>
                        <w:t>May 202</w:t>
                      </w:r>
                      <w:r w:rsidR="00C001A4">
                        <w:rPr>
                          <w:rFonts w:ascii="Calibri"/>
                          <w:b/>
                          <w:sz w:val="24"/>
                        </w:rPr>
                        <w:t>4</w:t>
                      </w:r>
                    </w:p>
                  </w:txbxContent>
                </v:textbox>
                <w10:wrap anchorx="margin"/>
              </v:shape>
            </w:pict>
          </mc:Fallback>
        </mc:AlternateContent>
      </w:r>
    </w:p>
    <w:p w14:paraId="337F31A7" w14:textId="31A0B022" w:rsidR="00BD6208" w:rsidRDefault="00BD6208">
      <w:pPr>
        <w:spacing w:before="90"/>
        <w:ind w:left="380" w:right="1521" w:firstLine="54"/>
        <w:rPr>
          <w:i/>
          <w:color w:val="0D0D0D"/>
          <w:sz w:val="24"/>
        </w:rPr>
      </w:pPr>
    </w:p>
    <w:p w14:paraId="7C91CCDF" w14:textId="006D7845" w:rsidR="00BD6208" w:rsidRDefault="00BD6208">
      <w:pPr>
        <w:spacing w:before="90"/>
        <w:ind w:left="380" w:right="1521" w:firstLine="54"/>
        <w:rPr>
          <w:i/>
          <w:color w:val="0D0D0D"/>
          <w:sz w:val="24"/>
        </w:rPr>
      </w:pPr>
    </w:p>
    <w:p w14:paraId="201EC913" w14:textId="56F34023" w:rsidR="001117D1" w:rsidRDefault="00741E25" w:rsidP="00E22495">
      <w:pPr>
        <w:tabs>
          <w:tab w:val="left" w:pos="9270"/>
        </w:tabs>
        <w:spacing w:before="90"/>
        <w:ind w:left="380" w:right="1521" w:firstLine="54"/>
        <w:rPr>
          <w:i/>
          <w:sz w:val="24"/>
        </w:rPr>
      </w:pPr>
      <w:r>
        <w:rPr>
          <w:i/>
          <w:color w:val="0D0D0D"/>
          <w:sz w:val="24"/>
        </w:rPr>
        <w:t xml:space="preserve">A publication of the Financial Reporting Executive Committee and the Accounting </w:t>
      </w:r>
      <w:r w:rsidR="00E22495">
        <w:rPr>
          <w:i/>
          <w:color w:val="0D0D0D"/>
          <w:sz w:val="24"/>
        </w:rPr>
        <w:t>S</w:t>
      </w:r>
      <w:r>
        <w:rPr>
          <w:i/>
          <w:color w:val="0D0D0D"/>
          <w:sz w:val="24"/>
        </w:rPr>
        <w:t>tandards</w:t>
      </w:r>
      <w:r>
        <w:rPr>
          <w:i/>
          <w:color w:val="0D0D0D"/>
          <w:spacing w:val="-58"/>
          <w:sz w:val="24"/>
        </w:rPr>
        <w:t xml:space="preserve"> </w:t>
      </w:r>
      <w:r>
        <w:rPr>
          <w:i/>
          <w:color w:val="0D0D0D"/>
          <w:sz w:val="24"/>
        </w:rPr>
        <w:t>Team</w:t>
      </w:r>
      <w:r>
        <w:rPr>
          <w:i/>
          <w:color w:val="0D0D0D"/>
          <w:spacing w:val="-2"/>
          <w:sz w:val="24"/>
        </w:rPr>
        <w:t xml:space="preserve"> </w:t>
      </w:r>
      <w:r>
        <w:rPr>
          <w:i/>
          <w:color w:val="0D0D0D"/>
          <w:sz w:val="24"/>
        </w:rPr>
        <w:t>of the</w:t>
      </w:r>
      <w:r>
        <w:rPr>
          <w:i/>
          <w:color w:val="0D0D0D"/>
          <w:spacing w:val="-1"/>
          <w:sz w:val="24"/>
        </w:rPr>
        <w:t xml:space="preserve"> </w:t>
      </w:r>
      <w:r>
        <w:rPr>
          <w:i/>
          <w:color w:val="0D0D0D"/>
          <w:sz w:val="24"/>
        </w:rPr>
        <w:t>AICPA.</w:t>
      </w:r>
    </w:p>
    <w:p w14:paraId="201EC914" w14:textId="77777777" w:rsidR="001117D1" w:rsidRDefault="001117D1">
      <w:pPr>
        <w:pStyle w:val="BodyText"/>
        <w:rPr>
          <w:i/>
        </w:rPr>
      </w:pPr>
    </w:p>
    <w:p w14:paraId="201EC915" w14:textId="77777777" w:rsidR="001117D1" w:rsidRDefault="00741E25">
      <w:pPr>
        <w:pStyle w:val="Heading1"/>
        <w:ind w:left="380"/>
      </w:pPr>
      <w:r>
        <w:rPr>
          <w:color w:val="0D0D0D"/>
        </w:rPr>
        <w:t>Purpose</w:t>
      </w:r>
      <w:r>
        <w:rPr>
          <w:color w:val="0D0D0D"/>
          <w:spacing w:val="-3"/>
        </w:rPr>
        <w:t xml:space="preserve"> </w:t>
      </w:r>
      <w:r>
        <w:rPr>
          <w:color w:val="0D0D0D"/>
        </w:rPr>
        <w:t>of</w:t>
      </w:r>
      <w:r>
        <w:rPr>
          <w:color w:val="0D0D0D"/>
          <w:spacing w:val="-2"/>
        </w:rPr>
        <w:t xml:space="preserve"> </w:t>
      </w:r>
      <w:proofErr w:type="spellStart"/>
      <w:r>
        <w:rPr>
          <w:color w:val="0D0D0D"/>
        </w:rPr>
        <w:t>FinREC</w:t>
      </w:r>
      <w:proofErr w:type="spellEnd"/>
    </w:p>
    <w:p w14:paraId="201EC916" w14:textId="77777777" w:rsidR="001117D1" w:rsidRDefault="001117D1">
      <w:pPr>
        <w:pStyle w:val="BodyText"/>
        <w:rPr>
          <w:b/>
        </w:rPr>
      </w:pPr>
    </w:p>
    <w:p w14:paraId="201EC917" w14:textId="57B6438D" w:rsidR="001117D1" w:rsidRDefault="00741E25" w:rsidP="00D365FB">
      <w:pPr>
        <w:pStyle w:val="BodyText"/>
        <w:ind w:left="380" w:right="180"/>
        <w:jc w:val="both"/>
      </w:pPr>
      <w:r>
        <w:rPr>
          <w:color w:val="0D0D0D"/>
        </w:rPr>
        <w:t>The</w:t>
      </w:r>
      <w:r>
        <w:rPr>
          <w:color w:val="0D0D0D"/>
          <w:spacing w:val="1"/>
        </w:rPr>
        <w:t xml:space="preserve"> </w:t>
      </w:r>
      <w:r>
        <w:rPr>
          <w:color w:val="0D0D0D"/>
        </w:rPr>
        <w:t>Financial</w:t>
      </w:r>
      <w:r>
        <w:rPr>
          <w:color w:val="0D0D0D"/>
          <w:spacing w:val="1"/>
        </w:rPr>
        <w:t xml:space="preserve"> </w:t>
      </w:r>
      <w:r>
        <w:rPr>
          <w:color w:val="0D0D0D"/>
        </w:rPr>
        <w:t>Reporting</w:t>
      </w:r>
      <w:r>
        <w:rPr>
          <w:color w:val="0D0D0D"/>
          <w:spacing w:val="1"/>
        </w:rPr>
        <w:t xml:space="preserve"> </w:t>
      </w:r>
      <w:r>
        <w:rPr>
          <w:color w:val="0D0D0D"/>
        </w:rPr>
        <w:t>Executive</w:t>
      </w:r>
      <w:r>
        <w:rPr>
          <w:color w:val="0D0D0D"/>
          <w:spacing w:val="1"/>
        </w:rPr>
        <w:t xml:space="preserve"> </w:t>
      </w:r>
      <w:r>
        <w:rPr>
          <w:color w:val="0D0D0D"/>
        </w:rPr>
        <w:t>Committee</w:t>
      </w:r>
      <w:r>
        <w:rPr>
          <w:color w:val="0D0D0D"/>
          <w:spacing w:val="1"/>
        </w:rPr>
        <w:t xml:space="preserve"> </w:t>
      </w:r>
      <w:r>
        <w:rPr>
          <w:color w:val="0D0D0D"/>
        </w:rPr>
        <w:t>(</w:t>
      </w:r>
      <w:proofErr w:type="spellStart"/>
      <w:r>
        <w:rPr>
          <w:color w:val="0D0D0D"/>
        </w:rPr>
        <w:t>FinREC</w:t>
      </w:r>
      <w:proofErr w:type="spellEnd"/>
      <w:r>
        <w:rPr>
          <w:color w:val="0D0D0D"/>
        </w:rPr>
        <w:t>)</w:t>
      </w:r>
      <w:r>
        <w:rPr>
          <w:color w:val="0D0D0D"/>
          <w:spacing w:val="1"/>
        </w:rPr>
        <w:t xml:space="preserve"> </w:t>
      </w:r>
      <w:r>
        <w:rPr>
          <w:color w:val="0D0D0D"/>
        </w:rPr>
        <w:t>(formerly</w:t>
      </w:r>
      <w:r>
        <w:rPr>
          <w:color w:val="0D0D0D"/>
          <w:spacing w:val="1"/>
        </w:rPr>
        <w:t xml:space="preserve"> </w:t>
      </w:r>
      <w:r>
        <w:rPr>
          <w:color w:val="0D0D0D"/>
        </w:rPr>
        <w:t>Accounting</w:t>
      </w:r>
      <w:r>
        <w:rPr>
          <w:color w:val="0D0D0D"/>
          <w:spacing w:val="1"/>
        </w:rPr>
        <w:t xml:space="preserve"> </w:t>
      </w:r>
      <w:r>
        <w:rPr>
          <w:color w:val="0D0D0D"/>
        </w:rPr>
        <w:t>Standards</w:t>
      </w:r>
      <w:r>
        <w:rPr>
          <w:color w:val="0D0D0D"/>
          <w:spacing w:val="1"/>
        </w:rPr>
        <w:t xml:space="preserve"> </w:t>
      </w:r>
      <w:r>
        <w:rPr>
          <w:color w:val="0D0D0D"/>
        </w:rPr>
        <w:t>Executive Committee)</w:t>
      </w:r>
      <w:r w:rsidR="00A313DF" w:rsidRPr="00A313DF">
        <w:rPr>
          <w:color w:val="0D0D0D"/>
        </w:rPr>
        <w:t xml:space="preserve"> </w:t>
      </w:r>
      <w:r w:rsidR="00A313DF" w:rsidRPr="00B47ADF">
        <w:t>is the designated senior committee of the AICPA authorized to speak for the AICPA in the areas of financial accounting and reporting.</w:t>
      </w:r>
      <w:r w:rsidRPr="00172B0C">
        <w:t xml:space="preserve"> </w:t>
      </w:r>
      <w:r>
        <w:rPr>
          <w:color w:val="0D0D0D"/>
        </w:rPr>
        <w:t>It</w:t>
      </w:r>
      <w:r>
        <w:rPr>
          <w:color w:val="0D0D0D"/>
          <w:spacing w:val="1"/>
        </w:rPr>
        <w:t xml:space="preserve"> </w:t>
      </w:r>
      <w:r>
        <w:rPr>
          <w:color w:val="0D0D0D"/>
        </w:rPr>
        <w:t>is authorized to make public statements on behalf of the Institute on financial reporting matters</w:t>
      </w:r>
      <w:r>
        <w:rPr>
          <w:color w:val="0D0D0D"/>
          <w:spacing w:val="1"/>
        </w:rPr>
        <w:t xml:space="preserve"> </w:t>
      </w:r>
      <w:r>
        <w:rPr>
          <w:color w:val="0D0D0D"/>
        </w:rPr>
        <w:t>without the clearance of either the Council or the board of directors of the Institute and to clear</w:t>
      </w:r>
      <w:r>
        <w:rPr>
          <w:color w:val="0D0D0D"/>
          <w:spacing w:val="1"/>
        </w:rPr>
        <w:t xml:space="preserve"> </w:t>
      </w:r>
      <w:r>
        <w:rPr>
          <w:color w:val="0D0D0D"/>
        </w:rPr>
        <w:t>statements</w:t>
      </w:r>
      <w:r>
        <w:rPr>
          <w:color w:val="0D0D0D"/>
          <w:spacing w:val="-1"/>
        </w:rPr>
        <w:t xml:space="preserve"> </w:t>
      </w:r>
      <w:r>
        <w:rPr>
          <w:color w:val="0D0D0D"/>
        </w:rPr>
        <w:t>of other</w:t>
      </w:r>
      <w:r>
        <w:rPr>
          <w:color w:val="0D0D0D"/>
          <w:spacing w:val="-2"/>
        </w:rPr>
        <w:t xml:space="preserve"> </w:t>
      </w:r>
      <w:r>
        <w:rPr>
          <w:color w:val="0D0D0D"/>
        </w:rPr>
        <w:t>committees</w:t>
      </w:r>
      <w:r>
        <w:rPr>
          <w:color w:val="0D0D0D"/>
          <w:spacing w:val="-1"/>
        </w:rPr>
        <w:t xml:space="preserve"> </w:t>
      </w:r>
      <w:r>
        <w:rPr>
          <w:color w:val="0D0D0D"/>
        </w:rPr>
        <w:t>that</w:t>
      </w:r>
      <w:r>
        <w:rPr>
          <w:color w:val="0D0D0D"/>
          <w:spacing w:val="-2"/>
        </w:rPr>
        <w:t xml:space="preserve"> </w:t>
      </w:r>
      <w:r>
        <w:rPr>
          <w:color w:val="0D0D0D"/>
        </w:rPr>
        <w:t>include</w:t>
      </w:r>
      <w:r>
        <w:rPr>
          <w:color w:val="0D0D0D"/>
          <w:spacing w:val="-1"/>
        </w:rPr>
        <w:t xml:space="preserve"> </w:t>
      </w:r>
      <w:r>
        <w:rPr>
          <w:color w:val="0D0D0D"/>
        </w:rPr>
        <w:t>references</w:t>
      </w:r>
      <w:r>
        <w:rPr>
          <w:color w:val="0D0D0D"/>
          <w:spacing w:val="-1"/>
        </w:rPr>
        <w:t xml:space="preserve"> </w:t>
      </w:r>
      <w:r>
        <w:rPr>
          <w:color w:val="0D0D0D"/>
        </w:rPr>
        <w:t>to</w:t>
      </w:r>
      <w:r>
        <w:rPr>
          <w:color w:val="0D0D0D"/>
          <w:spacing w:val="-2"/>
        </w:rPr>
        <w:t xml:space="preserve"> </w:t>
      </w:r>
      <w:r>
        <w:rPr>
          <w:color w:val="0D0D0D"/>
        </w:rPr>
        <w:t>financial</w:t>
      </w:r>
      <w:r>
        <w:rPr>
          <w:color w:val="0D0D0D"/>
          <w:spacing w:val="-2"/>
        </w:rPr>
        <w:t xml:space="preserve"> </w:t>
      </w:r>
      <w:r>
        <w:rPr>
          <w:color w:val="0D0D0D"/>
        </w:rPr>
        <w:t>reporting positions.</w:t>
      </w:r>
    </w:p>
    <w:p w14:paraId="201EC918" w14:textId="77777777" w:rsidR="001117D1" w:rsidRDefault="001117D1">
      <w:pPr>
        <w:pStyle w:val="BodyText"/>
      </w:pPr>
    </w:p>
    <w:p w14:paraId="201EC919" w14:textId="276F9C20" w:rsidR="001117D1" w:rsidRDefault="00741E25" w:rsidP="00E9668F">
      <w:pPr>
        <w:pStyle w:val="BodyText"/>
        <w:ind w:left="380" w:right="180"/>
        <w:jc w:val="both"/>
      </w:pPr>
      <w:r>
        <w:rPr>
          <w:color w:val="0D0D0D"/>
        </w:rPr>
        <w:t xml:space="preserve">The mission of </w:t>
      </w:r>
      <w:proofErr w:type="spellStart"/>
      <w:r>
        <w:rPr>
          <w:color w:val="0D0D0D"/>
        </w:rPr>
        <w:t>FinREC</w:t>
      </w:r>
      <w:proofErr w:type="spellEnd"/>
      <w:r>
        <w:rPr>
          <w:color w:val="0D0D0D"/>
        </w:rPr>
        <w:t xml:space="preserve"> is to determine the </w:t>
      </w:r>
      <w:r w:rsidR="00175354">
        <w:rPr>
          <w:color w:val="0D0D0D"/>
        </w:rPr>
        <w:t>AICPA’s</w:t>
      </w:r>
      <w:r>
        <w:rPr>
          <w:color w:val="0D0D0D"/>
        </w:rPr>
        <w:t xml:space="preserve"> technical policies regarding financial</w:t>
      </w:r>
      <w:r>
        <w:rPr>
          <w:color w:val="0D0D0D"/>
          <w:spacing w:val="1"/>
        </w:rPr>
        <w:t xml:space="preserve"> </w:t>
      </w:r>
      <w:r>
        <w:rPr>
          <w:color w:val="0D0D0D"/>
        </w:rPr>
        <w:t>reporting</w:t>
      </w:r>
      <w:r>
        <w:rPr>
          <w:color w:val="0D0D0D"/>
          <w:spacing w:val="-13"/>
        </w:rPr>
        <w:t xml:space="preserve"> </w:t>
      </w:r>
      <w:r>
        <w:rPr>
          <w:color w:val="0D0D0D"/>
        </w:rPr>
        <w:t>standards</w:t>
      </w:r>
      <w:r>
        <w:rPr>
          <w:color w:val="0D0D0D"/>
          <w:spacing w:val="-12"/>
        </w:rPr>
        <w:t xml:space="preserve"> </w:t>
      </w:r>
      <w:r>
        <w:rPr>
          <w:color w:val="0D0D0D"/>
        </w:rPr>
        <w:t>and</w:t>
      </w:r>
      <w:r>
        <w:rPr>
          <w:color w:val="0D0D0D"/>
          <w:spacing w:val="-13"/>
        </w:rPr>
        <w:t xml:space="preserve"> </w:t>
      </w:r>
      <w:r>
        <w:rPr>
          <w:color w:val="0D0D0D"/>
        </w:rPr>
        <w:t>to</w:t>
      </w:r>
      <w:r>
        <w:rPr>
          <w:color w:val="0D0D0D"/>
          <w:spacing w:val="-12"/>
        </w:rPr>
        <w:t xml:space="preserve"> </w:t>
      </w:r>
      <w:r>
        <w:rPr>
          <w:color w:val="0D0D0D"/>
        </w:rPr>
        <w:t>be</w:t>
      </w:r>
      <w:r>
        <w:rPr>
          <w:color w:val="0D0D0D"/>
          <w:spacing w:val="-12"/>
        </w:rPr>
        <w:t xml:space="preserve"> </w:t>
      </w:r>
      <w:r>
        <w:rPr>
          <w:color w:val="0D0D0D"/>
        </w:rPr>
        <w:t>the</w:t>
      </w:r>
      <w:r w:rsidR="007F1214">
        <w:rPr>
          <w:color w:val="0D0D0D"/>
          <w:spacing w:val="-14"/>
        </w:rPr>
        <w:t xml:space="preserve"> AICPA’s</w:t>
      </w:r>
      <w:r>
        <w:rPr>
          <w:color w:val="0D0D0D"/>
          <w:spacing w:val="-13"/>
        </w:rPr>
        <w:t xml:space="preserve"> </w:t>
      </w:r>
      <w:proofErr w:type="spellStart"/>
      <w:r>
        <w:rPr>
          <w:color w:val="0D0D0D"/>
        </w:rPr>
        <w:t>spokesbody</w:t>
      </w:r>
      <w:proofErr w:type="spellEnd"/>
      <w:r>
        <w:rPr>
          <w:color w:val="0D0D0D"/>
          <w:spacing w:val="-12"/>
        </w:rPr>
        <w:t xml:space="preserve"> </w:t>
      </w:r>
      <w:r>
        <w:rPr>
          <w:color w:val="0D0D0D"/>
        </w:rPr>
        <w:t>on</w:t>
      </w:r>
      <w:r>
        <w:rPr>
          <w:color w:val="0D0D0D"/>
          <w:spacing w:val="-12"/>
        </w:rPr>
        <w:t xml:space="preserve"> </w:t>
      </w:r>
      <w:r>
        <w:rPr>
          <w:color w:val="0D0D0D"/>
        </w:rPr>
        <w:t>those</w:t>
      </w:r>
      <w:r>
        <w:rPr>
          <w:color w:val="0D0D0D"/>
          <w:spacing w:val="-12"/>
        </w:rPr>
        <w:t xml:space="preserve"> </w:t>
      </w:r>
      <w:r>
        <w:rPr>
          <w:color w:val="0D0D0D"/>
        </w:rPr>
        <w:t>matters,</w:t>
      </w:r>
      <w:r>
        <w:rPr>
          <w:color w:val="0D0D0D"/>
          <w:spacing w:val="-12"/>
        </w:rPr>
        <w:t xml:space="preserve"> </w:t>
      </w:r>
      <w:r>
        <w:rPr>
          <w:color w:val="0D0D0D"/>
        </w:rPr>
        <w:t>with</w:t>
      </w:r>
      <w:r>
        <w:rPr>
          <w:color w:val="0D0D0D"/>
          <w:spacing w:val="-13"/>
        </w:rPr>
        <w:t xml:space="preserve"> </w:t>
      </w:r>
      <w:r>
        <w:rPr>
          <w:color w:val="0D0D0D"/>
        </w:rPr>
        <w:t>the</w:t>
      </w:r>
      <w:r>
        <w:rPr>
          <w:color w:val="0D0D0D"/>
          <w:spacing w:val="-13"/>
        </w:rPr>
        <w:t xml:space="preserve"> </w:t>
      </w:r>
      <w:r>
        <w:rPr>
          <w:color w:val="0D0D0D"/>
        </w:rPr>
        <w:t>ultimate</w:t>
      </w:r>
      <w:r>
        <w:rPr>
          <w:color w:val="0D0D0D"/>
          <w:spacing w:val="-12"/>
        </w:rPr>
        <w:t xml:space="preserve"> </w:t>
      </w:r>
      <w:r>
        <w:rPr>
          <w:color w:val="0D0D0D"/>
        </w:rPr>
        <w:t>purpose</w:t>
      </w:r>
      <w:r>
        <w:rPr>
          <w:color w:val="0D0D0D"/>
          <w:spacing w:val="-57"/>
        </w:rPr>
        <w:t xml:space="preserve"> </w:t>
      </w:r>
      <w:r>
        <w:rPr>
          <w:color w:val="0D0D0D"/>
        </w:rPr>
        <w:t>of</w:t>
      </w:r>
      <w:r>
        <w:rPr>
          <w:color w:val="0D0D0D"/>
          <w:spacing w:val="-1"/>
        </w:rPr>
        <w:t xml:space="preserve"> </w:t>
      </w:r>
      <w:r>
        <w:rPr>
          <w:color w:val="0D0D0D"/>
        </w:rPr>
        <w:t>serving the public</w:t>
      </w:r>
      <w:r>
        <w:rPr>
          <w:color w:val="0D0D0D"/>
          <w:spacing w:val="-1"/>
        </w:rPr>
        <w:t xml:space="preserve"> </w:t>
      </w:r>
      <w:r>
        <w:rPr>
          <w:color w:val="0D0D0D"/>
        </w:rPr>
        <w:t>interest</w:t>
      </w:r>
      <w:r>
        <w:rPr>
          <w:color w:val="0D0D0D"/>
          <w:spacing w:val="-1"/>
        </w:rPr>
        <w:t xml:space="preserve"> </w:t>
      </w:r>
      <w:r>
        <w:rPr>
          <w:color w:val="0D0D0D"/>
        </w:rPr>
        <w:t>by</w:t>
      </w:r>
      <w:r>
        <w:rPr>
          <w:color w:val="0D0D0D"/>
          <w:spacing w:val="-2"/>
        </w:rPr>
        <w:t xml:space="preserve"> </w:t>
      </w:r>
      <w:r>
        <w:rPr>
          <w:color w:val="0D0D0D"/>
        </w:rPr>
        <w:t>improving financial</w:t>
      </w:r>
      <w:r>
        <w:rPr>
          <w:color w:val="0D0D0D"/>
          <w:spacing w:val="-1"/>
        </w:rPr>
        <w:t xml:space="preserve"> </w:t>
      </w:r>
      <w:r>
        <w:rPr>
          <w:color w:val="0D0D0D"/>
        </w:rPr>
        <w:t>reporting.</w:t>
      </w:r>
    </w:p>
    <w:p w14:paraId="201EC91A" w14:textId="77777777" w:rsidR="001117D1" w:rsidRDefault="001117D1">
      <w:pPr>
        <w:pStyle w:val="BodyText"/>
        <w:spacing w:before="10"/>
        <w:rPr>
          <w:sz w:val="23"/>
        </w:rPr>
      </w:pPr>
    </w:p>
    <w:p w14:paraId="201EC91B" w14:textId="77777777" w:rsidR="001117D1" w:rsidRDefault="00741E25">
      <w:pPr>
        <w:pStyle w:val="BodyText"/>
        <w:ind w:left="380"/>
        <w:jc w:val="both"/>
      </w:pPr>
      <w:proofErr w:type="spellStart"/>
      <w:r>
        <w:rPr>
          <w:color w:val="0D0D0D"/>
        </w:rPr>
        <w:t>FinREC</w:t>
      </w:r>
      <w:proofErr w:type="spellEnd"/>
      <w:r>
        <w:rPr>
          <w:color w:val="0D0D0D"/>
          <w:spacing w:val="-3"/>
        </w:rPr>
        <w:t xml:space="preserve"> </w:t>
      </w:r>
      <w:r>
        <w:rPr>
          <w:color w:val="0D0D0D"/>
        </w:rPr>
        <w:t>accomplishes</w:t>
      </w:r>
      <w:r>
        <w:rPr>
          <w:color w:val="0D0D0D"/>
          <w:spacing w:val="-2"/>
        </w:rPr>
        <w:t xml:space="preserve"> </w:t>
      </w:r>
      <w:r>
        <w:rPr>
          <w:color w:val="0D0D0D"/>
        </w:rPr>
        <w:t>this</w:t>
      </w:r>
      <w:r>
        <w:rPr>
          <w:color w:val="0D0D0D"/>
          <w:spacing w:val="-2"/>
        </w:rPr>
        <w:t xml:space="preserve"> </w:t>
      </w:r>
      <w:r>
        <w:rPr>
          <w:color w:val="0D0D0D"/>
        </w:rPr>
        <w:t>mission</w:t>
      </w:r>
      <w:r>
        <w:rPr>
          <w:color w:val="0D0D0D"/>
          <w:spacing w:val="-2"/>
        </w:rPr>
        <w:t xml:space="preserve"> </w:t>
      </w:r>
      <w:r>
        <w:rPr>
          <w:color w:val="0D0D0D"/>
        </w:rPr>
        <w:t>primarily</w:t>
      </w:r>
      <w:r>
        <w:rPr>
          <w:color w:val="0D0D0D"/>
          <w:spacing w:val="-2"/>
        </w:rPr>
        <w:t xml:space="preserve"> </w:t>
      </w:r>
      <w:r>
        <w:rPr>
          <w:color w:val="0D0D0D"/>
        </w:rPr>
        <w:t>by</w:t>
      </w:r>
    </w:p>
    <w:p w14:paraId="201EC91C" w14:textId="77777777" w:rsidR="001117D1" w:rsidRDefault="001117D1">
      <w:pPr>
        <w:pStyle w:val="BodyText"/>
      </w:pPr>
    </w:p>
    <w:p w14:paraId="201EC91D" w14:textId="4B1B72C4" w:rsidR="001117D1" w:rsidRDefault="00E415EA" w:rsidP="00D365FB">
      <w:pPr>
        <w:pStyle w:val="ListParagraph"/>
        <w:numPr>
          <w:ilvl w:val="0"/>
          <w:numId w:val="1"/>
        </w:numPr>
        <w:tabs>
          <w:tab w:val="left" w:pos="1172"/>
        </w:tabs>
        <w:ind w:left="1171" w:right="180"/>
        <w:rPr>
          <w:sz w:val="24"/>
        </w:rPr>
      </w:pPr>
      <w:r>
        <w:rPr>
          <w:color w:val="0D0D0D"/>
          <w:sz w:val="24"/>
        </w:rPr>
        <w:t>I</w:t>
      </w:r>
      <w:r w:rsidR="00741E25">
        <w:rPr>
          <w:color w:val="0D0D0D"/>
          <w:sz w:val="24"/>
        </w:rPr>
        <w:t>nfluencing</w:t>
      </w:r>
      <w:r w:rsidR="00741E25">
        <w:rPr>
          <w:color w:val="0D0D0D"/>
          <w:spacing w:val="1"/>
          <w:sz w:val="24"/>
        </w:rPr>
        <w:t xml:space="preserve"> </w:t>
      </w:r>
      <w:r w:rsidR="00741E25">
        <w:rPr>
          <w:color w:val="0D0D0D"/>
          <w:sz w:val="24"/>
        </w:rPr>
        <w:t>the</w:t>
      </w:r>
      <w:r w:rsidR="00741E25">
        <w:rPr>
          <w:color w:val="0D0D0D"/>
          <w:spacing w:val="1"/>
          <w:sz w:val="24"/>
        </w:rPr>
        <w:t xml:space="preserve"> </w:t>
      </w:r>
      <w:r w:rsidR="00741E25">
        <w:rPr>
          <w:color w:val="0D0D0D"/>
          <w:sz w:val="24"/>
        </w:rPr>
        <w:t>form</w:t>
      </w:r>
      <w:r w:rsidR="00741E25">
        <w:rPr>
          <w:color w:val="0D0D0D"/>
          <w:spacing w:val="1"/>
          <w:sz w:val="24"/>
        </w:rPr>
        <w:t xml:space="preserve"> </w:t>
      </w:r>
      <w:r w:rsidR="00741E25">
        <w:rPr>
          <w:color w:val="0D0D0D"/>
          <w:sz w:val="24"/>
        </w:rPr>
        <w:t>and</w:t>
      </w:r>
      <w:r w:rsidR="00741E25">
        <w:rPr>
          <w:color w:val="0D0D0D"/>
          <w:spacing w:val="1"/>
          <w:sz w:val="24"/>
        </w:rPr>
        <w:t xml:space="preserve"> </w:t>
      </w:r>
      <w:r w:rsidR="00741E25">
        <w:rPr>
          <w:color w:val="0D0D0D"/>
          <w:sz w:val="24"/>
        </w:rPr>
        <w:t>content</w:t>
      </w:r>
      <w:r w:rsidR="00741E25">
        <w:rPr>
          <w:color w:val="0D0D0D"/>
          <w:spacing w:val="1"/>
          <w:sz w:val="24"/>
        </w:rPr>
        <w:t xml:space="preserve"> </w:t>
      </w:r>
      <w:r w:rsidR="00741E25">
        <w:rPr>
          <w:color w:val="0D0D0D"/>
          <w:sz w:val="24"/>
        </w:rPr>
        <w:t>of</w:t>
      </w:r>
      <w:r w:rsidR="00741E25">
        <w:rPr>
          <w:color w:val="0D0D0D"/>
          <w:spacing w:val="1"/>
          <w:sz w:val="24"/>
        </w:rPr>
        <w:t xml:space="preserve"> </w:t>
      </w:r>
      <w:r w:rsidR="00741E25">
        <w:rPr>
          <w:color w:val="0D0D0D"/>
          <w:sz w:val="24"/>
        </w:rPr>
        <w:t>pronouncements</w:t>
      </w:r>
      <w:r w:rsidR="00741E25">
        <w:rPr>
          <w:color w:val="0D0D0D"/>
          <w:spacing w:val="1"/>
          <w:sz w:val="24"/>
        </w:rPr>
        <w:t xml:space="preserve"> </w:t>
      </w:r>
      <w:r w:rsidR="00741E25">
        <w:rPr>
          <w:color w:val="0D0D0D"/>
          <w:sz w:val="24"/>
        </w:rPr>
        <w:t>of</w:t>
      </w:r>
      <w:r w:rsidR="00741E25">
        <w:rPr>
          <w:color w:val="0D0D0D"/>
          <w:spacing w:val="1"/>
          <w:sz w:val="24"/>
        </w:rPr>
        <w:t xml:space="preserve"> </w:t>
      </w:r>
      <w:r w:rsidR="00741E25">
        <w:rPr>
          <w:color w:val="0D0D0D"/>
          <w:sz w:val="24"/>
        </w:rPr>
        <w:t>the</w:t>
      </w:r>
      <w:r w:rsidR="00741E25">
        <w:rPr>
          <w:color w:val="0D0D0D"/>
          <w:spacing w:val="1"/>
          <w:sz w:val="24"/>
        </w:rPr>
        <w:t xml:space="preserve"> </w:t>
      </w:r>
      <w:r w:rsidR="00741E25">
        <w:rPr>
          <w:color w:val="0D0D0D"/>
          <w:sz w:val="24"/>
        </w:rPr>
        <w:t>Financial</w:t>
      </w:r>
      <w:r w:rsidR="00741E25">
        <w:rPr>
          <w:color w:val="0D0D0D"/>
          <w:spacing w:val="1"/>
          <w:sz w:val="24"/>
        </w:rPr>
        <w:t xml:space="preserve"> </w:t>
      </w:r>
      <w:r w:rsidR="00741E25">
        <w:rPr>
          <w:color w:val="0D0D0D"/>
          <w:sz w:val="24"/>
        </w:rPr>
        <w:t>Accounting</w:t>
      </w:r>
      <w:r w:rsidR="00741E25">
        <w:rPr>
          <w:color w:val="0D0D0D"/>
          <w:spacing w:val="1"/>
          <w:sz w:val="24"/>
        </w:rPr>
        <w:t xml:space="preserve"> </w:t>
      </w:r>
      <w:r w:rsidR="00741E25">
        <w:rPr>
          <w:color w:val="0D0D0D"/>
          <w:sz w:val="24"/>
        </w:rPr>
        <w:t>Standards Board (FASB) and other bodies having authority over financial reporting</w:t>
      </w:r>
      <w:r w:rsidR="00741E25">
        <w:rPr>
          <w:color w:val="0D0D0D"/>
          <w:spacing w:val="1"/>
          <w:sz w:val="24"/>
        </w:rPr>
        <w:t xml:space="preserve"> </w:t>
      </w:r>
      <w:r w:rsidR="00741E25">
        <w:rPr>
          <w:color w:val="0D0D0D"/>
          <w:sz w:val="24"/>
        </w:rPr>
        <w:t>standards,</w:t>
      </w:r>
      <w:r w:rsidR="00741E25">
        <w:rPr>
          <w:color w:val="0D0D0D"/>
          <w:spacing w:val="1"/>
          <w:sz w:val="24"/>
        </w:rPr>
        <w:t xml:space="preserve"> </w:t>
      </w:r>
      <w:r w:rsidR="00741E25">
        <w:rPr>
          <w:color w:val="0D0D0D"/>
          <w:sz w:val="24"/>
        </w:rPr>
        <w:t>such</w:t>
      </w:r>
      <w:r w:rsidR="00741E25">
        <w:rPr>
          <w:color w:val="0D0D0D"/>
          <w:spacing w:val="1"/>
          <w:sz w:val="24"/>
        </w:rPr>
        <w:t xml:space="preserve"> </w:t>
      </w:r>
      <w:r w:rsidR="00741E25">
        <w:rPr>
          <w:color w:val="0D0D0D"/>
          <w:sz w:val="24"/>
        </w:rPr>
        <w:t>as</w:t>
      </w:r>
      <w:r w:rsidR="00741E25">
        <w:rPr>
          <w:color w:val="0D0D0D"/>
          <w:spacing w:val="1"/>
          <w:sz w:val="24"/>
        </w:rPr>
        <w:t xml:space="preserve"> </w:t>
      </w:r>
      <w:r w:rsidR="00741E25">
        <w:rPr>
          <w:color w:val="0D0D0D"/>
          <w:sz w:val="24"/>
        </w:rPr>
        <w:t>the</w:t>
      </w:r>
      <w:r w:rsidR="00741E25">
        <w:rPr>
          <w:color w:val="0D0D0D"/>
          <w:spacing w:val="1"/>
          <w:sz w:val="24"/>
        </w:rPr>
        <w:t xml:space="preserve"> </w:t>
      </w:r>
      <w:r w:rsidR="00741E25">
        <w:rPr>
          <w:color w:val="0D0D0D"/>
          <w:sz w:val="24"/>
        </w:rPr>
        <w:t>International</w:t>
      </w:r>
      <w:r w:rsidR="00741E25">
        <w:rPr>
          <w:color w:val="0D0D0D"/>
          <w:spacing w:val="1"/>
          <w:sz w:val="24"/>
        </w:rPr>
        <w:t xml:space="preserve"> </w:t>
      </w:r>
      <w:r w:rsidR="00741E25">
        <w:rPr>
          <w:color w:val="0D0D0D"/>
          <w:sz w:val="24"/>
        </w:rPr>
        <w:t>Accounting</w:t>
      </w:r>
      <w:r w:rsidR="00741E25">
        <w:rPr>
          <w:color w:val="0D0D0D"/>
          <w:spacing w:val="1"/>
          <w:sz w:val="24"/>
        </w:rPr>
        <w:t xml:space="preserve"> </w:t>
      </w:r>
      <w:r w:rsidR="00741E25">
        <w:rPr>
          <w:color w:val="0D0D0D"/>
          <w:sz w:val="24"/>
        </w:rPr>
        <w:t>Standards</w:t>
      </w:r>
      <w:r w:rsidR="00741E25">
        <w:rPr>
          <w:color w:val="0D0D0D"/>
          <w:spacing w:val="1"/>
          <w:sz w:val="24"/>
        </w:rPr>
        <w:t xml:space="preserve"> </w:t>
      </w:r>
      <w:r w:rsidR="00741E25">
        <w:rPr>
          <w:color w:val="0D0D0D"/>
          <w:sz w:val="24"/>
        </w:rPr>
        <w:t>Board</w:t>
      </w:r>
      <w:r w:rsidR="00741E25">
        <w:rPr>
          <w:color w:val="0D0D0D"/>
          <w:spacing w:val="1"/>
          <w:sz w:val="24"/>
        </w:rPr>
        <w:t xml:space="preserve"> </w:t>
      </w:r>
      <w:r w:rsidR="00741E25">
        <w:rPr>
          <w:color w:val="0D0D0D"/>
          <w:sz w:val="24"/>
        </w:rPr>
        <w:t>(IASB),</w:t>
      </w:r>
      <w:r w:rsidR="00741E25">
        <w:rPr>
          <w:color w:val="0D0D0D"/>
          <w:spacing w:val="1"/>
          <w:sz w:val="24"/>
        </w:rPr>
        <w:t xml:space="preserve"> </w:t>
      </w:r>
      <w:r w:rsidR="00741E25">
        <w:rPr>
          <w:color w:val="0D0D0D"/>
          <w:sz w:val="24"/>
        </w:rPr>
        <w:t>the</w:t>
      </w:r>
      <w:r w:rsidR="00741E25">
        <w:rPr>
          <w:color w:val="0D0D0D"/>
          <w:spacing w:val="1"/>
          <w:sz w:val="24"/>
        </w:rPr>
        <w:t xml:space="preserve"> </w:t>
      </w:r>
      <w:r w:rsidR="00741E25">
        <w:rPr>
          <w:color w:val="0D0D0D"/>
          <w:sz w:val="24"/>
        </w:rPr>
        <w:t>Governmental</w:t>
      </w:r>
      <w:r w:rsidR="00741E25">
        <w:rPr>
          <w:color w:val="0D0D0D"/>
          <w:spacing w:val="1"/>
          <w:sz w:val="24"/>
        </w:rPr>
        <w:t xml:space="preserve"> </w:t>
      </w:r>
      <w:r w:rsidR="00741E25">
        <w:rPr>
          <w:color w:val="0D0D0D"/>
          <w:sz w:val="24"/>
        </w:rPr>
        <w:t>Accounting</w:t>
      </w:r>
      <w:r w:rsidR="00741E25">
        <w:rPr>
          <w:color w:val="0D0D0D"/>
          <w:spacing w:val="1"/>
          <w:sz w:val="24"/>
        </w:rPr>
        <w:t xml:space="preserve"> </w:t>
      </w:r>
      <w:r w:rsidR="00741E25">
        <w:rPr>
          <w:color w:val="0D0D0D"/>
          <w:sz w:val="24"/>
        </w:rPr>
        <w:t>Standards</w:t>
      </w:r>
      <w:r w:rsidR="00741E25">
        <w:rPr>
          <w:color w:val="0D0D0D"/>
          <w:spacing w:val="1"/>
          <w:sz w:val="24"/>
        </w:rPr>
        <w:t xml:space="preserve"> </w:t>
      </w:r>
      <w:r w:rsidR="00741E25">
        <w:rPr>
          <w:color w:val="0D0D0D"/>
          <w:sz w:val="24"/>
        </w:rPr>
        <w:t>Board</w:t>
      </w:r>
      <w:r w:rsidR="00741E25">
        <w:rPr>
          <w:color w:val="0D0D0D"/>
          <w:spacing w:val="1"/>
          <w:sz w:val="24"/>
        </w:rPr>
        <w:t xml:space="preserve"> </w:t>
      </w:r>
      <w:r w:rsidR="00741E25">
        <w:rPr>
          <w:color w:val="0D0D0D"/>
          <w:sz w:val="24"/>
        </w:rPr>
        <w:t>(GASB),</w:t>
      </w:r>
      <w:r w:rsidR="00741E25">
        <w:rPr>
          <w:color w:val="0D0D0D"/>
          <w:spacing w:val="1"/>
          <w:sz w:val="24"/>
        </w:rPr>
        <w:t xml:space="preserve"> </w:t>
      </w:r>
      <w:r w:rsidR="00741E25">
        <w:rPr>
          <w:color w:val="0D0D0D"/>
          <w:sz w:val="24"/>
        </w:rPr>
        <w:t>and</w:t>
      </w:r>
      <w:r w:rsidR="00741E25">
        <w:rPr>
          <w:color w:val="0D0D0D"/>
          <w:spacing w:val="1"/>
          <w:sz w:val="24"/>
        </w:rPr>
        <w:t xml:space="preserve"> </w:t>
      </w:r>
      <w:r w:rsidR="00741E25">
        <w:rPr>
          <w:color w:val="0D0D0D"/>
          <w:sz w:val="24"/>
        </w:rPr>
        <w:t>the</w:t>
      </w:r>
      <w:r w:rsidR="00741E25">
        <w:rPr>
          <w:color w:val="0D0D0D"/>
          <w:spacing w:val="1"/>
          <w:sz w:val="24"/>
        </w:rPr>
        <w:t xml:space="preserve"> </w:t>
      </w:r>
      <w:r w:rsidR="00741E25">
        <w:rPr>
          <w:color w:val="0D0D0D"/>
          <w:sz w:val="24"/>
        </w:rPr>
        <w:t>Federal</w:t>
      </w:r>
      <w:r w:rsidR="00741E25">
        <w:rPr>
          <w:color w:val="0D0D0D"/>
          <w:spacing w:val="1"/>
          <w:sz w:val="24"/>
        </w:rPr>
        <w:t xml:space="preserve"> </w:t>
      </w:r>
      <w:r w:rsidR="00741E25">
        <w:rPr>
          <w:color w:val="0D0D0D"/>
          <w:sz w:val="24"/>
        </w:rPr>
        <w:t>Accounting</w:t>
      </w:r>
      <w:r w:rsidR="00741E25">
        <w:rPr>
          <w:color w:val="0D0D0D"/>
          <w:spacing w:val="1"/>
          <w:sz w:val="24"/>
        </w:rPr>
        <w:t xml:space="preserve"> </w:t>
      </w:r>
      <w:r w:rsidR="00741E25">
        <w:rPr>
          <w:color w:val="0D0D0D"/>
          <w:sz w:val="24"/>
        </w:rPr>
        <w:t>Standards</w:t>
      </w:r>
      <w:r w:rsidR="00741E25">
        <w:rPr>
          <w:color w:val="0D0D0D"/>
          <w:spacing w:val="-1"/>
          <w:sz w:val="24"/>
        </w:rPr>
        <w:t xml:space="preserve"> </w:t>
      </w:r>
      <w:r w:rsidR="00741E25">
        <w:rPr>
          <w:color w:val="0D0D0D"/>
          <w:sz w:val="24"/>
        </w:rPr>
        <w:t>Advisory Board (FASAB).</w:t>
      </w:r>
    </w:p>
    <w:p w14:paraId="201EC91E" w14:textId="770EB519" w:rsidR="001117D1" w:rsidRDefault="00E415EA" w:rsidP="00E9668F">
      <w:pPr>
        <w:pStyle w:val="ListParagraph"/>
        <w:numPr>
          <w:ilvl w:val="0"/>
          <w:numId w:val="1"/>
        </w:numPr>
        <w:tabs>
          <w:tab w:val="left" w:pos="1172"/>
        </w:tabs>
        <w:ind w:left="1171" w:right="180"/>
        <w:rPr>
          <w:sz w:val="24"/>
        </w:rPr>
      </w:pPr>
      <w:r>
        <w:rPr>
          <w:color w:val="0D0D0D"/>
          <w:sz w:val="24"/>
        </w:rPr>
        <w:t>S</w:t>
      </w:r>
      <w:r w:rsidR="00741E25">
        <w:rPr>
          <w:color w:val="0D0D0D"/>
          <w:sz w:val="24"/>
        </w:rPr>
        <w:t>eeking to identify, through cooperation with other AICPA bodies and others, financial</w:t>
      </w:r>
      <w:r w:rsidR="00741E25">
        <w:rPr>
          <w:color w:val="0D0D0D"/>
          <w:spacing w:val="1"/>
          <w:sz w:val="24"/>
        </w:rPr>
        <w:t xml:space="preserve"> </w:t>
      </w:r>
      <w:r w:rsidR="00741E25">
        <w:rPr>
          <w:color w:val="0D0D0D"/>
          <w:sz w:val="24"/>
        </w:rPr>
        <w:t>accounting</w:t>
      </w:r>
      <w:r w:rsidR="00741E25">
        <w:rPr>
          <w:color w:val="0D0D0D"/>
          <w:spacing w:val="-1"/>
          <w:sz w:val="24"/>
        </w:rPr>
        <w:t xml:space="preserve"> </w:t>
      </w:r>
      <w:r w:rsidR="00741E25">
        <w:rPr>
          <w:color w:val="0D0D0D"/>
          <w:sz w:val="24"/>
        </w:rPr>
        <w:t>issues for which</w:t>
      </w:r>
      <w:r w:rsidR="00741E25">
        <w:rPr>
          <w:color w:val="0D0D0D"/>
          <w:spacing w:val="-1"/>
          <w:sz w:val="24"/>
        </w:rPr>
        <w:t xml:space="preserve"> </w:t>
      </w:r>
      <w:r w:rsidR="00741E25">
        <w:rPr>
          <w:color w:val="0D0D0D"/>
          <w:sz w:val="24"/>
        </w:rPr>
        <w:t>guidance</w:t>
      </w:r>
      <w:r w:rsidR="00741E25">
        <w:rPr>
          <w:color w:val="0D0D0D"/>
          <w:spacing w:val="-1"/>
          <w:sz w:val="24"/>
        </w:rPr>
        <w:t xml:space="preserve"> </w:t>
      </w:r>
      <w:r w:rsidR="00741E25">
        <w:rPr>
          <w:color w:val="0D0D0D"/>
          <w:sz w:val="24"/>
        </w:rPr>
        <w:t>from</w:t>
      </w:r>
      <w:r w:rsidR="00741E25">
        <w:rPr>
          <w:color w:val="0D0D0D"/>
          <w:spacing w:val="-1"/>
          <w:sz w:val="24"/>
        </w:rPr>
        <w:t xml:space="preserve"> </w:t>
      </w:r>
      <w:r w:rsidR="00741E25">
        <w:rPr>
          <w:color w:val="0D0D0D"/>
          <w:sz w:val="24"/>
        </w:rPr>
        <w:t>the</w:t>
      </w:r>
      <w:r w:rsidR="00741E25">
        <w:rPr>
          <w:color w:val="0D0D0D"/>
          <w:spacing w:val="-1"/>
          <w:sz w:val="24"/>
        </w:rPr>
        <w:t xml:space="preserve"> </w:t>
      </w:r>
      <w:r w:rsidR="00741E25">
        <w:rPr>
          <w:color w:val="0D0D0D"/>
          <w:sz w:val="24"/>
        </w:rPr>
        <w:t>FASB</w:t>
      </w:r>
      <w:r w:rsidR="00741E25">
        <w:rPr>
          <w:color w:val="0D0D0D"/>
          <w:spacing w:val="-1"/>
          <w:sz w:val="24"/>
        </w:rPr>
        <w:t xml:space="preserve"> </w:t>
      </w:r>
      <w:r w:rsidR="00741E25">
        <w:rPr>
          <w:color w:val="0D0D0D"/>
          <w:sz w:val="24"/>
        </w:rPr>
        <w:t>or others</w:t>
      </w:r>
      <w:r w:rsidR="00741E25">
        <w:rPr>
          <w:color w:val="0D0D0D"/>
          <w:spacing w:val="-1"/>
          <w:sz w:val="24"/>
        </w:rPr>
        <w:t xml:space="preserve"> </w:t>
      </w:r>
      <w:r w:rsidR="00741E25">
        <w:rPr>
          <w:color w:val="0D0D0D"/>
          <w:sz w:val="24"/>
        </w:rPr>
        <w:t>is needed.</w:t>
      </w:r>
    </w:p>
    <w:p w14:paraId="201EC91F" w14:textId="0A466F81" w:rsidR="001117D1" w:rsidRDefault="00E415EA" w:rsidP="00E9668F">
      <w:pPr>
        <w:pStyle w:val="ListParagraph"/>
        <w:numPr>
          <w:ilvl w:val="0"/>
          <w:numId w:val="1"/>
        </w:numPr>
        <w:tabs>
          <w:tab w:val="left" w:pos="1172"/>
        </w:tabs>
        <w:ind w:left="1171" w:right="180"/>
        <w:rPr>
          <w:sz w:val="24"/>
        </w:rPr>
      </w:pPr>
      <w:r>
        <w:rPr>
          <w:color w:val="0D0D0D"/>
          <w:sz w:val="24"/>
        </w:rPr>
        <w:t>P</w:t>
      </w:r>
      <w:r w:rsidR="00741E25">
        <w:rPr>
          <w:color w:val="0D0D0D"/>
          <w:sz w:val="24"/>
        </w:rPr>
        <w:t>roviding</w:t>
      </w:r>
      <w:r w:rsidR="00741E25">
        <w:rPr>
          <w:color w:val="0D0D0D"/>
          <w:spacing w:val="1"/>
          <w:sz w:val="24"/>
        </w:rPr>
        <w:t xml:space="preserve"> </w:t>
      </w:r>
      <w:r w:rsidR="00741E25">
        <w:rPr>
          <w:color w:val="0D0D0D"/>
          <w:sz w:val="24"/>
        </w:rPr>
        <w:t>needed</w:t>
      </w:r>
      <w:r w:rsidR="00741E25">
        <w:rPr>
          <w:color w:val="0D0D0D"/>
          <w:spacing w:val="1"/>
          <w:sz w:val="24"/>
        </w:rPr>
        <w:t xml:space="preserve"> </w:t>
      </w:r>
      <w:r w:rsidR="00741E25">
        <w:rPr>
          <w:color w:val="0D0D0D"/>
          <w:sz w:val="24"/>
        </w:rPr>
        <w:t>nonauthoritative</w:t>
      </w:r>
      <w:r w:rsidR="00741E25">
        <w:rPr>
          <w:color w:val="0D0D0D"/>
          <w:spacing w:val="1"/>
          <w:sz w:val="24"/>
        </w:rPr>
        <w:t xml:space="preserve"> </w:t>
      </w:r>
      <w:r w:rsidR="00741E25">
        <w:rPr>
          <w:color w:val="0D0D0D"/>
          <w:sz w:val="24"/>
        </w:rPr>
        <w:t>guidance</w:t>
      </w:r>
      <w:r w:rsidR="00741E25">
        <w:rPr>
          <w:color w:val="0D0D0D"/>
          <w:spacing w:val="1"/>
          <w:sz w:val="24"/>
        </w:rPr>
        <w:t xml:space="preserve"> </w:t>
      </w:r>
      <w:r w:rsidR="00741E25">
        <w:rPr>
          <w:color w:val="0D0D0D"/>
          <w:sz w:val="24"/>
        </w:rPr>
        <w:t>on</w:t>
      </w:r>
      <w:r w:rsidR="00741E25">
        <w:rPr>
          <w:color w:val="0D0D0D"/>
          <w:spacing w:val="1"/>
          <w:sz w:val="24"/>
        </w:rPr>
        <w:t xml:space="preserve"> </w:t>
      </w:r>
      <w:r w:rsidR="00741E25">
        <w:rPr>
          <w:color w:val="0D0D0D"/>
          <w:sz w:val="24"/>
        </w:rPr>
        <w:t>financial</w:t>
      </w:r>
      <w:r w:rsidR="00741E25">
        <w:rPr>
          <w:color w:val="0D0D0D"/>
          <w:spacing w:val="1"/>
          <w:sz w:val="24"/>
        </w:rPr>
        <w:t xml:space="preserve"> </w:t>
      </w:r>
      <w:r w:rsidR="00741E25">
        <w:rPr>
          <w:color w:val="0D0D0D"/>
          <w:sz w:val="24"/>
        </w:rPr>
        <w:t>reporting</w:t>
      </w:r>
      <w:r w:rsidR="00741E25">
        <w:rPr>
          <w:color w:val="0D0D0D"/>
          <w:spacing w:val="1"/>
          <w:sz w:val="24"/>
        </w:rPr>
        <w:t xml:space="preserve"> </w:t>
      </w:r>
      <w:r w:rsidR="00741E25">
        <w:rPr>
          <w:color w:val="0D0D0D"/>
          <w:sz w:val="24"/>
        </w:rPr>
        <w:t>matters</w:t>
      </w:r>
      <w:r w:rsidR="00741E25">
        <w:rPr>
          <w:color w:val="0D0D0D"/>
          <w:spacing w:val="1"/>
          <w:sz w:val="24"/>
        </w:rPr>
        <w:t xml:space="preserve"> </w:t>
      </w:r>
      <w:r w:rsidR="00741E25">
        <w:rPr>
          <w:color w:val="0D0D0D"/>
          <w:sz w:val="24"/>
        </w:rPr>
        <w:t>that</w:t>
      </w:r>
      <w:r w:rsidR="00741E25">
        <w:rPr>
          <w:color w:val="0D0D0D"/>
          <w:spacing w:val="-57"/>
          <w:sz w:val="24"/>
        </w:rPr>
        <w:t xml:space="preserve"> </w:t>
      </w:r>
      <w:r w:rsidR="00741E25">
        <w:rPr>
          <w:color w:val="0D0D0D"/>
          <w:sz w:val="24"/>
        </w:rPr>
        <w:t>authoritative-standards setters either are not expected to address or are not expected to</w:t>
      </w:r>
      <w:r w:rsidR="00741E25">
        <w:rPr>
          <w:color w:val="0D0D0D"/>
          <w:spacing w:val="1"/>
          <w:sz w:val="24"/>
        </w:rPr>
        <w:t xml:space="preserve"> </w:t>
      </w:r>
      <w:r w:rsidR="00741E25">
        <w:rPr>
          <w:color w:val="0D0D0D"/>
          <w:sz w:val="24"/>
        </w:rPr>
        <w:t>address</w:t>
      </w:r>
      <w:r w:rsidR="00741E25">
        <w:rPr>
          <w:color w:val="0D0D0D"/>
          <w:spacing w:val="-2"/>
          <w:sz w:val="24"/>
        </w:rPr>
        <w:t xml:space="preserve"> </w:t>
      </w:r>
      <w:r w:rsidR="00741E25">
        <w:rPr>
          <w:color w:val="0D0D0D"/>
          <w:sz w:val="24"/>
        </w:rPr>
        <w:t>in a</w:t>
      </w:r>
      <w:r w:rsidR="00741E25">
        <w:rPr>
          <w:color w:val="0D0D0D"/>
          <w:spacing w:val="-1"/>
          <w:sz w:val="24"/>
        </w:rPr>
        <w:t xml:space="preserve"> </w:t>
      </w:r>
      <w:r w:rsidR="00741E25">
        <w:rPr>
          <w:color w:val="0D0D0D"/>
          <w:sz w:val="24"/>
        </w:rPr>
        <w:t>timeframe</w:t>
      </w:r>
      <w:r w:rsidR="00741E25">
        <w:rPr>
          <w:color w:val="0D0D0D"/>
          <w:spacing w:val="-1"/>
          <w:sz w:val="24"/>
        </w:rPr>
        <w:t xml:space="preserve"> </w:t>
      </w:r>
      <w:r w:rsidR="00741E25">
        <w:rPr>
          <w:color w:val="0D0D0D"/>
          <w:sz w:val="24"/>
        </w:rPr>
        <w:t xml:space="preserve">that </w:t>
      </w:r>
      <w:proofErr w:type="spellStart"/>
      <w:r w:rsidR="00741E25">
        <w:rPr>
          <w:color w:val="0D0D0D"/>
          <w:sz w:val="24"/>
        </w:rPr>
        <w:t>FinREC</w:t>
      </w:r>
      <w:proofErr w:type="spellEnd"/>
      <w:r w:rsidR="00741E25">
        <w:rPr>
          <w:color w:val="0D0D0D"/>
          <w:spacing w:val="-2"/>
          <w:sz w:val="24"/>
        </w:rPr>
        <w:t xml:space="preserve"> </w:t>
      </w:r>
      <w:r w:rsidR="00741E25">
        <w:rPr>
          <w:color w:val="0D0D0D"/>
          <w:sz w:val="24"/>
        </w:rPr>
        <w:t>considers desirable.</w:t>
      </w:r>
    </w:p>
    <w:p w14:paraId="201EC920" w14:textId="77777777" w:rsidR="001117D1" w:rsidRDefault="001117D1">
      <w:pPr>
        <w:pStyle w:val="BodyText"/>
        <w:spacing w:before="9"/>
        <w:rPr>
          <w:sz w:val="23"/>
        </w:rPr>
      </w:pPr>
    </w:p>
    <w:p w14:paraId="201EC921" w14:textId="77777777" w:rsidR="001117D1" w:rsidRDefault="00741E25">
      <w:pPr>
        <w:pStyle w:val="Heading1"/>
        <w:spacing w:before="1"/>
      </w:pPr>
      <w:r>
        <w:rPr>
          <w:color w:val="0D0D0D"/>
        </w:rPr>
        <w:t>Meetings</w:t>
      </w:r>
    </w:p>
    <w:p w14:paraId="201EC922" w14:textId="77777777" w:rsidR="001117D1" w:rsidRDefault="001117D1">
      <w:pPr>
        <w:pStyle w:val="BodyText"/>
        <w:spacing w:before="11"/>
        <w:rPr>
          <w:b/>
          <w:sz w:val="23"/>
        </w:rPr>
      </w:pPr>
    </w:p>
    <w:p w14:paraId="201EC925" w14:textId="6E44BEF6" w:rsidR="001117D1" w:rsidRDefault="00741E25" w:rsidP="00D365FB">
      <w:pPr>
        <w:pStyle w:val="BodyText"/>
        <w:ind w:left="379" w:right="180"/>
        <w:jc w:val="both"/>
      </w:pPr>
      <w:proofErr w:type="spellStart"/>
      <w:r>
        <w:rPr>
          <w:color w:val="0D0D0D"/>
        </w:rPr>
        <w:t>FinREC</w:t>
      </w:r>
      <w:proofErr w:type="spellEnd"/>
      <w:r>
        <w:rPr>
          <w:color w:val="0D0D0D"/>
        </w:rPr>
        <w:t xml:space="preserve"> generally meets six times a year.</w:t>
      </w:r>
      <w:r>
        <w:rPr>
          <w:color w:val="0D0D0D"/>
          <w:spacing w:val="1"/>
        </w:rPr>
        <w:t xml:space="preserve"> </w:t>
      </w:r>
      <w:proofErr w:type="spellStart"/>
      <w:r>
        <w:rPr>
          <w:color w:val="0D0D0D"/>
        </w:rPr>
        <w:t>FinREC</w:t>
      </w:r>
      <w:r w:rsidR="00E415EA">
        <w:rPr>
          <w:color w:val="0D0D0D"/>
        </w:rPr>
        <w:t>’s</w:t>
      </w:r>
      <w:proofErr w:type="spellEnd"/>
      <w:r>
        <w:rPr>
          <w:color w:val="0D0D0D"/>
        </w:rPr>
        <w:t xml:space="preserve"> Planning Subcommittee (PSC) assists the chair of </w:t>
      </w:r>
      <w:proofErr w:type="spellStart"/>
      <w:r>
        <w:rPr>
          <w:color w:val="0D0D0D"/>
        </w:rPr>
        <w:t>FinREC</w:t>
      </w:r>
      <w:proofErr w:type="spellEnd"/>
      <w:r>
        <w:rPr>
          <w:color w:val="0D0D0D"/>
        </w:rPr>
        <w:t xml:space="preserve"> in the execution of certain</w:t>
      </w:r>
      <w:r>
        <w:rPr>
          <w:color w:val="0D0D0D"/>
          <w:spacing w:val="1"/>
        </w:rPr>
        <w:t xml:space="preserve"> </w:t>
      </w:r>
      <w:r>
        <w:rPr>
          <w:color w:val="0D0D0D"/>
        </w:rPr>
        <w:t>strategic,</w:t>
      </w:r>
      <w:r>
        <w:rPr>
          <w:color w:val="0D0D0D"/>
          <w:spacing w:val="30"/>
        </w:rPr>
        <w:t xml:space="preserve"> </w:t>
      </w:r>
      <w:r>
        <w:rPr>
          <w:color w:val="0D0D0D"/>
        </w:rPr>
        <w:t>administrative,</w:t>
      </w:r>
      <w:r>
        <w:rPr>
          <w:color w:val="0D0D0D"/>
          <w:spacing w:val="30"/>
        </w:rPr>
        <w:t xml:space="preserve"> </w:t>
      </w:r>
      <w:r>
        <w:rPr>
          <w:color w:val="0D0D0D"/>
        </w:rPr>
        <w:t>and</w:t>
      </w:r>
      <w:r>
        <w:rPr>
          <w:color w:val="0D0D0D"/>
          <w:spacing w:val="29"/>
        </w:rPr>
        <w:t xml:space="preserve"> </w:t>
      </w:r>
      <w:r>
        <w:rPr>
          <w:color w:val="0D0D0D"/>
        </w:rPr>
        <w:t>technical</w:t>
      </w:r>
      <w:r>
        <w:rPr>
          <w:color w:val="0D0D0D"/>
          <w:spacing w:val="29"/>
        </w:rPr>
        <w:t xml:space="preserve"> </w:t>
      </w:r>
      <w:r>
        <w:rPr>
          <w:color w:val="0D0D0D"/>
        </w:rPr>
        <w:t>responsibilities.</w:t>
      </w:r>
      <w:r>
        <w:rPr>
          <w:color w:val="0D0D0D"/>
          <w:spacing w:val="27"/>
        </w:rPr>
        <w:t xml:space="preserve"> </w:t>
      </w:r>
      <w:r>
        <w:t>With</w:t>
      </w:r>
      <w:r>
        <w:rPr>
          <w:spacing w:val="29"/>
        </w:rPr>
        <w:t xml:space="preserve"> </w:t>
      </w:r>
      <w:r>
        <w:t>the</w:t>
      </w:r>
      <w:r>
        <w:rPr>
          <w:spacing w:val="30"/>
        </w:rPr>
        <w:t xml:space="preserve"> </w:t>
      </w:r>
      <w:proofErr w:type="spellStart"/>
      <w:r>
        <w:t>FinREC</w:t>
      </w:r>
      <w:proofErr w:type="spellEnd"/>
      <w:r>
        <w:rPr>
          <w:spacing w:val="29"/>
        </w:rPr>
        <w:t xml:space="preserve"> </w:t>
      </w:r>
      <w:r>
        <w:t>chair,</w:t>
      </w:r>
      <w:r>
        <w:rPr>
          <w:spacing w:val="30"/>
        </w:rPr>
        <w:t xml:space="preserve"> </w:t>
      </w:r>
      <w:r>
        <w:t>the</w:t>
      </w:r>
      <w:r>
        <w:rPr>
          <w:spacing w:val="29"/>
        </w:rPr>
        <w:t xml:space="preserve"> </w:t>
      </w:r>
      <w:r>
        <w:t>PSC</w:t>
      </w:r>
      <w:r w:rsidR="00E415EA">
        <w:t xml:space="preserve"> </w:t>
      </w:r>
      <w:r>
        <w:t>establishes priorities for projects and monitors their progress.</w:t>
      </w:r>
      <w:r>
        <w:rPr>
          <w:spacing w:val="1"/>
        </w:rPr>
        <w:t xml:space="preserve"> </w:t>
      </w:r>
      <w:r>
        <w:t>The PSC also clears GASB and</w:t>
      </w:r>
      <w:r>
        <w:rPr>
          <w:spacing w:val="1"/>
        </w:rPr>
        <w:t xml:space="preserve"> </w:t>
      </w:r>
      <w:r>
        <w:t>FASAB</w:t>
      </w:r>
      <w:r>
        <w:rPr>
          <w:spacing w:val="-2"/>
        </w:rPr>
        <w:t xml:space="preserve"> </w:t>
      </w:r>
      <w:r>
        <w:t>comment</w:t>
      </w:r>
      <w:r>
        <w:rPr>
          <w:spacing w:val="-1"/>
        </w:rPr>
        <w:t xml:space="preserve"> </w:t>
      </w:r>
      <w:r>
        <w:t>letters issued</w:t>
      </w:r>
      <w:r>
        <w:rPr>
          <w:spacing w:val="-1"/>
        </w:rPr>
        <w:t xml:space="preserve"> </w:t>
      </w:r>
      <w:r>
        <w:t>by</w:t>
      </w:r>
      <w:r>
        <w:rPr>
          <w:spacing w:val="-2"/>
        </w:rPr>
        <w:t xml:space="preserve"> </w:t>
      </w:r>
      <w:r>
        <w:t>the</w:t>
      </w:r>
      <w:r>
        <w:rPr>
          <w:spacing w:val="-1"/>
        </w:rPr>
        <w:t xml:space="preserve"> </w:t>
      </w:r>
      <w:r>
        <w:t>State</w:t>
      </w:r>
      <w:r>
        <w:rPr>
          <w:spacing w:val="-1"/>
        </w:rPr>
        <w:t xml:space="preserve"> </w:t>
      </w:r>
      <w:r>
        <w:t>and</w:t>
      </w:r>
      <w:r>
        <w:rPr>
          <w:spacing w:val="-3"/>
        </w:rPr>
        <w:t xml:space="preserve"> </w:t>
      </w:r>
      <w:r>
        <w:t>Local Government</w:t>
      </w:r>
      <w:r>
        <w:rPr>
          <w:spacing w:val="-1"/>
        </w:rPr>
        <w:t xml:space="preserve"> </w:t>
      </w:r>
      <w:r>
        <w:t>Expert Panel.</w:t>
      </w:r>
    </w:p>
    <w:p w14:paraId="62E681C7" w14:textId="77777777" w:rsidR="00B6080B" w:rsidRDefault="00B6080B" w:rsidP="00B6080B">
      <w:pPr>
        <w:pStyle w:val="BodyText"/>
        <w:ind w:left="379" w:right="1196"/>
        <w:jc w:val="both"/>
      </w:pPr>
    </w:p>
    <w:p w14:paraId="201EC928" w14:textId="4B305F3C" w:rsidR="001117D1" w:rsidRDefault="0033535F">
      <w:pPr>
        <w:pStyle w:val="Heading2"/>
        <w:ind w:left="380"/>
      </w:pPr>
      <w:r>
        <w:rPr>
          <w:color w:val="0D0D0D"/>
        </w:rPr>
        <w:t xml:space="preserve">Guides: </w:t>
      </w:r>
      <w:r w:rsidR="006A462C">
        <w:rPr>
          <w:color w:val="0D0D0D"/>
        </w:rPr>
        <w:t>Audit &amp; Accounting and Accounting &amp; Valuation</w:t>
      </w:r>
    </w:p>
    <w:p w14:paraId="201EC929" w14:textId="77777777" w:rsidR="001117D1" w:rsidRDefault="001117D1">
      <w:pPr>
        <w:pStyle w:val="BodyText"/>
        <w:rPr>
          <w:b/>
          <w:i/>
        </w:rPr>
      </w:pPr>
    </w:p>
    <w:p w14:paraId="201EC92A" w14:textId="2693772E" w:rsidR="001117D1" w:rsidRDefault="00741E25" w:rsidP="00D365FB">
      <w:pPr>
        <w:pStyle w:val="BodyText"/>
        <w:ind w:left="380" w:right="180"/>
        <w:jc w:val="both"/>
      </w:pPr>
      <w:r>
        <w:rPr>
          <w:color w:val="0D0D0D"/>
        </w:rPr>
        <w:t>The objective of audit and accounting</w:t>
      </w:r>
      <w:r w:rsidR="00A546F8">
        <w:rPr>
          <w:color w:val="0D0D0D"/>
        </w:rPr>
        <w:t>, and accounting and valuation</w:t>
      </w:r>
      <w:r>
        <w:rPr>
          <w:color w:val="0D0D0D"/>
        </w:rPr>
        <w:t xml:space="preserve"> guides is to deal with particular areas in financial </w:t>
      </w:r>
      <w:proofErr w:type="gramStart"/>
      <w:r>
        <w:rPr>
          <w:color w:val="0D0D0D"/>
        </w:rPr>
        <w:t>reporting</w:t>
      </w:r>
      <w:r w:rsidR="006D15BB">
        <w:rPr>
          <w:color w:val="0D0D0D"/>
        </w:rPr>
        <w:t xml:space="preserve"> </w:t>
      </w:r>
      <w:r>
        <w:rPr>
          <w:color w:val="0D0D0D"/>
          <w:spacing w:val="-57"/>
        </w:rPr>
        <w:t xml:space="preserve"> </w:t>
      </w:r>
      <w:r>
        <w:rPr>
          <w:color w:val="0D0D0D"/>
        </w:rPr>
        <w:t>that</w:t>
      </w:r>
      <w:proofErr w:type="gramEnd"/>
      <w:r>
        <w:rPr>
          <w:color w:val="0D0D0D"/>
        </w:rPr>
        <w:t xml:space="preserve"> require attention, such as financial reporting related to </w:t>
      </w:r>
      <w:r w:rsidR="00A546F8">
        <w:rPr>
          <w:color w:val="0D0D0D"/>
        </w:rPr>
        <w:t xml:space="preserve">revenue </w:t>
      </w:r>
      <w:r w:rsidR="006A462C">
        <w:rPr>
          <w:color w:val="0D0D0D"/>
        </w:rPr>
        <w:t xml:space="preserve">recognition, </w:t>
      </w:r>
      <w:r>
        <w:rPr>
          <w:color w:val="0D0D0D"/>
        </w:rPr>
        <w:t>fair value</w:t>
      </w:r>
      <w:r w:rsidR="006A462C">
        <w:rPr>
          <w:color w:val="0D0D0D"/>
        </w:rPr>
        <w:t xml:space="preserve">, </w:t>
      </w:r>
      <w:r>
        <w:rPr>
          <w:color w:val="0D0D0D"/>
        </w:rPr>
        <w:t>or with industries,</w:t>
      </w:r>
      <w:r>
        <w:rPr>
          <w:color w:val="0D0D0D"/>
          <w:spacing w:val="1"/>
        </w:rPr>
        <w:t xml:space="preserve"> </w:t>
      </w:r>
      <w:r>
        <w:rPr>
          <w:color w:val="0D0D0D"/>
        </w:rPr>
        <w:t>that</w:t>
      </w:r>
      <w:r>
        <w:rPr>
          <w:color w:val="0D0D0D"/>
          <w:spacing w:val="1"/>
        </w:rPr>
        <w:t xml:space="preserve"> </w:t>
      </w:r>
      <w:r>
        <w:rPr>
          <w:color w:val="0D0D0D"/>
        </w:rPr>
        <w:t>have</w:t>
      </w:r>
      <w:r>
        <w:rPr>
          <w:color w:val="0D0D0D"/>
          <w:spacing w:val="1"/>
        </w:rPr>
        <w:t xml:space="preserve"> </w:t>
      </w:r>
      <w:r>
        <w:rPr>
          <w:color w:val="0D0D0D"/>
        </w:rPr>
        <w:t>specialized</w:t>
      </w:r>
      <w:r>
        <w:rPr>
          <w:color w:val="0D0D0D"/>
          <w:spacing w:val="1"/>
        </w:rPr>
        <w:t xml:space="preserve"> </w:t>
      </w:r>
      <w:r>
        <w:rPr>
          <w:color w:val="0D0D0D"/>
        </w:rPr>
        <w:t>accounting</w:t>
      </w:r>
      <w:r>
        <w:rPr>
          <w:color w:val="0D0D0D"/>
          <w:spacing w:val="1"/>
        </w:rPr>
        <w:t xml:space="preserve"> </w:t>
      </w:r>
      <w:r>
        <w:rPr>
          <w:color w:val="0D0D0D"/>
        </w:rPr>
        <w:t>practices,</w:t>
      </w:r>
      <w:r>
        <w:rPr>
          <w:color w:val="0D0D0D"/>
          <w:spacing w:val="1"/>
        </w:rPr>
        <w:t xml:space="preserve"> </w:t>
      </w:r>
      <w:r>
        <w:rPr>
          <w:color w:val="0D0D0D"/>
        </w:rPr>
        <w:t>significant</w:t>
      </w:r>
      <w:r>
        <w:rPr>
          <w:color w:val="0D0D0D"/>
          <w:spacing w:val="1"/>
        </w:rPr>
        <w:t xml:space="preserve"> </w:t>
      </w:r>
      <w:r>
        <w:rPr>
          <w:color w:val="0D0D0D"/>
        </w:rPr>
        <w:t>or</w:t>
      </w:r>
      <w:r>
        <w:rPr>
          <w:color w:val="0D0D0D"/>
          <w:spacing w:val="1"/>
        </w:rPr>
        <w:t xml:space="preserve"> </w:t>
      </w:r>
      <w:r>
        <w:rPr>
          <w:color w:val="0D0D0D"/>
        </w:rPr>
        <w:t>unique</w:t>
      </w:r>
      <w:r>
        <w:rPr>
          <w:color w:val="0D0D0D"/>
          <w:spacing w:val="1"/>
        </w:rPr>
        <w:t xml:space="preserve"> </w:t>
      </w:r>
      <w:r>
        <w:rPr>
          <w:color w:val="0D0D0D"/>
        </w:rPr>
        <w:t>accounting</w:t>
      </w:r>
      <w:r>
        <w:rPr>
          <w:color w:val="0D0D0D"/>
          <w:spacing w:val="-1"/>
        </w:rPr>
        <w:t xml:space="preserve"> </w:t>
      </w:r>
      <w:r>
        <w:rPr>
          <w:color w:val="0D0D0D"/>
        </w:rPr>
        <w:t>issues, or unique regulatory considerations.</w:t>
      </w:r>
    </w:p>
    <w:p w14:paraId="201EC92B" w14:textId="77777777" w:rsidR="001117D1" w:rsidRDefault="001117D1">
      <w:pPr>
        <w:pStyle w:val="BodyText"/>
      </w:pPr>
    </w:p>
    <w:p w14:paraId="201EC92C" w14:textId="61D8C5FF" w:rsidR="001117D1" w:rsidRDefault="00741E25" w:rsidP="00D365FB">
      <w:pPr>
        <w:pStyle w:val="BodyText"/>
        <w:spacing w:before="1"/>
        <w:ind w:left="380" w:right="180"/>
        <w:jc w:val="both"/>
      </w:pPr>
      <w:r>
        <w:rPr>
          <w:color w:val="0D0D0D"/>
        </w:rPr>
        <w:t>Various</w:t>
      </w:r>
      <w:r>
        <w:rPr>
          <w:color w:val="0D0D0D"/>
          <w:spacing w:val="-10"/>
        </w:rPr>
        <w:t xml:space="preserve"> </w:t>
      </w:r>
      <w:r>
        <w:rPr>
          <w:color w:val="0D0D0D"/>
        </w:rPr>
        <w:t>committees</w:t>
      </w:r>
      <w:r>
        <w:rPr>
          <w:color w:val="0D0D0D"/>
          <w:spacing w:val="-10"/>
        </w:rPr>
        <w:t xml:space="preserve"> </w:t>
      </w:r>
      <w:r>
        <w:rPr>
          <w:color w:val="0D0D0D"/>
        </w:rPr>
        <w:t>or</w:t>
      </w:r>
      <w:r>
        <w:rPr>
          <w:color w:val="0D0D0D"/>
          <w:spacing w:val="-8"/>
        </w:rPr>
        <w:t xml:space="preserve"> </w:t>
      </w:r>
      <w:r>
        <w:rPr>
          <w:color w:val="0D0D0D"/>
        </w:rPr>
        <w:t>task</w:t>
      </w:r>
      <w:r>
        <w:rPr>
          <w:color w:val="0D0D0D"/>
          <w:spacing w:val="-10"/>
        </w:rPr>
        <w:t xml:space="preserve"> </w:t>
      </w:r>
      <w:r>
        <w:rPr>
          <w:color w:val="0D0D0D"/>
        </w:rPr>
        <w:t>forces</w:t>
      </w:r>
      <w:r>
        <w:rPr>
          <w:color w:val="0D0D0D"/>
          <w:spacing w:val="-9"/>
        </w:rPr>
        <w:t xml:space="preserve"> </w:t>
      </w:r>
      <w:r>
        <w:rPr>
          <w:color w:val="0D0D0D"/>
        </w:rPr>
        <w:t>of</w:t>
      </w:r>
      <w:r>
        <w:rPr>
          <w:color w:val="0D0D0D"/>
          <w:spacing w:val="-9"/>
        </w:rPr>
        <w:t xml:space="preserve"> </w:t>
      </w:r>
      <w:r>
        <w:rPr>
          <w:color w:val="0D0D0D"/>
        </w:rPr>
        <w:t>the</w:t>
      </w:r>
      <w:r>
        <w:rPr>
          <w:color w:val="0D0D0D"/>
          <w:spacing w:val="-9"/>
        </w:rPr>
        <w:t xml:space="preserve"> </w:t>
      </w:r>
      <w:r w:rsidR="00565CBE">
        <w:rPr>
          <w:color w:val="0D0D0D"/>
        </w:rPr>
        <w:t>AICPA</w:t>
      </w:r>
      <w:r>
        <w:rPr>
          <w:color w:val="0D0D0D"/>
          <w:spacing w:val="-11"/>
        </w:rPr>
        <w:t xml:space="preserve"> </w:t>
      </w:r>
      <w:r>
        <w:rPr>
          <w:color w:val="0D0D0D"/>
        </w:rPr>
        <w:t>may</w:t>
      </w:r>
      <w:r>
        <w:rPr>
          <w:color w:val="0D0D0D"/>
          <w:spacing w:val="-9"/>
        </w:rPr>
        <w:t xml:space="preserve"> </w:t>
      </w:r>
      <w:r>
        <w:rPr>
          <w:color w:val="0D0D0D"/>
        </w:rPr>
        <w:t>draft</w:t>
      </w:r>
      <w:r>
        <w:rPr>
          <w:color w:val="0D0D0D"/>
          <w:spacing w:val="-9"/>
        </w:rPr>
        <w:t xml:space="preserve"> </w:t>
      </w:r>
      <w:r>
        <w:rPr>
          <w:color w:val="0D0D0D"/>
        </w:rPr>
        <w:t>guides</w:t>
      </w:r>
      <w:r w:rsidR="0034400A">
        <w:rPr>
          <w:color w:val="0D0D0D"/>
        </w:rPr>
        <w:t xml:space="preserve">, that are </w:t>
      </w:r>
      <w:r w:rsidR="00A313DF">
        <w:rPr>
          <w:color w:val="0D0D0D"/>
        </w:rPr>
        <w:t xml:space="preserve">approved by both </w:t>
      </w:r>
      <w:proofErr w:type="spellStart"/>
      <w:r w:rsidR="00A313DF">
        <w:rPr>
          <w:color w:val="0D0D0D"/>
        </w:rPr>
        <w:t>FinREC</w:t>
      </w:r>
      <w:proofErr w:type="spellEnd"/>
      <w:r w:rsidR="00A313DF">
        <w:rPr>
          <w:color w:val="0D0D0D"/>
        </w:rPr>
        <w:t xml:space="preserve"> and the AICPA Auditing Standards Board</w:t>
      </w:r>
      <w:r w:rsidR="006A462C">
        <w:rPr>
          <w:color w:val="0D0D0D"/>
        </w:rPr>
        <w:t xml:space="preserve"> as necessary</w:t>
      </w:r>
      <w:r w:rsidR="009C7AFE">
        <w:rPr>
          <w:color w:val="0D0D0D"/>
        </w:rPr>
        <w:t xml:space="preserve"> due to content included</w:t>
      </w:r>
      <w:r>
        <w:rPr>
          <w:color w:val="0D0D0D"/>
        </w:rPr>
        <w:t>.</w:t>
      </w:r>
      <w:r>
        <w:rPr>
          <w:color w:val="0D0D0D"/>
          <w:spacing w:val="-58"/>
        </w:rPr>
        <w:t xml:space="preserve"> </w:t>
      </w:r>
      <w:r w:rsidR="00172B0C">
        <w:rPr>
          <w:color w:val="0D0D0D"/>
          <w:spacing w:val="-58"/>
        </w:rPr>
        <w:t xml:space="preserve">           </w:t>
      </w:r>
      <w:r w:rsidR="006F4312">
        <w:rPr>
          <w:color w:val="0D0D0D"/>
        </w:rPr>
        <w:t xml:space="preserve">Guides with accounting content are subject to </w:t>
      </w:r>
      <w:proofErr w:type="spellStart"/>
      <w:r w:rsidR="006F4312">
        <w:rPr>
          <w:color w:val="0D0D0D"/>
        </w:rPr>
        <w:t>FinREC’s</w:t>
      </w:r>
      <w:proofErr w:type="spellEnd"/>
      <w:r w:rsidR="006F4312">
        <w:rPr>
          <w:color w:val="0D0D0D"/>
        </w:rPr>
        <w:t xml:space="preserve"> full due process and </w:t>
      </w:r>
      <w:r>
        <w:rPr>
          <w:color w:val="0D0D0D"/>
        </w:rPr>
        <w:t xml:space="preserve">require the affirmative vote of at least two-thirds of the members of </w:t>
      </w:r>
      <w:proofErr w:type="spellStart"/>
      <w:r>
        <w:rPr>
          <w:color w:val="0D0D0D"/>
        </w:rPr>
        <w:t>FinREC</w:t>
      </w:r>
      <w:proofErr w:type="spellEnd"/>
      <w:r>
        <w:rPr>
          <w:color w:val="0D0D0D"/>
          <w:spacing w:val="1"/>
        </w:rPr>
        <w:t xml:space="preserve"> </w:t>
      </w:r>
      <w:r>
        <w:rPr>
          <w:color w:val="0D0D0D"/>
        </w:rPr>
        <w:t>and</w:t>
      </w:r>
      <w:r>
        <w:rPr>
          <w:color w:val="0D0D0D"/>
          <w:spacing w:val="-2"/>
        </w:rPr>
        <w:t xml:space="preserve"> </w:t>
      </w:r>
      <w:r>
        <w:rPr>
          <w:color w:val="0D0D0D"/>
        </w:rPr>
        <w:t>ultimately</w:t>
      </w:r>
      <w:r>
        <w:rPr>
          <w:color w:val="0D0D0D"/>
          <w:spacing w:val="-1"/>
        </w:rPr>
        <w:t xml:space="preserve"> </w:t>
      </w:r>
      <w:r>
        <w:rPr>
          <w:color w:val="0D0D0D"/>
        </w:rPr>
        <w:t>represent</w:t>
      </w:r>
      <w:r>
        <w:rPr>
          <w:color w:val="0D0D0D"/>
          <w:spacing w:val="-2"/>
        </w:rPr>
        <w:t xml:space="preserve"> </w:t>
      </w:r>
      <w:r>
        <w:rPr>
          <w:color w:val="0D0D0D"/>
        </w:rPr>
        <w:t>the</w:t>
      </w:r>
      <w:r>
        <w:rPr>
          <w:color w:val="0D0D0D"/>
          <w:spacing w:val="-1"/>
        </w:rPr>
        <w:t xml:space="preserve"> </w:t>
      </w:r>
      <w:r>
        <w:rPr>
          <w:color w:val="0D0D0D"/>
        </w:rPr>
        <w:t>views</w:t>
      </w:r>
      <w:r>
        <w:rPr>
          <w:color w:val="0D0D0D"/>
          <w:spacing w:val="-1"/>
        </w:rPr>
        <w:t xml:space="preserve"> </w:t>
      </w:r>
      <w:r>
        <w:rPr>
          <w:color w:val="0D0D0D"/>
        </w:rPr>
        <w:t>of</w:t>
      </w:r>
      <w:r>
        <w:rPr>
          <w:color w:val="0D0D0D"/>
          <w:spacing w:val="-3"/>
        </w:rPr>
        <w:t xml:space="preserve"> </w:t>
      </w:r>
      <w:proofErr w:type="spellStart"/>
      <w:r>
        <w:rPr>
          <w:color w:val="0D0D0D"/>
        </w:rPr>
        <w:t>FinREC</w:t>
      </w:r>
      <w:proofErr w:type="spellEnd"/>
      <w:r>
        <w:rPr>
          <w:color w:val="0D0D0D"/>
        </w:rPr>
        <w:t>.</w:t>
      </w:r>
      <w:r>
        <w:rPr>
          <w:color w:val="0D0D0D"/>
          <w:spacing w:val="-1"/>
        </w:rPr>
        <w:t xml:space="preserve"> </w:t>
      </w:r>
    </w:p>
    <w:p w14:paraId="54CD33B8" w14:textId="77777777" w:rsidR="007E7D5D" w:rsidRDefault="007E7D5D" w:rsidP="00B6080B">
      <w:pPr>
        <w:pStyle w:val="BodyText"/>
        <w:ind w:right="1197"/>
        <w:jc w:val="both"/>
        <w:rPr>
          <w:color w:val="0D0D0D"/>
        </w:rPr>
      </w:pPr>
    </w:p>
    <w:p w14:paraId="201EC92E" w14:textId="28E518AE" w:rsidR="001117D1" w:rsidRDefault="00741E25" w:rsidP="00D365FB">
      <w:pPr>
        <w:pStyle w:val="BodyText"/>
        <w:ind w:left="379" w:right="180"/>
        <w:jc w:val="both"/>
      </w:pPr>
      <w:r>
        <w:rPr>
          <w:color w:val="0D0D0D"/>
        </w:rPr>
        <w:t>Note</w:t>
      </w:r>
      <w:r>
        <w:rPr>
          <w:color w:val="0D0D0D"/>
          <w:spacing w:val="-14"/>
        </w:rPr>
        <w:t xml:space="preserve"> </w:t>
      </w:r>
      <w:r>
        <w:rPr>
          <w:color w:val="0D0D0D"/>
        </w:rPr>
        <w:t>that</w:t>
      </w:r>
      <w:r>
        <w:rPr>
          <w:color w:val="0D0D0D"/>
          <w:spacing w:val="-13"/>
        </w:rPr>
        <w:t xml:space="preserve"> </w:t>
      </w:r>
      <w:r>
        <w:rPr>
          <w:color w:val="0D0D0D"/>
        </w:rPr>
        <w:t>the</w:t>
      </w:r>
      <w:r>
        <w:rPr>
          <w:color w:val="0D0D0D"/>
          <w:spacing w:val="-14"/>
        </w:rPr>
        <w:t xml:space="preserve"> </w:t>
      </w:r>
      <w:r>
        <w:rPr>
          <w:color w:val="0D0D0D"/>
        </w:rPr>
        <w:t>guides</w:t>
      </w:r>
      <w:r>
        <w:rPr>
          <w:color w:val="0D0D0D"/>
          <w:spacing w:val="-13"/>
        </w:rPr>
        <w:t xml:space="preserve"> </w:t>
      </w:r>
      <w:r>
        <w:rPr>
          <w:color w:val="0D0D0D"/>
        </w:rPr>
        <w:t>pertaining</w:t>
      </w:r>
      <w:r>
        <w:rPr>
          <w:color w:val="0D0D0D"/>
          <w:spacing w:val="-14"/>
        </w:rPr>
        <w:t xml:space="preserve"> </w:t>
      </w:r>
      <w:r>
        <w:rPr>
          <w:color w:val="0D0D0D"/>
        </w:rPr>
        <w:t>to</w:t>
      </w:r>
      <w:r>
        <w:rPr>
          <w:color w:val="0D0D0D"/>
          <w:spacing w:val="-13"/>
        </w:rPr>
        <w:t xml:space="preserve"> </w:t>
      </w:r>
      <w:r>
        <w:rPr>
          <w:color w:val="0D0D0D"/>
        </w:rPr>
        <w:t>nongovernmental</w:t>
      </w:r>
      <w:r>
        <w:rPr>
          <w:color w:val="0D0D0D"/>
          <w:spacing w:val="-13"/>
        </w:rPr>
        <w:t xml:space="preserve"> </w:t>
      </w:r>
      <w:r>
        <w:rPr>
          <w:color w:val="0D0D0D"/>
        </w:rPr>
        <w:t>entities</w:t>
      </w:r>
      <w:r>
        <w:rPr>
          <w:color w:val="0D0D0D"/>
          <w:spacing w:val="-14"/>
        </w:rPr>
        <w:t xml:space="preserve"> </w:t>
      </w:r>
      <w:r>
        <w:rPr>
          <w:color w:val="0D0D0D"/>
        </w:rPr>
        <w:t>are</w:t>
      </w:r>
      <w:r>
        <w:rPr>
          <w:color w:val="0D0D0D"/>
          <w:spacing w:val="-13"/>
        </w:rPr>
        <w:t xml:space="preserve"> </w:t>
      </w:r>
      <w:r>
        <w:rPr>
          <w:color w:val="0D0D0D"/>
        </w:rPr>
        <w:t>not</w:t>
      </w:r>
      <w:r>
        <w:rPr>
          <w:color w:val="0D0D0D"/>
          <w:spacing w:val="-14"/>
        </w:rPr>
        <w:t xml:space="preserve"> </w:t>
      </w:r>
      <w:r>
        <w:rPr>
          <w:color w:val="0D0D0D"/>
        </w:rPr>
        <w:t>authoritative</w:t>
      </w:r>
      <w:r>
        <w:rPr>
          <w:color w:val="0D0D0D"/>
          <w:spacing w:val="-13"/>
        </w:rPr>
        <w:t xml:space="preserve"> </w:t>
      </w:r>
      <w:r>
        <w:rPr>
          <w:color w:val="0D0D0D"/>
        </w:rPr>
        <w:t>sources</w:t>
      </w:r>
      <w:r>
        <w:rPr>
          <w:color w:val="0D0D0D"/>
          <w:spacing w:val="-13"/>
        </w:rPr>
        <w:t xml:space="preserve"> </w:t>
      </w:r>
      <w:r>
        <w:rPr>
          <w:color w:val="0D0D0D"/>
        </w:rPr>
        <w:t>of</w:t>
      </w:r>
      <w:r>
        <w:rPr>
          <w:color w:val="0D0D0D"/>
          <w:spacing w:val="-13"/>
        </w:rPr>
        <w:t xml:space="preserve"> </w:t>
      </w:r>
      <w:r>
        <w:rPr>
          <w:color w:val="0D0D0D"/>
        </w:rPr>
        <w:t>GAAP.</w:t>
      </w:r>
      <w:r>
        <w:rPr>
          <w:color w:val="0D0D0D"/>
          <w:spacing w:val="-58"/>
        </w:rPr>
        <w:t xml:space="preserve"> </w:t>
      </w:r>
      <w:r w:rsidR="00D365FB">
        <w:rPr>
          <w:color w:val="0D0D0D"/>
          <w:spacing w:val="-58"/>
        </w:rPr>
        <w:t xml:space="preserve"> </w:t>
      </w:r>
      <w:r>
        <w:rPr>
          <w:color w:val="0D0D0D"/>
        </w:rPr>
        <w:t>The FASB’s Codification is the single source of authoritative U.S. GAAP for nongovernmental</w:t>
      </w:r>
      <w:r>
        <w:rPr>
          <w:color w:val="0D0D0D"/>
          <w:spacing w:val="1"/>
        </w:rPr>
        <w:t xml:space="preserve"> </w:t>
      </w:r>
      <w:r>
        <w:rPr>
          <w:color w:val="0D0D0D"/>
        </w:rPr>
        <w:t>entities.</w:t>
      </w:r>
    </w:p>
    <w:p w14:paraId="201EC92F" w14:textId="77777777" w:rsidR="001117D1" w:rsidRDefault="001117D1">
      <w:pPr>
        <w:pStyle w:val="BodyText"/>
      </w:pPr>
    </w:p>
    <w:p w14:paraId="201EC930" w14:textId="77777777" w:rsidR="001117D1" w:rsidRDefault="00741E25">
      <w:pPr>
        <w:pStyle w:val="Heading2"/>
      </w:pPr>
      <w:r>
        <w:rPr>
          <w:color w:val="0D0D0D"/>
        </w:rPr>
        <w:t>Letters</w:t>
      </w:r>
      <w:r>
        <w:rPr>
          <w:color w:val="0D0D0D"/>
          <w:spacing w:val="-2"/>
        </w:rPr>
        <w:t xml:space="preserve"> </w:t>
      </w:r>
      <w:r>
        <w:rPr>
          <w:color w:val="0D0D0D"/>
        </w:rPr>
        <w:t>of</w:t>
      </w:r>
      <w:r>
        <w:rPr>
          <w:color w:val="0D0D0D"/>
          <w:spacing w:val="-1"/>
        </w:rPr>
        <w:t xml:space="preserve"> </w:t>
      </w:r>
      <w:r>
        <w:rPr>
          <w:color w:val="0D0D0D"/>
        </w:rPr>
        <w:t>Comment</w:t>
      </w:r>
    </w:p>
    <w:p w14:paraId="201EC931" w14:textId="77777777" w:rsidR="001117D1" w:rsidRPr="004E3222" w:rsidRDefault="001117D1">
      <w:pPr>
        <w:pStyle w:val="BodyText"/>
        <w:rPr>
          <w:b/>
          <w:iCs/>
        </w:rPr>
      </w:pPr>
    </w:p>
    <w:p w14:paraId="201EC932" w14:textId="32FB41F8" w:rsidR="001117D1" w:rsidRDefault="00741E25" w:rsidP="00E9668F">
      <w:pPr>
        <w:pStyle w:val="BodyText"/>
        <w:ind w:left="379" w:right="180"/>
        <w:jc w:val="both"/>
      </w:pPr>
      <w:proofErr w:type="spellStart"/>
      <w:r>
        <w:rPr>
          <w:color w:val="0D0D0D"/>
        </w:rPr>
        <w:t>FinREC</w:t>
      </w:r>
      <w:proofErr w:type="spellEnd"/>
      <w:r>
        <w:rPr>
          <w:color w:val="0D0D0D"/>
        </w:rPr>
        <w:t xml:space="preserve"> is generally responsible for letters of comment to groups outside the AICPA, such as the</w:t>
      </w:r>
      <w:r>
        <w:rPr>
          <w:color w:val="0D0D0D"/>
          <w:spacing w:val="-57"/>
        </w:rPr>
        <w:t xml:space="preserve"> </w:t>
      </w:r>
      <w:r>
        <w:rPr>
          <w:color w:val="0D0D0D"/>
        </w:rPr>
        <w:t>Securities and Exchange Commission (SEC), the FASB, the GASB, the IASB, the FASAB, or</w:t>
      </w:r>
      <w:r>
        <w:rPr>
          <w:color w:val="0D0D0D"/>
          <w:spacing w:val="1"/>
        </w:rPr>
        <w:t xml:space="preserve"> </w:t>
      </w:r>
      <w:r>
        <w:rPr>
          <w:color w:val="0D0D0D"/>
        </w:rPr>
        <w:t>other</w:t>
      </w:r>
      <w:r>
        <w:rPr>
          <w:color w:val="0D0D0D"/>
          <w:spacing w:val="-1"/>
        </w:rPr>
        <w:t xml:space="preserve"> </w:t>
      </w:r>
      <w:r>
        <w:rPr>
          <w:color w:val="0D0D0D"/>
        </w:rPr>
        <w:t>agencies or groups, on</w:t>
      </w:r>
      <w:r>
        <w:rPr>
          <w:color w:val="0D0D0D"/>
          <w:spacing w:val="-1"/>
        </w:rPr>
        <w:t xml:space="preserve"> </w:t>
      </w:r>
      <w:r>
        <w:rPr>
          <w:color w:val="0D0D0D"/>
        </w:rPr>
        <w:t>proposals that relate</w:t>
      </w:r>
      <w:r>
        <w:rPr>
          <w:color w:val="0D0D0D"/>
          <w:spacing w:val="-1"/>
        </w:rPr>
        <w:t xml:space="preserve"> </w:t>
      </w:r>
      <w:r>
        <w:rPr>
          <w:color w:val="0D0D0D"/>
        </w:rPr>
        <w:t>to</w:t>
      </w:r>
      <w:r>
        <w:rPr>
          <w:color w:val="0D0D0D"/>
          <w:spacing w:val="-1"/>
        </w:rPr>
        <w:t xml:space="preserve"> </w:t>
      </w:r>
      <w:r>
        <w:rPr>
          <w:color w:val="0D0D0D"/>
        </w:rPr>
        <w:t>financial</w:t>
      </w:r>
      <w:r>
        <w:rPr>
          <w:color w:val="0D0D0D"/>
          <w:spacing w:val="-1"/>
        </w:rPr>
        <w:t xml:space="preserve"> </w:t>
      </w:r>
      <w:r>
        <w:rPr>
          <w:color w:val="0D0D0D"/>
        </w:rPr>
        <w:t>reporting</w:t>
      </w:r>
      <w:r w:rsidR="00565CBE">
        <w:rPr>
          <w:color w:val="0D0D0D"/>
        </w:rPr>
        <w:t xml:space="preserve">, and as noted above </w:t>
      </w:r>
      <w:r w:rsidR="00565CBE" w:rsidRPr="00565CBE">
        <w:rPr>
          <w:color w:val="0D0D0D"/>
        </w:rPr>
        <w:t xml:space="preserve">is the designated senior committee of the AICPA authorized to speak for the AICPA in the areas of financial accounting and reporting. </w:t>
      </w:r>
    </w:p>
    <w:p w14:paraId="201EC937" w14:textId="77777777" w:rsidR="001117D1" w:rsidRDefault="001117D1">
      <w:pPr>
        <w:pStyle w:val="BodyText"/>
      </w:pPr>
    </w:p>
    <w:p w14:paraId="201EC938" w14:textId="77777777" w:rsidR="001117D1" w:rsidRDefault="00741E25">
      <w:pPr>
        <w:pStyle w:val="Heading1"/>
        <w:jc w:val="both"/>
      </w:pPr>
      <w:r>
        <w:rPr>
          <w:color w:val="0D0D0D"/>
        </w:rPr>
        <w:t>Members</w:t>
      </w:r>
      <w:r>
        <w:rPr>
          <w:color w:val="0D0D0D"/>
          <w:spacing w:val="-3"/>
        </w:rPr>
        <w:t xml:space="preserve"> </w:t>
      </w:r>
      <w:r>
        <w:rPr>
          <w:color w:val="0D0D0D"/>
        </w:rPr>
        <w:t>of</w:t>
      </w:r>
      <w:r>
        <w:rPr>
          <w:color w:val="0D0D0D"/>
          <w:spacing w:val="-2"/>
        </w:rPr>
        <w:t xml:space="preserve"> </w:t>
      </w:r>
      <w:proofErr w:type="spellStart"/>
      <w:r>
        <w:rPr>
          <w:color w:val="0D0D0D"/>
        </w:rPr>
        <w:t>FinREC</w:t>
      </w:r>
      <w:proofErr w:type="spellEnd"/>
    </w:p>
    <w:p w14:paraId="201EC939" w14:textId="77777777" w:rsidR="001117D1" w:rsidRDefault="001117D1">
      <w:pPr>
        <w:pStyle w:val="BodyText"/>
        <w:rPr>
          <w:b/>
        </w:rPr>
      </w:pPr>
    </w:p>
    <w:p w14:paraId="201EC93A" w14:textId="6FC4144D" w:rsidR="001117D1" w:rsidRDefault="00741E25" w:rsidP="00E9668F">
      <w:pPr>
        <w:pStyle w:val="BodyText"/>
        <w:ind w:left="379" w:right="180"/>
        <w:jc w:val="both"/>
      </w:pPr>
      <w:proofErr w:type="spellStart"/>
      <w:r>
        <w:rPr>
          <w:color w:val="0D0D0D"/>
        </w:rPr>
        <w:t>FinREC</w:t>
      </w:r>
      <w:proofErr w:type="spellEnd"/>
      <w:r>
        <w:rPr>
          <w:color w:val="0D0D0D"/>
        </w:rPr>
        <w:t xml:space="preserve"> members by and large are members of the AICPA. The chair and members of </w:t>
      </w:r>
      <w:proofErr w:type="spellStart"/>
      <w:r>
        <w:rPr>
          <w:color w:val="0D0D0D"/>
        </w:rPr>
        <w:t>FinREC</w:t>
      </w:r>
      <w:proofErr w:type="spellEnd"/>
      <w:r>
        <w:rPr>
          <w:color w:val="0D0D0D"/>
          <w:spacing w:val="1"/>
        </w:rPr>
        <w:t xml:space="preserve"> </w:t>
      </w:r>
      <w:r>
        <w:rPr>
          <w:color w:val="0D0D0D"/>
        </w:rPr>
        <w:t>are appointed annually by the chair of the board of the Institute, with the approval of the board of</w:t>
      </w:r>
      <w:r>
        <w:rPr>
          <w:color w:val="0D0D0D"/>
          <w:spacing w:val="-57"/>
        </w:rPr>
        <w:t xml:space="preserve"> </w:t>
      </w:r>
      <w:r>
        <w:rPr>
          <w:color w:val="0D0D0D"/>
        </w:rPr>
        <w:t>directors. The chair must be a member of the AICPA. Each</w:t>
      </w:r>
      <w:r>
        <w:rPr>
          <w:color w:val="0D0D0D"/>
          <w:spacing w:val="1"/>
        </w:rPr>
        <w:t xml:space="preserve"> </w:t>
      </w:r>
      <w:r>
        <w:rPr>
          <w:color w:val="0D0D0D"/>
        </w:rPr>
        <w:t>member would normally not serve more than three years, though the chair may serve as chair for</w:t>
      </w:r>
      <w:r>
        <w:rPr>
          <w:color w:val="0D0D0D"/>
          <w:spacing w:val="1"/>
        </w:rPr>
        <w:t xml:space="preserve"> </w:t>
      </w:r>
      <w:r>
        <w:rPr>
          <w:color w:val="0D0D0D"/>
        </w:rPr>
        <w:t>up</w:t>
      </w:r>
      <w:r>
        <w:rPr>
          <w:color w:val="0D0D0D"/>
          <w:spacing w:val="-6"/>
        </w:rPr>
        <w:t xml:space="preserve"> </w:t>
      </w:r>
      <w:r>
        <w:rPr>
          <w:color w:val="0D0D0D"/>
        </w:rPr>
        <w:t>to</w:t>
      </w:r>
      <w:r>
        <w:rPr>
          <w:color w:val="0D0D0D"/>
          <w:spacing w:val="-7"/>
        </w:rPr>
        <w:t xml:space="preserve"> </w:t>
      </w:r>
      <w:r>
        <w:rPr>
          <w:color w:val="0D0D0D"/>
        </w:rPr>
        <w:t>three</w:t>
      </w:r>
      <w:r>
        <w:rPr>
          <w:color w:val="0D0D0D"/>
          <w:spacing w:val="-6"/>
        </w:rPr>
        <w:t xml:space="preserve"> </w:t>
      </w:r>
      <w:r>
        <w:rPr>
          <w:color w:val="0D0D0D"/>
        </w:rPr>
        <w:t>years</w:t>
      </w:r>
      <w:r>
        <w:rPr>
          <w:color w:val="0D0D0D"/>
          <w:spacing w:val="-6"/>
        </w:rPr>
        <w:t xml:space="preserve"> </w:t>
      </w:r>
      <w:r>
        <w:rPr>
          <w:color w:val="0D0D0D"/>
        </w:rPr>
        <w:t>in</w:t>
      </w:r>
      <w:r>
        <w:rPr>
          <w:color w:val="0D0D0D"/>
          <w:spacing w:val="-7"/>
        </w:rPr>
        <w:t xml:space="preserve"> </w:t>
      </w:r>
      <w:r>
        <w:rPr>
          <w:color w:val="0D0D0D"/>
        </w:rPr>
        <w:t>addition</w:t>
      </w:r>
      <w:r>
        <w:rPr>
          <w:color w:val="0D0D0D"/>
          <w:spacing w:val="-6"/>
        </w:rPr>
        <w:t xml:space="preserve"> </w:t>
      </w:r>
      <w:r>
        <w:rPr>
          <w:color w:val="0D0D0D"/>
        </w:rPr>
        <w:t>to</w:t>
      </w:r>
      <w:r>
        <w:rPr>
          <w:color w:val="0D0D0D"/>
          <w:spacing w:val="-7"/>
        </w:rPr>
        <w:t xml:space="preserve"> </w:t>
      </w:r>
      <w:r>
        <w:rPr>
          <w:color w:val="0D0D0D"/>
        </w:rPr>
        <w:t>service</w:t>
      </w:r>
      <w:r>
        <w:rPr>
          <w:color w:val="0D0D0D"/>
          <w:spacing w:val="-5"/>
        </w:rPr>
        <w:t xml:space="preserve"> </w:t>
      </w:r>
      <w:r>
        <w:rPr>
          <w:color w:val="0D0D0D"/>
        </w:rPr>
        <w:t>as</w:t>
      </w:r>
      <w:r>
        <w:rPr>
          <w:color w:val="0D0D0D"/>
          <w:spacing w:val="-7"/>
        </w:rPr>
        <w:t xml:space="preserve"> </w:t>
      </w:r>
      <w:r>
        <w:rPr>
          <w:color w:val="0D0D0D"/>
        </w:rPr>
        <w:t>a</w:t>
      </w:r>
      <w:r>
        <w:rPr>
          <w:color w:val="0D0D0D"/>
          <w:spacing w:val="-6"/>
        </w:rPr>
        <w:t xml:space="preserve"> </w:t>
      </w:r>
      <w:proofErr w:type="spellStart"/>
      <w:r>
        <w:rPr>
          <w:color w:val="0D0D0D"/>
        </w:rPr>
        <w:t>nonchair</w:t>
      </w:r>
      <w:proofErr w:type="spellEnd"/>
      <w:r>
        <w:rPr>
          <w:color w:val="0D0D0D"/>
          <w:spacing w:val="-7"/>
        </w:rPr>
        <w:t xml:space="preserve"> </w:t>
      </w:r>
      <w:r>
        <w:rPr>
          <w:color w:val="0D0D0D"/>
        </w:rPr>
        <w:t>member.</w:t>
      </w:r>
      <w:r>
        <w:rPr>
          <w:color w:val="0D0D0D"/>
          <w:spacing w:val="-8"/>
        </w:rPr>
        <w:t xml:space="preserve"> </w:t>
      </w:r>
      <w:r>
        <w:rPr>
          <w:color w:val="0D0D0D"/>
        </w:rPr>
        <w:t>Former</w:t>
      </w:r>
      <w:r>
        <w:rPr>
          <w:color w:val="0D0D0D"/>
          <w:spacing w:val="-7"/>
        </w:rPr>
        <w:t xml:space="preserve"> </w:t>
      </w:r>
      <w:r>
        <w:rPr>
          <w:color w:val="0D0D0D"/>
        </w:rPr>
        <w:t>members</w:t>
      </w:r>
      <w:r>
        <w:rPr>
          <w:color w:val="0D0D0D"/>
          <w:spacing w:val="-7"/>
        </w:rPr>
        <w:t xml:space="preserve"> </w:t>
      </w:r>
      <w:r>
        <w:rPr>
          <w:color w:val="0D0D0D"/>
        </w:rPr>
        <w:t>who</w:t>
      </w:r>
      <w:r>
        <w:rPr>
          <w:color w:val="0D0D0D"/>
          <w:spacing w:val="-7"/>
        </w:rPr>
        <w:t xml:space="preserve"> </w:t>
      </w:r>
      <w:r>
        <w:rPr>
          <w:color w:val="0D0D0D"/>
        </w:rPr>
        <w:t>have</w:t>
      </w:r>
      <w:r>
        <w:rPr>
          <w:color w:val="0D0D0D"/>
          <w:spacing w:val="-5"/>
        </w:rPr>
        <w:t xml:space="preserve"> </w:t>
      </w:r>
      <w:r>
        <w:rPr>
          <w:color w:val="0D0D0D"/>
        </w:rPr>
        <w:t>been</w:t>
      </w:r>
      <w:r>
        <w:rPr>
          <w:color w:val="0D0D0D"/>
          <w:spacing w:val="-7"/>
        </w:rPr>
        <w:t xml:space="preserve"> </w:t>
      </w:r>
      <w:proofErr w:type="gramStart"/>
      <w:r>
        <w:rPr>
          <w:color w:val="0D0D0D"/>
        </w:rPr>
        <w:t>off</w:t>
      </w:r>
      <w:r w:rsidR="00172B0C">
        <w:rPr>
          <w:color w:val="0D0D0D"/>
        </w:rPr>
        <w:t xml:space="preserve"> </w:t>
      </w:r>
      <w:r>
        <w:rPr>
          <w:color w:val="0D0D0D"/>
          <w:spacing w:val="-58"/>
        </w:rPr>
        <w:t xml:space="preserve"> </w:t>
      </w:r>
      <w:proofErr w:type="spellStart"/>
      <w:r>
        <w:rPr>
          <w:color w:val="0D0D0D"/>
        </w:rPr>
        <w:t>FinREC</w:t>
      </w:r>
      <w:proofErr w:type="spellEnd"/>
      <w:proofErr w:type="gramEnd"/>
      <w:r>
        <w:rPr>
          <w:color w:val="0D0D0D"/>
          <w:spacing w:val="-2"/>
        </w:rPr>
        <w:t xml:space="preserve"> </w:t>
      </w:r>
      <w:r>
        <w:rPr>
          <w:color w:val="0D0D0D"/>
        </w:rPr>
        <w:t>for at least one</w:t>
      </w:r>
      <w:r>
        <w:rPr>
          <w:color w:val="0D0D0D"/>
          <w:spacing w:val="-2"/>
        </w:rPr>
        <w:t xml:space="preserve"> </w:t>
      </w:r>
      <w:r>
        <w:rPr>
          <w:color w:val="0D0D0D"/>
        </w:rPr>
        <w:t>year are eligible</w:t>
      </w:r>
      <w:r>
        <w:rPr>
          <w:color w:val="0D0D0D"/>
          <w:spacing w:val="-1"/>
        </w:rPr>
        <w:t xml:space="preserve"> </w:t>
      </w:r>
      <w:r>
        <w:rPr>
          <w:color w:val="0D0D0D"/>
        </w:rPr>
        <w:t>to become</w:t>
      </w:r>
      <w:r>
        <w:rPr>
          <w:color w:val="0D0D0D"/>
          <w:spacing w:val="-1"/>
        </w:rPr>
        <w:t xml:space="preserve"> </w:t>
      </w:r>
      <w:r>
        <w:rPr>
          <w:color w:val="0D0D0D"/>
        </w:rPr>
        <w:t>members again.</w:t>
      </w:r>
    </w:p>
    <w:p w14:paraId="44C79478" w14:textId="77777777" w:rsidR="009769D6" w:rsidRDefault="009769D6" w:rsidP="00C25CC6">
      <w:pPr>
        <w:pStyle w:val="BodyText"/>
        <w:jc w:val="both"/>
        <w:rPr>
          <w:color w:val="0D0D0D"/>
        </w:rPr>
      </w:pPr>
    </w:p>
    <w:p w14:paraId="201EC93C" w14:textId="30C0C2DB" w:rsidR="001117D1" w:rsidRDefault="00741E25">
      <w:pPr>
        <w:pStyle w:val="BodyText"/>
        <w:ind w:left="379"/>
        <w:jc w:val="both"/>
        <w:rPr>
          <w:color w:val="0D0D0D"/>
        </w:rPr>
      </w:pPr>
      <w:r>
        <w:rPr>
          <w:color w:val="0D0D0D"/>
        </w:rPr>
        <w:t>As</w:t>
      </w:r>
      <w:r>
        <w:rPr>
          <w:color w:val="0D0D0D"/>
          <w:spacing w:val="-1"/>
        </w:rPr>
        <w:t xml:space="preserve"> </w:t>
      </w:r>
      <w:r>
        <w:rPr>
          <w:color w:val="0D0D0D"/>
        </w:rPr>
        <w:t>of</w:t>
      </w:r>
      <w:r>
        <w:rPr>
          <w:color w:val="0D0D0D"/>
          <w:spacing w:val="-1"/>
        </w:rPr>
        <w:t xml:space="preserve"> </w:t>
      </w:r>
      <w:proofErr w:type="gramStart"/>
      <w:r w:rsidR="00077077">
        <w:rPr>
          <w:color w:val="0D0D0D"/>
        </w:rPr>
        <w:t>May 202</w:t>
      </w:r>
      <w:r w:rsidR="00DA2D67">
        <w:rPr>
          <w:color w:val="0D0D0D"/>
        </w:rPr>
        <w:t>4</w:t>
      </w:r>
      <w:proofErr w:type="gramEnd"/>
      <w:r>
        <w:rPr>
          <w:color w:val="0D0D0D"/>
        </w:rPr>
        <w:t xml:space="preserve"> the</w:t>
      </w:r>
      <w:r>
        <w:rPr>
          <w:color w:val="0D0D0D"/>
          <w:spacing w:val="-1"/>
        </w:rPr>
        <w:t xml:space="preserve"> </w:t>
      </w:r>
      <w:r>
        <w:rPr>
          <w:color w:val="0D0D0D"/>
        </w:rPr>
        <w:t>members</w:t>
      </w:r>
      <w:r>
        <w:rPr>
          <w:color w:val="0D0D0D"/>
          <w:spacing w:val="-1"/>
        </w:rPr>
        <w:t xml:space="preserve"> </w:t>
      </w:r>
      <w:r>
        <w:rPr>
          <w:color w:val="0D0D0D"/>
        </w:rPr>
        <w:t>are</w:t>
      </w:r>
      <w:r>
        <w:rPr>
          <w:color w:val="0D0D0D"/>
          <w:spacing w:val="-1"/>
        </w:rPr>
        <w:t xml:space="preserve"> </w:t>
      </w:r>
      <w:r>
        <w:rPr>
          <w:color w:val="0D0D0D"/>
        </w:rPr>
        <w:t>as</w:t>
      </w:r>
      <w:r>
        <w:rPr>
          <w:color w:val="0D0D0D"/>
          <w:spacing w:val="-1"/>
        </w:rPr>
        <w:t xml:space="preserve"> </w:t>
      </w:r>
      <w:r>
        <w:rPr>
          <w:color w:val="0D0D0D"/>
        </w:rPr>
        <w:t>follows:</w:t>
      </w:r>
    </w:p>
    <w:p w14:paraId="706D3883" w14:textId="77777777" w:rsidR="005636F6" w:rsidRDefault="005636F6">
      <w:pPr>
        <w:pStyle w:val="BodyText"/>
        <w:ind w:left="379"/>
        <w:jc w:val="both"/>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3"/>
        <w:gridCol w:w="4703"/>
      </w:tblGrid>
      <w:tr w:rsidR="00E65263" w14:paraId="201EC94A" w14:textId="77777777" w:rsidTr="00701A2A">
        <w:trPr>
          <w:trHeight w:val="276"/>
        </w:trPr>
        <w:tc>
          <w:tcPr>
            <w:tcW w:w="4593" w:type="dxa"/>
          </w:tcPr>
          <w:p w14:paraId="201EC948" w14:textId="74A74360" w:rsidR="00E65263" w:rsidRDefault="009D1875" w:rsidP="007B3BAC">
            <w:pPr>
              <w:pStyle w:val="TableParagraph"/>
              <w:spacing w:before="1"/>
              <w:ind w:left="0"/>
              <w:rPr>
                <w:sz w:val="24"/>
              </w:rPr>
            </w:pPr>
            <w:r>
              <w:rPr>
                <w:color w:val="0D0D0D"/>
                <w:sz w:val="24"/>
              </w:rPr>
              <w:t>Mark</w:t>
            </w:r>
            <w:r w:rsidRPr="006D44EE">
              <w:rPr>
                <w:color w:val="0D0D0D"/>
                <w:sz w:val="24"/>
              </w:rPr>
              <w:t xml:space="preserve"> </w:t>
            </w:r>
            <w:r>
              <w:rPr>
                <w:color w:val="0D0D0D"/>
                <w:sz w:val="24"/>
              </w:rPr>
              <w:t xml:space="preserve">Crowley, </w:t>
            </w:r>
            <w:r w:rsidR="00E65263">
              <w:rPr>
                <w:color w:val="0D0D0D"/>
                <w:sz w:val="24"/>
              </w:rPr>
              <w:t>Chair</w:t>
            </w:r>
          </w:p>
        </w:tc>
        <w:tc>
          <w:tcPr>
            <w:tcW w:w="4703" w:type="dxa"/>
          </w:tcPr>
          <w:p w14:paraId="201EC949" w14:textId="1B5CDCE3" w:rsidR="00E65263" w:rsidRDefault="009D1875" w:rsidP="007B3BAC">
            <w:pPr>
              <w:pStyle w:val="TableParagraph"/>
              <w:spacing w:before="1"/>
              <w:ind w:left="0"/>
              <w:rPr>
                <w:sz w:val="24"/>
              </w:rPr>
            </w:pPr>
            <w:r>
              <w:rPr>
                <w:color w:val="0D0D0D"/>
                <w:sz w:val="24"/>
              </w:rPr>
              <w:t>Deloitte</w:t>
            </w:r>
            <w:r w:rsidRPr="006D44EE">
              <w:rPr>
                <w:color w:val="0D0D0D"/>
                <w:sz w:val="24"/>
              </w:rPr>
              <w:t xml:space="preserve"> </w:t>
            </w:r>
            <w:r>
              <w:rPr>
                <w:color w:val="0D0D0D"/>
                <w:sz w:val="24"/>
              </w:rPr>
              <w:t>&amp;</w:t>
            </w:r>
            <w:r w:rsidRPr="006D44EE">
              <w:rPr>
                <w:color w:val="0D0D0D"/>
                <w:sz w:val="24"/>
              </w:rPr>
              <w:t xml:space="preserve"> </w:t>
            </w:r>
            <w:r>
              <w:rPr>
                <w:color w:val="0D0D0D"/>
                <w:sz w:val="24"/>
              </w:rPr>
              <w:t>Touche</w:t>
            </w:r>
            <w:r w:rsidR="00843768">
              <w:rPr>
                <w:color w:val="0D0D0D"/>
                <w:sz w:val="24"/>
              </w:rPr>
              <w:t xml:space="preserve"> LLP</w:t>
            </w:r>
          </w:p>
        </w:tc>
      </w:tr>
      <w:tr w:rsidR="00E65263" w14:paraId="7B164C12" w14:textId="77777777" w:rsidTr="00701A2A">
        <w:trPr>
          <w:trHeight w:val="276"/>
        </w:trPr>
        <w:tc>
          <w:tcPr>
            <w:tcW w:w="4593" w:type="dxa"/>
          </w:tcPr>
          <w:p w14:paraId="1FA02A90" w14:textId="3B298E97" w:rsidR="00E65263" w:rsidRDefault="00E65263" w:rsidP="006D44EE">
            <w:pPr>
              <w:pStyle w:val="TableParagraph"/>
              <w:spacing w:before="1"/>
              <w:ind w:left="0"/>
              <w:rPr>
                <w:color w:val="0D0D0D"/>
                <w:sz w:val="24"/>
              </w:rPr>
            </w:pPr>
            <w:r w:rsidRPr="005818D1">
              <w:rPr>
                <w:color w:val="0D0D0D"/>
                <w:sz w:val="24"/>
              </w:rPr>
              <w:t>Steve Belcher</w:t>
            </w:r>
          </w:p>
        </w:tc>
        <w:tc>
          <w:tcPr>
            <w:tcW w:w="4703" w:type="dxa"/>
          </w:tcPr>
          <w:p w14:paraId="5E8DA596" w14:textId="1A81D1BB" w:rsidR="00E65263" w:rsidRDefault="00E65263" w:rsidP="006D44EE">
            <w:pPr>
              <w:pStyle w:val="TableParagraph"/>
              <w:spacing w:before="1"/>
              <w:ind w:left="0"/>
              <w:rPr>
                <w:color w:val="0D0D0D"/>
                <w:sz w:val="24"/>
              </w:rPr>
            </w:pPr>
            <w:r w:rsidRPr="006D44EE">
              <w:rPr>
                <w:color w:val="0D0D0D"/>
                <w:sz w:val="24"/>
              </w:rPr>
              <w:t>MetLife</w:t>
            </w:r>
          </w:p>
        </w:tc>
      </w:tr>
      <w:tr w:rsidR="00701A2A" w14:paraId="1FA7F4E5" w14:textId="77777777" w:rsidTr="00701A2A">
        <w:trPr>
          <w:trHeight w:val="276"/>
        </w:trPr>
        <w:tc>
          <w:tcPr>
            <w:tcW w:w="4593" w:type="dxa"/>
          </w:tcPr>
          <w:p w14:paraId="7F71B2B0" w14:textId="5A130A3F" w:rsidR="00701A2A" w:rsidRPr="00701A2A" w:rsidRDefault="00701A2A" w:rsidP="00701A2A">
            <w:pPr>
              <w:pStyle w:val="TableParagraph"/>
              <w:spacing w:before="1"/>
              <w:ind w:left="0"/>
              <w:rPr>
                <w:color w:val="0D0D0D"/>
                <w:sz w:val="24"/>
              </w:rPr>
            </w:pPr>
            <w:r w:rsidRPr="00701A2A">
              <w:rPr>
                <w:color w:val="0D0D0D"/>
                <w:sz w:val="24"/>
              </w:rPr>
              <w:t>Sally Bishop</w:t>
            </w:r>
          </w:p>
        </w:tc>
        <w:tc>
          <w:tcPr>
            <w:tcW w:w="4703" w:type="dxa"/>
          </w:tcPr>
          <w:p w14:paraId="47E10C76" w14:textId="5FF0F340" w:rsidR="00701A2A" w:rsidRPr="006D44EE" w:rsidRDefault="00701A2A" w:rsidP="00701A2A">
            <w:pPr>
              <w:pStyle w:val="TableParagraph"/>
              <w:spacing w:before="1"/>
              <w:ind w:left="0"/>
              <w:rPr>
                <w:color w:val="0D0D0D"/>
                <w:sz w:val="24"/>
              </w:rPr>
            </w:pPr>
            <w:r w:rsidRPr="00701A2A">
              <w:rPr>
                <w:color w:val="0D0D0D"/>
                <w:sz w:val="24"/>
              </w:rPr>
              <w:t>Ernst &amp; Young LLP</w:t>
            </w:r>
          </w:p>
        </w:tc>
      </w:tr>
      <w:tr w:rsidR="00701A2A" w14:paraId="555995CE" w14:textId="77777777" w:rsidTr="00701A2A">
        <w:trPr>
          <w:trHeight w:val="276"/>
        </w:trPr>
        <w:tc>
          <w:tcPr>
            <w:tcW w:w="4593" w:type="dxa"/>
          </w:tcPr>
          <w:p w14:paraId="48ABF735" w14:textId="6412D72A" w:rsidR="00701A2A" w:rsidRPr="00701A2A" w:rsidRDefault="00701A2A" w:rsidP="00701A2A">
            <w:pPr>
              <w:pStyle w:val="TableParagraph"/>
              <w:spacing w:before="1"/>
              <w:ind w:left="0"/>
              <w:rPr>
                <w:color w:val="0D0D0D"/>
                <w:sz w:val="24"/>
              </w:rPr>
            </w:pPr>
            <w:r>
              <w:rPr>
                <w:color w:val="0D0D0D"/>
                <w:sz w:val="24"/>
              </w:rPr>
              <w:t>Joe Cascio</w:t>
            </w:r>
          </w:p>
        </w:tc>
        <w:tc>
          <w:tcPr>
            <w:tcW w:w="4703" w:type="dxa"/>
          </w:tcPr>
          <w:p w14:paraId="08378798" w14:textId="39751D38" w:rsidR="00701A2A" w:rsidRPr="00701A2A" w:rsidRDefault="0049415F" w:rsidP="00701A2A">
            <w:pPr>
              <w:pStyle w:val="TableParagraph"/>
              <w:spacing w:before="1"/>
              <w:ind w:left="0"/>
              <w:rPr>
                <w:color w:val="0D0D0D"/>
                <w:sz w:val="24"/>
              </w:rPr>
            </w:pPr>
            <w:r>
              <w:t>RSM US LLP</w:t>
            </w:r>
          </w:p>
        </w:tc>
      </w:tr>
      <w:tr w:rsidR="00E65263" w14:paraId="549E165A" w14:textId="77777777" w:rsidTr="00701A2A">
        <w:trPr>
          <w:trHeight w:val="276"/>
        </w:trPr>
        <w:tc>
          <w:tcPr>
            <w:tcW w:w="4593" w:type="dxa"/>
          </w:tcPr>
          <w:p w14:paraId="6DAA3082" w14:textId="66166BEB" w:rsidR="00E65263" w:rsidRPr="00525C23" w:rsidRDefault="00525C23" w:rsidP="00525C23">
            <w:pPr>
              <w:pStyle w:val="TableParagraph"/>
              <w:spacing w:before="1"/>
              <w:ind w:left="0"/>
              <w:rPr>
                <w:color w:val="0D0D0D"/>
                <w:sz w:val="24"/>
              </w:rPr>
            </w:pPr>
            <w:r w:rsidRPr="00525C23">
              <w:rPr>
                <w:color w:val="0D0D0D"/>
                <w:sz w:val="24"/>
              </w:rPr>
              <w:t xml:space="preserve">Cathleen DeGenova </w:t>
            </w:r>
          </w:p>
        </w:tc>
        <w:tc>
          <w:tcPr>
            <w:tcW w:w="4703" w:type="dxa"/>
          </w:tcPr>
          <w:p w14:paraId="3513D34E" w14:textId="24AA6B84" w:rsidR="00E65263" w:rsidRDefault="00525C23" w:rsidP="00525C23">
            <w:pPr>
              <w:pStyle w:val="TableParagraph"/>
              <w:spacing w:before="1"/>
              <w:ind w:left="0"/>
              <w:rPr>
                <w:color w:val="0D0D0D"/>
                <w:sz w:val="24"/>
              </w:rPr>
            </w:pPr>
            <w:r w:rsidRPr="00525C23">
              <w:rPr>
                <w:color w:val="0D0D0D"/>
                <w:sz w:val="24"/>
              </w:rPr>
              <w:t>Avis Budget Group, Inc.</w:t>
            </w:r>
          </w:p>
        </w:tc>
      </w:tr>
      <w:tr w:rsidR="00E65263" w14:paraId="201EC94D" w14:textId="77777777" w:rsidTr="00701A2A">
        <w:trPr>
          <w:trHeight w:val="275"/>
        </w:trPr>
        <w:tc>
          <w:tcPr>
            <w:tcW w:w="4593" w:type="dxa"/>
          </w:tcPr>
          <w:p w14:paraId="201EC94B" w14:textId="5B9A160D" w:rsidR="00E65263" w:rsidRPr="006D44EE" w:rsidRDefault="0049415F" w:rsidP="006D44EE">
            <w:pPr>
              <w:pStyle w:val="TableParagraph"/>
              <w:spacing w:before="1"/>
              <w:ind w:left="0"/>
              <w:rPr>
                <w:color w:val="0D0D0D"/>
                <w:sz w:val="24"/>
              </w:rPr>
            </w:pPr>
            <w:r>
              <w:rPr>
                <w:color w:val="0D0D0D"/>
                <w:sz w:val="24"/>
              </w:rPr>
              <w:t>Melisa Galasso</w:t>
            </w:r>
          </w:p>
        </w:tc>
        <w:tc>
          <w:tcPr>
            <w:tcW w:w="4703" w:type="dxa"/>
          </w:tcPr>
          <w:p w14:paraId="201EC94C" w14:textId="6F7A143B" w:rsidR="00E65263" w:rsidRPr="006D44EE" w:rsidRDefault="00236618" w:rsidP="006D44EE">
            <w:pPr>
              <w:pStyle w:val="TableParagraph"/>
              <w:spacing w:before="1"/>
              <w:ind w:left="0"/>
              <w:rPr>
                <w:color w:val="0D0D0D"/>
                <w:sz w:val="24"/>
              </w:rPr>
            </w:pPr>
            <w:r>
              <w:t>Galasso Learning Solutions</w:t>
            </w:r>
          </w:p>
        </w:tc>
      </w:tr>
      <w:tr w:rsidR="00E65263" w14:paraId="201EC950" w14:textId="77777777" w:rsidTr="00701A2A">
        <w:trPr>
          <w:trHeight w:val="275"/>
        </w:trPr>
        <w:tc>
          <w:tcPr>
            <w:tcW w:w="4593" w:type="dxa"/>
          </w:tcPr>
          <w:p w14:paraId="201EC94E" w14:textId="77777777" w:rsidR="00E65263" w:rsidRPr="006D44EE" w:rsidRDefault="00E65263" w:rsidP="006D44EE">
            <w:pPr>
              <w:pStyle w:val="TableParagraph"/>
              <w:spacing w:before="1"/>
              <w:ind w:left="0"/>
              <w:rPr>
                <w:color w:val="0D0D0D"/>
                <w:sz w:val="24"/>
              </w:rPr>
            </w:pPr>
            <w:r>
              <w:rPr>
                <w:color w:val="0D0D0D"/>
                <w:sz w:val="24"/>
              </w:rPr>
              <w:t>David</w:t>
            </w:r>
            <w:r w:rsidRPr="006D44EE">
              <w:rPr>
                <w:color w:val="0D0D0D"/>
                <w:sz w:val="24"/>
              </w:rPr>
              <w:t xml:space="preserve"> </w:t>
            </w:r>
            <w:r>
              <w:rPr>
                <w:color w:val="0D0D0D"/>
                <w:sz w:val="24"/>
              </w:rPr>
              <w:t>Gonzales</w:t>
            </w:r>
          </w:p>
        </w:tc>
        <w:tc>
          <w:tcPr>
            <w:tcW w:w="4703" w:type="dxa"/>
          </w:tcPr>
          <w:p w14:paraId="201EC94F" w14:textId="77777777" w:rsidR="00E65263" w:rsidRPr="006D44EE" w:rsidRDefault="00E65263" w:rsidP="006D44EE">
            <w:pPr>
              <w:pStyle w:val="TableParagraph"/>
              <w:spacing w:before="1"/>
              <w:ind w:left="0"/>
              <w:rPr>
                <w:color w:val="0D0D0D"/>
                <w:sz w:val="24"/>
              </w:rPr>
            </w:pPr>
            <w:r>
              <w:rPr>
                <w:color w:val="0D0D0D"/>
                <w:sz w:val="24"/>
              </w:rPr>
              <w:t>Moody’s</w:t>
            </w:r>
          </w:p>
        </w:tc>
      </w:tr>
      <w:tr w:rsidR="00745D0C" w14:paraId="5225AD73" w14:textId="77777777" w:rsidTr="00701A2A">
        <w:trPr>
          <w:trHeight w:val="275"/>
        </w:trPr>
        <w:tc>
          <w:tcPr>
            <w:tcW w:w="4593" w:type="dxa"/>
          </w:tcPr>
          <w:p w14:paraId="33783FBF" w14:textId="334127A6" w:rsidR="00745D0C" w:rsidRDefault="00745D0C" w:rsidP="006D44EE">
            <w:pPr>
              <w:pStyle w:val="TableParagraph"/>
              <w:spacing w:before="1"/>
              <w:ind w:left="0"/>
              <w:rPr>
                <w:color w:val="0D0D0D"/>
                <w:sz w:val="24"/>
              </w:rPr>
            </w:pPr>
            <w:r>
              <w:rPr>
                <w:color w:val="0D0D0D"/>
                <w:sz w:val="24"/>
              </w:rPr>
              <w:t>Rahul Gupta</w:t>
            </w:r>
          </w:p>
        </w:tc>
        <w:tc>
          <w:tcPr>
            <w:tcW w:w="4703" w:type="dxa"/>
          </w:tcPr>
          <w:p w14:paraId="27325CFA" w14:textId="313A5FD7" w:rsidR="00745D0C" w:rsidRDefault="00232F53" w:rsidP="006D44EE">
            <w:pPr>
              <w:pStyle w:val="TableParagraph"/>
              <w:spacing w:before="1"/>
              <w:ind w:left="0"/>
              <w:rPr>
                <w:color w:val="0D0D0D"/>
                <w:sz w:val="24"/>
              </w:rPr>
            </w:pPr>
            <w:r>
              <w:rPr>
                <w:color w:val="0D0D0D"/>
                <w:sz w:val="24"/>
              </w:rPr>
              <w:t>Grant Thornton</w:t>
            </w:r>
            <w:r w:rsidR="003029DE">
              <w:rPr>
                <w:color w:val="0D0D0D"/>
                <w:sz w:val="24"/>
              </w:rPr>
              <w:t xml:space="preserve"> LLP</w:t>
            </w:r>
          </w:p>
        </w:tc>
      </w:tr>
      <w:tr w:rsidR="00AD711A" w14:paraId="6FD4DB27" w14:textId="77777777" w:rsidTr="00701A2A">
        <w:trPr>
          <w:trHeight w:val="275"/>
        </w:trPr>
        <w:tc>
          <w:tcPr>
            <w:tcW w:w="4593" w:type="dxa"/>
          </w:tcPr>
          <w:p w14:paraId="54908CCA" w14:textId="5D6A9021" w:rsidR="00AD711A" w:rsidRDefault="00AD711A" w:rsidP="006D44EE">
            <w:pPr>
              <w:pStyle w:val="TableParagraph"/>
              <w:spacing w:before="1"/>
              <w:ind w:left="0"/>
              <w:rPr>
                <w:color w:val="0D0D0D"/>
                <w:sz w:val="24"/>
              </w:rPr>
            </w:pPr>
            <w:r>
              <w:rPr>
                <w:color w:val="0D0D0D"/>
                <w:sz w:val="24"/>
              </w:rPr>
              <w:t>Rich Jones</w:t>
            </w:r>
          </w:p>
        </w:tc>
        <w:tc>
          <w:tcPr>
            <w:tcW w:w="4703" w:type="dxa"/>
          </w:tcPr>
          <w:p w14:paraId="4875F215" w14:textId="3298FA41" w:rsidR="00AD711A" w:rsidRDefault="00AD711A" w:rsidP="006D44EE">
            <w:pPr>
              <w:pStyle w:val="TableParagraph"/>
              <w:spacing w:before="1"/>
              <w:ind w:left="0"/>
              <w:rPr>
                <w:color w:val="0D0D0D"/>
                <w:sz w:val="24"/>
              </w:rPr>
            </w:pPr>
            <w:r>
              <w:rPr>
                <w:color w:val="0D0D0D"/>
                <w:sz w:val="24"/>
              </w:rPr>
              <w:t>Hofstra University</w:t>
            </w:r>
          </w:p>
        </w:tc>
      </w:tr>
      <w:tr w:rsidR="00E65263" w14:paraId="201EC959" w14:textId="77777777" w:rsidTr="00701A2A">
        <w:trPr>
          <w:trHeight w:val="275"/>
        </w:trPr>
        <w:tc>
          <w:tcPr>
            <w:tcW w:w="4593" w:type="dxa"/>
          </w:tcPr>
          <w:p w14:paraId="201EC957" w14:textId="77777777" w:rsidR="00E65263" w:rsidRPr="006D44EE" w:rsidRDefault="00E65263" w:rsidP="006D44EE">
            <w:pPr>
              <w:pStyle w:val="TableParagraph"/>
              <w:spacing w:before="1"/>
              <w:ind w:left="0"/>
              <w:rPr>
                <w:color w:val="0D0D0D"/>
                <w:sz w:val="24"/>
              </w:rPr>
            </w:pPr>
            <w:r>
              <w:rPr>
                <w:color w:val="0D0D0D"/>
                <w:sz w:val="24"/>
              </w:rPr>
              <w:t>Scott</w:t>
            </w:r>
            <w:r w:rsidRPr="006D44EE">
              <w:rPr>
                <w:color w:val="0D0D0D"/>
                <w:sz w:val="24"/>
              </w:rPr>
              <w:t xml:space="preserve"> </w:t>
            </w:r>
            <w:r>
              <w:rPr>
                <w:color w:val="0D0D0D"/>
                <w:sz w:val="24"/>
              </w:rPr>
              <w:t>Lehman</w:t>
            </w:r>
          </w:p>
        </w:tc>
        <w:tc>
          <w:tcPr>
            <w:tcW w:w="4703" w:type="dxa"/>
          </w:tcPr>
          <w:p w14:paraId="201EC958" w14:textId="77777777" w:rsidR="00E65263" w:rsidRPr="006D44EE" w:rsidRDefault="00E65263" w:rsidP="006D44EE">
            <w:pPr>
              <w:pStyle w:val="TableParagraph"/>
              <w:spacing w:before="1"/>
              <w:ind w:left="0"/>
              <w:rPr>
                <w:color w:val="0D0D0D"/>
                <w:sz w:val="24"/>
              </w:rPr>
            </w:pPr>
            <w:r>
              <w:rPr>
                <w:color w:val="0D0D0D"/>
                <w:sz w:val="24"/>
              </w:rPr>
              <w:t>Crowe</w:t>
            </w:r>
            <w:r w:rsidRPr="006D44EE">
              <w:rPr>
                <w:color w:val="0D0D0D"/>
                <w:sz w:val="24"/>
              </w:rPr>
              <w:t xml:space="preserve"> </w:t>
            </w:r>
            <w:r>
              <w:rPr>
                <w:color w:val="0D0D0D"/>
                <w:sz w:val="24"/>
              </w:rPr>
              <w:t>LLP</w:t>
            </w:r>
          </w:p>
        </w:tc>
      </w:tr>
      <w:tr w:rsidR="00680AF1" w14:paraId="145FDB9C" w14:textId="77777777" w:rsidTr="00701A2A">
        <w:trPr>
          <w:trHeight w:val="275"/>
        </w:trPr>
        <w:tc>
          <w:tcPr>
            <w:tcW w:w="4593" w:type="dxa"/>
          </w:tcPr>
          <w:p w14:paraId="0A5BF035" w14:textId="7552BBED" w:rsidR="00680AF1" w:rsidRDefault="00BC3054" w:rsidP="006D44EE">
            <w:pPr>
              <w:pStyle w:val="TableParagraph"/>
              <w:spacing w:before="1"/>
              <w:ind w:left="0"/>
              <w:rPr>
                <w:color w:val="0D0D0D"/>
                <w:sz w:val="24"/>
              </w:rPr>
            </w:pPr>
            <w:r w:rsidRPr="00BC3054">
              <w:rPr>
                <w:color w:val="0D0D0D"/>
                <w:sz w:val="24"/>
              </w:rPr>
              <w:t xml:space="preserve">Kathy Pighini </w:t>
            </w:r>
          </w:p>
        </w:tc>
        <w:tc>
          <w:tcPr>
            <w:tcW w:w="4703" w:type="dxa"/>
          </w:tcPr>
          <w:p w14:paraId="041AD4BC" w14:textId="6A9B51E9" w:rsidR="00680AF1" w:rsidRDefault="00BC3054" w:rsidP="006D44EE">
            <w:pPr>
              <w:pStyle w:val="TableParagraph"/>
              <w:spacing w:before="1"/>
              <w:ind w:left="0"/>
              <w:rPr>
                <w:color w:val="0D0D0D"/>
                <w:sz w:val="24"/>
              </w:rPr>
            </w:pPr>
            <w:r w:rsidRPr="00BC3054">
              <w:rPr>
                <w:color w:val="0D0D0D"/>
                <w:sz w:val="24"/>
              </w:rPr>
              <w:t>Marriott Vacations Worldwide</w:t>
            </w:r>
          </w:p>
        </w:tc>
      </w:tr>
      <w:tr w:rsidR="0048177B" w14:paraId="4AF7B53A" w14:textId="77777777" w:rsidTr="00701A2A">
        <w:trPr>
          <w:trHeight w:val="276"/>
        </w:trPr>
        <w:tc>
          <w:tcPr>
            <w:tcW w:w="4593" w:type="dxa"/>
          </w:tcPr>
          <w:p w14:paraId="083B95C2" w14:textId="2575463A" w:rsidR="0048177B" w:rsidRPr="006D44EE" w:rsidRDefault="007B3BAC" w:rsidP="006D44EE">
            <w:pPr>
              <w:pStyle w:val="TableParagraph"/>
              <w:spacing w:before="1"/>
              <w:ind w:left="0"/>
              <w:rPr>
                <w:color w:val="0D0D0D"/>
                <w:sz w:val="24"/>
              </w:rPr>
            </w:pPr>
            <w:r w:rsidRPr="006D44EE">
              <w:rPr>
                <w:color w:val="0D0D0D"/>
                <w:sz w:val="24"/>
              </w:rPr>
              <w:t>Esther Mills</w:t>
            </w:r>
          </w:p>
        </w:tc>
        <w:tc>
          <w:tcPr>
            <w:tcW w:w="4703" w:type="dxa"/>
          </w:tcPr>
          <w:p w14:paraId="70ECE41A" w14:textId="0D3B7B0C" w:rsidR="0048177B" w:rsidRPr="006D44EE" w:rsidRDefault="007B3BAC" w:rsidP="006D44EE">
            <w:pPr>
              <w:pStyle w:val="TableParagraph"/>
              <w:spacing w:before="1"/>
              <w:ind w:left="0"/>
              <w:rPr>
                <w:color w:val="0D0D0D"/>
                <w:sz w:val="24"/>
              </w:rPr>
            </w:pPr>
            <w:r w:rsidRPr="007B3BAC">
              <w:rPr>
                <w:color w:val="0D0D0D"/>
                <w:sz w:val="24"/>
              </w:rPr>
              <w:t>Accounting Policy Plus</w:t>
            </w:r>
            <w:r w:rsidRPr="006D44EE">
              <w:rPr>
                <w:color w:val="0D0D0D"/>
                <w:sz w:val="24"/>
              </w:rPr>
              <w:t xml:space="preserve"> </w:t>
            </w:r>
          </w:p>
        </w:tc>
      </w:tr>
      <w:tr w:rsidR="005649E3" w14:paraId="615CBC95" w14:textId="77777777" w:rsidTr="00701A2A">
        <w:trPr>
          <w:trHeight w:val="276"/>
        </w:trPr>
        <w:tc>
          <w:tcPr>
            <w:tcW w:w="4593" w:type="dxa"/>
          </w:tcPr>
          <w:p w14:paraId="7557FBFC" w14:textId="5AFC4680" w:rsidR="005649E3" w:rsidRPr="006D44EE" w:rsidRDefault="00EE260A" w:rsidP="006D44EE">
            <w:pPr>
              <w:pStyle w:val="TableParagraph"/>
              <w:spacing w:before="1"/>
              <w:ind w:left="0"/>
              <w:rPr>
                <w:color w:val="0D0D0D"/>
                <w:sz w:val="24"/>
              </w:rPr>
            </w:pPr>
            <w:r>
              <w:rPr>
                <w:color w:val="0D0D0D"/>
                <w:sz w:val="24"/>
              </w:rPr>
              <w:t>Scott Muir</w:t>
            </w:r>
          </w:p>
        </w:tc>
        <w:tc>
          <w:tcPr>
            <w:tcW w:w="4703" w:type="dxa"/>
          </w:tcPr>
          <w:p w14:paraId="4B6AF599" w14:textId="52AFFE03" w:rsidR="005649E3" w:rsidRPr="007B3BAC" w:rsidRDefault="00EE260A" w:rsidP="006D44EE">
            <w:pPr>
              <w:pStyle w:val="TableParagraph"/>
              <w:spacing w:before="1"/>
              <w:ind w:left="0"/>
              <w:rPr>
                <w:color w:val="0D0D0D"/>
                <w:sz w:val="24"/>
              </w:rPr>
            </w:pPr>
            <w:r>
              <w:rPr>
                <w:color w:val="0D0D0D"/>
                <w:sz w:val="24"/>
              </w:rPr>
              <w:t>KPMG LLP</w:t>
            </w:r>
          </w:p>
        </w:tc>
      </w:tr>
      <w:tr w:rsidR="002225F3" w14:paraId="62B41A37" w14:textId="77777777" w:rsidTr="00701A2A">
        <w:trPr>
          <w:trHeight w:val="275"/>
        </w:trPr>
        <w:tc>
          <w:tcPr>
            <w:tcW w:w="4593" w:type="dxa"/>
          </w:tcPr>
          <w:p w14:paraId="3C4B2DFB" w14:textId="1B0A613A" w:rsidR="002225F3" w:rsidRDefault="002225F3" w:rsidP="006D44EE">
            <w:pPr>
              <w:pStyle w:val="TableParagraph"/>
              <w:spacing w:before="1"/>
              <w:ind w:left="0"/>
              <w:rPr>
                <w:color w:val="0D0D0D"/>
                <w:sz w:val="24"/>
              </w:rPr>
            </w:pPr>
            <w:r>
              <w:rPr>
                <w:color w:val="0D0D0D"/>
                <w:sz w:val="24"/>
              </w:rPr>
              <w:t>Robert Nowlin</w:t>
            </w:r>
          </w:p>
        </w:tc>
        <w:tc>
          <w:tcPr>
            <w:tcW w:w="4703" w:type="dxa"/>
          </w:tcPr>
          <w:p w14:paraId="2B2FC562" w14:textId="7936CD7B" w:rsidR="002225F3" w:rsidRDefault="004B0157" w:rsidP="006D44EE">
            <w:pPr>
              <w:pStyle w:val="TableParagraph"/>
              <w:spacing w:before="1"/>
              <w:ind w:left="0"/>
              <w:rPr>
                <w:color w:val="0D0D0D"/>
                <w:sz w:val="24"/>
              </w:rPr>
            </w:pPr>
            <w:r>
              <w:rPr>
                <w:color w:val="0D0D0D"/>
                <w:sz w:val="24"/>
              </w:rPr>
              <w:t>Ankura</w:t>
            </w:r>
          </w:p>
        </w:tc>
      </w:tr>
      <w:tr w:rsidR="006B1E74" w14:paraId="6742F5CE" w14:textId="77777777" w:rsidTr="00701A2A">
        <w:trPr>
          <w:trHeight w:val="276"/>
        </w:trPr>
        <w:tc>
          <w:tcPr>
            <w:tcW w:w="4593" w:type="dxa"/>
          </w:tcPr>
          <w:p w14:paraId="586AED6A" w14:textId="6E3681CD" w:rsidR="006B1E74" w:rsidRDefault="006B1E74" w:rsidP="007B3BAC">
            <w:pPr>
              <w:pStyle w:val="TableParagraph"/>
              <w:spacing w:before="1"/>
              <w:ind w:left="0"/>
              <w:rPr>
                <w:color w:val="0D0D0D"/>
                <w:sz w:val="24"/>
              </w:rPr>
            </w:pPr>
            <w:r>
              <w:rPr>
                <w:color w:val="0D0D0D"/>
                <w:sz w:val="24"/>
              </w:rPr>
              <w:t>Ken Stoler</w:t>
            </w:r>
          </w:p>
        </w:tc>
        <w:tc>
          <w:tcPr>
            <w:tcW w:w="4703" w:type="dxa"/>
          </w:tcPr>
          <w:p w14:paraId="1922CDEE" w14:textId="542A86BF" w:rsidR="006B1E74" w:rsidRDefault="006B1E74" w:rsidP="007B3BAC">
            <w:pPr>
              <w:pStyle w:val="TableParagraph"/>
              <w:spacing w:before="1"/>
              <w:ind w:left="0"/>
              <w:rPr>
                <w:color w:val="0D0D0D"/>
                <w:sz w:val="24"/>
              </w:rPr>
            </w:pPr>
            <w:r>
              <w:rPr>
                <w:color w:val="0D0D0D"/>
                <w:sz w:val="24"/>
              </w:rPr>
              <w:t>PWC</w:t>
            </w:r>
            <w:r w:rsidR="004F191F">
              <w:rPr>
                <w:color w:val="0D0D0D"/>
                <w:sz w:val="24"/>
              </w:rPr>
              <w:t xml:space="preserve"> LLP</w:t>
            </w:r>
          </w:p>
        </w:tc>
      </w:tr>
      <w:tr w:rsidR="00E65263" w14:paraId="201EC96E" w14:textId="77777777" w:rsidTr="00701A2A">
        <w:trPr>
          <w:trHeight w:val="275"/>
        </w:trPr>
        <w:tc>
          <w:tcPr>
            <w:tcW w:w="4593" w:type="dxa"/>
          </w:tcPr>
          <w:p w14:paraId="201EC96C" w14:textId="28AC77BC" w:rsidR="00E65263" w:rsidRPr="006D44EE" w:rsidRDefault="00B824F2" w:rsidP="006D44EE">
            <w:pPr>
              <w:pStyle w:val="TableParagraph"/>
              <w:spacing w:before="1"/>
              <w:ind w:left="0"/>
              <w:rPr>
                <w:color w:val="0D0D0D"/>
                <w:sz w:val="24"/>
              </w:rPr>
            </w:pPr>
            <w:r>
              <w:rPr>
                <w:color w:val="0D0D0D"/>
                <w:sz w:val="24"/>
              </w:rPr>
              <w:t>Doug Wright</w:t>
            </w:r>
          </w:p>
        </w:tc>
        <w:tc>
          <w:tcPr>
            <w:tcW w:w="4703" w:type="dxa"/>
          </w:tcPr>
          <w:p w14:paraId="201EC96D" w14:textId="2B1024F6" w:rsidR="00E65263" w:rsidRPr="006D44EE" w:rsidRDefault="00B824F2" w:rsidP="006D44EE">
            <w:pPr>
              <w:pStyle w:val="TableParagraph"/>
              <w:spacing w:before="1"/>
              <w:ind w:left="0"/>
              <w:rPr>
                <w:color w:val="0D0D0D"/>
                <w:sz w:val="24"/>
              </w:rPr>
            </w:pPr>
            <w:r>
              <w:rPr>
                <w:color w:val="0D0D0D"/>
                <w:sz w:val="24"/>
              </w:rPr>
              <w:t>Mission Federal Credit Union</w:t>
            </w:r>
          </w:p>
        </w:tc>
      </w:tr>
      <w:tr w:rsidR="00A9001D" w14:paraId="649688FE" w14:textId="77777777" w:rsidTr="00701A2A">
        <w:trPr>
          <w:trHeight w:val="276"/>
        </w:trPr>
        <w:tc>
          <w:tcPr>
            <w:tcW w:w="4593" w:type="dxa"/>
          </w:tcPr>
          <w:p w14:paraId="067417E5" w14:textId="6D9168BD" w:rsidR="00A9001D" w:rsidRPr="00DC71D4" w:rsidRDefault="00DC71D4" w:rsidP="00DC71D4">
            <w:pPr>
              <w:pStyle w:val="TableParagraph"/>
              <w:spacing w:before="1"/>
              <w:ind w:left="0"/>
              <w:rPr>
                <w:color w:val="0D0D0D"/>
                <w:sz w:val="24"/>
              </w:rPr>
            </w:pPr>
            <w:r w:rsidRPr="00DC71D4">
              <w:rPr>
                <w:color w:val="0D0D0D"/>
                <w:sz w:val="24"/>
              </w:rPr>
              <w:t xml:space="preserve">Yan Zhang </w:t>
            </w:r>
          </w:p>
        </w:tc>
        <w:tc>
          <w:tcPr>
            <w:tcW w:w="4703" w:type="dxa"/>
          </w:tcPr>
          <w:p w14:paraId="2EC55D3C" w14:textId="50B0F199" w:rsidR="00A9001D" w:rsidRDefault="00DC71D4" w:rsidP="00DC71D4">
            <w:pPr>
              <w:pStyle w:val="TableParagraph"/>
              <w:spacing w:before="1"/>
              <w:ind w:left="0"/>
              <w:rPr>
                <w:color w:val="0D0D0D"/>
                <w:sz w:val="24"/>
              </w:rPr>
            </w:pPr>
            <w:r w:rsidRPr="00DC71D4">
              <w:rPr>
                <w:color w:val="0D0D0D"/>
                <w:sz w:val="24"/>
              </w:rPr>
              <w:t>EisnerAmper LLP</w:t>
            </w:r>
          </w:p>
        </w:tc>
      </w:tr>
    </w:tbl>
    <w:p w14:paraId="201EC975" w14:textId="77777777" w:rsidR="001117D1" w:rsidRDefault="001117D1">
      <w:pPr>
        <w:pStyle w:val="BodyText"/>
        <w:spacing w:before="1"/>
        <w:rPr>
          <w:sz w:val="17"/>
        </w:rPr>
      </w:pPr>
    </w:p>
    <w:p w14:paraId="201EC976" w14:textId="489E8FA4" w:rsidR="001117D1" w:rsidRDefault="00741E25">
      <w:pPr>
        <w:pStyle w:val="Heading1"/>
        <w:spacing w:before="90"/>
        <w:ind w:left="380"/>
        <w:jc w:val="both"/>
        <w:rPr>
          <w:color w:val="0D0D0D"/>
        </w:rPr>
      </w:pPr>
      <w:r>
        <w:rPr>
          <w:color w:val="0D0D0D"/>
        </w:rPr>
        <w:t>Members</w:t>
      </w:r>
      <w:r>
        <w:rPr>
          <w:color w:val="0D0D0D"/>
          <w:spacing w:val="-3"/>
        </w:rPr>
        <w:t xml:space="preserve"> </w:t>
      </w:r>
      <w:r>
        <w:rPr>
          <w:color w:val="0D0D0D"/>
        </w:rPr>
        <w:t>of</w:t>
      </w:r>
      <w:r>
        <w:rPr>
          <w:color w:val="0D0D0D"/>
          <w:spacing w:val="-2"/>
        </w:rPr>
        <w:t xml:space="preserve"> </w:t>
      </w:r>
      <w:proofErr w:type="spellStart"/>
      <w:r>
        <w:rPr>
          <w:color w:val="0D0D0D"/>
        </w:rPr>
        <w:t>FinREC</w:t>
      </w:r>
      <w:proofErr w:type="spellEnd"/>
      <w:r>
        <w:rPr>
          <w:color w:val="0D0D0D"/>
          <w:spacing w:val="-4"/>
        </w:rPr>
        <w:t xml:space="preserve"> </w:t>
      </w:r>
      <w:r>
        <w:rPr>
          <w:color w:val="0D0D0D"/>
        </w:rPr>
        <w:t>–</w:t>
      </w:r>
      <w:r>
        <w:rPr>
          <w:color w:val="0D0D0D"/>
          <w:spacing w:val="-2"/>
        </w:rPr>
        <w:t xml:space="preserve"> </w:t>
      </w:r>
      <w:r>
        <w:rPr>
          <w:color w:val="0D0D0D"/>
        </w:rPr>
        <w:t>Biographical</w:t>
      </w:r>
      <w:r>
        <w:rPr>
          <w:color w:val="0D0D0D"/>
          <w:spacing w:val="-2"/>
        </w:rPr>
        <w:t xml:space="preserve"> </w:t>
      </w:r>
      <w:r>
        <w:rPr>
          <w:color w:val="0D0D0D"/>
        </w:rPr>
        <w:t>Information</w:t>
      </w:r>
    </w:p>
    <w:p w14:paraId="1C6E4E65" w14:textId="77777777" w:rsidR="009E5105" w:rsidRDefault="009E5105" w:rsidP="009E5105">
      <w:pPr>
        <w:pStyle w:val="Heading1"/>
        <w:ind w:left="380"/>
        <w:jc w:val="both"/>
        <w:rPr>
          <w:color w:val="0D0D0D"/>
        </w:rPr>
      </w:pPr>
    </w:p>
    <w:p w14:paraId="40BBEADA" w14:textId="27B5AC6D" w:rsidR="00992731" w:rsidRPr="00110818" w:rsidRDefault="00992731" w:rsidP="00B8770C">
      <w:pPr>
        <w:pStyle w:val="BodyText"/>
        <w:ind w:left="374" w:right="180"/>
        <w:jc w:val="both"/>
      </w:pPr>
      <w:r w:rsidRPr="00110818">
        <w:rPr>
          <w:b/>
          <w:color w:val="0D0D0D"/>
        </w:rPr>
        <w:t xml:space="preserve">Mark Crowley </w:t>
      </w:r>
      <w:r w:rsidRPr="00110818">
        <w:rPr>
          <w:color w:val="0D0D0D"/>
        </w:rPr>
        <w:t>is a certified public accountant with over 25 years of experience in providing</w:t>
      </w:r>
      <w:r w:rsidRPr="00110818">
        <w:rPr>
          <w:color w:val="0D0D0D"/>
          <w:spacing w:val="1"/>
        </w:rPr>
        <w:t xml:space="preserve"> </w:t>
      </w:r>
      <w:r w:rsidRPr="00110818">
        <w:rPr>
          <w:color w:val="0D0D0D"/>
        </w:rPr>
        <w:t>accounting and audit services. As part of Deloitte’s National Office Accounting Services group,</w:t>
      </w:r>
      <w:r w:rsidRPr="00110818">
        <w:rPr>
          <w:color w:val="0D0D0D"/>
          <w:spacing w:val="1"/>
        </w:rPr>
        <w:t xml:space="preserve"> </w:t>
      </w:r>
      <w:r w:rsidRPr="00110818">
        <w:rPr>
          <w:color w:val="0D0D0D"/>
        </w:rPr>
        <w:t>he</w:t>
      </w:r>
      <w:r w:rsidRPr="00110818">
        <w:rPr>
          <w:color w:val="0D0D0D"/>
          <w:spacing w:val="-6"/>
        </w:rPr>
        <w:t xml:space="preserve"> </w:t>
      </w:r>
      <w:r w:rsidRPr="00110818">
        <w:rPr>
          <w:color w:val="0D0D0D"/>
        </w:rPr>
        <w:t>advises</w:t>
      </w:r>
      <w:r w:rsidRPr="00110818">
        <w:rPr>
          <w:color w:val="0D0D0D"/>
          <w:spacing w:val="-6"/>
        </w:rPr>
        <w:t xml:space="preserve"> </w:t>
      </w:r>
      <w:r w:rsidRPr="00110818">
        <w:rPr>
          <w:color w:val="0D0D0D"/>
        </w:rPr>
        <w:t>the</w:t>
      </w:r>
      <w:r w:rsidRPr="00110818">
        <w:rPr>
          <w:color w:val="0D0D0D"/>
          <w:spacing w:val="-5"/>
        </w:rPr>
        <w:t xml:space="preserve"> </w:t>
      </w:r>
      <w:r w:rsidRPr="00110818">
        <w:rPr>
          <w:color w:val="0D0D0D"/>
        </w:rPr>
        <w:t>firm</w:t>
      </w:r>
      <w:r w:rsidRPr="00110818">
        <w:rPr>
          <w:color w:val="0D0D0D"/>
          <w:spacing w:val="-5"/>
        </w:rPr>
        <w:t xml:space="preserve"> </w:t>
      </w:r>
      <w:r w:rsidRPr="00110818">
        <w:rPr>
          <w:color w:val="0D0D0D"/>
        </w:rPr>
        <w:t>and</w:t>
      </w:r>
      <w:r w:rsidRPr="00110818">
        <w:rPr>
          <w:color w:val="0D0D0D"/>
          <w:spacing w:val="-6"/>
        </w:rPr>
        <w:t xml:space="preserve"> </w:t>
      </w:r>
      <w:proofErr w:type="gramStart"/>
      <w:r w:rsidRPr="00110818">
        <w:rPr>
          <w:color w:val="0D0D0D"/>
        </w:rPr>
        <w:t>clients</w:t>
      </w:r>
      <w:proofErr w:type="gramEnd"/>
      <w:r w:rsidRPr="00110818">
        <w:rPr>
          <w:color w:val="0D0D0D"/>
          <w:spacing w:val="-6"/>
        </w:rPr>
        <w:t xml:space="preserve"> </w:t>
      </w:r>
      <w:r w:rsidRPr="00110818">
        <w:rPr>
          <w:color w:val="0D0D0D"/>
        </w:rPr>
        <w:t>technical</w:t>
      </w:r>
      <w:r w:rsidRPr="00110818">
        <w:rPr>
          <w:color w:val="0D0D0D"/>
          <w:spacing w:val="-5"/>
        </w:rPr>
        <w:t xml:space="preserve"> </w:t>
      </w:r>
      <w:r w:rsidRPr="00110818">
        <w:rPr>
          <w:color w:val="0D0D0D"/>
        </w:rPr>
        <w:t>accounting</w:t>
      </w:r>
      <w:r w:rsidRPr="00110818">
        <w:rPr>
          <w:color w:val="0D0D0D"/>
          <w:spacing w:val="-5"/>
        </w:rPr>
        <w:t xml:space="preserve"> </w:t>
      </w:r>
      <w:r w:rsidRPr="00110818">
        <w:rPr>
          <w:color w:val="0D0D0D"/>
        </w:rPr>
        <w:t>matters</w:t>
      </w:r>
      <w:r w:rsidRPr="00110818">
        <w:rPr>
          <w:color w:val="0D0D0D"/>
          <w:spacing w:val="-5"/>
        </w:rPr>
        <w:t xml:space="preserve"> </w:t>
      </w:r>
      <w:r w:rsidRPr="00110818">
        <w:rPr>
          <w:color w:val="0D0D0D"/>
        </w:rPr>
        <w:t>and</w:t>
      </w:r>
      <w:r w:rsidRPr="00110818">
        <w:rPr>
          <w:color w:val="0D0D0D"/>
          <w:spacing w:val="-5"/>
        </w:rPr>
        <w:t xml:space="preserve"> </w:t>
      </w:r>
      <w:r w:rsidRPr="00110818">
        <w:rPr>
          <w:color w:val="0D0D0D"/>
        </w:rPr>
        <w:t>on</w:t>
      </w:r>
      <w:r w:rsidRPr="00110818">
        <w:rPr>
          <w:color w:val="0D0D0D"/>
          <w:spacing w:val="-5"/>
        </w:rPr>
        <w:t xml:space="preserve"> </w:t>
      </w:r>
      <w:r w:rsidRPr="00110818">
        <w:rPr>
          <w:color w:val="0D0D0D"/>
        </w:rPr>
        <w:t>implementing</w:t>
      </w:r>
      <w:r w:rsidRPr="00110818">
        <w:rPr>
          <w:color w:val="0D0D0D"/>
          <w:spacing w:val="-6"/>
        </w:rPr>
        <w:t xml:space="preserve"> </w:t>
      </w:r>
      <w:r w:rsidRPr="00110818">
        <w:rPr>
          <w:color w:val="0D0D0D"/>
        </w:rPr>
        <w:t>and</w:t>
      </w:r>
      <w:r w:rsidRPr="00110818">
        <w:rPr>
          <w:color w:val="0D0D0D"/>
          <w:spacing w:val="-6"/>
        </w:rPr>
        <w:t xml:space="preserve"> </w:t>
      </w:r>
      <w:r w:rsidRPr="00110818">
        <w:rPr>
          <w:color w:val="0D0D0D"/>
        </w:rPr>
        <w:t>interpreting</w:t>
      </w:r>
      <w:r w:rsidRPr="00110818">
        <w:rPr>
          <w:color w:val="0D0D0D"/>
          <w:spacing w:val="-57"/>
        </w:rPr>
        <w:t xml:space="preserve"> </w:t>
      </w:r>
      <w:r w:rsidRPr="00110818">
        <w:rPr>
          <w:color w:val="0D0D0D"/>
        </w:rPr>
        <w:t>new and emerging standards in his areas of expertise. Over the past several years, he has led the</w:t>
      </w:r>
      <w:r w:rsidRPr="00110818">
        <w:rPr>
          <w:color w:val="0D0D0D"/>
          <w:spacing w:val="1"/>
        </w:rPr>
        <w:t xml:space="preserve"> </w:t>
      </w:r>
      <w:r w:rsidRPr="00110818">
        <w:rPr>
          <w:color w:val="0D0D0D"/>
        </w:rPr>
        <w:t>team in Deloitte’s National Office responsible for following the development of the new revenue</w:t>
      </w:r>
      <w:r w:rsidRPr="00110818">
        <w:rPr>
          <w:color w:val="0D0D0D"/>
          <w:spacing w:val="-57"/>
        </w:rPr>
        <w:t xml:space="preserve"> </w:t>
      </w:r>
      <w:r w:rsidRPr="00110818">
        <w:rPr>
          <w:color w:val="0D0D0D"/>
        </w:rPr>
        <w:t>recognition</w:t>
      </w:r>
      <w:r w:rsidRPr="00110818">
        <w:rPr>
          <w:color w:val="0D0D0D"/>
          <w:spacing w:val="-6"/>
        </w:rPr>
        <w:t xml:space="preserve"> </w:t>
      </w:r>
      <w:r w:rsidRPr="00110818">
        <w:rPr>
          <w:color w:val="0D0D0D"/>
        </w:rPr>
        <w:t>standard.</w:t>
      </w:r>
      <w:r w:rsidRPr="00110818">
        <w:rPr>
          <w:color w:val="0D0D0D"/>
          <w:spacing w:val="-4"/>
        </w:rPr>
        <w:t xml:space="preserve"> </w:t>
      </w:r>
      <w:r w:rsidRPr="00110818">
        <w:rPr>
          <w:color w:val="0D0D0D"/>
        </w:rPr>
        <w:t>He</w:t>
      </w:r>
      <w:r w:rsidRPr="00110818">
        <w:rPr>
          <w:color w:val="0D0D0D"/>
          <w:spacing w:val="-4"/>
        </w:rPr>
        <w:t xml:space="preserve"> </w:t>
      </w:r>
      <w:r w:rsidRPr="00110818">
        <w:rPr>
          <w:color w:val="0D0D0D"/>
        </w:rPr>
        <w:t>is</w:t>
      </w:r>
      <w:r w:rsidRPr="00110818">
        <w:rPr>
          <w:color w:val="0D0D0D"/>
          <w:spacing w:val="-4"/>
        </w:rPr>
        <w:t xml:space="preserve"> </w:t>
      </w:r>
      <w:r w:rsidRPr="00110818">
        <w:rPr>
          <w:color w:val="0D0D0D"/>
        </w:rPr>
        <w:t>also</w:t>
      </w:r>
      <w:r w:rsidRPr="00110818">
        <w:rPr>
          <w:color w:val="0D0D0D"/>
          <w:spacing w:val="-4"/>
        </w:rPr>
        <w:t xml:space="preserve"> </w:t>
      </w:r>
      <w:r w:rsidRPr="00110818">
        <w:rPr>
          <w:color w:val="0D0D0D"/>
        </w:rPr>
        <w:t>a</w:t>
      </w:r>
      <w:r w:rsidRPr="00110818">
        <w:rPr>
          <w:color w:val="0D0D0D"/>
          <w:spacing w:val="-4"/>
        </w:rPr>
        <w:t xml:space="preserve"> </w:t>
      </w:r>
      <w:r w:rsidRPr="00110818">
        <w:rPr>
          <w:color w:val="0D0D0D"/>
        </w:rPr>
        <w:t>member</w:t>
      </w:r>
      <w:r w:rsidRPr="00110818">
        <w:rPr>
          <w:color w:val="0D0D0D"/>
          <w:spacing w:val="-3"/>
        </w:rPr>
        <w:t xml:space="preserve"> </w:t>
      </w:r>
      <w:r w:rsidRPr="00110818">
        <w:rPr>
          <w:color w:val="0D0D0D"/>
        </w:rPr>
        <w:t>of</w:t>
      </w:r>
      <w:r w:rsidRPr="00110818">
        <w:rPr>
          <w:color w:val="0D0D0D"/>
          <w:spacing w:val="-2"/>
        </w:rPr>
        <w:t xml:space="preserve"> </w:t>
      </w:r>
      <w:r w:rsidRPr="00110818">
        <w:rPr>
          <w:color w:val="0D0D0D"/>
        </w:rPr>
        <w:t>Deloitte’s</w:t>
      </w:r>
      <w:r w:rsidRPr="00110818">
        <w:rPr>
          <w:color w:val="0D0D0D"/>
          <w:spacing w:val="-4"/>
        </w:rPr>
        <w:t xml:space="preserve"> </w:t>
      </w:r>
      <w:r w:rsidRPr="00110818">
        <w:rPr>
          <w:color w:val="0D0D0D"/>
        </w:rPr>
        <w:t>Expert</w:t>
      </w:r>
      <w:r w:rsidRPr="00110818">
        <w:rPr>
          <w:color w:val="0D0D0D"/>
          <w:spacing w:val="-2"/>
        </w:rPr>
        <w:t xml:space="preserve"> </w:t>
      </w:r>
      <w:r w:rsidRPr="00110818">
        <w:rPr>
          <w:color w:val="0D0D0D"/>
        </w:rPr>
        <w:t>Advisory</w:t>
      </w:r>
      <w:r w:rsidRPr="00110818">
        <w:rPr>
          <w:color w:val="0D0D0D"/>
          <w:spacing w:val="-5"/>
        </w:rPr>
        <w:t xml:space="preserve"> </w:t>
      </w:r>
      <w:r w:rsidRPr="00110818">
        <w:rPr>
          <w:color w:val="0D0D0D"/>
        </w:rPr>
        <w:t>Panel</w:t>
      </w:r>
      <w:r w:rsidRPr="00110818">
        <w:rPr>
          <w:color w:val="0D0D0D"/>
          <w:spacing w:val="-2"/>
        </w:rPr>
        <w:t xml:space="preserve"> </w:t>
      </w:r>
      <w:r w:rsidRPr="00110818">
        <w:rPr>
          <w:color w:val="0D0D0D"/>
        </w:rPr>
        <w:t>on</w:t>
      </w:r>
      <w:r w:rsidRPr="00110818">
        <w:rPr>
          <w:color w:val="0D0D0D"/>
          <w:spacing w:val="-4"/>
        </w:rPr>
        <w:t xml:space="preserve"> </w:t>
      </w:r>
      <w:r w:rsidRPr="00110818">
        <w:rPr>
          <w:color w:val="0D0D0D"/>
        </w:rPr>
        <w:t>revenue,</w:t>
      </w:r>
      <w:r w:rsidRPr="00110818">
        <w:rPr>
          <w:color w:val="0D0D0D"/>
          <w:spacing w:val="-3"/>
        </w:rPr>
        <w:t xml:space="preserve"> </w:t>
      </w:r>
      <w:r w:rsidRPr="00110818">
        <w:rPr>
          <w:color w:val="0D0D0D"/>
        </w:rPr>
        <w:t>which</w:t>
      </w:r>
      <w:r w:rsidRPr="00110818">
        <w:rPr>
          <w:color w:val="0D0D0D"/>
          <w:spacing w:val="-57"/>
        </w:rPr>
        <w:t xml:space="preserve"> </w:t>
      </w:r>
      <w:r w:rsidRPr="00110818">
        <w:rPr>
          <w:color w:val="0D0D0D"/>
        </w:rPr>
        <w:t>has responsibility for advising the global firm on all matters related to accounting standards for</w:t>
      </w:r>
      <w:r w:rsidRPr="00110818">
        <w:rPr>
          <w:color w:val="0D0D0D"/>
          <w:spacing w:val="1"/>
        </w:rPr>
        <w:t xml:space="preserve"> </w:t>
      </w:r>
      <w:r w:rsidRPr="00110818">
        <w:rPr>
          <w:color w:val="0D0D0D"/>
        </w:rPr>
        <w:t>revenue.</w:t>
      </w:r>
      <w:r w:rsidRPr="00110818">
        <w:rPr>
          <w:color w:val="0D0D0D"/>
          <w:spacing w:val="-4"/>
        </w:rPr>
        <w:t xml:space="preserve"> </w:t>
      </w:r>
      <w:r w:rsidRPr="00110818">
        <w:rPr>
          <w:color w:val="0D0D0D"/>
        </w:rPr>
        <w:t>In</w:t>
      </w:r>
      <w:r w:rsidRPr="00110818">
        <w:rPr>
          <w:color w:val="0D0D0D"/>
          <w:spacing w:val="-4"/>
        </w:rPr>
        <w:t xml:space="preserve"> </w:t>
      </w:r>
      <w:r w:rsidRPr="00110818">
        <w:rPr>
          <w:color w:val="0D0D0D"/>
        </w:rPr>
        <w:t>addition,</w:t>
      </w:r>
      <w:r w:rsidRPr="00110818">
        <w:rPr>
          <w:color w:val="0D0D0D"/>
          <w:spacing w:val="-4"/>
        </w:rPr>
        <w:t xml:space="preserve"> </w:t>
      </w:r>
      <w:r w:rsidRPr="00110818">
        <w:rPr>
          <w:color w:val="0D0D0D"/>
        </w:rPr>
        <w:t>Mark</w:t>
      </w:r>
      <w:r w:rsidRPr="00110818">
        <w:rPr>
          <w:color w:val="0D0D0D"/>
          <w:spacing w:val="-3"/>
        </w:rPr>
        <w:t xml:space="preserve"> </w:t>
      </w:r>
      <w:r w:rsidRPr="00110818">
        <w:rPr>
          <w:color w:val="0D0D0D"/>
        </w:rPr>
        <w:t>was</w:t>
      </w:r>
      <w:r w:rsidRPr="00110818">
        <w:rPr>
          <w:color w:val="0D0D0D"/>
          <w:spacing w:val="-2"/>
        </w:rPr>
        <w:t xml:space="preserve"> </w:t>
      </w:r>
      <w:r w:rsidRPr="00110818">
        <w:rPr>
          <w:color w:val="0D0D0D"/>
        </w:rPr>
        <w:t>appointed</w:t>
      </w:r>
      <w:r w:rsidRPr="00110818">
        <w:rPr>
          <w:color w:val="0D0D0D"/>
          <w:spacing w:val="-4"/>
        </w:rPr>
        <w:t xml:space="preserve"> </w:t>
      </w:r>
      <w:r w:rsidRPr="00110818">
        <w:rPr>
          <w:color w:val="0D0D0D"/>
        </w:rPr>
        <w:t>to</w:t>
      </w:r>
      <w:r w:rsidRPr="00110818">
        <w:rPr>
          <w:color w:val="0D0D0D"/>
          <w:spacing w:val="-3"/>
        </w:rPr>
        <w:t xml:space="preserve"> </w:t>
      </w:r>
      <w:r w:rsidRPr="00110818">
        <w:rPr>
          <w:color w:val="0D0D0D"/>
        </w:rPr>
        <w:t>the</w:t>
      </w:r>
      <w:r w:rsidRPr="00110818">
        <w:rPr>
          <w:color w:val="0D0D0D"/>
          <w:spacing w:val="-4"/>
        </w:rPr>
        <w:t xml:space="preserve"> </w:t>
      </w:r>
      <w:r w:rsidRPr="00110818">
        <w:rPr>
          <w:color w:val="0D0D0D"/>
        </w:rPr>
        <w:t>joint</w:t>
      </w:r>
      <w:r w:rsidRPr="00110818">
        <w:rPr>
          <w:color w:val="0D0D0D"/>
          <w:spacing w:val="-3"/>
        </w:rPr>
        <w:t xml:space="preserve"> </w:t>
      </w:r>
      <w:r w:rsidRPr="00110818">
        <w:rPr>
          <w:color w:val="0D0D0D"/>
        </w:rPr>
        <w:t>IASB/FASB</w:t>
      </w:r>
      <w:r w:rsidRPr="00110818">
        <w:rPr>
          <w:color w:val="0D0D0D"/>
          <w:spacing w:val="-2"/>
        </w:rPr>
        <w:t xml:space="preserve"> </w:t>
      </w:r>
      <w:r w:rsidRPr="00110818">
        <w:rPr>
          <w:color w:val="0D0D0D"/>
        </w:rPr>
        <w:t>Revenue</w:t>
      </w:r>
      <w:r w:rsidRPr="00110818">
        <w:rPr>
          <w:color w:val="0D0D0D"/>
          <w:spacing w:val="-2"/>
        </w:rPr>
        <w:t xml:space="preserve"> </w:t>
      </w:r>
      <w:r w:rsidRPr="00110818">
        <w:rPr>
          <w:color w:val="0D0D0D"/>
        </w:rPr>
        <w:t>Transition</w:t>
      </w:r>
      <w:r w:rsidRPr="00110818">
        <w:rPr>
          <w:color w:val="0D0D0D"/>
          <w:spacing w:val="-4"/>
        </w:rPr>
        <w:t xml:space="preserve"> </w:t>
      </w:r>
      <w:r w:rsidRPr="00110818">
        <w:rPr>
          <w:color w:val="0D0D0D"/>
        </w:rPr>
        <w:t>Resources</w:t>
      </w:r>
      <w:r w:rsidRPr="00110818">
        <w:rPr>
          <w:color w:val="0D0D0D"/>
          <w:spacing w:val="-57"/>
        </w:rPr>
        <w:t xml:space="preserve"> </w:t>
      </w:r>
      <w:r w:rsidRPr="00110818">
        <w:rPr>
          <w:color w:val="0D0D0D"/>
        </w:rPr>
        <w:t>Group, a group responsible for informing the IASB and the FASB about interpretive issues that</w:t>
      </w:r>
      <w:r w:rsidRPr="00110818">
        <w:rPr>
          <w:color w:val="0D0D0D"/>
          <w:spacing w:val="1"/>
        </w:rPr>
        <w:t xml:space="preserve"> </w:t>
      </w:r>
      <w:r w:rsidRPr="00110818">
        <w:rPr>
          <w:color w:val="0D0D0D"/>
        </w:rPr>
        <w:t>could arise when companies, institutions, and other organizations implement the new revenue</w:t>
      </w:r>
      <w:r w:rsidRPr="00110818">
        <w:rPr>
          <w:color w:val="0D0D0D"/>
          <w:spacing w:val="1"/>
        </w:rPr>
        <w:t xml:space="preserve"> </w:t>
      </w:r>
      <w:r w:rsidRPr="00110818">
        <w:rPr>
          <w:color w:val="0D0D0D"/>
        </w:rPr>
        <w:t>recognition standard. Mark has broad experience in both public and private company accounting</w:t>
      </w:r>
      <w:r w:rsidRPr="00110818">
        <w:rPr>
          <w:color w:val="0D0D0D"/>
          <w:spacing w:val="1"/>
        </w:rPr>
        <w:t xml:space="preserve"> </w:t>
      </w:r>
      <w:r w:rsidRPr="00110818">
        <w:rPr>
          <w:color w:val="0D0D0D"/>
        </w:rPr>
        <w:t>and reporting requirements, including mergers and acquisitions, dispositions, and initial public</w:t>
      </w:r>
      <w:r w:rsidRPr="00110818">
        <w:rPr>
          <w:color w:val="0D0D0D"/>
          <w:spacing w:val="1"/>
        </w:rPr>
        <w:t xml:space="preserve"> </w:t>
      </w:r>
      <w:r w:rsidRPr="00110818">
        <w:rPr>
          <w:color w:val="0D0D0D"/>
        </w:rPr>
        <w:t>offerings.</w:t>
      </w:r>
      <w:r w:rsidRPr="00110818">
        <w:rPr>
          <w:color w:val="0D0D0D"/>
          <w:spacing w:val="-6"/>
        </w:rPr>
        <w:t xml:space="preserve"> </w:t>
      </w:r>
      <w:r w:rsidRPr="00110818">
        <w:rPr>
          <w:color w:val="0D0D0D"/>
        </w:rPr>
        <w:t>Mark</w:t>
      </w:r>
      <w:r w:rsidRPr="00110818">
        <w:rPr>
          <w:color w:val="0D0D0D"/>
          <w:spacing w:val="-5"/>
        </w:rPr>
        <w:t xml:space="preserve"> </w:t>
      </w:r>
      <w:r w:rsidRPr="00110818">
        <w:rPr>
          <w:color w:val="0D0D0D"/>
        </w:rPr>
        <w:t>received</w:t>
      </w:r>
      <w:r w:rsidRPr="00110818">
        <w:rPr>
          <w:color w:val="0D0D0D"/>
          <w:spacing w:val="-6"/>
        </w:rPr>
        <w:t xml:space="preserve"> </w:t>
      </w:r>
      <w:r w:rsidRPr="00110818">
        <w:rPr>
          <w:color w:val="0D0D0D"/>
        </w:rPr>
        <w:t>a</w:t>
      </w:r>
      <w:r w:rsidRPr="00110818">
        <w:rPr>
          <w:color w:val="0D0D0D"/>
          <w:spacing w:val="-5"/>
        </w:rPr>
        <w:t xml:space="preserve"> </w:t>
      </w:r>
      <w:r w:rsidRPr="00110818">
        <w:rPr>
          <w:color w:val="0D0D0D"/>
        </w:rPr>
        <w:t>Business</w:t>
      </w:r>
      <w:r w:rsidRPr="00110818">
        <w:rPr>
          <w:color w:val="0D0D0D"/>
          <w:spacing w:val="-7"/>
        </w:rPr>
        <w:t xml:space="preserve"> </w:t>
      </w:r>
      <w:r w:rsidRPr="00110818">
        <w:rPr>
          <w:color w:val="0D0D0D"/>
        </w:rPr>
        <w:t>Administration</w:t>
      </w:r>
      <w:r w:rsidRPr="00110818">
        <w:rPr>
          <w:color w:val="0D0D0D"/>
          <w:spacing w:val="-5"/>
        </w:rPr>
        <w:t xml:space="preserve"> </w:t>
      </w:r>
      <w:r w:rsidRPr="00110818">
        <w:rPr>
          <w:color w:val="0D0D0D"/>
        </w:rPr>
        <w:t>degree</w:t>
      </w:r>
      <w:r w:rsidRPr="00110818">
        <w:rPr>
          <w:color w:val="0D0D0D"/>
          <w:spacing w:val="-5"/>
        </w:rPr>
        <w:t xml:space="preserve"> </w:t>
      </w:r>
      <w:r w:rsidRPr="00110818">
        <w:rPr>
          <w:color w:val="0D0D0D"/>
        </w:rPr>
        <w:t>in</w:t>
      </w:r>
      <w:r w:rsidRPr="00110818">
        <w:rPr>
          <w:color w:val="0D0D0D"/>
          <w:spacing w:val="-6"/>
        </w:rPr>
        <w:t xml:space="preserve"> </w:t>
      </w:r>
      <w:r w:rsidRPr="00110818">
        <w:rPr>
          <w:color w:val="0D0D0D"/>
        </w:rPr>
        <w:t>Accounting</w:t>
      </w:r>
      <w:r w:rsidRPr="00110818">
        <w:rPr>
          <w:color w:val="0D0D0D"/>
          <w:spacing w:val="-6"/>
        </w:rPr>
        <w:t xml:space="preserve"> </w:t>
      </w:r>
      <w:r w:rsidRPr="00110818">
        <w:rPr>
          <w:color w:val="0D0D0D"/>
        </w:rPr>
        <w:t>from</w:t>
      </w:r>
      <w:r w:rsidRPr="00110818">
        <w:rPr>
          <w:color w:val="0D0D0D"/>
          <w:spacing w:val="-6"/>
        </w:rPr>
        <w:t xml:space="preserve"> </w:t>
      </w:r>
      <w:r w:rsidRPr="00110818">
        <w:rPr>
          <w:color w:val="0D0D0D"/>
        </w:rPr>
        <w:t>Miami</w:t>
      </w:r>
      <w:r w:rsidRPr="00110818">
        <w:rPr>
          <w:color w:val="0D0D0D"/>
          <w:spacing w:val="-6"/>
        </w:rPr>
        <w:t xml:space="preserve"> </w:t>
      </w:r>
      <w:r w:rsidRPr="00110818">
        <w:rPr>
          <w:color w:val="0D0D0D"/>
        </w:rPr>
        <w:t>University</w:t>
      </w:r>
      <w:r w:rsidR="00920409">
        <w:rPr>
          <w:color w:val="0D0D0D"/>
        </w:rPr>
        <w:t xml:space="preserve"> </w:t>
      </w:r>
      <w:r w:rsidRPr="00110818">
        <w:rPr>
          <w:color w:val="0D0D0D"/>
          <w:spacing w:val="-57"/>
        </w:rPr>
        <w:t xml:space="preserve"> </w:t>
      </w:r>
      <w:r w:rsidR="00920409">
        <w:rPr>
          <w:color w:val="0D0D0D"/>
          <w:spacing w:val="-57"/>
        </w:rPr>
        <w:t xml:space="preserve">   </w:t>
      </w:r>
      <w:r w:rsidRPr="00110818">
        <w:rPr>
          <w:color w:val="0D0D0D"/>
        </w:rPr>
        <w:t>and</w:t>
      </w:r>
      <w:r w:rsidRPr="00110818">
        <w:rPr>
          <w:color w:val="0D0D0D"/>
          <w:spacing w:val="-1"/>
        </w:rPr>
        <w:t xml:space="preserve"> </w:t>
      </w:r>
      <w:r w:rsidRPr="00110818">
        <w:rPr>
          <w:color w:val="0D0D0D"/>
        </w:rPr>
        <w:t>is a</w:t>
      </w:r>
      <w:r w:rsidRPr="00110818">
        <w:rPr>
          <w:color w:val="0D0D0D"/>
          <w:spacing w:val="-2"/>
        </w:rPr>
        <w:t xml:space="preserve"> </w:t>
      </w:r>
      <w:r w:rsidRPr="00110818">
        <w:rPr>
          <w:color w:val="0D0D0D"/>
        </w:rPr>
        <w:t>member of</w:t>
      </w:r>
      <w:r w:rsidRPr="00110818">
        <w:rPr>
          <w:color w:val="0D0D0D"/>
          <w:spacing w:val="-1"/>
        </w:rPr>
        <w:t xml:space="preserve"> </w:t>
      </w:r>
      <w:r w:rsidRPr="00110818">
        <w:rPr>
          <w:color w:val="0D0D0D"/>
        </w:rPr>
        <w:t>the</w:t>
      </w:r>
      <w:r w:rsidRPr="00110818">
        <w:rPr>
          <w:color w:val="0D0D0D"/>
          <w:spacing w:val="-2"/>
        </w:rPr>
        <w:t xml:space="preserve"> </w:t>
      </w:r>
      <w:r w:rsidR="006248AE">
        <w:rPr>
          <w:color w:val="0D0D0D"/>
        </w:rPr>
        <w:t>AICPA</w:t>
      </w:r>
      <w:r w:rsidRPr="00110818">
        <w:rPr>
          <w:color w:val="0D0D0D"/>
        </w:rPr>
        <w:t>.</w:t>
      </w:r>
    </w:p>
    <w:p w14:paraId="201EC979" w14:textId="77777777" w:rsidR="001117D1" w:rsidRPr="00110818" w:rsidRDefault="001117D1" w:rsidP="00B8770C">
      <w:pPr>
        <w:pStyle w:val="BodyText"/>
        <w:ind w:left="374"/>
      </w:pPr>
    </w:p>
    <w:p w14:paraId="096DF6F0" w14:textId="0F51D904" w:rsidR="002D42A3" w:rsidRPr="00110818" w:rsidRDefault="00A30187" w:rsidP="00B8770C">
      <w:pPr>
        <w:pStyle w:val="BodyText"/>
        <w:ind w:left="374" w:right="180"/>
        <w:jc w:val="both"/>
      </w:pPr>
      <w:r w:rsidRPr="00110818">
        <w:rPr>
          <w:b/>
          <w:bCs/>
        </w:rPr>
        <w:t>Steve Belcher</w:t>
      </w:r>
      <w:r w:rsidR="006D626C" w:rsidRPr="00110818">
        <w:rPr>
          <w:b/>
          <w:bCs/>
        </w:rPr>
        <w:t xml:space="preserve"> </w:t>
      </w:r>
      <w:r w:rsidR="006D626C" w:rsidRPr="00110818">
        <w:t>is Senior Vice President and the U.S. Controller at MetLife</w:t>
      </w:r>
      <w:r w:rsidR="006D44EE" w:rsidRPr="00110818">
        <w:t xml:space="preserve"> since 2019. </w:t>
      </w:r>
      <w:r w:rsidR="006D626C" w:rsidRPr="00110818">
        <w:t xml:space="preserve">In this role, he is responsible for the accounting and related financial reporting for all of MetLife’s U.S operations, as well as reinsurance accounting globally.  Prior to this role, Steve was Vice President and Global Head of MetLife’s Technical Accounting Group. He has over 30 years of experience in the insurance industry and has been with </w:t>
      </w:r>
      <w:proofErr w:type="spellStart"/>
      <w:r w:rsidR="006D626C" w:rsidRPr="00110818">
        <w:t>Metlife</w:t>
      </w:r>
      <w:proofErr w:type="spellEnd"/>
      <w:r w:rsidR="006D626C" w:rsidRPr="00110818">
        <w:t xml:space="preserve"> since its acquisition of American Life Insurance Company (ALICO) from AIG in 2010.  Steve held various finance leadership roles at AIG, including AIG’s Global Head of Accounting Policy and Chief Accounting Officer of ALICO.  Steve began his career at Ernst &amp; Young (EY), where he primarily served audit clients in the insurance industry, including a two-year term as an EY Practice Fellow at the Financial Accounting Standards Board.</w:t>
      </w:r>
      <w:r w:rsidR="006D44EE" w:rsidRPr="00110818">
        <w:t xml:space="preserve"> </w:t>
      </w:r>
      <w:r w:rsidR="006D626C" w:rsidRPr="00110818">
        <w:t xml:space="preserve">Steve served as Chair of the Accounting Committee of the American Council of Life Insurers (ACLI) from 2017-2021 and as Chair of the AICPA’s Insurance Experts Panel from 2017-2019. Steve earned his Bachelor’s and </w:t>
      </w:r>
      <w:proofErr w:type="gramStart"/>
      <w:r w:rsidR="006D626C" w:rsidRPr="00110818">
        <w:t>Master’s degrees in Accounting</w:t>
      </w:r>
      <w:proofErr w:type="gramEnd"/>
      <w:r w:rsidR="006D626C" w:rsidRPr="00110818">
        <w:t xml:space="preserve"> from the University of Illinois-Urbana. Steve is a member of the AICPA, an FLMI, and a licensed CPA in New York.</w:t>
      </w:r>
    </w:p>
    <w:p w14:paraId="462935CF" w14:textId="77777777" w:rsidR="0054044F" w:rsidRDefault="0054044F" w:rsidP="00B8770C">
      <w:pPr>
        <w:pStyle w:val="BodyText"/>
        <w:ind w:left="374" w:right="1196"/>
        <w:jc w:val="both"/>
      </w:pPr>
    </w:p>
    <w:p w14:paraId="5065A9F3" w14:textId="77777777" w:rsidR="00BF7D14" w:rsidRDefault="00BF7D14" w:rsidP="004C574B">
      <w:pPr>
        <w:ind w:left="374" w:right="180"/>
        <w:jc w:val="both"/>
        <w:rPr>
          <w:sz w:val="24"/>
          <w:szCs w:val="24"/>
        </w:rPr>
      </w:pPr>
      <w:r w:rsidRPr="00063DDE">
        <w:rPr>
          <w:b/>
          <w:bCs/>
          <w:sz w:val="24"/>
          <w:szCs w:val="24"/>
        </w:rPr>
        <w:t>Sally Bishop</w:t>
      </w:r>
      <w:r w:rsidRPr="00896259">
        <w:rPr>
          <w:sz w:val="24"/>
          <w:szCs w:val="24"/>
        </w:rPr>
        <w:t xml:space="preserve"> is a Partner in EY’s National Professional Practice Group where she focuses on various technical accounting matters, including business combinations, intangible assets (including goodwill), spinoffs and segment reporting. In this role, Sally is responsible for advising clients and engagement teams throughout the Americas Practice, developing the firm’s interpretive guidance, and interacting with standard setters and regulators. Prior to her current role at EY, Sally served as a Practice Fellow at the Financial Accounting Standards Board (FASB), where she participated in various standard-setting activities including technical projects addressing segment disclosures and the accounting for crypto assets, as well as business combination and goodwill accounting related projects. Sally began her career in EY’s assurance practice in Atlanta, primarily serving audit clients in the consumer and industrial products manufacturing industries. Sally earned a bachelor’s degree in psychology and a Master of Professional Accountancy degree from Georgia State University. Sally is a Certified Public Accountant in New York and Georgia.</w:t>
      </w:r>
    </w:p>
    <w:p w14:paraId="46024C40" w14:textId="77777777" w:rsidR="004C574B" w:rsidRPr="004C574B" w:rsidRDefault="004C574B" w:rsidP="004C574B">
      <w:pPr>
        <w:ind w:left="374" w:right="180"/>
        <w:jc w:val="both"/>
      </w:pPr>
    </w:p>
    <w:p w14:paraId="23EC6B70" w14:textId="69FA8C6E" w:rsidR="004C574B" w:rsidRPr="00543FB8" w:rsidRDefault="004C574B" w:rsidP="009D7063">
      <w:pPr>
        <w:spacing w:after="200" w:line="280" w:lineRule="exact"/>
        <w:ind w:left="360" w:right="180"/>
        <w:jc w:val="both"/>
        <w:rPr>
          <w:sz w:val="24"/>
          <w:szCs w:val="24"/>
        </w:rPr>
      </w:pPr>
      <w:r w:rsidRPr="00543FB8">
        <w:rPr>
          <w:b/>
          <w:bCs/>
          <w:sz w:val="24"/>
          <w:szCs w:val="24"/>
        </w:rPr>
        <w:t>Joseph Ca</w:t>
      </w:r>
      <w:r w:rsidR="00543FB8" w:rsidRPr="00543FB8">
        <w:rPr>
          <w:b/>
          <w:bCs/>
          <w:sz w:val="24"/>
          <w:szCs w:val="24"/>
        </w:rPr>
        <w:t>scio</w:t>
      </w:r>
      <w:r w:rsidR="00543FB8" w:rsidRPr="00543FB8">
        <w:rPr>
          <w:sz w:val="24"/>
          <w:szCs w:val="24"/>
        </w:rPr>
        <w:t xml:space="preserve"> </w:t>
      </w:r>
      <w:r w:rsidRPr="00543FB8">
        <w:rPr>
          <w:sz w:val="24"/>
          <w:szCs w:val="24"/>
        </w:rPr>
        <w:t>is a partner in the National Professional Standards Group (NPSG) and since January 1, 2022, the National Accounting Policy Leader for RSM. In addition to leading the accounting standards group and consulting with engagement teams and members of NPSG on complex accounting matters, Joseph’s team is responsible for the Firm’s accounting manuals, tools and templates, training, and thought leadership for assurance services.</w:t>
      </w:r>
      <w:r w:rsidR="009D7063">
        <w:rPr>
          <w:sz w:val="24"/>
          <w:szCs w:val="24"/>
        </w:rPr>
        <w:t xml:space="preserve"> </w:t>
      </w:r>
      <w:r w:rsidRPr="00543FB8">
        <w:rPr>
          <w:sz w:val="24"/>
          <w:szCs w:val="24"/>
        </w:rPr>
        <w:t>Prior to joining RSM, Joseph was a partner at EY and spent over 31 years in a variety of roles.  </w:t>
      </w:r>
    </w:p>
    <w:p w14:paraId="553506B9" w14:textId="77777777" w:rsidR="004C574B" w:rsidRPr="00543FB8" w:rsidRDefault="004C574B" w:rsidP="00543FB8">
      <w:pPr>
        <w:spacing w:after="200" w:line="280" w:lineRule="exact"/>
        <w:ind w:left="360" w:right="180"/>
        <w:jc w:val="both"/>
        <w:rPr>
          <w:sz w:val="24"/>
          <w:szCs w:val="24"/>
        </w:rPr>
      </w:pPr>
      <w:r w:rsidRPr="00543FB8">
        <w:rPr>
          <w:sz w:val="24"/>
          <w:szCs w:val="24"/>
        </w:rPr>
        <w:t>Between 2016 and 2020, Joseph served as a member of the AICPA’s Auditing Standards Board. He has also chaired or served as a member of various AICPA auditing and accounting task forces, including those of the Center for Audit Quality.</w:t>
      </w:r>
    </w:p>
    <w:p w14:paraId="1E79C502" w14:textId="77777777" w:rsidR="00110818" w:rsidRDefault="00110818" w:rsidP="00B8770C">
      <w:pPr>
        <w:ind w:left="374" w:right="180"/>
        <w:jc w:val="both"/>
        <w:rPr>
          <w:sz w:val="24"/>
          <w:szCs w:val="24"/>
        </w:rPr>
      </w:pPr>
      <w:r w:rsidRPr="00543FB8">
        <w:rPr>
          <w:b/>
          <w:bCs/>
          <w:sz w:val="24"/>
          <w:szCs w:val="24"/>
        </w:rPr>
        <w:t>Cathleen DeGenova</w:t>
      </w:r>
      <w:r w:rsidRPr="00110818">
        <w:rPr>
          <w:sz w:val="24"/>
          <w:szCs w:val="24"/>
        </w:rPr>
        <w:t xml:space="preserve"> is Vice President and Chief Accounting Officer at Avis Budget Group with over 35 years of accounting experience including financial reporting, technical accounting and operational accounting. Prior to joining Avis, Cathy held roles of increasing responsibility at Zipcar, Charles River Labs and Millipore, and began her career as an accountant with Ernst &amp; Young. Cathy is a Certified Public Accountant and received a Bachelor of Science in Accounting from Villanova University.</w:t>
      </w:r>
    </w:p>
    <w:p w14:paraId="1552EA72" w14:textId="77777777" w:rsidR="00543FB8" w:rsidRDefault="00543FB8" w:rsidP="00B8770C">
      <w:pPr>
        <w:ind w:left="374" w:right="180"/>
        <w:jc w:val="both"/>
        <w:rPr>
          <w:sz w:val="24"/>
          <w:szCs w:val="24"/>
        </w:rPr>
      </w:pPr>
    </w:p>
    <w:p w14:paraId="73F3112E" w14:textId="36DD6331" w:rsidR="00543FB8" w:rsidRPr="00543FB8" w:rsidRDefault="00543FB8" w:rsidP="00543FB8">
      <w:pPr>
        <w:ind w:left="360" w:right="180"/>
        <w:jc w:val="both"/>
        <w:rPr>
          <w:sz w:val="24"/>
          <w:szCs w:val="24"/>
        </w:rPr>
      </w:pPr>
      <w:r w:rsidRPr="00543FB8">
        <w:rPr>
          <w:b/>
          <w:bCs/>
          <w:sz w:val="24"/>
          <w:szCs w:val="24"/>
        </w:rPr>
        <w:t xml:space="preserve">Melisa F. Galasso </w:t>
      </w:r>
      <w:r w:rsidRPr="00543FB8">
        <w:rPr>
          <w:sz w:val="24"/>
          <w:szCs w:val="24"/>
        </w:rPr>
        <w:t xml:space="preserve">is the Founder and CEO of Galasso Learning Solutions LLC. A CPA with over 20 years of experience in the accounting profession, Melisa designs and facilitates courses in advanced technical accounting and auditing topics, including not-for-profit and governmental accounting. Her passion is providing high-quality CPE that is meaningful, creates efficiencies and improves quality, and positively impacts ROI. Melisa </w:t>
      </w:r>
      <w:r w:rsidR="009D7063">
        <w:rPr>
          <w:sz w:val="24"/>
          <w:szCs w:val="24"/>
        </w:rPr>
        <w:t xml:space="preserve">is </w:t>
      </w:r>
      <w:r w:rsidRPr="00543FB8">
        <w:rPr>
          <w:sz w:val="24"/>
          <w:szCs w:val="24"/>
        </w:rPr>
        <w:t>the Co-Chair of the NCACPA’s A&amp;A committee as well as a Subject Matter Expert for the AICPA’s Center for Plain English Accounting (CPEA). She has also served on the FASB’s Not-for-Profit Advisory Committee (NAC), AICPA Council, and the AICPA’s Women’s Initiative Executive Committee (WIEC). She also previously served on the AICPA’s Technical Issues Committee (TIC) and the VSCPA’s Board of Directors. Prior to establishing Galasso Learning Solutions, Melisa worked in public accounting, industry, internal audit, and academia. She received a Bachelor of Science in Business Administration with a concentration in Accounting and International Business from Georgetown University.</w:t>
      </w:r>
    </w:p>
    <w:p w14:paraId="6ED3B8BC" w14:textId="77777777" w:rsidR="00543FB8" w:rsidRPr="00110818" w:rsidRDefault="00543FB8" w:rsidP="00B8770C">
      <w:pPr>
        <w:ind w:left="374" w:right="180"/>
        <w:jc w:val="both"/>
        <w:rPr>
          <w:sz w:val="24"/>
          <w:szCs w:val="24"/>
        </w:rPr>
      </w:pPr>
    </w:p>
    <w:p w14:paraId="201EC982" w14:textId="0EC8FFFF" w:rsidR="001117D1" w:rsidRPr="00110818" w:rsidRDefault="00741E25" w:rsidP="00B8770C">
      <w:pPr>
        <w:pStyle w:val="BodyText"/>
        <w:ind w:left="374" w:right="180"/>
        <w:jc w:val="both"/>
        <w:rPr>
          <w:color w:val="0D0D0D"/>
        </w:rPr>
      </w:pPr>
      <w:r w:rsidRPr="00110818">
        <w:rPr>
          <w:b/>
          <w:color w:val="0D0D0D"/>
        </w:rPr>
        <w:t xml:space="preserve">David Gonzales </w:t>
      </w:r>
      <w:r w:rsidRPr="00110818">
        <w:rPr>
          <w:color w:val="0D0D0D"/>
        </w:rPr>
        <w:t>is a member of Moody’s Accounting Specialist Group where he is dedicated to</w:t>
      </w:r>
      <w:r w:rsidRPr="00110818">
        <w:rPr>
          <w:color w:val="0D0D0D"/>
          <w:spacing w:val="1"/>
        </w:rPr>
        <w:t xml:space="preserve"> </w:t>
      </w:r>
      <w:r w:rsidRPr="00110818">
        <w:rPr>
          <w:color w:val="0D0D0D"/>
        </w:rPr>
        <w:t>simplifying</w:t>
      </w:r>
      <w:r w:rsidRPr="00110818">
        <w:rPr>
          <w:color w:val="0D0D0D"/>
          <w:spacing w:val="-6"/>
        </w:rPr>
        <w:t xml:space="preserve"> </w:t>
      </w:r>
      <w:r w:rsidRPr="00110818">
        <w:rPr>
          <w:color w:val="0D0D0D"/>
        </w:rPr>
        <w:t>complex</w:t>
      </w:r>
      <w:r w:rsidRPr="00110818">
        <w:rPr>
          <w:color w:val="0D0D0D"/>
          <w:spacing w:val="-6"/>
        </w:rPr>
        <w:t xml:space="preserve"> </w:t>
      </w:r>
      <w:r w:rsidRPr="00110818">
        <w:rPr>
          <w:color w:val="0D0D0D"/>
        </w:rPr>
        <w:t>accounting/financial</w:t>
      </w:r>
      <w:r w:rsidRPr="00110818">
        <w:rPr>
          <w:color w:val="0D0D0D"/>
          <w:spacing w:val="-6"/>
        </w:rPr>
        <w:t xml:space="preserve"> </w:t>
      </w:r>
      <w:r w:rsidRPr="00110818">
        <w:rPr>
          <w:color w:val="0D0D0D"/>
        </w:rPr>
        <w:t>reporting</w:t>
      </w:r>
      <w:r w:rsidRPr="00110818">
        <w:rPr>
          <w:color w:val="0D0D0D"/>
          <w:spacing w:val="-4"/>
        </w:rPr>
        <w:t xml:space="preserve"> </w:t>
      </w:r>
      <w:r w:rsidRPr="00110818">
        <w:rPr>
          <w:color w:val="0D0D0D"/>
        </w:rPr>
        <w:t>issues</w:t>
      </w:r>
      <w:r w:rsidRPr="00110818">
        <w:rPr>
          <w:color w:val="0D0D0D"/>
          <w:spacing w:val="-6"/>
        </w:rPr>
        <w:t xml:space="preserve"> </w:t>
      </w:r>
      <w:r w:rsidRPr="00110818">
        <w:rPr>
          <w:color w:val="0D0D0D"/>
        </w:rPr>
        <w:t>and</w:t>
      </w:r>
      <w:r w:rsidRPr="00110818">
        <w:rPr>
          <w:color w:val="0D0D0D"/>
          <w:spacing w:val="-5"/>
        </w:rPr>
        <w:t xml:space="preserve"> </w:t>
      </w:r>
      <w:r w:rsidRPr="00110818">
        <w:rPr>
          <w:color w:val="0D0D0D"/>
        </w:rPr>
        <w:t>incorporating</w:t>
      </w:r>
      <w:r w:rsidRPr="00110818">
        <w:rPr>
          <w:color w:val="0D0D0D"/>
          <w:spacing w:val="-4"/>
        </w:rPr>
        <w:t xml:space="preserve"> </w:t>
      </w:r>
      <w:r w:rsidRPr="00110818">
        <w:rPr>
          <w:color w:val="0D0D0D"/>
        </w:rPr>
        <w:t>them</w:t>
      </w:r>
      <w:r w:rsidRPr="00110818">
        <w:rPr>
          <w:color w:val="0D0D0D"/>
          <w:spacing w:val="-4"/>
        </w:rPr>
        <w:t xml:space="preserve"> </w:t>
      </w:r>
      <w:r w:rsidRPr="00110818">
        <w:rPr>
          <w:color w:val="0D0D0D"/>
        </w:rPr>
        <w:t>into</w:t>
      </w:r>
      <w:r w:rsidRPr="00110818">
        <w:rPr>
          <w:color w:val="0D0D0D"/>
          <w:spacing w:val="-5"/>
        </w:rPr>
        <w:t xml:space="preserve"> </w:t>
      </w:r>
      <w:r w:rsidRPr="00110818">
        <w:rPr>
          <w:color w:val="0D0D0D"/>
        </w:rPr>
        <w:t>the</w:t>
      </w:r>
      <w:r w:rsidRPr="00110818">
        <w:rPr>
          <w:color w:val="0D0D0D"/>
          <w:spacing w:val="-5"/>
        </w:rPr>
        <w:t xml:space="preserve"> </w:t>
      </w:r>
      <w:r w:rsidRPr="00110818">
        <w:rPr>
          <w:color w:val="0D0D0D"/>
        </w:rPr>
        <w:t>ratings</w:t>
      </w:r>
      <w:r w:rsidRPr="00110818">
        <w:rPr>
          <w:color w:val="0D0D0D"/>
          <w:spacing w:val="-57"/>
        </w:rPr>
        <w:t xml:space="preserve"> </w:t>
      </w:r>
      <w:r w:rsidRPr="00110818">
        <w:rPr>
          <w:color w:val="0D0D0D"/>
        </w:rPr>
        <w:t>process within the global Corporate Finance Group (non-financial companies). He is also active</w:t>
      </w:r>
      <w:r w:rsidRPr="00110818">
        <w:rPr>
          <w:color w:val="0D0D0D"/>
          <w:spacing w:val="1"/>
        </w:rPr>
        <w:t xml:space="preserve"> </w:t>
      </w:r>
      <w:r w:rsidRPr="00110818">
        <w:rPr>
          <w:color w:val="0D0D0D"/>
        </w:rPr>
        <w:t>with</w:t>
      </w:r>
      <w:r w:rsidRPr="00110818">
        <w:rPr>
          <w:color w:val="0D0D0D"/>
          <w:spacing w:val="-6"/>
        </w:rPr>
        <w:t xml:space="preserve"> </w:t>
      </w:r>
      <w:r w:rsidRPr="00110818">
        <w:rPr>
          <w:color w:val="0D0D0D"/>
        </w:rPr>
        <w:t>the</w:t>
      </w:r>
      <w:r w:rsidRPr="00110818">
        <w:rPr>
          <w:color w:val="0D0D0D"/>
          <w:spacing w:val="-6"/>
        </w:rPr>
        <w:t xml:space="preserve"> </w:t>
      </w:r>
      <w:r w:rsidRPr="00110818">
        <w:rPr>
          <w:color w:val="0D0D0D"/>
        </w:rPr>
        <w:t>Financial</w:t>
      </w:r>
      <w:r w:rsidRPr="00110818">
        <w:rPr>
          <w:color w:val="0D0D0D"/>
          <w:spacing w:val="-5"/>
        </w:rPr>
        <w:t xml:space="preserve"> </w:t>
      </w:r>
      <w:r w:rsidRPr="00110818">
        <w:rPr>
          <w:color w:val="0D0D0D"/>
        </w:rPr>
        <w:t>Standards</w:t>
      </w:r>
      <w:r w:rsidRPr="00110818">
        <w:rPr>
          <w:color w:val="0D0D0D"/>
          <w:spacing w:val="-6"/>
        </w:rPr>
        <w:t xml:space="preserve"> </w:t>
      </w:r>
      <w:r w:rsidRPr="00110818">
        <w:rPr>
          <w:color w:val="0D0D0D"/>
        </w:rPr>
        <w:t>Accounting</w:t>
      </w:r>
      <w:r w:rsidRPr="00110818">
        <w:rPr>
          <w:color w:val="0D0D0D"/>
          <w:spacing w:val="-6"/>
        </w:rPr>
        <w:t xml:space="preserve"> </w:t>
      </w:r>
      <w:r w:rsidRPr="00110818">
        <w:rPr>
          <w:color w:val="0D0D0D"/>
        </w:rPr>
        <w:t>Board</w:t>
      </w:r>
      <w:r w:rsidRPr="00110818">
        <w:rPr>
          <w:color w:val="0D0D0D"/>
          <w:spacing w:val="-5"/>
        </w:rPr>
        <w:t xml:space="preserve"> </w:t>
      </w:r>
      <w:r w:rsidRPr="00110818">
        <w:rPr>
          <w:color w:val="0D0D0D"/>
        </w:rPr>
        <w:t>(FASB)</w:t>
      </w:r>
      <w:r w:rsidRPr="00110818">
        <w:rPr>
          <w:color w:val="0D0D0D"/>
          <w:spacing w:val="-6"/>
        </w:rPr>
        <w:t xml:space="preserve"> </w:t>
      </w:r>
      <w:r w:rsidRPr="00110818">
        <w:rPr>
          <w:color w:val="0D0D0D"/>
        </w:rPr>
        <w:t>as</w:t>
      </w:r>
      <w:r w:rsidRPr="00110818">
        <w:rPr>
          <w:color w:val="0D0D0D"/>
          <w:spacing w:val="-5"/>
        </w:rPr>
        <w:t xml:space="preserve"> </w:t>
      </w:r>
      <w:r w:rsidRPr="00110818">
        <w:rPr>
          <w:color w:val="0D0D0D"/>
        </w:rPr>
        <w:t>a</w:t>
      </w:r>
      <w:r w:rsidRPr="00110818">
        <w:rPr>
          <w:color w:val="0D0D0D"/>
          <w:spacing w:val="-5"/>
        </w:rPr>
        <w:t xml:space="preserve"> </w:t>
      </w:r>
      <w:r w:rsidRPr="00110818">
        <w:rPr>
          <w:color w:val="0D0D0D"/>
        </w:rPr>
        <w:t>member</w:t>
      </w:r>
      <w:r w:rsidRPr="00110818">
        <w:rPr>
          <w:color w:val="0D0D0D"/>
          <w:spacing w:val="-6"/>
        </w:rPr>
        <w:t xml:space="preserve"> </w:t>
      </w:r>
      <w:r w:rsidRPr="00110818">
        <w:rPr>
          <w:color w:val="0D0D0D"/>
        </w:rPr>
        <w:t>of</w:t>
      </w:r>
      <w:r w:rsidRPr="00110818">
        <w:rPr>
          <w:color w:val="0D0D0D"/>
          <w:spacing w:val="-5"/>
        </w:rPr>
        <w:t xml:space="preserve"> </w:t>
      </w:r>
      <w:r w:rsidRPr="00110818">
        <w:rPr>
          <w:color w:val="0D0D0D"/>
        </w:rPr>
        <w:t>the</w:t>
      </w:r>
      <w:r w:rsidRPr="00110818">
        <w:rPr>
          <w:color w:val="0D0D0D"/>
          <w:spacing w:val="-6"/>
        </w:rPr>
        <w:t xml:space="preserve"> </w:t>
      </w:r>
      <w:r w:rsidRPr="00110818">
        <w:rPr>
          <w:color w:val="0D0D0D"/>
        </w:rPr>
        <w:t>Financial</w:t>
      </w:r>
      <w:r w:rsidRPr="00110818">
        <w:rPr>
          <w:color w:val="0D0D0D"/>
          <w:spacing w:val="-7"/>
        </w:rPr>
        <w:t xml:space="preserve"> </w:t>
      </w:r>
      <w:r w:rsidRPr="00110818">
        <w:rPr>
          <w:color w:val="0D0D0D"/>
        </w:rPr>
        <w:t>Accounting</w:t>
      </w:r>
      <w:r w:rsidRPr="00110818">
        <w:rPr>
          <w:color w:val="0D0D0D"/>
          <w:spacing w:val="-57"/>
        </w:rPr>
        <w:t xml:space="preserve"> </w:t>
      </w:r>
      <w:r w:rsidRPr="00110818">
        <w:rPr>
          <w:color w:val="0D0D0D"/>
        </w:rPr>
        <w:t>Standards Advisory Council (FASAC) and the Taxonomy Advisory Group (TAG). Previously,</w:t>
      </w:r>
      <w:r w:rsidRPr="00110818">
        <w:rPr>
          <w:color w:val="0D0D0D"/>
          <w:spacing w:val="1"/>
        </w:rPr>
        <w:t xml:space="preserve"> </w:t>
      </w:r>
      <w:r w:rsidRPr="00110818">
        <w:rPr>
          <w:color w:val="0D0D0D"/>
        </w:rPr>
        <w:t>David worked for Ernst &amp; Young and was part of the Technical Accounting Advisory Group as a</w:t>
      </w:r>
      <w:r w:rsidRPr="00110818">
        <w:rPr>
          <w:color w:val="0D0D0D"/>
          <w:spacing w:val="-57"/>
        </w:rPr>
        <w:t xml:space="preserve"> </w:t>
      </w:r>
      <w:r w:rsidRPr="00110818">
        <w:rPr>
          <w:color w:val="0D0D0D"/>
        </w:rPr>
        <w:t>subject matter specialist overseeing various technical subjects. Prior to his work with EY FAAS</w:t>
      </w:r>
      <w:r w:rsidRPr="00110818">
        <w:rPr>
          <w:color w:val="0D0D0D"/>
          <w:spacing w:val="1"/>
        </w:rPr>
        <w:t xml:space="preserve"> </w:t>
      </w:r>
      <w:r w:rsidRPr="00110818">
        <w:rPr>
          <w:color w:val="0D0D0D"/>
        </w:rPr>
        <w:t>David worked 8 years as part of the audit practice in Southern California and three years in</w:t>
      </w:r>
      <w:r w:rsidRPr="00110818">
        <w:rPr>
          <w:color w:val="0D0D0D"/>
          <w:spacing w:val="1"/>
        </w:rPr>
        <w:t xml:space="preserve"> </w:t>
      </w:r>
      <w:r w:rsidRPr="00110818">
        <w:rPr>
          <w:color w:val="0D0D0D"/>
        </w:rPr>
        <w:t>Netherlands</w:t>
      </w:r>
      <w:r w:rsidRPr="00110818">
        <w:rPr>
          <w:color w:val="0D0D0D"/>
          <w:spacing w:val="-3"/>
        </w:rPr>
        <w:t xml:space="preserve"> </w:t>
      </w:r>
      <w:r w:rsidRPr="00110818">
        <w:rPr>
          <w:color w:val="0D0D0D"/>
        </w:rPr>
        <w:t>where he covered</w:t>
      </w:r>
      <w:r w:rsidRPr="00110818">
        <w:rPr>
          <w:color w:val="0D0D0D"/>
          <w:spacing w:val="-1"/>
        </w:rPr>
        <w:t xml:space="preserve"> </w:t>
      </w:r>
      <w:r w:rsidRPr="00110818">
        <w:rPr>
          <w:color w:val="0D0D0D"/>
        </w:rPr>
        <w:t>audits</w:t>
      </w:r>
      <w:r w:rsidRPr="00110818">
        <w:rPr>
          <w:color w:val="0D0D0D"/>
          <w:spacing w:val="-2"/>
        </w:rPr>
        <w:t xml:space="preserve"> </w:t>
      </w:r>
      <w:r w:rsidRPr="00110818">
        <w:rPr>
          <w:color w:val="0D0D0D"/>
        </w:rPr>
        <w:t>exclusively</w:t>
      </w:r>
      <w:r w:rsidRPr="00110818">
        <w:rPr>
          <w:color w:val="0D0D0D"/>
          <w:spacing w:val="-2"/>
        </w:rPr>
        <w:t xml:space="preserve"> </w:t>
      </w:r>
      <w:r w:rsidRPr="00110818">
        <w:rPr>
          <w:color w:val="0D0D0D"/>
        </w:rPr>
        <w:t>in</w:t>
      </w:r>
      <w:r w:rsidRPr="00110818">
        <w:rPr>
          <w:color w:val="0D0D0D"/>
          <w:spacing w:val="-1"/>
        </w:rPr>
        <w:t xml:space="preserve"> </w:t>
      </w:r>
      <w:r w:rsidRPr="00110818">
        <w:rPr>
          <w:color w:val="0D0D0D"/>
        </w:rPr>
        <w:t>IFRS</w:t>
      </w:r>
      <w:r w:rsidRPr="00110818">
        <w:rPr>
          <w:color w:val="0D0D0D"/>
          <w:spacing w:val="-1"/>
        </w:rPr>
        <w:t xml:space="preserve"> </w:t>
      </w:r>
      <w:r w:rsidRPr="00110818">
        <w:rPr>
          <w:color w:val="0D0D0D"/>
        </w:rPr>
        <w:t>and local</w:t>
      </w:r>
      <w:r w:rsidRPr="00110818">
        <w:rPr>
          <w:color w:val="0D0D0D"/>
          <w:spacing w:val="-1"/>
        </w:rPr>
        <w:t xml:space="preserve"> </w:t>
      </w:r>
      <w:r w:rsidRPr="00110818">
        <w:rPr>
          <w:color w:val="0D0D0D"/>
        </w:rPr>
        <w:t>GAAP.</w:t>
      </w:r>
    </w:p>
    <w:p w14:paraId="501183F8" w14:textId="4B00B2FC" w:rsidR="00A30187" w:rsidRPr="00110818" w:rsidRDefault="00A30187" w:rsidP="00B8770C">
      <w:pPr>
        <w:pStyle w:val="BodyText"/>
        <w:ind w:left="374" w:right="1197"/>
        <w:jc w:val="both"/>
      </w:pPr>
    </w:p>
    <w:p w14:paraId="74DF4AFB" w14:textId="6EF19B5F" w:rsidR="00A30187" w:rsidRDefault="00A30187" w:rsidP="00B8770C">
      <w:pPr>
        <w:pStyle w:val="BodyText"/>
        <w:ind w:left="374" w:right="180"/>
        <w:jc w:val="both"/>
        <w:rPr>
          <w:color w:val="0D0D0D"/>
        </w:rPr>
      </w:pPr>
      <w:r w:rsidRPr="00110818">
        <w:rPr>
          <w:b/>
          <w:bCs/>
        </w:rPr>
        <w:t xml:space="preserve">Rahul Gupta </w:t>
      </w:r>
      <w:r w:rsidR="00AD307B" w:rsidRPr="00110818">
        <w:rPr>
          <w:color w:val="0D0D0D"/>
        </w:rPr>
        <w:t xml:space="preserve">is a Partner in the National Professional Standards Group (NPSG) of Grant Thornton LLP with over 20 years of experience in providing accounting and auditing services. Rahul assists Grant Thornton’s engagement teams and clients with technical accounting issues and monitors current accounting developments, under both U.S. GAAP and IFRS and has a significant experience in dealing with complex issues in various accounting topics including financial liability versus equity classification, accounting for complex financing arrangements, accounting for derivative instruments and application of hedge accounting, fair value measurements, accounting for investments in debt and equity investments, transfers and servicing of financial assets, consolidations, lease accounting, business combinations, share-based payments and accounting aspects of digital assets (including crypto currency). He is also involved in developing </w:t>
      </w:r>
      <w:proofErr w:type="gramStart"/>
      <w:r w:rsidR="00AD307B" w:rsidRPr="00110818">
        <w:rPr>
          <w:color w:val="0D0D0D"/>
        </w:rPr>
        <w:t>firm’s</w:t>
      </w:r>
      <w:proofErr w:type="gramEnd"/>
      <w:r w:rsidR="00AD307B" w:rsidRPr="00110818">
        <w:rPr>
          <w:color w:val="0D0D0D"/>
        </w:rPr>
        <w:t xml:space="preserve"> thought leadership on accounting issues, including liaising with FASB, IASB, AICPA and S</w:t>
      </w:r>
      <w:r w:rsidR="003029DE">
        <w:rPr>
          <w:color w:val="0D0D0D"/>
        </w:rPr>
        <w:t>EC</w:t>
      </w:r>
      <w:r w:rsidR="00AD307B" w:rsidRPr="00110818">
        <w:rPr>
          <w:color w:val="0D0D0D"/>
        </w:rPr>
        <w:t xml:space="preserve"> </w:t>
      </w:r>
      <w:proofErr w:type="gramStart"/>
      <w:r w:rsidR="00AD307B" w:rsidRPr="00110818">
        <w:rPr>
          <w:color w:val="0D0D0D"/>
        </w:rPr>
        <w:t>and also</w:t>
      </w:r>
      <w:proofErr w:type="gramEnd"/>
      <w:r w:rsidR="00AD307B" w:rsidRPr="00110818">
        <w:rPr>
          <w:color w:val="0D0D0D"/>
        </w:rPr>
        <w:t xml:space="preserve"> serves on the Digital Assets Working Group of AICPA. Rahul </w:t>
      </w:r>
      <w:r w:rsidR="003029DE">
        <w:rPr>
          <w:color w:val="0D0D0D"/>
        </w:rPr>
        <w:t xml:space="preserve">served as </w:t>
      </w:r>
      <w:r w:rsidR="00AD307B" w:rsidRPr="00110818">
        <w:rPr>
          <w:color w:val="0D0D0D"/>
        </w:rPr>
        <w:t xml:space="preserve">a practice fellow at FASB from August 2011 through January 2016, where he provided technical depth and practical insight to assist the FASB in improving U.S. GAAP. Prior to joining the NPSG, he worked in the firm’s Dallas audit practice. Rahul holds a Bachelor of Commerce from Agra University, India. Rahul is a member of the AICPA, a certified public accountant in Illinois and a Chartered Accountant </w:t>
      </w:r>
      <w:r w:rsidR="003029DE">
        <w:rPr>
          <w:color w:val="0D0D0D"/>
        </w:rPr>
        <w:t>–</w:t>
      </w:r>
      <w:r w:rsidR="00AD307B" w:rsidRPr="00110818">
        <w:rPr>
          <w:color w:val="0D0D0D"/>
        </w:rPr>
        <w:t xml:space="preserve"> India</w:t>
      </w:r>
      <w:r w:rsidR="003029DE">
        <w:rPr>
          <w:color w:val="0D0D0D"/>
        </w:rPr>
        <w:t>.</w:t>
      </w:r>
    </w:p>
    <w:p w14:paraId="793A717E" w14:textId="77777777" w:rsidR="002D40B8" w:rsidRPr="00110818" w:rsidRDefault="002D40B8" w:rsidP="00B8770C">
      <w:pPr>
        <w:pStyle w:val="BodyText"/>
        <w:ind w:left="374" w:right="180"/>
        <w:jc w:val="both"/>
        <w:rPr>
          <w:color w:val="0D0D0D"/>
        </w:rPr>
      </w:pPr>
    </w:p>
    <w:p w14:paraId="2A78B3E0" w14:textId="7C7D7DF2" w:rsidR="00543FB8" w:rsidRDefault="00543FB8" w:rsidP="002D40B8">
      <w:pPr>
        <w:pStyle w:val="NormalWeb"/>
        <w:shd w:val="clear" w:color="auto" w:fill="FFFFFF"/>
        <w:spacing w:before="0" w:beforeAutospacing="0" w:after="0" w:afterAutospacing="0"/>
        <w:ind w:left="360" w:right="187"/>
        <w:jc w:val="both"/>
        <w:rPr>
          <w:color w:val="0D0D0D"/>
        </w:rPr>
      </w:pPr>
      <w:r w:rsidRPr="002D40B8">
        <w:rPr>
          <w:b/>
          <w:bCs/>
          <w:color w:val="0D0D0D"/>
        </w:rPr>
        <w:t xml:space="preserve">Dr. </w:t>
      </w:r>
      <w:r w:rsidR="002D40B8" w:rsidRPr="002D40B8">
        <w:rPr>
          <w:b/>
          <w:bCs/>
          <w:color w:val="0D0D0D"/>
        </w:rPr>
        <w:t xml:space="preserve">Rich </w:t>
      </w:r>
      <w:r w:rsidRPr="002D40B8">
        <w:rPr>
          <w:b/>
          <w:bCs/>
          <w:color w:val="0D0D0D"/>
        </w:rPr>
        <w:t>Jones</w:t>
      </w:r>
      <w:r w:rsidRPr="002D40B8">
        <w:rPr>
          <w:color w:val="0D0D0D"/>
        </w:rPr>
        <w:t xml:space="preserve"> is a certified public accountant (PA, non-practicing) and has a B.S. in accounting from Drexel University and a Ph.D. in accounting from Rutgers University.</w:t>
      </w:r>
      <w:r w:rsidR="009D7063">
        <w:rPr>
          <w:color w:val="0D0D0D"/>
        </w:rPr>
        <w:t xml:space="preserve"> </w:t>
      </w:r>
      <w:r w:rsidR="002D40B8">
        <w:rPr>
          <w:color w:val="0D0D0D"/>
        </w:rPr>
        <w:t>His</w:t>
      </w:r>
      <w:r w:rsidRPr="002D40B8">
        <w:rPr>
          <w:color w:val="0D0D0D"/>
        </w:rPr>
        <w:t xml:space="preserve"> business experience includes six years as a vice president at a large global banking corporation, where he was a Vice President and Divisional Controller and a Vice President in the Accounting Policy Group. Earlier in his career, Dr. Jones was a member of the staff of the F</w:t>
      </w:r>
      <w:r w:rsidR="00196F76">
        <w:rPr>
          <w:color w:val="0D0D0D"/>
        </w:rPr>
        <w:t>ASB</w:t>
      </w:r>
      <w:r w:rsidRPr="002D40B8">
        <w:rPr>
          <w:color w:val="0D0D0D"/>
        </w:rPr>
        <w:t xml:space="preserve"> where he specialized in public utility accounting and reporting issues and a senior auditor in the Long Island office of Arthur Andersen and Company.</w:t>
      </w:r>
    </w:p>
    <w:p w14:paraId="45912121" w14:textId="77777777" w:rsidR="002D40B8" w:rsidRPr="002D40B8" w:rsidRDefault="002D40B8" w:rsidP="002D40B8">
      <w:pPr>
        <w:pStyle w:val="NormalWeb"/>
        <w:shd w:val="clear" w:color="auto" w:fill="FFFFFF"/>
        <w:spacing w:before="0" w:beforeAutospacing="0" w:after="0" w:afterAutospacing="0"/>
        <w:ind w:left="360" w:right="187"/>
        <w:jc w:val="both"/>
        <w:rPr>
          <w:color w:val="0D0D0D"/>
        </w:rPr>
      </w:pPr>
    </w:p>
    <w:p w14:paraId="7D901663" w14:textId="16EFAD97" w:rsidR="00543FB8" w:rsidRDefault="00543FB8" w:rsidP="002D40B8">
      <w:pPr>
        <w:pStyle w:val="NormalWeb"/>
        <w:shd w:val="clear" w:color="auto" w:fill="FFFFFF"/>
        <w:spacing w:before="0" w:beforeAutospacing="0" w:after="0" w:afterAutospacing="0"/>
        <w:ind w:left="360" w:right="187"/>
        <w:jc w:val="both"/>
        <w:rPr>
          <w:color w:val="0D0D0D"/>
        </w:rPr>
      </w:pPr>
      <w:r w:rsidRPr="002D40B8">
        <w:rPr>
          <w:color w:val="0D0D0D"/>
        </w:rPr>
        <w:t>Dr. Jones has coauthored a book on international revenue recognition and reporting, was a co-editor of a book on the future of accounting education, and, for several years, edited a chapter on international accounting and auditing standards for the Accountants Handbook</w:t>
      </w:r>
      <w:r w:rsidR="000C5415">
        <w:rPr>
          <w:color w:val="0D0D0D"/>
        </w:rPr>
        <w:t xml:space="preserve">, in addition to </w:t>
      </w:r>
      <w:r w:rsidRPr="002D40B8">
        <w:rPr>
          <w:color w:val="0D0D0D"/>
        </w:rPr>
        <w:t xml:space="preserve">numerous accounting articles for academic conference proceedings and professional accounting journals. Earlier in his academic career, Dr. Jones contributed extensively, as an editor and/or author, of publications of the </w:t>
      </w:r>
      <w:r w:rsidR="0057772F">
        <w:rPr>
          <w:color w:val="0D0D0D"/>
        </w:rPr>
        <w:t xml:space="preserve">AICPA </w:t>
      </w:r>
      <w:r w:rsidRPr="002D40B8">
        <w:rPr>
          <w:color w:val="0D0D0D"/>
        </w:rPr>
        <w:t>including Audit Risk Alerts, the Audit and Accounting Manual, and the Annual Peer Reviewers' Letter.</w:t>
      </w:r>
      <w:r w:rsidR="002D40B8">
        <w:rPr>
          <w:color w:val="0D0D0D"/>
        </w:rPr>
        <w:t xml:space="preserve"> </w:t>
      </w:r>
    </w:p>
    <w:p w14:paraId="3646898F" w14:textId="77777777" w:rsidR="002D40B8" w:rsidRPr="002D40B8" w:rsidRDefault="002D40B8" w:rsidP="002D40B8">
      <w:pPr>
        <w:pStyle w:val="NormalWeb"/>
        <w:shd w:val="clear" w:color="auto" w:fill="FFFFFF"/>
        <w:spacing w:before="0" w:beforeAutospacing="0" w:after="0" w:afterAutospacing="0"/>
        <w:ind w:left="360" w:right="187"/>
        <w:jc w:val="both"/>
        <w:rPr>
          <w:color w:val="0D0D0D"/>
        </w:rPr>
      </w:pPr>
    </w:p>
    <w:p w14:paraId="77B4D788" w14:textId="10AAA636" w:rsidR="00543FB8" w:rsidRDefault="00543FB8" w:rsidP="002D40B8">
      <w:pPr>
        <w:pStyle w:val="NormalWeb"/>
        <w:shd w:val="clear" w:color="auto" w:fill="FFFFFF"/>
        <w:spacing w:before="0" w:beforeAutospacing="0" w:after="0" w:afterAutospacing="0"/>
        <w:ind w:left="360" w:right="187"/>
        <w:jc w:val="both"/>
        <w:rPr>
          <w:color w:val="0D0D0D"/>
        </w:rPr>
      </w:pPr>
      <w:r w:rsidRPr="002D40B8">
        <w:rPr>
          <w:color w:val="0D0D0D"/>
        </w:rPr>
        <w:t>Dr, Jones has received several awards for teaching excellence, including the Hofstra University Distinguished Teacher of the Year Award (2001) and the Frank G. Zarb Dean’s Outstanding Teacher Award (2002).</w:t>
      </w:r>
      <w:r w:rsidR="002D40B8">
        <w:rPr>
          <w:color w:val="0D0D0D"/>
        </w:rPr>
        <w:t xml:space="preserve"> </w:t>
      </w:r>
      <w:r w:rsidRPr="002D40B8">
        <w:rPr>
          <w:color w:val="0D0D0D"/>
        </w:rPr>
        <w:t>Dr. Jones is a member of the American Accounting Association, the A</w:t>
      </w:r>
      <w:r w:rsidR="00E45AE2">
        <w:rPr>
          <w:color w:val="0D0D0D"/>
        </w:rPr>
        <w:t>ICPA</w:t>
      </w:r>
      <w:r w:rsidRPr="002D40B8">
        <w:rPr>
          <w:color w:val="0D0D0D"/>
        </w:rPr>
        <w:t>, and the NY State Society of CPAs, where he is the incoming chair of the Sustainability Accounting and Reporting Committee (starting in June 2024).</w:t>
      </w:r>
    </w:p>
    <w:p w14:paraId="407DDC28" w14:textId="77777777" w:rsidR="002D40B8" w:rsidRPr="002D40B8" w:rsidRDefault="002D40B8" w:rsidP="002D40B8">
      <w:pPr>
        <w:pStyle w:val="NormalWeb"/>
        <w:shd w:val="clear" w:color="auto" w:fill="FFFFFF"/>
        <w:spacing w:before="0" w:beforeAutospacing="0" w:after="0" w:afterAutospacing="0"/>
        <w:ind w:left="360" w:right="187"/>
        <w:jc w:val="both"/>
        <w:rPr>
          <w:color w:val="0D0D0D"/>
        </w:rPr>
      </w:pPr>
    </w:p>
    <w:p w14:paraId="201EC98A" w14:textId="77777777" w:rsidR="001117D1" w:rsidRPr="00110818" w:rsidRDefault="00741E25" w:rsidP="00B8770C">
      <w:pPr>
        <w:pStyle w:val="BodyText"/>
        <w:ind w:left="374" w:right="180"/>
        <w:jc w:val="both"/>
      </w:pPr>
      <w:r w:rsidRPr="00110818">
        <w:rPr>
          <w:b/>
          <w:color w:val="0D0D0D"/>
        </w:rPr>
        <w:t xml:space="preserve">Scott Lehman </w:t>
      </w:r>
      <w:r w:rsidRPr="00110818">
        <w:rPr>
          <w:color w:val="0D0D0D"/>
        </w:rPr>
        <w:t>is a partner in the national office of Crowe LLP and currently serves as the firm’s</w:t>
      </w:r>
      <w:r w:rsidRPr="00110818">
        <w:rPr>
          <w:color w:val="0D0D0D"/>
          <w:spacing w:val="-57"/>
        </w:rPr>
        <w:t xml:space="preserve"> </w:t>
      </w:r>
      <w:r w:rsidRPr="00110818">
        <w:rPr>
          <w:color w:val="0D0D0D"/>
        </w:rPr>
        <w:t xml:space="preserve">partner-in-charge of </w:t>
      </w:r>
      <w:proofErr w:type="gramStart"/>
      <w:r w:rsidRPr="00110818">
        <w:rPr>
          <w:color w:val="0D0D0D"/>
        </w:rPr>
        <w:t>Accounting</w:t>
      </w:r>
      <w:proofErr w:type="gramEnd"/>
      <w:r w:rsidRPr="00110818">
        <w:rPr>
          <w:color w:val="0D0D0D"/>
        </w:rPr>
        <w:t>.</w:t>
      </w:r>
      <w:r w:rsidRPr="00110818">
        <w:rPr>
          <w:color w:val="0D0D0D"/>
          <w:spacing w:val="1"/>
        </w:rPr>
        <w:t xml:space="preserve"> </w:t>
      </w:r>
      <w:r w:rsidRPr="00110818">
        <w:rPr>
          <w:color w:val="0D0D0D"/>
        </w:rPr>
        <w:t>In this role, Scott is the firm’s chief decision maker as it relates</w:t>
      </w:r>
      <w:r w:rsidRPr="00110818">
        <w:rPr>
          <w:color w:val="0D0D0D"/>
          <w:spacing w:val="-57"/>
        </w:rPr>
        <w:t xml:space="preserve"> </w:t>
      </w:r>
      <w:r w:rsidRPr="00110818">
        <w:rPr>
          <w:color w:val="0D0D0D"/>
        </w:rPr>
        <w:t>to the application and interpretation of accounting standards and related guidance.</w:t>
      </w:r>
      <w:r w:rsidRPr="00110818">
        <w:rPr>
          <w:color w:val="0D0D0D"/>
          <w:spacing w:val="1"/>
        </w:rPr>
        <w:t xml:space="preserve"> </w:t>
      </w:r>
      <w:r w:rsidRPr="00110818">
        <w:rPr>
          <w:color w:val="0D0D0D"/>
        </w:rPr>
        <w:t>Immediately</w:t>
      </w:r>
      <w:r w:rsidRPr="00110818">
        <w:rPr>
          <w:color w:val="0D0D0D"/>
          <w:spacing w:val="1"/>
        </w:rPr>
        <w:t xml:space="preserve"> </w:t>
      </w:r>
      <w:r w:rsidRPr="00110818">
        <w:rPr>
          <w:color w:val="0D0D0D"/>
        </w:rPr>
        <w:t>prior to joining Crowe LLP, Scott spent three years as a member of the Division of Registration</w:t>
      </w:r>
      <w:r w:rsidRPr="00110818">
        <w:rPr>
          <w:color w:val="0D0D0D"/>
          <w:spacing w:val="1"/>
        </w:rPr>
        <w:t xml:space="preserve"> </w:t>
      </w:r>
      <w:r w:rsidRPr="00110818">
        <w:rPr>
          <w:color w:val="0D0D0D"/>
        </w:rPr>
        <w:t>and Inspections of the Public Company Accounting Oversight Board (PCAOB).</w:t>
      </w:r>
      <w:r w:rsidRPr="00110818">
        <w:rPr>
          <w:color w:val="0D0D0D"/>
          <w:spacing w:val="1"/>
        </w:rPr>
        <w:t xml:space="preserve"> </w:t>
      </w:r>
      <w:r w:rsidRPr="00110818">
        <w:rPr>
          <w:color w:val="0D0D0D"/>
        </w:rPr>
        <w:t>One of Scott’s</w:t>
      </w:r>
      <w:r w:rsidRPr="00110818">
        <w:rPr>
          <w:color w:val="0D0D0D"/>
          <w:spacing w:val="1"/>
        </w:rPr>
        <w:t xml:space="preserve"> </w:t>
      </w:r>
      <w:r w:rsidRPr="00110818">
        <w:rPr>
          <w:color w:val="0D0D0D"/>
        </w:rPr>
        <w:t>primary responsibilities while at the PCAOB included performing inspections of several “Big</w:t>
      </w:r>
      <w:r w:rsidRPr="00110818">
        <w:rPr>
          <w:color w:val="0D0D0D"/>
          <w:spacing w:val="1"/>
        </w:rPr>
        <w:t xml:space="preserve"> </w:t>
      </w:r>
      <w:r w:rsidRPr="00110818">
        <w:rPr>
          <w:color w:val="0D0D0D"/>
        </w:rPr>
        <w:t>Four” firms’ audits of large multinational companies. In addition, while at the PCAOB Scott</w:t>
      </w:r>
      <w:r w:rsidRPr="00110818">
        <w:rPr>
          <w:color w:val="0D0D0D"/>
          <w:spacing w:val="1"/>
        </w:rPr>
        <w:t xml:space="preserve"> </w:t>
      </w:r>
      <w:r w:rsidRPr="00110818">
        <w:rPr>
          <w:color w:val="0D0D0D"/>
        </w:rPr>
        <w:t>authored guidance used by PCAOB inspections staff in their reviews of the areas of variable</w:t>
      </w:r>
      <w:r w:rsidRPr="00110818">
        <w:rPr>
          <w:color w:val="0D0D0D"/>
          <w:spacing w:val="1"/>
        </w:rPr>
        <w:t xml:space="preserve"> </w:t>
      </w:r>
      <w:r w:rsidRPr="00110818">
        <w:rPr>
          <w:color w:val="0D0D0D"/>
        </w:rPr>
        <w:t>interest entities and transfers of financial assets.</w:t>
      </w:r>
      <w:r w:rsidRPr="00110818">
        <w:rPr>
          <w:color w:val="0D0D0D"/>
          <w:spacing w:val="1"/>
        </w:rPr>
        <w:t xml:space="preserve"> </w:t>
      </w:r>
      <w:r w:rsidRPr="00110818">
        <w:rPr>
          <w:color w:val="0D0D0D"/>
        </w:rPr>
        <w:t>Earlier in his career, Scott was an audit senior</w:t>
      </w:r>
      <w:r w:rsidRPr="00110818">
        <w:rPr>
          <w:color w:val="0D0D0D"/>
          <w:spacing w:val="1"/>
        </w:rPr>
        <w:t xml:space="preserve"> </w:t>
      </w:r>
      <w:r w:rsidRPr="00110818">
        <w:rPr>
          <w:color w:val="0D0D0D"/>
        </w:rPr>
        <w:t>manager</w:t>
      </w:r>
      <w:r w:rsidRPr="00110818">
        <w:rPr>
          <w:color w:val="0D0D0D"/>
          <w:spacing w:val="-10"/>
        </w:rPr>
        <w:t xml:space="preserve"> </w:t>
      </w:r>
      <w:r w:rsidRPr="00110818">
        <w:rPr>
          <w:color w:val="0D0D0D"/>
        </w:rPr>
        <w:t>with</w:t>
      </w:r>
      <w:r w:rsidRPr="00110818">
        <w:rPr>
          <w:color w:val="0D0D0D"/>
          <w:spacing w:val="-10"/>
        </w:rPr>
        <w:t xml:space="preserve"> </w:t>
      </w:r>
      <w:r w:rsidRPr="00110818">
        <w:rPr>
          <w:color w:val="0D0D0D"/>
        </w:rPr>
        <w:t>EY</w:t>
      </w:r>
      <w:r w:rsidRPr="00110818">
        <w:rPr>
          <w:color w:val="0D0D0D"/>
          <w:spacing w:val="-10"/>
        </w:rPr>
        <w:t xml:space="preserve"> </w:t>
      </w:r>
      <w:r w:rsidRPr="00110818">
        <w:rPr>
          <w:color w:val="0D0D0D"/>
        </w:rPr>
        <w:t>serving</w:t>
      </w:r>
      <w:r w:rsidRPr="00110818">
        <w:rPr>
          <w:color w:val="0D0D0D"/>
          <w:spacing w:val="-10"/>
        </w:rPr>
        <w:t xml:space="preserve"> </w:t>
      </w:r>
      <w:r w:rsidRPr="00110818">
        <w:rPr>
          <w:color w:val="0D0D0D"/>
        </w:rPr>
        <w:t>global</w:t>
      </w:r>
      <w:r w:rsidRPr="00110818">
        <w:rPr>
          <w:color w:val="0D0D0D"/>
          <w:spacing w:val="-9"/>
        </w:rPr>
        <w:t xml:space="preserve"> </w:t>
      </w:r>
      <w:r w:rsidRPr="00110818">
        <w:rPr>
          <w:color w:val="0D0D0D"/>
        </w:rPr>
        <w:t>financial</w:t>
      </w:r>
      <w:r w:rsidRPr="00110818">
        <w:rPr>
          <w:color w:val="0D0D0D"/>
          <w:spacing w:val="-9"/>
        </w:rPr>
        <w:t xml:space="preserve"> </w:t>
      </w:r>
      <w:r w:rsidRPr="00110818">
        <w:rPr>
          <w:color w:val="0D0D0D"/>
        </w:rPr>
        <w:t>service</w:t>
      </w:r>
      <w:r w:rsidRPr="00110818">
        <w:rPr>
          <w:color w:val="0D0D0D"/>
          <w:spacing w:val="-11"/>
        </w:rPr>
        <w:t xml:space="preserve"> </w:t>
      </w:r>
      <w:r w:rsidRPr="00110818">
        <w:rPr>
          <w:color w:val="0D0D0D"/>
        </w:rPr>
        <w:t>companies</w:t>
      </w:r>
      <w:r w:rsidRPr="00110818">
        <w:rPr>
          <w:color w:val="0D0D0D"/>
          <w:spacing w:val="-10"/>
        </w:rPr>
        <w:t xml:space="preserve"> </w:t>
      </w:r>
      <w:r w:rsidRPr="00110818">
        <w:rPr>
          <w:color w:val="0D0D0D"/>
        </w:rPr>
        <w:t>in</w:t>
      </w:r>
      <w:r w:rsidRPr="00110818">
        <w:rPr>
          <w:color w:val="0D0D0D"/>
          <w:spacing w:val="-11"/>
        </w:rPr>
        <w:t xml:space="preserve"> </w:t>
      </w:r>
      <w:r w:rsidRPr="00110818">
        <w:rPr>
          <w:color w:val="0D0D0D"/>
        </w:rPr>
        <w:t>Amsterdam,</w:t>
      </w:r>
      <w:r w:rsidRPr="00110818">
        <w:rPr>
          <w:color w:val="0D0D0D"/>
          <w:spacing w:val="-10"/>
        </w:rPr>
        <w:t xml:space="preserve"> </w:t>
      </w:r>
      <w:r w:rsidRPr="00110818">
        <w:rPr>
          <w:color w:val="0D0D0D"/>
        </w:rPr>
        <w:t>Boston,</w:t>
      </w:r>
      <w:r w:rsidRPr="00110818">
        <w:rPr>
          <w:color w:val="0D0D0D"/>
          <w:spacing w:val="-10"/>
        </w:rPr>
        <w:t xml:space="preserve"> </w:t>
      </w:r>
      <w:r w:rsidRPr="00110818">
        <w:rPr>
          <w:color w:val="0D0D0D"/>
        </w:rPr>
        <w:t>and</w:t>
      </w:r>
      <w:r w:rsidRPr="00110818">
        <w:rPr>
          <w:color w:val="0D0D0D"/>
          <w:spacing w:val="-10"/>
        </w:rPr>
        <w:t xml:space="preserve"> </w:t>
      </w:r>
      <w:r w:rsidRPr="00110818">
        <w:rPr>
          <w:color w:val="0D0D0D"/>
        </w:rPr>
        <w:t>Chicago.</w:t>
      </w:r>
      <w:r w:rsidRPr="00110818">
        <w:rPr>
          <w:color w:val="0D0D0D"/>
          <w:spacing w:val="-57"/>
        </w:rPr>
        <w:t xml:space="preserve"> </w:t>
      </w:r>
      <w:r w:rsidRPr="00110818">
        <w:rPr>
          <w:color w:val="0D0D0D"/>
        </w:rPr>
        <w:t>Scott is a member of the Illinois CPA Society and previously served a three-year term as</w:t>
      </w:r>
      <w:r w:rsidRPr="00110818">
        <w:rPr>
          <w:color w:val="0D0D0D"/>
          <w:spacing w:val="1"/>
        </w:rPr>
        <w:t xml:space="preserve"> </w:t>
      </w:r>
      <w:r w:rsidRPr="00110818">
        <w:rPr>
          <w:color w:val="0D0D0D"/>
        </w:rPr>
        <w:t>chairperson of the society’s Accounting Principles Committee. In this role, Scott was responsible</w:t>
      </w:r>
      <w:r w:rsidRPr="00110818">
        <w:rPr>
          <w:color w:val="0D0D0D"/>
          <w:spacing w:val="-57"/>
        </w:rPr>
        <w:t xml:space="preserve"> </w:t>
      </w:r>
      <w:r w:rsidRPr="00110818">
        <w:rPr>
          <w:color w:val="0D0D0D"/>
        </w:rPr>
        <w:t>for coordinating and signing comment letters submitted to accounting standards setters on behalf</w:t>
      </w:r>
      <w:r w:rsidRPr="00110818">
        <w:rPr>
          <w:color w:val="0D0D0D"/>
          <w:spacing w:val="1"/>
        </w:rPr>
        <w:t xml:space="preserve"> </w:t>
      </w:r>
      <w:r w:rsidRPr="00110818">
        <w:rPr>
          <w:color w:val="0D0D0D"/>
        </w:rPr>
        <w:t>of</w:t>
      </w:r>
      <w:r w:rsidRPr="00110818">
        <w:rPr>
          <w:color w:val="0D0D0D"/>
          <w:spacing w:val="-3"/>
        </w:rPr>
        <w:t xml:space="preserve"> </w:t>
      </w:r>
      <w:r w:rsidRPr="00110818">
        <w:rPr>
          <w:color w:val="0D0D0D"/>
        </w:rPr>
        <w:t>the</w:t>
      </w:r>
      <w:r w:rsidRPr="00110818">
        <w:rPr>
          <w:color w:val="0D0D0D"/>
          <w:spacing w:val="-4"/>
        </w:rPr>
        <w:t xml:space="preserve"> </w:t>
      </w:r>
      <w:r w:rsidRPr="00110818">
        <w:rPr>
          <w:color w:val="0D0D0D"/>
        </w:rPr>
        <w:t>society</w:t>
      </w:r>
      <w:r w:rsidRPr="00110818">
        <w:rPr>
          <w:color w:val="0D0D0D"/>
          <w:spacing w:val="-4"/>
        </w:rPr>
        <w:t xml:space="preserve"> </w:t>
      </w:r>
      <w:r w:rsidRPr="00110818">
        <w:rPr>
          <w:color w:val="0D0D0D"/>
        </w:rPr>
        <w:t>and</w:t>
      </w:r>
      <w:r w:rsidRPr="00110818">
        <w:rPr>
          <w:color w:val="0D0D0D"/>
          <w:spacing w:val="-4"/>
        </w:rPr>
        <w:t xml:space="preserve"> </w:t>
      </w:r>
      <w:r w:rsidRPr="00110818">
        <w:rPr>
          <w:color w:val="0D0D0D"/>
        </w:rPr>
        <w:t>its</w:t>
      </w:r>
      <w:r w:rsidRPr="00110818">
        <w:rPr>
          <w:color w:val="0D0D0D"/>
          <w:spacing w:val="-5"/>
        </w:rPr>
        <w:t xml:space="preserve"> </w:t>
      </w:r>
      <w:r w:rsidRPr="00110818">
        <w:rPr>
          <w:color w:val="0D0D0D"/>
        </w:rPr>
        <w:t>members.</w:t>
      </w:r>
      <w:r w:rsidRPr="00110818">
        <w:rPr>
          <w:color w:val="0D0D0D"/>
          <w:spacing w:val="-4"/>
        </w:rPr>
        <w:t xml:space="preserve"> </w:t>
      </w:r>
      <w:r w:rsidRPr="00110818">
        <w:rPr>
          <w:color w:val="0D0D0D"/>
        </w:rPr>
        <w:t>Scott</w:t>
      </w:r>
      <w:r w:rsidRPr="00110818">
        <w:rPr>
          <w:color w:val="0D0D0D"/>
          <w:spacing w:val="-5"/>
        </w:rPr>
        <w:t xml:space="preserve"> </w:t>
      </w:r>
      <w:r w:rsidRPr="00110818">
        <w:rPr>
          <w:color w:val="0D0D0D"/>
        </w:rPr>
        <w:t>received</w:t>
      </w:r>
      <w:r w:rsidRPr="00110818">
        <w:rPr>
          <w:color w:val="0D0D0D"/>
          <w:spacing w:val="-4"/>
        </w:rPr>
        <w:t xml:space="preserve"> </w:t>
      </w:r>
      <w:r w:rsidRPr="00110818">
        <w:rPr>
          <w:color w:val="0D0D0D"/>
        </w:rPr>
        <w:t>his</w:t>
      </w:r>
      <w:r w:rsidRPr="00110818">
        <w:rPr>
          <w:color w:val="0D0D0D"/>
          <w:spacing w:val="-5"/>
        </w:rPr>
        <w:t xml:space="preserve"> </w:t>
      </w:r>
      <w:r w:rsidRPr="00110818">
        <w:rPr>
          <w:color w:val="0D0D0D"/>
        </w:rPr>
        <w:t>Bachelor</w:t>
      </w:r>
      <w:r w:rsidRPr="00110818">
        <w:rPr>
          <w:color w:val="0D0D0D"/>
          <w:spacing w:val="-3"/>
        </w:rPr>
        <w:t xml:space="preserve"> </w:t>
      </w:r>
      <w:r w:rsidRPr="00110818">
        <w:rPr>
          <w:color w:val="0D0D0D"/>
        </w:rPr>
        <w:t>of</w:t>
      </w:r>
      <w:r w:rsidRPr="00110818">
        <w:rPr>
          <w:color w:val="0D0D0D"/>
          <w:spacing w:val="-5"/>
        </w:rPr>
        <w:t xml:space="preserve"> </w:t>
      </w:r>
      <w:r w:rsidRPr="00110818">
        <w:rPr>
          <w:color w:val="0D0D0D"/>
        </w:rPr>
        <w:t>Science</w:t>
      </w:r>
      <w:r w:rsidRPr="00110818">
        <w:rPr>
          <w:color w:val="0D0D0D"/>
          <w:spacing w:val="-5"/>
        </w:rPr>
        <w:t xml:space="preserve"> </w:t>
      </w:r>
      <w:r w:rsidRPr="00110818">
        <w:rPr>
          <w:color w:val="0D0D0D"/>
        </w:rPr>
        <w:t>in</w:t>
      </w:r>
      <w:r w:rsidRPr="00110818">
        <w:rPr>
          <w:color w:val="0D0D0D"/>
          <w:spacing w:val="-5"/>
        </w:rPr>
        <w:t xml:space="preserve"> </w:t>
      </w:r>
      <w:r w:rsidRPr="00110818">
        <w:rPr>
          <w:color w:val="0D0D0D"/>
        </w:rPr>
        <w:t>Accounting</w:t>
      </w:r>
      <w:r w:rsidRPr="00110818">
        <w:rPr>
          <w:color w:val="0D0D0D"/>
          <w:spacing w:val="-5"/>
        </w:rPr>
        <w:t xml:space="preserve"> </w:t>
      </w:r>
      <w:r w:rsidRPr="00110818">
        <w:rPr>
          <w:color w:val="0D0D0D"/>
        </w:rPr>
        <w:t>degree</w:t>
      </w:r>
      <w:r w:rsidRPr="00110818">
        <w:rPr>
          <w:color w:val="0D0D0D"/>
          <w:spacing w:val="-5"/>
        </w:rPr>
        <w:t xml:space="preserve"> </w:t>
      </w:r>
      <w:r w:rsidRPr="00110818">
        <w:rPr>
          <w:color w:val="0D0D0D"/>
        </w:rPr>
        <w:t>from</w:t>
      </w:r>
      <w:r w:rsidRPr="00110818">
        <w:rPr>
          <w:color w:val="0D0D0D"/>
          <w:spacing w:val="-58"/>
        </w:rPr>
        <w:t xml:space="preserve"> </w:t>
      </w:r>
      <w:r w:rsidRPr="00110818">
        <w:rPr>
          <w:color w:val="0D0D0D"/>
        </w:rPr>
        <w:t>Illinois</w:t>
      </w:r>
      <w:r w:rsidRPr="00110818">
        <w:rPr>
          <w:color w:val="0D0D0D"/>
          <w:spacing w:val="-14"/>
        </w:rPr>
        <w:t xml:space="preserve"> </w:t>
      </w:r>
      <w:r w:rsidRPr="00110818">
        <w:rPr>
          <w:color w:val="0D0D0D"/>
        </w:rPr>
        <w:t>State</w:t>
      </w:r>
      <w:r w:rsidRPr="00110818">
        <w:rPr>
          <w:color w:val="0D0D0D"/>
          <w:spacing w:val="-14"/>
        </w:rPr>
        <w:t xml:space="preserve"> </w:t>
      </w:r>
      <w:r w:rsidRPr="00110818">
        <w:rPr>
          <w:color w:val="0D0D0D"/>
        </w:rPr>
        <w:t>University.</w:t>
      </w:r>
      <w:r w:rsidRPr="00110818">
        <w:rPr>
          <w:color w:val="0D0D0D"/>
          <w:spacing w:val="32"/>
        </w:rPr>
        <w:t xml:space="preserve"> </w:t>
      </w:r>
      <w:r w:rsidRPr="00110818">
        <w:rPr>
          <w:color w:val="0D0D0D"/>
        </w:rPr>
        <w:t>Scott</w:t>
      </w:r>
      <w:r w:rsidRPr="00110818">
        <w:rPr>
          <w:color w:val="0D0D0D"/>
          <w:spacing w:val="-14"/>
        </w:rPr>
        <w:t xml:space="preserve"> </w:t>
      </w:r>
      <w:r w:rsidRPr="00110818">
        <w:rPr>
          <w:color w:val="0D0D0D"/>
        </w:rPr>
        <w:t>is</w:t>
      </w:r>
      <w:r w:rsidRPr="00110818">
        <w:rPr>
          <w:color w:val="0D0D0D"/>
          <w:spacing w:val="-13"/>
        </w:rPr>
        <w:t xml:space="preserve"> </w:t>
      </w:r>
      <w:r w:rsidRPr="00110818">
        <w:rPr>
          <w:color w:val="0D0D0D"/>
        </w:rPr>
        <w:t>proud</w:t>
      </w:r>
      <w:r w:rsidRPr="00110818">
        <w:rPr>
          <w:color w:val="0D0D0D"/>
          <w:spacing w:val="-13"/>
        </w:rPr>
        <w:t xml:space="preserve"> </w:t>
      </w:r>
      <w:r w:rsidRPr="00110818">
        <w:rPr>
          <w:color w:val="0D0D0D"/>
        </w:rPr>
        <w:t>of</w:t>
      </w:r>
      <w:r w:rsidRPr="00110818">
        <w:rPr>
          <w:color w:val="0D0D0D"/>
          <w:spacing w:val="-14"/>
        </w:rPr>
        <w:t xml:space="preserve"> </w:t>
      </w:r>
      <w:r w:rsidRPr="00110818">
        <w:rPr>
          <w:color w:val="0D0D0D"/>
        </w:rPr>
        <w:t>his</w:t>
      </w:r>
      <w:r w:rsidRPr="00110818">
        <w:rPr>
          <w:color w:val="0D0D0D"/>
          <w:spacing w:val="-13"/>
        </w:rPr>
        <w:t xml:space="preserve"> </w:t>
      </w:r>
      <w:r w:rsidRPr="00110818">
        <w:rPr>
          <w:color w:val="0D0D0D"/>
        </w:rPr>
        <w:t>“Redbird”</w:t>
      </w:r>
      <w:r w:rsidRPr="00110818">
        <w:rPr>
          <w:color w:val="0D0D0D"/>
          <w:spacing w:val="-13"/>
        </w:rPr>
        <w:t xml:space="preserve"> </w:t>
      </w:r>
      <w:r w:rsidRPr="00110818">
        <w:rPr>
          <w:color w:val="0D0D0D"/>
        </w:rPr>
        <w:t>heritage</w:t>
      </w:r>
      <w:r w:rsidRPr="00110818">
        <w:rPr>
          <w:color w:val="0D0D0D"/>
          <w:spacing w:val="-13"/>
        </w:rPr>
        <w:t xml:space="preserve"> </w:t>
      </w:r>
      <w:r w:rsidRPr="00110818">
        <w:rPr>
          <w:color w:val="0D0D0D"/>
        </w:rPr>
        <w:t>and</w:t>
      </w:r>
      <w:r w:rsidRPr="00110818">
        <w:rPr>
          <w:color w:val="0D0D0D"/>
          <w:spacing w:val="-14"/>
        </w:rPr>
        <w:t xml:space="preserve"> </w:t>
      </w:r>
      <w:r w:rsidRPr="00110818">
        <w:rPr>
          <w:color w:val="0D0D0D"/>
        </w:rPr>
        <w:t>currently</w:t>
      </w:r>
      <w:r w:rsidRPr="00110818">
        <w:rPr>
          <w:color w:val="0D0D0D"/>
          <w:spacing w:val="-13"/>
        </w:rPr>
        <w:t xml:space="preserve"> </w:t>
      </w:r>
      <w:r w:rsidRPr="00110818">
        <w:rPr>
          <w:color w:val="0D0D0D"/>
        </w:rPr>
        <w:t>serves</w:t>
      </w:r>
      <w:r w:rsidRPr="00110818">
        <w:rPr>
          <w:color w:val="0D0D0D"/>
          <w:spacing w:val="-13"/>
        </w:rPr>
        <w:t xml:space="preserve"> </w:t>
      </w:r>
      <w:r w:rsidRPr="00110818">
        <w:rPr>
          <w:color w:val="0D0D0D"/>
        </w:rPr>
        <w:t>as</w:t>
      </w:r>
      <w:r w:rsidRPr="00110818">
        <w:rPr>
          <w:color w:val="0D0D0D"/>
          <w:spacing w:val="-13"/>
        </w:rPr>
        <w:t xml:space="preserve"> </w:t>
      </w:r>
      <w:r w:rsidRPr="00110818">
        <w:rPr>
          <w:color w:val="0D0D0D"/>
        </w:rPr>
        <w:t>a</w:t>
      </w:r>
      <w:r w:rsidRPr="00110818">
        <w:rPr>
          <w:color w:val="0D0D0D"/>
          <w:spacing w:val="-14"/>
        </w:rPr>
        <w:t xml:space="preserve"> </w:t>
      </w:r>
      <w:r w:rsidRPr="00110818">
        <w:rPr>
          <w:color w:val="0D0D0D"/>
        </w:rPr>
        <w:t>member</w:t>
      </w:r>
      <w:r w:rsidRPr="00110818">
        <w:rPr>
          <w:color w:val="0D0D0D"/>
          <w:spacing w:val="-57"/>
        </w:rPr>
        <w:t xml:space="preserve"> </w:t>
      </w:r>
      <w:r w:rsidRPr="00110818">
        <w:rPr>
          <w:color w:val="0D0D0D"/>
        </w:rPr>
        <w:t>of</w:t>
      </w:r>
      <w:r w:rsidRPr="00110818">
        <w:rPr>
          <w:color w:val="0D0D0D"/>
          <w:spacing w:val="-1"/>
        </w:rPr>
        <w:t xml:space="preserve"> </w:t>
      </w:r>
      <w:r w:rsidRPr="00110818">
        <w:rPr>
          <w:color w:val="0D0D0D"/>
        </w:rPr>
        <w:t>the advisory board of</w:t>
      </w:r>
      <w:r w:rsidRPr="00110818">
        <w:rPr>
          <w:color w:val="0D0D0D"/>
          <w:spacing w:val="-1"/>
        </w:rPr>
        <w:t xml:space="preserve"> </w:t>
      </w:r>
      <w:r w:rsidRPr="00110818">
        <w:rPr>
          <w:color w:val="0D0D0D"/>
        </w:rPr>
        <w:t>the</w:t>
      </w:r>
      <w:r w:rsidRPr="00110818">
        <w:rPr>
          <w:color w:val="0D0D0D"/>
          <w:spacing w:val="-1"/>
        </w:rPr>
        <w:t xml:space="preserve"> </w:t>
      </w:r>
      <w:r w:rsidRPr="00110818">
        <w:rPr>
          <w:color w:val="0D0D0D"/>
        </w:rPr>
        <w:t>university’s Accounting Department.</w:t>
      </w:r>
    </w:p>
    <w:p w14:paraId="6F495372" w14:textId="6B1328C2" w:rsidR="009B78BE" w:rsidRPr="00110818" w:rsidRDefault="009B78BE" w:rsidP="00F055C0">
      <w:pPr>
        <w:pStyle w:val="BodyText"/>
        <w:ind w:right="1195"/>
        <w:jc w:val="both"/>
        <w:rPr>
          <w:color w:val="0D0D0D"/>
        </w:rPr>
      </w:pPr>
    </w:p>
    <w:p w14:paraId="590F8D7E" w14:textId="324694DF" w:rsidR="009B78BE" w:rsidRPr="00110818" w:rsidRDefault="009B78BE" w:rsidP="00B8770C">
      <w:pPr>
        <w:pStyle w:val="BodyText"/>
        <w:ind w:left="374" w:right="180"/>
        <w:jc w:val="both"/>
        <w:rPr>
          <w:color w:val="0D0D0D"/>
        </w:rPr>
      </w:pPr>
      <w:r w:rsidRPr="00110818">
        <w:rPr>
          <w:b/>
          <w:bCs/>
          <w:color w:val="0D0D0D"/>
        </w:rPr>
        <w:t>Esther Mills</w:t>
      </w:r>
      <w:r w:rsidR="00E05B58" w:rsidRPr="00110818">
        <w:rPr>
          <w:b/>
          <w:bCs/>
          <w:color w:val="0D0D0D"/>
        </w:rPr>
        <w:t xml:space="preserve"> </w:t>
      </w:r>
      <w:r w:rsidR="00DC63C9" w:rsidRPr="00110818">
        <w:rPr>
          <w:color w:val="0D0D0D"/>
        </w:rPr>
        <w:t xml:space="preserve">is a CPA and provides independent advice to corporate clients through her consulting firm, </w:t>
      </w:r>
      <w:hyperlink r:id="rId9" w:history="1">
        <w:r w:rsidR="00DC63C9" w:rsidRPr="00110818">
          <w:rPr>
            <w:color w:val="0D0D0D"/>
          </w:rPr>
          <w:t>Accounting Policy Plus</w:t>
        </w:r>
      </w:hyperlink>
      <w:r w:rsidR="00DC63C9" w:rsidRPr="00110818">
        <w:rPr>
          <w:color w:val="0D0D0D"/>
        </w:rPr>
        <w:t xml:space="preserve">. Her services include advising on the accounting for complex transactions, assisting with developing, implementing and applying new accounting policies, leading training seminars, and serving as an expert witness on litigation matters.  Prior to starting her firm, Esther was a Managing Director at Morgan Stanley, heading up the Financial Reporting and Accounting Policy departments.  Previously, Esther held a similar role at Merrill Lynch, and she founded the Accounting Policy department at Goldman Sachs. Esther began her career as an auditor with KPMG and spent two years as a senior manager in their Milan office. Esther has also acted in a leadership role for </w:t>
      </w:r>
      <w:proofErr w:type="gramStart"/>
      <w:r w:rsidR="00DC63C9" w:rsidRPr="00110818">
        <w:rPr>
          <w:color w:val="0D0D0D"/>
        </w:rPr>
        <w:t>a number of</w:t>
      </w:r>
      <w:proofErr w:type="gramEnd"/>
      <w:r w:rsidR="00DC63C9" w:rsidRPr="00110818">
        <w:rPr>
          <w:color w:val="0D0D0D"/>
        </w:rPr>
        <w:t xml:space="preserve"> industry organizations and has served on committees of the FASB, IASB and AICPA, including the AICPA Stockbrokerage and Investment Banking Expert Panel.  Esther is a graduate of the University of Pennsylvania Wharton School, and has been profiled in </w:t>
      </w:r>
      <w:hyperlink r:id="rId10" w:history="1">
        <w:r w:rsidR="00DC63C9" w:rsidRPr="00110818">
          <w:rPr>
            <w:color w:val="0D0D0D"/>
          </w:rPr>
          <w:t>The CPA Journal.</w:t>
        </w:r>
      </w:hyperlink>
    </w:p>
    <w:p w14:paraId="201EC98F" w14:textId="77777777" w:rsidR="001117D1" w:rsidRDefault="001117D1" w:rsidP="00BD6434">
      <w:pPr>
        <w:pStyle w:val="BodyText"/>
        <w:ind w:left="374"/>
        <w:jc w:val="both"/>
      </w:pPr>
    </w:p>
    <w:p w14:paraId="33852FAA" w14:textId="77777777" w:rsidR="004A4D5D" w:rsidRPr="004603F9" w:rsidRDefault="004A4D5D" w:rsidP="004603F9">
      <w:pPr>
        <w:ind w:left="288" w:right="187"/>
        <w:jc w:val="both"/>
        <w:rPr>
          <w:color w:val="0D0D0D"/>
          <w:sz w:val="24"/>
          <w:szCs w:val="24"/>
        </w:rPr>
      </w:pPr>
      <w:bookmarkStart w:id="0" w:name="_Hlk168907454"/>
      <w:r w:rsidRPr="004603F9">
        <w:rPr>
          <w:b/>
          <w:bCs/>
          <w:color w:val="0D0D0D"/>
          <w:sz w:val="24"/>
          <w:szCs w:val="24"/>
        </w:rPr>
        <w:t>Scott Muir</w:t>
      </w:r>
      <w:r w:rsidRPr="004603F9">
        <w:rPr>
          <w:color w:val="0D0D0D"/>
          <w:sz w:val="24"/>
          <w:szCs w:val="24"/>
        </w:rPr>
        <w:t xml:space="preserve"> is a partner in KPMG’s Department of Professional Practice (DPP), heavily focused on technical accounting and reporting matters. Scott serves as the DPP technology sector leader with a subject matter focus on leases and long-lived asset accounting matters, revenue recognition and crypto/digital asset accounting. He is the author of numerous KPMG Handbooks and other KPMG publications in those areas. Scott leads the US and Americas region topic teams on leases, long-lived assets and crypto/digital asset accounting, as well as serving on KPMG’s global leases topic team. </w:t>
      </w:r>
    </w:p>
    <w:p w14:paraId="4E8432B2" w14:textId="77777777" w:rsidR="000964A7" w:rsidRPr="004603F9" w:rsidRDefault="000964A7" w:rsidP="004603F9">
      <w:pPr>
        <w:ind w:left="288" w:right="187"/>
        <w:jc w:val="both"/>
        <w:rPr>
          <w:color w:val="0D0D0D"/>
          <w:sz w:val="24"/>
          <w:szCs w:val="24"/>
        </w:rPr>
      </w:pPr>
    </w:p>
    <w:p w14:paraId="17826673" w14:textId="77777777" w:rsidR="004A4D5D" w:rsidRPr="004603F9" w:rsidRDefault="004A4D5D" w:rsidP="004603F9">
      <w:pPr>
        <w:ind w:left="288" w:right="187"/>
        <w:jc w:val="both"/>
        <w:rPr>
          <w:color w:val="0D0D0D"/>
          <w:sz w:val="24"/>
          <w:szCs w:val="24"/>
        </w:rPr>
      </w:pPr>
      <w:r w:rsidRPr="004603F9">
        <w:rPr>
          <w:color w:val="0D0D0D"/>
          <w:sz w:val="24"/>
          <w:szCs w:val="24"/>
        </w:rPr>
        <w:t>Scott is a member of the AICPA’s Digital Asset Working Group and previously was a practice fellow at the FASB, where he had a leading role on the development of ASC 606 and ASC 842. Scott is a member of the AICPA and is a licensed CPA in New York, Colorado and Illinois.</w:t>
      </w:r>
    </w:p>
    <w:bookmarkEnd w:id="0"/>
    <w:p w14:paraId="5B2ED932" w14:textId="77777777" w:rsidR="00BB2556" w:rsidRPr="006F3FB6" w:rsidRDefault="00BB2556" w:rsidP="00B8770C">
      <w:pPr>
        <w:pStyle w:val="BodyText"/>
        <w:ind w:left="374"/>
      </w:pPr>
    </w:p>
    <w:p w14:paraId="7494A202" w14:textId="77777777" w:rsidR="000B2DC5" w:rsidRPr="000B2DC5" w:rsidRDefault="000B2DC5" w:rsidP="00B8770C">
      <w:pPr>
        <w:ind w:left="374" w:right="180" w:hanging="14"/>
        <w:jc w:val="both"/>
        <w:rPr>
          <w:color w:val="0D0D0D"/>
          <w:sz w:val="24"/>
          <w:szCs w:val="24"/>
        </w:rPr>
      </w:pPr>
      <w:r w:rsidRPr="00B8770C">
        <w:rPr>
          <w:b/>
          <w:bCs/>
          <w:color w:val="0D0D0D"/>
          <w:sz w:val="24"/>
          <w:szCs w:val="24"/>
        </w:rPr>
        <w:t>Robert J. Nowlin, Jr</w:t>
      </w:r>
      <w:r w:rsidRPr="000B2DC5">
        <w:rPr>
          <w:color w:val="0D0D0D"/>
          <w:sz w:val="24"/>
          <w:szCs w:val="24"/>
        </w:rPr>
        <w:t xml:space="preserve">. (“Rob”) is a Senior Director in the Global Disputes and Economics Practice of Ankura based in Chicago, where he conducts complex damages analyses, solvency analyses, accounting analyses, and valuations of business interests, financial assets, and intangible assets. He has over fifteen years of financial advisory, accounting (US GAAP and IFRS), and valuation experience. This type of work includes forensic accounting, financial investigations and reporting, restructuring, business valuation, bankruptcy, and transaction disputes. Rob also serves on the AICPA’S Forensic and Valuation Services (FVS) Executive Committee. Rob received his Bachelor’s and </w:t>
      </w:r>
      <w:proofErr w:type="gramStart"/>
      <w:r w:rsidRPr="000B2DC5">
        <w:rPr>
          <w:color w:val="0D0D0D"/>
          <w:sz w:val="24"/>
          <w:szCs w:val="24"/>
        </w:rPr>
        <w:t>Master’s degrees in Accounting</w:t>
      </w:r>
      <w:proofErr w:type="gramEnd"/>
      <w:r w:rsidRPr="000B2DC5">
        <w:rPr>
          <w:color w:val="0D0D0D"/>
          <w:sz w:val="24"/>
          <w:szCs w:val="24"/>
        </w:rPr>
        <w:t xml:space="preserve"> from Miami University and earned a Leadership and Management Certificate from The University of Pennsylvania (Wharton Business School).  He also holds numerous specialized credentials in accounting, financial forensics, finance, and valuation.   </w:t>
      </w:r>
    </w:p>
    <w:p w14:paraId="3B3906BF" w14:textId="77777777" w:rsidR="003F3C3F" w:rsidRPr="00110818" w:rsidRDefault="003F3C3F" w:rsidP="00B8770C">
      <w:pPr>
        <w:pStyle w:val="BodyText"/>
        <w:ind w:left="374" w:right="1196"/>
        <w:jc w:val="both"/>
      </w:pPr>
    </w:p>
    <w:p w14:paraId="0F4F5962" w14:textId="4B37689D" w:rsidR="002A49B6" w:rsidRPr="00110818" w:rsidRDefault="002A49B6" w:rsidP="00B8770C">
      <w:pPr>
        <w:ind w:left="374" w:right="180"/>
        <w:jc w:val="both"/>
        <w:rPr>
          <w:sz w:val="24"/>
          <w:szCs w:val="24"/>
        </w:rPr>
      </w:pPr>
      <w:r w:rsidRPr="00110818">
        <w:rPr>
          <w:b/>
          <w:bCs/>
          <w:color w:val="0D0D0D"/>
          <w:sz w:val="24"/>
          <w:szCs w:val="24"/>
        </w:rPr>
        <w:t>Kathy Pighini</w:t>
      </w:r>
      <w:r w:rsidRPr="00110818">
        <w:rPr>
          <w:color w:val="0D0D0D"/>
          <w:sz w:val="24"/>
          <w:szCs w:val="24"/>
        </w:rPr>
        <w:t xml:space="preserve"> is the Senior Vice President, Corporate Controller and Chief Accounting Officer of Marriott Vacations Worldwide Corporation (NYSE: VAC).  Her team is responsible for the global application and interpretation of US GAAP, establishment of accounting policies, external financial reporting, consolidated close processes and shared services functions.  She is actively involved in industry accounting matters through the trade association representing the vacation ownership and resort development industry, the American Resort Development Association.  Kathy previously served as the co-chair of the AICPA Timeshare Entities Task Force on Revenue Recognition.  Kathy began her career in the Assurance and Business Advisory Services practice of PricewaterhouseCoopers LLP.  Kathy holds a bachelor’s degree in accounting from the State University of New York, Old Westbury, and a master’s degree in accounting from Long Island University and is a Certified Public Accountant in New York and Florida. </w:t>
      </w:r>
      <w:r w:rsidRPr="00110818">
        <w:rPr>
          <w:sz w:val="24"/>
          <w:szCs w:val="24"/>
        </w:rPr>
        <w:t xml:space="preserve"> </w:t>
      </w:r>
    </w:p>
    <w:p w14:paraId="3541A2E1" w14:textId="77777777" w:rsidR="003F3C3F" w:rsidRPr="00110818" w:rsidRDefault="003F3C3F" w:rsidP="00B8770C">
      <w:pPr>
        <w:pStyle w:val="BodyText"/>
        <w:ind w:left="374" w:right="1196"/>
        <w:jc w:val="both"/>
      </w:pPr>
    </w:p>
    <w:p w14:paraId="44E56765" w14:textId="2A223A99" w:rsidR="008C266B" w:rsidRDefault="008C266B" w:rsidP="00B8770C">
      <w:pPr>
        <w:pStyle w:val="BodyText"/>
        <w:ind w:left="374" w:right="180"/>
        <w:jc w:val="both"/>
        <w:rPr>
          <w:color w:val="0D0D0D"/>
        </w:rPr>
      </w:pPr>
      <w:r w:rsidRPr="00110818">
        <w:rPr>
          <w:b/>
          <w:bCs/>
          <w:color w:val="0D0D0D"/>
        </w:rPr>
        <w:t>Ken Stoler</w:t>
      </w:r>
      <w:r w:rsidRPr="00110818">
        <w:rPr>
          <w:color w:val="0D0D0D"/>
        </w:rPr>
        <w:t xml:space="preserve"> </w:t>
      </w:r>
      <w:r w:rsidRPr="00DB54E7">
        <w:rPr>
          <w:color w:val="0D0D0D"/>
        </w:rPr>
        <w:t>currently lead</w:t>
      </w:r>
      <w:r>
        <w:rPr>
          <w:color w:val="0D0D0D"/>
        </w:rPr>
        <w:t>s</w:t>
      </w:r>
      <w:r w:rsidRPr="00DB54E7">
        <w:rPr>
          <w:color w:val="0D0D0D"/>
        </w:rPr>
        <w:t xml:space="preserve"> the compensation/benefits accounting team within PwC's National Office</w:t>
      </w:r>
      <w:r>
        <w:rPr>
          <w:color w:val="0D0D0D"/>
        </w:rPr>
        <w:t xml:space="preserve"> and </w:t>
      </w:r>
      <w:r w:rsidRPr="00DB54E7">
        <w:rPr>
          <w:color w:val="0D0D0D"/>
        </w:rPr>
        <w:t>previously led the firm's HR Accounting Advisory practice for over a decade.</w:t>
      </w:r>
      <w:r>
        <w:rPr>
          <w:color w:val="0D0D0D"/>
        </w:rPr>
        <w:t xml:space="preserve"> He has twenty</w:t>
      </w:r>
      <w:r w:rsidR="00154E44">
        <w:rPr>
          <w:color w:val="0D0D0D"/>
        </w:rPr>
        <w:t>-</w:t>
      </w:r>
      <w:r>
        <w:rPr>
          <w:color w:val="0D0D0D"/>
        </w:rPr>
        <w:t xml:space="preserve">five plus </w:t>
      </w:r>
      <w:r w:rsidR="0004566A">
        <w:rPr>
          <w:color w:val="0D0D0D"/>
        </w:rPr>
        <w:t>y</w:t>
      </w:r>
      <w:r w:rsidR="0004566A" w:rsidRPr="002D14E5">
        <w:rPr>
          <w:color w:val="0D0D0D"/>
        </w:rPr>
        <w:t>ears</w:t>
      </w:r>
      <w:r w:rsidR="007901B4">
        <w:rPr>
          <w:color w:val="0D0D0D"/>
        </w:rPr>
        <w:t xml:space="preserve"> of </w:t>
      </w:r>
      <w:r w:rsidR="0004566A" w:rsidRPr="002D14E5">
        <w:rPr>
          <w:color w:val="0D0D0D"/>
        </w:rPr>
        <w:t>experience</w:t>
      </w:r>
      <w:r w:rsidRPr="002D14E5">
        <w:rPr>
          <w:color w:val="0D0D0D"/>
        </w:rPr>
        <w:t xml:space="preserve"> in accounting and auditing</w:t>
      </w:r>
      <w:r>
        <w:rPr>
          <w:color w:val="0D0D0D"/>
        </w:rPr>
        <w:t xml:space="preserve">, twenty plus </w:t>
      </w:r>
      <w:r w:rsidR="0004566A" w:rsidRPr="002D14E5">
        <w:rPr>
          <w:color w:val="0D0D0D"/>
        </w:rPr>
        <w:t xml:space="preserve">years </w:t>
      </w:r>
      <w:r w:rsidR="003A26A0">
        <w:rPr>
          <w:color w:val="0D0D0D"/>
        </w:rPr>
        <w:t xml:space="preserve">of </w:t>
      </w:r>
      <w:r w:rsidR="0004566A" w:rsidRPr="002D14E5">
        <w:rPr>
          <w:color w:val="0D0D0D"/>
        </w:rPr>
        <w:t>experience</w:t>
      </w:r>
      <w:r w:rsidRPr="002D14E5">
        <w:rPr>
          <w:color w:val="0D0D0D"/>
        </w:rPr>
        <w:t xml:space="preserve"> as a husband</w:t>
      </w:r>
      <w:r>
        <w:rPr>
          <w:color w:val="0D0D0D"/>
        </w:rPr>
        <w:t xml:space="preserve"> and </w:t>
      </w:r>
      <w:r w:rsidRPr="002D14E5">
        <w:rPr>
          <w:color w:val="0D0D0D"/>
        </w:rPr>
        <w:t>as a father of four daughters.</w:t>
      </w:r>
    </w:p>
    <w:p w14:paraId="34D39250" w14:textId="77777777" w:rsidR="002D40B8" w:rsidRDefault="002D40B8" w:rsidP="00B8770C">
      <w:pPr>
        <w:pStyle w:val="BodyText"/>
        <w:ind w:left="374" w:right="180"/>
        <w:jc w:val="both"/>
        <w:rPr>
          <w:color w:val="0D0D0D"/>
        </w:rPr>
      </w:pPr>
    </w:p>
    <w:p w14:paraId="3BB6A8A4" w14:textId="02E204BB" w:rsidR="002D40B8" w:rsidRDefault="002D40B8" w:rsidP="002D40B8">
      <w:pPr>
        <w:pStyle w:val="BodyText"/>
        <w:ind w:left="374" w:right="180"/>
        <w:jc w:val="both"/>
        <w:rPr>
          <w:color w:val="0D0D0D"/>
        </w:rPr>
      </w:pPr>
      <w:r>
        <w:rPr>
          <w:b/>
          <w:bCs/>
          <w:color w:val="0D0D0D"/>
        </w:rPr>
        <w:t xml:space="preserve">Doug </w:t>
      </w:r>
      <w:r w:rsidRPr="002D40B8">
        <w:rPr>
          <w:b/>
          <w:bCs/>
          <w:color w:val="0D0D0D"/>
        </w:rPr>
        <w:t xml:space="preserve">Wright </w:t>
      </w:r>
      <w:r w:rsidRPr="002D40B8">
        <w:rPr>
          <w:color w:val="0D0D0D"/>
        </w:rPr>
        <w:t xml:space="preserve">serves as the President &amp; Chief Executive Officer for Mission Federal Credit Union, a $6 billion community-based credit union located in San Diego, California. Prior to his current role, he served as the Chief Financial Officer for Mission Federal and for several commercial banks, along with other leadership roles in the banking industry. </w:t>
      </w:r>
    </w:p>
    <w:p w14:paraId="1EBE9E3B" w14:textId="77777777" w:rsidR="002D40B8" w:rsidRPr="002D40B8" w:rsidRDefault="002D40B8" w:rsidP="002D40B8">
      <w:pPr>
        <w:pStyle w:val="BodyText"/>
        <w:ind w:left="374" w:right="180"/>
        <w:jc w:val="both"/>
        <w:rPr>
          <w:color w:val="0D0D0D"/>
        </w:rPr>
      </w:pPr>
    </w:p>
    <w:p w14:paraId="1BF348EC" w14:textId="0378F142" w:rsidR="002D40B8" w:rsidRPr="002D40B8" w:rsidRDefault="002D40B8" w:rsidP="00DE0554">
      <w:pPr>
        <w:pStyle w:val="BodyText"/>
        <w:ind w:left="374" w:right="180"/>
        <w:jc w:val="both"/>
        <w:rPr>
          <w:color w:val="0D0D0D"/>
        </w:rPr>
      </w:pPr>
      <w:r w:rsidRPr="002D40B8">
        <w:rPr>
          <w:color w:val="0D0D0D"/>
        </w:rPr>
        <w:t xml:space="preserve">Mr. Wright holds an MBA from Gonzaga University and undergraduate degrees in finance and accounting from the University of California, Berkeley and Boise State University, respectively. Mr. Wright's professional involvement includes having served on the FASB CECL Transition Resource Group, the AICPA Depository Institution Expert Panel, and America’s Credit Unions’ Regulatory Affairs Committee. He is also a member of the San Diego State University Accounting Advisory </w:t>
      </w:r>
      <w:proofErr w:type="gramStart"/>
      <w:r w:rsidRPr="002D40B8">
        <w:rPr>
          <w:color w:val="0D0D0D"/>
        </w:rPr>
        <w:t>Committee, and</w:t>
      </w:r>
      <w:proofErr w:type="gramEnd"/>
      <w:r w:rsidRPr="002D40B8">
        <w:rPr>
          <w:color w:val="0D0D0D"/>
        </w:rPr>
        <w:t xml:space="preserve"> has taught at the Pacific Coast Banking School and Whitworth University. He has held leadership roles in many community organizations, including the San Diego Council on Literacy, Jobs Plus, Daybreak Youth Services, and the United Cerebral Palsy Foundation.</w:t>
      </w:r>
    </w:p>
    <w:p w14:paraId="07AAE564" w14:textId="77777777" w:rsidR="00FA11EF" w:rsidRPr="00110818" w:rsidRDefault="00FA11EF" w:rsidP="00B8770C">
      <w:pPr>
        <w:pStyle w:val="BodyText"/>
        <w:ind w:left="374" w:right="1196" w:hanging="90"/>
        <w:jc w:val="both"/>
        <w:rPr>
          <w:color w:val="0D0D0D"/>
        </w:rPr>
      </w:pPr>
    </w:p>
    <w:p w14:paraId="7F9FDD44" w14:textId="5AB7FD80" w:rsidR="00AE5EEE" w:rsidRPr="00246CC9" w:rsidRDefault="009E5105" w:rsidP="00246CC9">
      <w:pPr>
        <w:ind w:left="374" w:right="180"/>
        <w:jc w:val="both"/>
        <w:rPr>
          <w:bCs/>
          <w:color w:val="595959"/>
        </w:rPr>
      </w:pPr>
      <w:r w:rsidRPr="00110818">
        <w:rPr>
          <w:b/>
          <w:bCs/>
          <w:color w:val="0D0D0D"/>
          <w:sz w:val="24"/>
          <w:szCs w:val="24"/>
        </w:rPr>
        <w:t>Yan Zhang</w:t>
      </w:r>
      <w:r w:rsidRPr="00110818">
        <w:rPr>
          <w:color w:val="0D0D0D"/>
          <w:sz w:val="24"/>
          <w:szCs w:val="24"/>
        </w:rPr>
        <w:t xml:space="preserve"> is the Chief Accountant of EisnerAmper LLP’s National Office and has over 28 years of experience in financial reporting, accounting, and auditing.  She has specialized in accounting and financial reporting for both public registrants and private enterprises, as well as periodic and transactional filings with the SEC, including private placements, carve-outs, mergers and acquisitions, and divestitures. Yan was appointed to the FASB’s Private Company Council in January 2017 and </w:t>
      </w:r>
      <w:proofErr w:type="gramStart"/>
      <w:r w:rsidRPr="00110818">
        <w:rPr>
          <w:color w:val="0D0D0D"/>
          <w:sz w:val="24"/>
          <w:szCs w:val="24"/>
        </w:rPr>
        <w:t>has completed</w:t>
      </w:r>
      <w:proofErr w:type="gramEnd"/>
      <w:r w:rsidRPr="00110818">
        <w:rPr>
          <w:color w:val="0D0D0D"/>
          <w:sz w:val="24"/>
          <w:szCs w:val="24"/>
        </w:rPr>
        <w:t xml:space="preserve"> her two 3-year terms in December 2022.  Yan is also dedicated to a diverse work force, building their trust and respect, and helping them achieve excellence. She serves on EisnerAmper LLP’s Executive Committee, the DE&amp;I </w:t>
      </w:r>
      <w:proofErr w:type="gramStart"/>
      <w:r w:rsidRPr="00110818">
        <w:rPr>
          <w:color w:val="0D0D0D"/>
          <w:sz w:val="24"/>
          <w:szCs w:val="24"/>
        </w:rPr>
        <w:t>Council,  and</w:t>
      </w:r>
      <w:proofErr w:type="gramEnd"/>
      <w:r w:rsidRPr="00110818">
        <w:rPr>
          <w:color w:val="0D0D0D"/>
          <w:sz w:val="24"/>
          <w:szCs w:val="24"/>
        </w:rPr>
        <w:t xml:space="preserve"> the Leadership Committee of the Women of EisnerAmper.  Yan has a M.B.A. degree with concentration in Accounting and a B.B.A degree in Management Information System from University of Houston</w:t>
      </w:r>
      <w:r w:rsidRPr="00110818">
        <w:rPr>
          <w:bCs/>
          <w:color w:val="595959"/>
          <w:sz w:val="24"/>
          <w:szCs w:val="24"/>
        </w:rPr>
        <w:t>.</w:t>
      </w:r>
    </w:p>
    <w:p w14:paraId="023B6184" w14:textId="3B18BE0D" w:rsidR="00AE5EEE" w:rsidRDefault="00AE5EEE" w:rsidP="00B8770C">
      <w:pPr>
        <w:pStyle w:val="BodyText"/>
        <w:ind w:left="374" w:right="1197"/>
        <w:jc w:val="both"/>
      </w:pPr>
    </w:p>
    <w:p w14:paraId="3F3FBBF0" w14:textId="0B19AE0C" w:rsidR="00AE5EEE" w:rsidRDefault="00AE5EEE">
      <w:pPr>
        <w:pStyle w:val="BodyText"/>
        <w:ind w:left="380" w:right="1197"/>
        <w:jc w:val="both"/>
      </w:pPr>
    </w:p>
    <w:p w14:paraId="1A46E28D" w14:textId="77777777" w:rsidR="0049500A" w:rsidRDefault="0049500A" w:rsidP="0049500A">
      <w:pPr>
        <w:spacing w:before="59" w:line="271" w:lineRule="auto"/>
        <w:ind w:right="2101"/>
        <w:jc w:val="both"/>
        <w:rPr>
          <w:rFonts w:ascii="Calibri"/>
          <w:color w:val="050505"/>
          <w:sz w:val="12"/>
        </w:rPr>
      </w:pPr>
    </w:p>
    <w:p w14:paraId="14816BA1" w14:textId="77777777" w:rsidR="0049500A" w:rsidRDefault="0049500A" w:rsidP="0049500A">
      <w:pPr>
        <w:spacing w:before="59" w:line="271" w:lineRule="auto"/>
        <w:ind w:right="2101"/>
        <w:jc w:val="both"/>
        <w:rPr>
          <w:rFonts w:ascii="Calibri"/>
          <w:color w:val="050505"/>
          <w:sz w:val="12"/>
        </w:rPr>
      </w:pPr>
    </w:p>
    <w:p w14:paraId="68D9C6E7" w14:textId="77777777" w:rsidR="0049500A" w:rsidRDefault="0049500A" w:rsidP="0049500A">
      <w:pPr>
        <w:spacing w:before="59" w:line="271" w:lineRule="auto"/>
        <w:ind w:right="2101"/>
        <w:jc w:val="both"/>
        <w:rPr>
          <w:rFonts w:ascii="Calibri"/>
          <w:color w:val="050505"/>
          <w:sz w:val="12"/>
        </w:rPr>
      </w:pPr>
    </w:p>
    <w:p w14:paraId="5D4E3166" w14:textId="77777777" w:rsidR="00E9668F" w:rsidRDefault="00E9668F" w:rsidP="0049500A">
      <w:pPr>
        <w:spacing w:before="59" w:line="271" w:lineRule="auto"/>
        <w:ind w:right="2101"/>
        <w:jc w:val="both"/>
        <w:rPr>
          <w:rFonts w:ascii="Calibri"/>
          <w:color w:val="050505"/>
          <w:sz w:val="12"/>
        </w:rPr>
      </w:pPr>
    </w:p>
    <w:p w14:paraId="201EC9A6" w14:textId="0938A63D" w:rsidR="001117D1" w:rsidRDefault="0049500A" w:rsidP="00823308">
      <w:pPr>
        <w:spacing w:before="59" w:line="271" w:lineRule="auto"/>
        <w:ind w:right="180"/>
        <w:jc w:val="both"/>
        <w:rPr>
          <w:rFonts w:ascii="Calibri"/>
          <w:sz w:val="12"/>
        </w:rPr>
      </w:pPr>
      <w:r>
        <w:rPr>
          <w:rFonts w:ascii="Calibri"/>
          <w:color w:val="050505"/>
          <w:sz w:val="12"/>
        </w:rPr>
        <w:t>D</w:t>
      </w:r>
      <w:r w:rsidR="00741E25">
        <w:rPr>
          <w:rFonts w:ascii="Calibri"/>
          <w:color w:val="050505"/>
          <w:sz w:val="12"/>
        </w:rPr>
        <w:t xml:space="preserve">ISCLAIMER: </w:t>
      </w:r>
      <w:r w:rsidR="00741E25">
        <w:rPr>
          <w:rFonts w:ascii="Calibri"/>
          <w:color w:val="3C3C3C"/>
          <w:sz w:val="12"/>
        </w:rPr>
        <w:t>This publication has not been approved, disapproved or otherwise acted upon by any senior technical committees of, and does not represent an</w:t>
      </w:r>
      <w:r w:rsidR="00741E25">
        <w:rPr>
          <w:rFonts w:ascii="Calibri"/>
          <w:color w:val="3C3C3C"/>
          <w:spacing w:val="-25"/>
          <w:sz w:val="12"/>
        </w:rPr>
        <w:t xml:space="preserve"> </w:t>
      </w:r>
      <w:r w:rsidR="00741E25">
        <w:rPr>
          <w:rFonts w:ascii="Calibri"/>
          <w:color w:val="3C3C3C"/>
          <w:spacing w:val="-1"/>
          <w:sz w:val="12"/>
        </w:rPr>
        <w:t>official</w:t>
      </w:r>
      <w:r w:rsidR="00741E25">
        <w:rPr>
          <w:rFonts w:ascii="Calibri"/>
          <w:color w:val="3C3C3C"/>
          <w:spacing w:val="-6"/>
          <w:sz w:val="12"/>
        </w:rPr>
        <w:t xml:space="preserve"> </w:t>
      </w:r>
      <w:r w:rsidR="00741E25">
        <w:rPr>
          <w:rFonts w:ascii="Calibri"/>
          <w:color w:val="3C3C3C"/>
          <w:spacing w:val="-1"/>
          <w:sz w:val="12"/>
        </w:rPr>
        <w:t>position</w:t>
      </w:r>
      <w:r w:rsidR="00741E25">
        <w:rPr>
          <w:rFonts w:ascii="Calibri"/>
          <w:color w:val="3C3C3C"/>
          <w:spacing w:val="-4"/>
          <w:sz w:val="12"/>
        </w:rPr>
        <w:t xml:space="preserve"> </w:t>
      </w:r>
      <w:r w:rsidR="00741E25">
        <w:rPr>
          <w:rFonts w:ascii="Calibri"/>
          <w:color w:val="3C3C3C"/>
          <w:spacing w:val="-1"/>
          <w:sz w:val="12"/>
        </w:rPr>
        <w:t>of,</w:t>
      </w:r>
      <w:r w:rsidR="00741E25">
        <w:rPr>
          <w:rFonts w:ascii="Calibri"/>
          <w:color w:val="3C3C3C"/>
          <w:spacing w:val="-6"/>
          <w:sz w:val="12"/>
        </w:rPr>
        <w:t xml:space="preserve"> </w:t>
      </w:r>
      <w:r w:rsidR="00741E25">
        <w:rPr>
          <w:rFonts w:ascii="Calibri"/>
          <w:color w:val="3C3C3C"/>
          <w:spacing w:val="-1"/>
          <w:sz w:val="12"/>
        </w:rPr>
        <w:t>the</w:t>
      </w:r>
      <w:r w:rsidR="00741E25">
        <w:rPr>
          <w:rFonts w:ascii="Calibri"/>
          <w:color w:val="3C3C3C"/>
          <w:spacing w:val="-3"/>
          <w:sz w:val="12"/>
        </w:rPr>
        <w:t xml:space="preserve"> </w:t>
      </w:r>
      <w:r w:rsidR="00741E25">
        <w:rPr>
          <w:rFonts w:ascii="Calibri"/>
          <w:color w:val="3C3C3C"/>
          <w:spacing w:val="-1"/>
          <w:sz w:val="12"/>
        </w:rPr>
        <w:t>American</w:t>
      </w:r>
      <w:r w:rsidR="00741E25">
        <w:rPr>
          <w:rFonts w:ascii="Calibri"/>
          <w:color w:val="3C3C3C"/>
          <w:spacing w:val="-4"/>
          <w:sz w:val="12"/>
        </w:rPr>
        <w:t xml:space="preserve"> </w:t>
      </w:r>
      <w:r w:rsidR="00741E25">
        <w:rPr>
          <w:rFonts w:ascii="Calibri"/>
          <w:color w:val="3C3C3C"/>
          <w:sz w:val="12"/>
        </w:rPr>
        <w:t>Institute</w:t>
      </w:r>
      <w:r w:rsidR="00741E25">
        <w:rPr>
          <w:rFonts w:ascii="Calibri"/>
          <w:color w:val="3C3C3C"/>
          <w:spacing w:val="-6"/>
          <w:sz w:val="12"/>
        </w:rPr>
        <w:t xml:space="preserve"> </w:t>
      </w:r>
      <w:r w:rsidR="00741E25">
        <w:rPr>
          <w:rFonts w:ascii="Calibri"/>
          <w:color w:val="3C3C3C"/>
          <w:sz w:val="12"/>
        </w:rPr>
        <w:t>of</w:t>
      </w:r>
      <w:r>
        <w:rPr>
          <w:rFonts w:ascii="Calibri"/>
          <w:color w:val="3C3C3C"/>
          <w:sz w:val="12"/>
        </w:rPr>
        <w:t xml:space="preserve"> </w:t>
      </w:r>
      <w:r w:rsidR="00741E25">
        <w:rPr>
          <w:rFonts w:ascii="Calibri"/>
          <w:color w:val="3C3C3C"/>
          <w:sz w:val="12"/>
        </w:rPr>
        <w:t>Certified</w:t>
      </w:r>
      <w:r w:rsidR="00741E25">
        <w:rPr>
          <w:rFonts w:ascii="Calibri"/>
          <w:color w:val="3C3C3C"/>
          <w:spacing w:val="-4"/>
          <w:sz w:val="12"/>
        </w:rPr>
        <w:t xml:space="preserve"> </w:t>
      </w:r>
      <w:r w:rsidR="00741E25">
        <w:rPr>
          <w:rFonts w:ascii="Calibri"/>
          <w:color w:val="3C3C3C"/>
          <w:sz w:val="12"/>
        </w:rPr>
        <w:t>Public</w:t>
      </w:r>
      <w:r w:rsidR="00741E25">
        <w:rPr>
          <w:rFonts w:ascii="Calibri"/>
          <w:color w:val="3C3C3C"/>
          <w:spacing w:val="-4"/>
          <w:sz w:val="12"/>
        </w:rPr>
        <w:t xml:space="preserve"> </w:t>
      </w:r>
      <w:r w:rsidR="00741E25">
        <w:rPr>
          <w:rFonts w:ascii="Calibri"/>
          <w:color w:val="3C3C3C"/>
          <w:sz w:val="12"/>
        </w:rPr>
        <w:t>Accountants.</w:t>
      </w:r>
      <w:r w:rsidR="00741E25">
        <w:rPr>
          <w:rFonts w:ascii="Calibri"/>
          <w:color w:val="3C3C3C"/>
          <w:spacing w:val="-5"/>
          <w:sz w:val="12"/>
        </w:rPr>
        <w:t xml:space="preserve"> </w:t>
      </w:r>
      <w:r w:rsidR="00741E25">
        <w:rPr>
          <w:rFonts w:ascii="Calibri"/>
          <w:color w:val="3C3C3C"/>
          <w:sz w:val="12"/>
        </w:rPr>
        <w:t>It</w:t>
      </w:r>
      <w:r w:rsidR="00741E25">
        <w:rPr>
          <w:rFonts w:ascii="Calibri"/>
          <w:color w:val="3C3C3C"/>
          <w:spacing w:val="-5"/>
          <w:sz w:val="12"/>
        </w:rPr>
        <w:t xml:space="preserve"> </w:t>
      </w:r>
      <w:r w:rsidR="00741E25">
        <w:rPr>
          <w:rFonts w:ascii="Calibri"/>
          <w:color w:val="3C3C3C"/>
          <w:sz w:val="12"/>
        </w:rPr>
        <w:t>is</w:t>
      </w:r>
      <w:r w:rsidR="00741E25">
        <w:rPr>
          <w:rFonts w:ascii="Calibri"/>
          <w:color w:val="3C3C3C"/>
          <w:spacing w:val="-5"/>
          <w:sz w:val="12"/>
        </w:rPr>
        <w:t xml:space="preserve"> </w:t>
      </w:r>
      <w:r w:rsidR="00741E25">
        <w:rPr>
          <w:rFonts w:ascii="Calibri"/>
          <w:color w:val="3C3C3C"/>
          <w:sz w:val="12"/>
        </w:rPr>
        <w:t>distributed</w:t>
      </w:r>
      <w:r w:rsidR="00741E25">
        <w:rPr>
          <w:rFonts w:ascii="Calibri"/>
          <w:color w:val="3C3C3C"/>
          <w:spacing w:val="-4"/>
          <w:sz w:val="12"/>
        </w:rPr>
        <w:t xml:space="preserve"> </w:t>
      </w:r>
      <w:r w:rsidR="00741E25">
        <w:rPr>
          <w:rFonts w:ascii="Calibri"/>
          <w:color w:val="3C3C3C"/>
          <w:sz w:val="12"/>
        </w:rPr>
        <w:t>with</w:t>
      </w:r>
      <w:r w:rsidR="00741E25">
        <w:rPr>
          <w:rFonts w:ascii="Calibri"/>
          <w:color w:val="3C3C3C"/>
          <w:spacing w:val="-4"/>
          <w:sz w:val="12"/>
        </w:rPr>
        <w:t xml:space="preserve"> </w:t>
      </w:r>
      <w:r w:rsidR="00741E25">
        <w:rPr>
          <w:rFonts w:ascii="Calibri"/>
          <w:color w:val="3C3C3C"/>
          <w:sz w:val="12"/>
        </w:rPr>
        <w:t>the</w:t>
      </w:r>
      <w:r w:rsidR="00741E25">
        <w:rPr>
          <w:rFonts w:ascii="Calibri"/>
          <w:color w:val="3C3C3C"/>
          <w:spacing w:val="-4"/>
          <w:sz w:val="12"/>
        </w:rPr>
        <w:t xml:space="preserve"> </w:t>
      </w:r>
      <w:r w:rsidR="00741E25">
        <w:rPr>
          <w:rFonts w:ascii="Calibri"/>
          <w:color w:val="3C3C3C"/>
          <w:sz w:val="12"/>
        </w:rPr>
        <w:t>understanding</w:t>
      </w:r>
      <w:r w:rsidR="00741E25">
        <w:rPr>
          <w:rFonts w:ascii="Calibri"/>
          <w:color w:val="3C3C3C"/>
          <w:spacing w:val="-6"/>
          <w:sz w:val="12"/>
        </w:rPr>
        <w:t xml:space="preserve"> </w:t>
      </w:r>
      <w:r w:rsidR="00741E25">
        <w:rPr>
          <w:rFonts w:ascii="Calibri"/>
          <w:color w:val="3C3C3C"/>
          <w:sz w:val="12"/>
        </w:rPr>
        <w:t>that</w:t>
      </w:r>
      <w:r w:rsidR="00741E25">
        <w:rPr>
          <w:rFonts w:ascii="Calibri"/>
          <w:color w:val="3C3C3C"/>
          <w:spacing w:val="-4"/>
          <w:sz w:val="12"/>
        </w:rPr>
        <w:t xml:space="preserve"> </w:t>
      </w:r>
      <w:r w:rsidR="00741E25">
        <w:rPr>
          <w:rFonts w:ascii="Calibri"/>
          <w:color w:val="3C3C3C"/>
          <w:sz w:val="12"/>
        </w:rPr>
        <w:t>the</w:t>
      </w:r>
      <w:r w:rsidR="00741E25">
        <w:rPr>
          <w:rFonts w:ascii="Calibri"/>
          <w:color w:val="3C3C3C"/>
          <w:spacing w:val="-3"/>
          <w:sz w:val="12"/>
        </w:rPr>
        <w:t xml:space="preserve"> </w:t>
      </w:r>
      <w:r w:rsidR="00741E25">
        <w:rPr>
          <w:rFonts w:ascii="Calibri"/>
          <w:color w:val="3C3C3C"/>
          <w:sz w:val="12"/>
        </w:rPr>
        <w:t>contributing</w:t>
      </w:r>
      <w:r w:rsidR="00741E25">
        <w:rPr>
          <w:rFonts w:ascii="Calibri"/>
          <w:color w:val="3C3C3C"/>
          <w:spacing w:val="-5"/>
          <w:sz w:val="12"/>
        </w:rPr>
        <w:t xml:space="preserve"> </w:t>
      </w:r>
      <w:r w:rsidR="00741E25">
        <w:rPr>
          <w:rFonts w:ascii="Calibri"/>
          <w:color w:val="3C3C3C"/>
          <w:sz w:val="12"/>
        </w:rPr>
        <w:t>authors</w:t>
      </w:r>
      <w:r w:rsidR="00741E25">
        <w:rPr>
          <w:rFonts w:ascii="Calibri"/>
          <w:color w:val="3C3C3C"/>
          <w:spacing w:val="-5"/>
          <w:sz w:val="12"/>
        </w:rPr>
        <w:t xml:space="preserve"> </w:t>
      </w:r>
      <w:r w:rsidR="00741E25">
        <w:rPr>
          <w:rFonts w:ascii="Calibri"/>
          <w:color w:val="3C3C3C"/>
          <w:sz w:val="12"/>
        </w:rPr>
        <w:t>and</w:t>
      </w:r>
      <w:r w:rsidR="00741E25">
        <w:rPr>
          <w:rFonts w:ascii="Calibri"/>
          <w:color w:val="3C3C3C"/>
          <w:spacing w:val="-4"/>
          <w:sz w:val="12"/>
        </w:rPr>
        <w:t xml:space="preserve"> </w:t>
      </w:r>
      <w:r w:rsidR="00741E25">
        <w:rPr>
          <w:rFonts w:ascii="Calibri"/>
          <w:color w:val="3C3C3C"/>
          <w:sz w:val="12"/>
        </w:rPr>
        <w:t>editors,</w:t>
      </w:r>
      <w:r w:rsidR="00741E25">
        <w:rPr>
          <w:rFonts w:ascii="Calibri"/>
          <w:color w:val="3C3C3C"/>
          <w:spacing w:val="-4"/>
          <w:sz w:val="12"/>
        </w:rPr>
        <w:t xml:space="preserve"> </w:t>
      </w:r>
      <w:r w:rsidR="00741E25">
        <w:rPr>
          <w:rFonts w:ascii="Calibri"/>
          <w:color w:val="3C3C3C"/>
          <w:sz w:val="12"/>
        </w:rPr>
        <w:t>and</w:t>
      </w:r>
      <w:r w:rsidR="00741E25">
        <w:rPr>
          <w:rFonts w:ascii="Calibri"/>
          <w:color w:val="3C3C3C"/>
          <w:spacing w:val="1"/>
          <w:sz w:val="12"/>
        </w:rPr>
        <w:t xml:space="preserve"> </w:t>
      </w:r>
      <w:r w:rsidR="00741E25">
        <w:rPr>
          <w:rFonts w:ascii="Calibri"/>
          <w:color w:val="3C3C3C"/>
          <w:sz w:val="12"/>
        </w:rPr>
        <w:t>the publisher, are not rendering legal, accounting, or other professional services in this</w:t>
      </w:r>
      <w:r>
        <w:rPr>
          <w:rFonts w:ascii="Calibri"/>
          <w:color w:val="3C3C3C"/>
          <w:sz w:val="12"/>
        </w:rPr>
        <w:t xml:space="preserve"> </w:t>
      </w:r>
      <w:r w:rsidR="00741E25">
        <w:rPr>
          <w:rFonts w:ascii="Calibri"/>
          <w:color w:val="3C3C3C"/>
          <w:sz w:val="12"/>
        </w:rPr>
        <w:t>publication. If legal advice or other expert assistance is required, the</w:t>
      </w:r>
      <w:r w:rsidR="00741E25">
        <w:rPr>
          <w:rFonts w:ascii="Calibri"/>
          <w:color w:val="3C3C3C"/>
          <w:spacing w:val="1"/>
          <w:sz w:val="12"/>
        </w:rPr>
        <w:t xml:space="preserve"> </w:t>
      </w:r>
      <w:r w:rsidR="00741E25">
        <w:rPr>
          <w:rFonts w:ascii="Calibri"/>
          <w:color w:val="3C3C3C"/>
          <w:sz w:val="12"/>
        </w:rPr>
        <w:t>services</w:t>
      </w:r>
      <w:r w:rsidR="00741E25">
        <w:rPr>
          <w:rFonts w:ascii="Calibri"/>
          <w:color w:val="3C3C3C"/>
          <w:spacing w:val="-2"/>
          <w:sz w:val="12"/>
        </w:rPr>
        <w:t xml:space="preserve"> </w:t>
      </w:r>
      <w:r w:rsidR="00741E25">
        <w:rPr>
          <w:rFonts w:ascii="Calibri"/>
          <w:color w:val="3C3C3C"/>
          <w:sz w:val="12"/>
        </w:rPr>
        <w:t>of</w:t>
      </w:r>
      <w:r w:rsidR="00741E25">
        <w:rPr>
          <w:rFonts w:ascii="Calibri"/>
          <w:color w:val="3C3C3C"/>
          <w:spacing w:val="-2"/>
          <w:sz w:val="12"/>
        </w:rPr>
        <w:t xml:space="preserve"> </w:t>
      </w:r>
      <w:r w:rsidR="00741E25">
        <w:rPr>
          <w:rFonts w:ascii="Calibri"/>
          <w:color w:val="3C3C3C"/>
          <w:sz w:val="12"/>
        </w:rPr>
        <w:t>a</w:t>
      </w:r>
      <w:r w:rsidR="00741E25">
        <w:rPr>
          <w:rFonts w:ascii="Calibri"/>
          <w:color w:val="3C3C3C"/>
          <w:spacing w:val="-1"/>
          <w:sz w:val="12"/>
        </w:rPr>
        <w:t xml:space="preserve"> </w:t>
      </w:r>
      <w:r w:rsidR="00741E25">
        <w:rPr>
          <w:rFonts w:ascii="Calibri"/>
          <w:color w:val="3C3C3C"/>
          <w:sz w:val="12"/>
        </w:rPr>
        <w:t>competent</w:t>
      </w:r>
      <w:r w:rsidR="00741E25">
        <w:rPr>
          <w:rFonts w:ascii="Calibri"/>
          <w:color w:val="3C3C3C"/>
          <w:spacing w:val="-2"/>
          <w:sz w:val="12"/>
        </w:rPr>
        <w:t xml:space="preserve"> </w:t>
      </w:r>
      <w:r w:rsidR="00741E25">
        <w:rPr>
          <w:rFonts w:ascii="Calibri"/>
          <w:color w:val="3C3C3C"/>
          <w:sz w:val="12"/>
        </w:rPr>
        <w:t>professional</w:t>
      </w:r>
      <w:r w:rsidR="00741E25">
        <w:rPr>
          <w:rFonts w:ascii="Calibri"/>
          <w:color w:val="3C3C3C"/>
          <w:spacing w:val="-1"/>
          <w:sz w:val="12"/>
        </w:rPr>
        <w:t xml:space="preserve"> </w:t>
      </w:r>
      <w:r w:rsidR="00741E25">
        <w:rPr>
          <w:rFonts w:ascii="Calibri"/>
          <w:color w:val="3C3C3C"/>
          <w:sz w:val="12"/>
        </w:rPr>
        <w:t>should</w:t>
      </w:r>
      <w:r w:rsidR="00741E25">
        <w:rPr>
          <w:rFonts w:ascii="Calibri"/>
          <w:color w:val="3C3C3C"/>
          <w:spacing w:val="-3"/>
          <w:sz w:val="12"/>
        </w:rPr>
        <w:t xml:space="preserve"> </w:t>
      </w:r>
      <w:r w:rsidR="00741E25">
        <w:rPr>
          <w:rFonts w:ascii="Calibri"/>
          <w:color w:val="3C3C3C"/>
          <w:sz w:val="12"/>
        </w:rPr>
        <w:t>be</w:t>
      </w:r>
      <w:r w:rsidR="00741E25">
        <w:rPr>
          <w:rFonts w:ascii="Calibri"/>
          <w:color w:val="3C3C3C"/>
          <w:spacing w:val="-2"/>
          <w:sz w:val="12"/>
        </w:rPr>
        <w:t xml:space="preserve"> </w:t>
      </w:r>
      <w:r w:rsidR="00741E25">
        <w:rPr>
          <w:rFonts w:ascii="Calibri"/>
          <w:color w:val="3C3C3C"/>
          <w:sz w:val="12"/>
        </w:rPr>
        <w:t>sought.</w:t>
      </w:r>
    </w:p>
    <w:p w14:paraId="201EC9A9" w14:textId="19CDE89E" w:rsidR="001117D1" w:rsidRDefault="00741E25" w:rsidP="00823308">
      <w:pPr>
        <w:spacing w:line="283" w:lineRule="auto"/>
        <w:ind w:right="180"/>
        <w:rPr>
          <w:rFonts w:ascii="Calibri" w:hAnsi="Calibri"/>
          <w:sz w:val="12"/>
        </w:rPr>
      </w:pPr>
      <w:r>
        <w:rPr>
          <w:rFonts w:ascii="Calibri" w:hAnsi="Calibri"/>
          <w:color w:val="3C3C3C"/>
          <w:sz w:val="12"/>
        </w:rPr>
        <w:t>Copyright © 2018 by Association of International Certified Professional Accountants, New York, NY 10036-8775. All rights reserved. For information</w:t>
      </w:r>
      <w:r>
        <w:rPr>
          <w:rFonts w:ascii="Calibri" w:hAnsi="Calibri"/>
          <w:color w:val="3C3C3C"/>
          <w:spacing w:val="1"/>
          <w:sz w:val="12"/>
        </w:rPr>
        <w:t xml:space="preserve"> </w:t>
      </w:r>
      <w:r>
        <w:rPr>
          <w:rFonts w:ascii="Calibri" w:hAnsi="Calibri"/>
          <w:color w:val="3C3C3C"/>
          <w:sz w:val="12"/>
        </w:rPr>
        <w:t>about the procedure for requesting permission to</w:t>
      </w:r>
      <w:r w:rsidR="0049500A">
        <w:rPr>
          <w:rFonts w:ascii="Calibri" w:hAnsi="Calibri"/>
          <w:color w:val="3C3C3C"/>
          <w:sz w:val="12"/>
        </w:rPr>
        <w:t xml:space="preserve"> </w:t>
      </w:r>
      <w:r>
        <w:rPr>
          <w:rFonts w:ascii="Calibri" w:hAnsi="Calibri"/>
          <w:color w:val="3C3C3C"/>
          <w:sz w:val="12"/>
        </w:rPr>
        <w:t xml:space="preserve">make copies of any part of this work, please email </w:t>
      </w:r>
      <w:hyperlink r:id="rId11">
        <w:r>
          <w:rPr>
            <w:rFonts w:ascii="Calibri" w:hAnsi="Calibri"/>
            <w:color w:val="528DD2"/>
            <w:sz w:val="12"/>
          </w:rPr>
          <w:t xml:space="preserve">copyright@aicpa.org </w:t>
        </w:r>
      </w:hyperlink>
      <w:r>
        <w:rPr>
          <w:rFonts w:ascii="Calibri" w:hAnsi="Calibri"/>
          <w:color w:val="3C3C3C"/>
          <w:sz w:val="12"/>
        </w:rPr>
        <w:t>with your request. Otherwise,</w:t>
      </w:r>
      <w:r>
        <w:rPr>
          <w:rFonts w:ascii="Calibri" w:hAnsi="Calibri"/>
          <w:color w:val="3C3C3C"/>
          <w:spacing w:val="-25"/>
          <w:sz w:val="12"/>
        </w:rPr>
        <w:t xml:space="preserve"> </w:t>
      </w:r>
      <w:r>
        <w:rPr>
          <w:rFonts w:ascii="Calibri" w:hAnsi="Calibri"/>
          <w:color w:val="3C3C3C"/>
          <w:sz w:val="12"/>
        </w:rPr>
        <w:t>requests</w:t>
      </w:r>
      <w:r>
        <w:rPr>
          <w:rFonts w:ascii="Calibri" w:hAnsi="Calibri"/>
          <w:color w:val="3C3C3C"/>
          <w:spacing w:val="-1"/>
          <w:sz w:val="12"/>
        </w:rPr>
        <w:t xml:space="preserve"> </w:t>
      </w:r>
      <w:r>
        <w:rPr>
          <w:rFonts w:ascii="Calibri" w:hAnsi="Calibri"/>
          <w:color w:val="3C3C3C"/>
          <w:sz w:val="12"/>
        </w:rPr>
        <w:t>should</w:t>
      </w:r>
      <w:r>
        <w:rPr>
          <w:rFonts w:ascii="Calibri" w:hAnsi="Calibri"/>
          <w:color w:val="3C3C3C"/>
          <w:spacing w:val="-2"/>
          <w:sz w:val="12"/>
        </w:rPr>
        <w:t xml:space="preserve"> </w:t>
      </w:r>
      <w:r>
        <w:rPr>
          <w:rFonts w:ascii="Calibri" w:hAnsi="Calibri"/>
          <w:color w:val="3C3C3C"/>
          <w:sz w:val="12"/>
        </w:rPr>
        <w:t>be</w:t>
      </w:r>
      <w:r>
        <w:rPr>
          <w:rFonts w:ascii="Calibri" w:hAnsi="Calibri"/>
          <w:color w:val="3C3C3C"/>
          <w:spacing w:val="-1"/>
          <w:sz w:val="12"/>
        </w:rPr>
        <w:t xml:space="preserve"> </w:t>
      </w:r>
      <w:r>
        <w:rPr>
          <w:rFonts w:ascii="Calibri" w:hAnsi="Calibri"/>
          <w:color w:val="3C3C3C"/>
          <w:sz w:val="12"/>
        </w:rPr>
        <w:t>written</w:t>
      </w:r>
      <w:r>
        <w:rPr>
          <w:rFonts w:ascii="Calibri" w:hAnsi="Calibri"/>
          <w:color w:val="3C3C3C"/>
          <w:spacing w:val="-1"/>
          <w:sz w:val="12"/>
        </w:rPr>
        <w:t xml:space="preserve"> </w:t>
      </w:r>
      <w:r>
        <w:rPr>
          <w:rFonts w:ascii="Calibri" w:hAnsi="Calibri"/>
          <w:color w:val="3C3C3C"/>
          <w:sz w:val="12"/>
        </w:rPr>
        <w:t>and</w:t>
      </w:r>
      <w:r>
        <w:rPr>
          <w:rFonts w:ascii="Calibri" w:hAnsi="Calibri"/>
          <w:color w:val="3C3C3C"/>
          <w:spacing w:val="-1"/>
          <w:sz w:val="12"/>
        </w:rPr>
        <w:t xml:space="preserve"> </w:t>
      </w:r>
      <w:r>
        <w:rPr>
          <w:rFonts w:ascii="Calibri" w:hAnsi="Calibri"/>
          <w:color w:val="3C3C3C"/>
          <w:sz w:val="12"/>
        </w:rPr>
        <w:t>mailed</w:t>
      </w:r>
      <w:r>
        <w:rPr>
          <w:rFonts w:ascii="Calibri" w:hAnsi="Calibri"/>
          <w:color w:val="3C3C3C"/>
          <w:spacing w:val="-1"/>
          <w:sz w:val="12"/>
        </w:rPr>
        <w:t xml:space="preserve"> </w:t>
      </w:r>
      <w:r>
        <w:rPr>
          <w:rFonts w:ascii="Calibri" w:hAnsi="Calibri"/>
          <w:color w:val="3C3C3C"/>
          <w:sz w:val="12"/>
        </w:rPr>
        <w:t>to</w:t>
      </w:r>
      <w:r>
        <w:rPr>
          <w:rFonts w:ascii="Calibri" w:hAnsi="Calibri"/>
          <w:color w:val="3C3C3C"/>
          <w:spacing w:val="-1"/>
          <w:sz w:val="12"/>
        </w:rPr>
        <w:t xml:space="preserve"> </w:t>
      </w:r>
      <w:r>
        <w:rPr>
          <w:rFonts w:ascii="Calibri" w:hAnsi="Calibri"/>
          <w:color w:val="3C3C3C"/>
          <w:sz w:val="12"/>
        </w:rPr>
        <w:t>the</w:t>
      </w:r>
      <w:r>
        <w:rPr>
          <w:rFonts w:ascii="Calibri" w:hAnsi="Calibri"/>
          <w:color w:val="3C3C3C"/>
          <w:spacing w:val="-2"/>
          <w:sz w:val="12"/>
        </w:rPr>
        <w:t xml:space="preserve"> </w:t>
      </w:r>
      <w:r>
        <w:rPr>
          <w:rFonts w:ascii="Calibri" w:hAnsi="Calibri"/>
          <w:color w:val="3C3C3C"/>
          <w:sz w:val="12"/>
        </w:rPr>
        <w:t>Permissions</w:t>
      </w:r>
      <w:r>
        <w:rPr>
          <w:rFonts w:ascii="Calibri" w:hAnsi="Calibri"/>
          <w:color w:val="3C3C3C"/>
          <w:spacing w:val="-1"/>
          <w:sz w:val="12"/>
        </w:rPr>
        <w:t xml:space="preserve"> </w:t>
      </w:r>
      <w:r>
        <w:rPr>
          <w:rFonts w:ascii="Calibri" w:hAnsi="Calibri"/>
          <w:color w:val="3C3C3C"/>
          <w:sz w:val="12"/>
        </w:rPr>
        <w:t>Department,</w:t>
      </w:r>
      <w:r>
        <w:rPr>
          <w:rFonts w:ascii="Calibri" w:hAnsi="Calibri"/>
          <w:color w:val="3C3C3C"/>
          <w:spacing w:val="-1"/>
          <w:sz w:val="12"/>
        </w:rPr>
        <w:t xml:space="preserve"> </w:t>
      </w:r>
      <w:r>
        <w:rPr>
          <w:rFonts w:ascii="Calibri" w:hAnsi="Calibri"/>
          <w:color w:val="3C3C3C"/>
          <w:sz w:val="12"/>
        </w:rPr>
        <w:t>AICPA,</w:t>
      </w:r>
      <w:r>
        <w:rPr>
          <w:rFonts w:ascii="Calibri" w:hAnsi="Calibri"/>
          <w:color w:val="3C3C3C"/>
          <w:spacing w:val="-1"/>
          <w:sz w:val="12"/>
        </w:rPr>
        <w:t xml:space="preserve"> </w:t>
      </w:r>
      <w:r>
        <w:rPr>
          <w:rFonts w:ascii="Calibri" w:hAnsi="Calibri"/>
          <w:color w:val="3C3C3C"/>
          <w:sz w:val="12"/>
        </w:rPr>
        <w:t>220 Leigh Farm Road,</w:t>
      </w:r>
      <w:r>
        <w:rPr>
          <w:rFonts w:ascii="Calibri" w:hAnsi="Calibri"/>
          <w:color w:val="3C3C3C"/>
          <w:spacing w:val="-2"/>
          <w:sz w:val="12"/>
        </w:rPr>
        <w:t xml:space="preserve"> </w:t>
      </w:r>
      <w:r>
        <w:rPr>
          <w:rFonts w:ascii="Calibri" w:hAnsi="Calibri"/>
          <w:color w:val="3C3C3C"/>
          <w:sz w:val="12"/>
        </w:rPr>
        <w:t>Durham,</w:t>
      </w:r>
      <w:r>
        <w:rPr>
          <w:rFonts w:ascii="Calibri" w:hAnsi="Calibri"/>
          <w:color w:val="3C3C3C"/>
          <w:spacing w:val="-1"/>
          <w:sz w:val="12"/>
        </w:rPr>
        <w:t xml:space="preserve"> </w:t>
      </w:r>
      <w:r>
        <w:rPr>
          <w:rFonts w:ascii="Calibri" w:hAnsi="Calibri"/>
          <w:color w:val="3C3C3C"/>
          <w:sz w:val="12"/>
        </w:rPr>
        <w:t>NC</w:t>
      </w:r>
      <w:r>
        <w:rPr>
          <w:rFonts w:ascii="Calibri" w:hAnsi="Calibri"/>
          <w:color w:val="3C3C3C"/>
          <w:spacing w:val="1"/>
          <w:sz w:val="12"/>
        </w:rPr>
        <w:t xml:space="preserve"> </w:t>
      </w:r>
      <w:r>
        <w:rPr>
          <w:rFonts w:ascii="Calibri" w:hAnsi="Calibri"/>
          <w:color w:val="3C3C3C"/>
          <w:sz w:val="12"/>
        </w:rPr>
        <w:t>27707-8110.</w:t>
      </w:r>
    </w:p>
    <w:sectPr w:rsidR="001117D1" w:rsidSect="00EF7B3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09005" w14:textId="77777777" w:rsidR="009B7665" w:rsidRDefault="009B7665">
      <w:r>
        <w:separator/>
      </w:r>
    </w:p>
  </w:endnote>
  <w:endnote w:type="continuationSeparator" w:id="0">
    <w:p w14:paraId="2AB716B7" w14:textId="77777777" w:rsidR="009B7665" w:rsidRDefault="009B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D8015" w14:textId="77777777" w:rsidR="00DE281D" w:rsidRDefault="00DE2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EC9AF" w14:textId="1E4334DC" w:rsidR="001117D1" w:rsidRDefault="00DE281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01EC9B0" wp14:editId="294A30E9">
              <wp:simplePos x="0" y="0"/>
              <wp:positionH relativeFrom="page">
                <wp:posOffset>3812540</wp:posOffset>
              </wp:positionH>
              <wp:positionV relativeFrom="page">
                <wp:posOffset>9276080</wp:posOffset>
              </wp:positionV>
              <wp:extent cx="160020" cy="1651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EC9B3" w14:textId="77777777" w:rsidR="001117D1" w:rsidRDefault="00741E25">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EC9B0" id="_x0000_t202" coordsize="21600,21600" o:spt="202" path="m,l,21600r21600,l21600,xe">
              <v:stroke joinstyle="miter"/>
              <v:path gradientshapeok="t" o:connecttype="rect"/>
            </v:shapetype>
            <v:shape id="docshape1" o:spid="_x0000_s1027" type="#_x0000_t202" style="position:absolute;margin-left:300.2pt;margin-top:730.4pt;width:12.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" filled="f" stroked="f">
              <v:textbox inset="0,0,0,0">
                <w:txbxContent>
                  <w:p w14:paraId="201EC9B3" w14:textId="77777777" w:rsidR="001117D1" w:rsidRDefault="00741E25">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EF5AB" w14:textId="77777777" w:rsidR="00DE281D" w:rsidRDefault="00DE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E90D6" w14:textId="77777777" w:rsidR="009B7665" w:rsidRDefault="009B7665">
      <w:r>
        <w:separator/>
      </w:r>
    </w:p>
  </w:footnote>
  <w:footnote w:type="continuationSeparator" w:id="0">
    <w:p w14:paraId="7B38133F" w14:textId="77777777" w:rsidR="009B7665" w:rsidRDefault="009B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DFBE4" w14:textId="77777777" w:rsidR="00DE281D" w:rsidRDefault="00DE2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BB254" w14:textId="77777777" w:rsidR="00DE281D" w:rsidRDefault="00DE2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16FA2" w14:textId="77777777" w:rsidR="00DE281D" w:rsidRDefault="00DE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57D2E"/>
    <w:multiLevelType w:val="hybridMultilevel"/>
    <w:tmpl w:val="65640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4019F7"/>
    <w:multiLevelType w:val="hybridMultilevel"/>
    <w:tmpl w:val="B2AC1C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81146B9"/>
    <w:multiLevelType w:val="hybridMultilevel"/>
    <w:tmpl w:val="F0D48BFA"/>
    <w:lvl w:ilvl="0" w:tplc="7778D7F8">
      <w:numFmt w:val="bullet"/>
      <w:lvlText w:val=""/>
      <w:lvlJc w:val="left"/>
      <w:pPr>
        <w:ind w:left="1172" w:hanging="360"/>
      </w:pPr>
      <w:rPr>
        <w:rFonts w:ascii="Symbol" w:eastAsia="Symbol" w:hAnsi="Symbol" w:cs="Symbol" w:hint="default"/>
        <w:b w:val="0"/>
        <w:bCs w:val="0"/>
        <w:i w:val="0"/>
        <w:iCs w:val="0"/>
        <w:color w:val="0D0D0D"/>
        <w:w w:val="100"/>
        <w:sz w:val="24"/>
        <w:szCs w:val="24"/>
        <w:lang w:val="en-US" w:eastAsia="en-US" w:bidi="ar-SA"/>
      </w:rPr>
    </w:lvl>
    <w:lvl w:ilvl="1" w:tplc="E0D4E5F4">
      <w:numFmt w:val="bullet"/>
      <w:lvlText w:val="•"/>
      <w:lvlJc w:val="left"/>
      <w:pPr>
        <w:ind w:left="2156" w:hanging="360"/>
      </w:pPr>
      <w:rPr>
        <w:rFonts w:hint="default"/>
        <w:lang w:val="en-US" w:eastAsia="en-US" w:bidi="ar-SA"/>
      </w:rPr>
    </w:lvl>
    <w:lvl w:ilvl="2" w:tplc="58EE0000">
      <w:numFmt w:val="bullet"/>
      <w:lvlText w:val="•"/>
      <w:lvlJc w:val="left"/>
      <w:pPr>
        <w:ind w:left="3132" w:hanging="360"/>
      </w:pPr>
      <w:rPr>
        <w:rFonts w:hint="default"/>
        <w:lang w:val="en-US" w:eastAsia="en-US" w:bidi="ar-SA"/>
      </w:rPr>
    </w:lvl>
    <w:lvl w:ilvl="3" w:tplc="63B0B464">
      <w:numFmt w:val="bullet"/>
      <w:lvlText w:val="•"/>
      <w:lvlJc w:val="left"/>
      <w:pPr>
        <w:ind w:left="4108" w:hanging="360"/>
      </w:pPr>
      <w:rPr>
        <w:rFonts w:hint="default"/>
        <w:lang w:val="en-US" w:eastAsia="en-US" w:bidi="ar-SA"/>
      </w:rPr>
    </w:lvl>
    <w:lvl w:ilvl="4" w:tplc="DCFEB7EC">
      <w:numFmt w:val="bullet"/>
      <w:lvlText w:val="•"/>
      <w:lvlJc w:val="left"/>
      <w:pPr>
        <w:ind w:left="5084" w:hanging="360"/>
      </w:pPr>
      <w:rPr>
        <w:rFonts w:hint="default"/>
        <w:lang w:val="en-US" w:eastAsia="en-US" w:bidi="ar-SA"/>
      </w:rPr>
    </w:lvl>
    <w:lvl w:ilvl="5" w:tplc="854653EC">
      <w:numFmt w:val="bullet"/>
      <w:lvlText w:val="•"/>
      <w:lvlJc w:val="left"/>
      <w:pPr>
        <w:ind w:left="6060" w:hanging="360"/>
      </w:pPr>
      <w:rPr>
        <w:rFonts w:hint="default"/>
        <w:lang w:val="en-US" w:eastAsia="en-US" w:bidi="ar-SA"/>
      </w:rPr>
    </w:lvl>
    <w:lvl w:ilvl="6" w:tplc="E042F366">
      <w:numFmt w:val="bullet"/>
      <w:lvlText w:val="•"/>
      <w:lvlJc w:val="left"/>
      <w:pPr>
        <w:ind w:left="7036" w:hanging="360"/>
      </w:pPr>
      <w:rPr>
        <w:rFonts w:hint="default"/>
        <w:lang w:val="en-US" w:eastAsia="en-US" w:bidi="ar-SA"/>
      </w:rPr>
    </w:lvl>
    <w:lvl w:ilvl="7" w:tplc="55503D58">
      <w:numFmt w:val="bullet"/>
      <w:lvlText w:val="•"/>
      <w:lvlJc w:val="left"/>
      <w:pPr>
        <w:ind w:left="8012" w:hanging="360"/>
      </w:pPr>
      <w:rPr>
        <w:rFonts w:hint="default"/>
        <w:lang w:val="en-US" w:eastAsia="en-US" w:bidi="ar-SA"/>
      </w:rPr>
    </w:lvl>
    <w:lvl w:ilvl="8" w:tplc="B9268BC0">
      <w:numFmt w:val="bullet"/>
      <w:lvlText w:val="•"/>
      <w:lvlJc w:val="left"/>
      <w:pPr>
        <w:ind w:left="8988" w:hanging="360"/>
      </w:pPr>
      <w:rPr>
        <w:rFonts w:hint="default"/>
        <w:lang w:val="en-US" w:eastAsia="en-US" w:bidi="ar-SA"/>
      </w:rPr>
    </w:lvl>
  </w:abstractNum>
  <w:num w:numId="1" w16cid:durableId="1105735839">
    <w:abstractNumId w:val="2"/>
  </w:num>
  <w:num w:numId="2" w16cid:durableId="1355379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173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D1"/>
    <w:rsid w:val="0004566A"/>
    <w:rsid w:val="00063DDE"/>
    <w:rsid w:val="00077077"/>
    <w:rsid w:val="000964A7"/>
    <w:rsid w:val="000B2DC5"/>
    <w:rsid w:val="000C5415"/>
    <w:rsid w:val="000F3E2A"/>
    <w:rsid w:val="00110818"/>
    <w:rsid w:val="001117D1"/>
    <w:rsid w:val="00154E44"/>
    <w:rsid w:val="00163882"/>
    <w:rsid w:val="00172B0C"/>
    <w:rsid w:val="00175354"/>
    <w:rsid w:val="00175920"/>
    <w:rsid w:val="00182EF5"/>
    <w:rsid w:val="001842AD"/>
    <w:rsid w:val="00184B14"/>
    <w:rsid w:val="00196F76"/>
    <w:rsid w:val="001C1371"/>
    <w:rsid w:val="001C6BB5"/>
    <w:rsid w:val="001D6C45"/>
    <w:rsid w:val="001E3833"/>
    <w:rsid w:val="001F2302"/>
    <w:rsid w:val="001F547C"/>
    <w:rsid w:val="002225F3"/>
    <w:rsid w:val="00232F53"/>
    <w:rsid w:val="00236618"/>
    <w:rsid w:val="00246CC9"/>
    <w:rsid w:val="002A2AB0"/>
    <w:rsid w:val="002A49B6"/>
    <w:rsid w:val="002A54C1"/>
    <w:rsid w:val="002C758E"/>
    <w:rsid w:val="002D14E5"/>
    <w:rsid w:val="002D32D8"/>
    <w:rsid w:val="002D40B8"/>
    <w:rsid w:val="002D42A3"/>
    <w:rsid w:val="002E40C9"/>
    <w:rsid w:val="003029DE"/>
    <w:rsid w:val="0031368A"/>
    <w:rsid w:val="00315C89"/>
    <w:rsid w:val="0033535F"/>
    <w:rsid w:val="0034400A"/>
    <w:rsid w:val="003479A2"/>
    <w:rsid w:val="00377647"/>
    <w:rsid w:val="003A26A0"/>
    <w:rsid w:val="003D0088"/>
    <w:rsid w:val="003F3733"/>
    <w:rsid w:val="003F3C3F"/>
    <w:rsid w:val="0043282E"/>
    <w:rsid w:val="004603F9"/>
    <w:rsid w:val="0048177B"/>
    <w:rsid w:val="0049415F"/>
    <w:rsid w:val="0049500A"/>
    <w:rsid w:val="004A4D5D"/>
    <w:rsid w:val="004B0157"/>
    <w:rsid w:val="004C574B"/>
    <w:rsid w:val="004D4684"/>
    <w:rsid w:val="004E3222"/>
    <w:rsid w:val="004F191F"/>
    <w:rsid w:val="004F7A15"/>
    <w:rsid w:val="00525C23"/>
    <w:rsid w:val="005266AE"/>
    <w:rsid w:val="0054044F"/>
    <w:rsid w:val="00543FB8"/>
    <w:rsid w:val="00546B5C"/>
    <w:rsid w:val="005636F6"/>
    <w:rsid w:val="005649E3"/>
    <w:rsid w:val="00565CBE"/>
    <w:rsid w:val="0057772F"/>
    <w:rsid w:val="005818D1"/>
    <w:rsid w:val="0059650C"/>
    <w:rsid w:val="005B6AB2"/>
    <w:rsid w:val="005C3144"/>
    <w:rsid w:val="005D6BC4"/>
    <w:rsid w:val="00604EBA"/>
    <w:rsid w:val="006175DF"/>
    <w:rsid w:val="006248AE"/>
    <w:rsid w:val="00650A94"/>
    <w:rsid w:val="00662D3B"/>
    <w:rsid w:val="00673547"/>
    <w:rsid w:val="00680AF1"/>
    <w:rsid w:val="00693E1C"/>
    <w:rsid w:val="006A462C"/>
    <w:rsid w:val="006B1E74"/>
    <w:rsid w:val="006D15BB"/>
    <w:rsid w:val="006D44EE"/>
    <w:rsid w:val="006D626C"/>
    <w:rsid w:val="006F3FB6"/>
    <w:rsid w:val="006F4312"/>
    <w:rsid w:val="00701A2A"/>
    <w:rsid w:val="00741E25"/>
    <w:rsid w:val="00745D0C"/>
    <w:rsid w:val="00754A7F"/>
    <w:rsid w:val="00770A75"/>
    <w:rsid w:val="007901B4"/>
    <w:rsid w:val="007A173C"/>
    <w:rsid w:val="007B3BAC"/>
    <w:rsid w:val="007B59BC"/>
    <w:rsid w:val="007D0A2A"/>
    <w:rsid w:val="007D11EF"/>
    <w:rsid w:val="007E46DC"/>
    <w:rsid w:val="007E7D5D"/>
    <w:rsid w:val="007F1214"/>
    <w:rsid w:val="008202E6"/>
    <w:rsid w:val="00823308"/>
    <w:rsid w:val="008410DE"/>
    <w:rsid w:val="00843768"/>
    <w:rsid w:val="00896259"/>
    <w:rsid w:val="008B164A"/>
    <w:rsid w:val="008C266B"/>
    <w:rsid w:val="00920409"/>
    <w:rsid w:val="0096401E"/>
    <w:rsid w:val="009769D6"/>
    <w:rsid w:val="00992731"/>
    <w:rsid w:val="009B7665"/>
    <w:rsid w:val="009B78BE"/>
    <w:rsid w:val="009C7AFE"/>
    <w:rsid w:val="009D1875"/>
    <w:rsid w:val="009D7063"/>
    <w:rsid w:val="009E5105"/>
    <w:rsid w:val="00A07520"/>
    <w:rsid w:val="00A12ADF"/>
    <w:rsid w:val="00A30187"/>
    <w:rsid w:val="00A30A7B"/>
    <w:rsid w:val="00A30EC5"/>
    <w:rsid w:val="00A313DF"/>
    <w:rsid w:val="00A546F8"/>
    <w:rsid w:val="00A54891"/>
    <w:rsid w:val="00A9001D"/>
    <w:rsid w:val="00A944D4"/>
    <w:rsid w:val="00AA16FA"/>
    <w:rsid w:val="00AA62AA"/>
    <w:rsid w:val="00AD307B"/>
    <w:rsid w:val="00AD3A3C"/>
    <w:rsid w:val="00AD711A"/>
    <w:rsid w:val="00AE00FC"/>
    <w:rsid w:val="00AE5EEE"/>
    <w:rsid w:val="00AE777E"/>
    <w:rsid w:val="00AF2A5B"/>
    <w:rsid w:val="00B431EB"/>
    <w:rsid w:val="00B47ADF"/>
    <w:rsid w:val="00B6080B"/>
    <w:rsid w:val="00B824F2"/>
    <w:rsid w:val="00B85098"/>
    <w:rsid w:val="00B8770C"/>
    <w:rsid w:val="00B9259F"/>
    <w:rsid w:val="00BA5C2C"/>
    <w:rsid w:val="00BB2556"/>
    <w:rsid w:val="00BC05EF"/>
    <w:rsid w:val="00BC3054"/>
    <w:rsid w:val="00BD195E"/>
    <w:rsid w:val="00BD6208"/>
    <w:rsid w:val="00BD6434"/>
    <w:rsid w:val="00BF3A6C"/>
    <w:rsid w:val="00BF7D14"/>
    <w:rsid w:val="00C001A4"/>
    <w:rsid w:val="00C14501"/>
    <w:rsid w:val="00C25CC6"/>
    <w:rsid w:val="00C431AF"/>
    <w:rsid w:val="00C44842"/>
    <w:rsid w:val="00C467AA"/>
    <w:rsid w:val="00C6160A"/>
    <w:rsid w:val="00C87248"/>
    <w:rsid w:val="00CF47A5"/>
    <w:rsid w:val="00D365FB"/>
    <w:rsid w:val="00D658E2"/>
    <w:rsid w:val="00D803C6"/>
    <w:rsid w:val="00D968DB"/>
    <w:rsid w:val="00DA2D67"/>
    <w:rsid w:val="00DA52A0"/>
    <w:rsid w:val="00DB54E7"/>
    <w:rsid w:val="00DC63C9"/>
    <w:rsid w:val="00DC70CC"/>
    <w:rsid w:val="00DC71D4"/>
    <w:rsid w:val="00DE0554"/>
    <w:rsid w:val="00DE281D"/>
    <w:rsid w:val="00E05B58"/>
    <w:rsid w:val="00E22495"/>
    <w:rsid w:val="00E30A20"/>
    <w:rsid w:val="00E415EA"/>
    <w:rsid w:val="00E45AE2"/>
    <w:rsid w:val="00E65263"/>
    <w:rsid w:val="00E9668F"/>
    <w:rsid w:val="00EE260A"/>
    <w:rsid w:val="00EF7B36"/>
    <w:rsid w:val="00F007BA"/>
    <w:rsid w:val="00F055C0"/>
    <w:rsid w:val="00F11A42"/>
    <w:rsid w:val="00F1786D"/>
    <w:rsid w:val="00F213AB"/>
    <w:rsid w:val="00F376A4"/>
    <w:rsid w:val="00F41CFA"/>
    <w:rsid w:val="00F42692"/>
    <w:rsid w:val="00F50B40"/>
    <w:rsid w:val="00F50EBC"/>
    <w:rsid w:val="00FA11EF"/>
    <w:rsid w:val="00FB3E99"/>
    <w:rsid w:val="00FB78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201EC902"/>
  <w15:docId w15:val="{37D514E2-E17F-4D92-8288-A828595A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9"/>
      <w:outlineLvl w:val="0"/>
    </w:pPr>
    <w:rPr>
      <w:b/>
      <w:bCs/>
      <w:sz w:val="24"/>
      <w:szCs w:val="24"/>
    </w:rPr>
  </w:style>
  <w:style w:type="paragraph" w:styleId="Heading2">
    <w:name w:val="heading 2"/>
    <w:basedOn w:val="Normal"/>
    <w:uiPriority w:val="9"/>
    <w:unhideWhenUsed/>
    <w:qFormat/>
    <w:pPr>
      <w:ind w:left="379"/>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71" w:right="1197" w:hanging="360"/>
      <w:jc w:val="both"/>
    </w:pPr>
  </w:style>
  <w:style w:type="paragraph" w:customStyle="1" w:styleId="TableParagraph">
    <w:name w:val="Table Paragraph"/>
    <w:basedOn w:val="Normal"/>
    <w:uiPriority w:val="1"/>
    <w:qFormat/>
    <w:pPr>
      <w:spacing w:line="255" w:lineRule="exact"/>
      <w:ind w:left="107"/>
    </w:pPr>
  </w:style>
  <w:style w:type="paragraph" w:styleId="Header">
    <w:name w:val="header"/>
    <w:basedOn w:val="Normal"/>
    <w:link w:val="HeaderChar"/>
    <w:uiPriority w:val="99"/>
    <w:unhideWhenUsed/>
    <w:rsid w:val="00DE281D"/>
    <w:pPr>
      <w:tabs>
        <w:tab w:val="center" w:pos="4680"/>
        <w:tab w:val="right" w:pos="9360"/>
      </w:tabs>
    </w:pPr>
  </w:style>
  <w:style w:type="character" w:customStyle="1" w:styleId="HeaderChar">
    <w:name w:val="Header Char"/>
    <w:basedOn w:val="DefaultParagraphFont"/>
    <w:link w:val="Header"/>
    <w:uiPriority w:val="99"/>
    <w:rsid w:val="00DE281D"/>
    <w:rPr>
      <w:rFonts w:ascii="Times New Roman" w:eastAsia="Times New Roman" w:hAnsi="Times New Roman" w:cs="Times New Roman"/>
    </w:rPr>
  </w:style>
  <w:style w:type="paragraph" w:styleId="Footer">
    <w:name w:val="footer"/>
    <w:basedOn w:val="Normal"/>
    <w:link w:val="FooterChar"/>
    <w:uiPriority w:val="99"/>
    <w:unhideWhenUsed/>
    <w:rsid w:val="00DE281D"/>
    <w:pPr>
      <w:tabs>
        <w:tab w:val="center" w:pos="4680"/>
        <w:tab w:val="right" w:pos="9360"/>
      </w:tabs>
    </w:pPr>
  </w:style>
  <w:style w:type="character" w:customStyle="1" w:styleId="FooterChar">
    <w:name w:val="Footer Char"/>
    <w:basedOn w:val="DefaultParagraphFont"/>
    <w:link w:val="Footer"/>
    <w:uiPriority w:val="99"/>
    <w:rsid w:val="00DE281D"/>
    <w:rPr>
      <w:rFonts w:ascii="Times New Roman" w:eastAsia="Times New Roman" w:hAnsi="Times New Roman" w:cs="Times New Roman"/>
    </w:rPr>
  </w:style>
  <w:style w:type="character" w:styleId="Hyperlink">
    <w:name w:val="Hyperlink"/>
    <w:rsid w:val="00DC63C9"/>
    <w:rPr>
      <w:color w:val="0000FF"/>
      <w:u w:val="single"/>
    </w:rPr>
  </w:style>
  <w:style w:type="paragraph" w:styleId="NormalWeb">
    <w:name w:val="Normal (Web)"/>
    <w:basedOn w:val="Normal"/>
    <w:uiPriority w:val="99"/>
    <w:unhideWhenUsed/>
    <w:rsid w:val="00525C23"/>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1F547C"/>
    <w:rPr>
      <w:sz w:val="16"/>
      <w:szCs w:val="16"/>
    </w:rPr>
  </w:style>
  <w:style w:type="paragraph" w:styleId="CommentText">
    <w:name w:val="annotation text"/>
    <w:basedOn w:val="Normal"/>
    <w:link w:val="CommentTextChar"/>
    <w:uiPriority w:val="99"/>
    <w:unhideWhenUsed/>
    <w:rsid w:val="001F547C"/>
    <w:rPr>
      <w:sz w:val="20"/>
      <w:szCs w:val="20"/>
    </w:rPr>
  </w:style>
  <w:style w:type="character" w:customStyle="1" w:styleId="CommentTextChar">
    <w:name w:val="Comment Text Char"/>
    <w:basedOn w:val="DefaultParagraphFont"/>
    <w:link w:val="CommentText"/>
    <w:uiPriority w:val="99"/>
    <w:rsid w:val="001F54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47C"/>
    <w:rPr>
      <w:b/>
      <w:bCs/>
    </w:rPr>
  </w:style>
  <w:style w:type="character" w:customStyle="1" w:styleId="CommentSubjectChar">
    <w:name w:val="Comment Subject Char"/>
    <w:basedOn w:val="CommentTextChar"/>
    <w:link w:val="CommentSubject"/>
    <w:uiPriority w:val="99"/>
    <w:semiHidden/>
    <w:rsid w:val="001F547C"/>
    <w:rPr>
      <w:rFonts w:ascii="Times New Roman" w:eastAsia="Times New Roman" w:hAnsi="Times New Roman" w:cs="Times New Roman"/>
      <w:b/>
      <w:bCs/>
      <w:sz w:val="20"/>
      <w:szCs w:val="20"/>
    </w:rPr>
  </w:style>
  <w:style w:type="paragraph" w:styleId="Revision">
    <w:name w:val="Revision"/>
    <w:hidden/>
    <w:uiPriority w:val="99"/>
    <w:semiHidden/>
    <w:rsid w:val="0034400A"/>
    <w:pPr>
      <w:widowControl/>
      <w:autoSpaceDE/>
      <w:autoSpaceDN/>
    </w:pPr>
    <w:rPr>
      <w:rFonts w:ascii="Times New Roman" w:eastAsia="Times New Roman" w:hAnsi="Times New Roman" w:cs="Times New Roman"/>
    </w:rPr>
  </w:style>
  <w:style w:type="character" w:customStyle="1" w:styleId="contentpasted1">
    <w:name w:val="contentpasted1"/>
    <w:basedOn w:val="DefaultParagraphFont"/>
    <w:rsid w:val="002D14E5"/>
  </w:style>
  <w:style w:type="character" w:customStyle="1" w:styleId="normaltextrun">
    <w:name w:val="normaltextrun"/>
    <w:basedOn w:val="DefaultParagraphFont"/>
    <w:rsid w:val="004C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48835">
      <w:bodyDiv w:val="1"/>
      <w:marLeft w:val="0"/>
      <w:marRight w:val="0"/>
      <w:marTop w:val="0"/>
      <w:marBottom w:val="0"/>
      <w:divBdr>
        <w:top w:val="none" w:sz="0" w:space="0" w:color="auto"/>
        <w:left w:val="none" w:sz="0" w:space="0" w:color="auto"/>
        <w:bottom w:val="none" w:sz="0" w:space="0" w:color="auto"/>
        <w:right w:val="none" w:sz="0" w:space="0" w:color="auto"/>
      </w:divBdr>
    </w:div>
    <w:div w:id="214393727">
      <w:bodyDiv w:val="1"/>
      <w:marLeft w:val="0"/>
      <w:marRight w:val="0"/>
      <w:marTop w:val="0"/>
      <w:marBottom w:val="0"/>
      <w:divBdr>
        <w:top w:val="none" w:sz="0" w:space="0" w:color="auto"/>
        <w:left w:val="none" w:sz="0" w:space="0" w:color="auto"/>
        <w:bottom w:val="none" w:sz="0" w:space="0" w:color="auto"/>
        <w:right w:val="none" w:sz="0" w:space="0" w:color="auto"/>
      </w:divBdr>
    </w:div>
    <w:div w:id="357512159">
      <w:bodyDiv w:val="1"/>
      <w:marLeft w:val="0"/>
      <w:marRight w:val="0"/>
      <w:marTop w:val="0"/>
      <w:marBottom w:val="0"/>
      <w:divBdr>
        <w:top w:val="none" w:sz="0" w:space="0" w:color="auto"/>
        <w:left w:val="none" w:sz="0" w:space="0" w:color="auto"/>
        <w:bottom w:val="none" w:sz="0" w:space="0" w:color="auto"/>
        <w:right w:val="none" w:sz="0" w:space="0" w:color="auto"/>
      </w:divBdr>
    </w:div>
    <w:div w:id="403576350">
      <w:bodyDiv w:val="1"/>
      <w:marLeft w:val="0"/>
      <w:marRight w:val="0"/>
      <w:marTop w:val="0"/>
      <w:marBottom w:val="0"/>
      <w:divBdr>
        <w:top w:val="none" w:sz="0" w:space="0" w:color="auto"/>
        <w:left w:val="none" w:sz="0" w:space="0" w:color="auto"/>
        <w:bottom w:val="none" w:sz="0" w:space="0" w:color="auto"/>
        <w:right w:val="none" w:sz="0" w:space="0" w:color="auto"/>
      </w:divBdr>
    </w:div>
    <w:div w:id="426073405">
      <w:bodyDiv w:val="1"/>
      <w:marLeft w:val="0"/>
      <w:marRight w:val="0"/>
      <w:marTop w:val="0"/>
      <w:marBottom w:val="0"/>
      <w:divBdr>
        <w:top w:val="none" w:sz="0" w:space="0" w:color="auto"/>
        <w:left w:val="none" w:sz="0" w:space="0" w:color="auto"/>
        <w:bottom w:val="none" w:sz="0" w:space="0" w:color="auto"/>
        <w:right w:val="none" w:sz="0" w:space="0" w:color="auto"/>
      </w:divBdr>
    </w:div>
    <w:div w:id="929781068">
      <w:bodyDiv w:val="1"/>
      <w:marLeft w:val="0"/>
      <w:marRight w:val="0"/>
      <w:marTop w:val="0"/>
      <w:marBottom w:val="0"/>
      <w:divBdr>
        <w:top w:val="none" w:sz="0" w:space="0" w:color="auto"/>
        <w:left w:val="none" w:sz="0" w:space="0" w:color="auto"/>
        <w:bottom w:val="none" w:sz="0" w:space="0" w:color="auto"/>
        <w:right w:val="none" w:sz="0" w:space="0" w:color="auto"/>
      </w:divBdr>
    </w:div>
    <w:div w:id="974024214">
      <w:bodyDiv w:val="1"/>
      <w:marLeft w:val="0"/>
      <w:marRight w:val="0"/>
      <w:marTop w:val="0"/>
      <w:marBottom w:val="0"/>
      <w:divBdr>
        <w:top w:val="none" w:sz="0" w:space="0" w:color="auto"/>
        <w:left w:val="none" w:sz="0" w:space="0" w:color="auto"/>
        <w:bottom w:val="none" w:sz="0" w:space="0" w:color="auto"/>
        <w:right w:val="none" w:sz="0" w:space="0" w:color="auto"/>
      </w:divBdr>
    </w:div>
    <w:div w:id="1348605818">
      <w:bodyDiv w:val="1"/>
      <w:marLeft w:val="0"/>
      <w:marRight w:val="0"/>
      <w:marTop w:val="0"/>
      <w:marBottom w:val="0"/>
      <w:divBdr>
        <w:top w:val="none" w:sz="0" w:space="0" w:color="auto"/>
        <w:left w:val="none" w:sz="0" w:space="0" w:color="auto"/>
        <w:bottom w:val="none" w:sz="0" w:space="0" w:color="auto"/>
        <w:right w:val="none" w:sz="0" w:space="0" w:color="auto"/>
      </w:divBdr>
    </w:div>
    <w:div w:id="1708212192">
      <w:bodyDiv w:val="1"/>
      <w:marLeft w:val="0"/>
      <w:marRight w:val="0"/>
      <w:marTop w:val="0"/>
      <w:marBottom w:val="0"/>
      <w:divBdr>
        <w:top w:val="none" w:sz="0" w:space="0" w:color="auto"/>
        <w:left w:val="none" w:sz="0" w:space="0" w:color="auto"/>
        <w:bottom w:val="none" w:sz="0" w:space="0" w:color="auto"/>
        <w:right w:val="none" w:sz="0" w:space="0" w:color="auto"/>
      </w:divBdr>
    </w:div>
    <w:div w:id="1761246113">
      <w:bodyDiv w:val="1"/>
      <w:marLeft w:val="0"/>
      <w:marRight w:val="0"/>
      <w:marTop w:val="0"/>
      <w:marBottom w:val="0"/>
      <w:divBdr>
        <w:top w:val="none" w:sz="0" w:space="0" w:color="auto"/>
        <w:left w:val="none" w:sz="0" w:space="0" w:color="auto"/>
        <w:bottom w:val="none" w:sz="0" w:space="0" w:color="auto"/>
        <w:right w:val="none" w:sz="0" w:space="0" w:color="auto"/>
      </w:divBdr>
    </w:div>
    <w:div w:id="1886209155">
      <w:bodyDiv w:val="1"/>
      <w:marLeft w:val="0"/>
      <w:marRight w:val="0"/>
      <w:marTop w:val="0"/>
      <w:marBottom w:val="0"/>
      <w:divBdr>
        <w:top w:val="none" w:sz="0" w:space="0" w:color="auto"/>
        <w:left w:val="none" w:sz="0" w:space="0" w:color="auto"/>
        <w:bottom w:val="none" w:sz="0" w:space="0" w:color="auto"/>
        <w:right w:val="none" w:sz="0" w:space="0" w:color="auto"/>
      </w:divBdr>
    </w:div>
    <w:div w:id="212180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aicp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pajournal.com/2018/09/28/striking-out-on-my-own-and-getting-the-best-of-both-worl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countingpolicyplus.com/" TargetMode="External"/><Relationship Id="rId14" Type="http://schemas.openxmlformats.org/officeDocument/2006/relationships/footer" Target="footer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DC12-FAD4-453B-A92D-6385AD15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Facts about the Financial Reporting Executive Committee (PDF)</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 about the Financial Reporting Executive Committee (PDF)</dc:title>
  <dc:subject>This document provides background on FinREC, its works and its composition.</dc:subject>
  <dc:creator>AICPA</dc:creator>
  <cp:lastModifiedBy>Sharon Macey</cp:lastModifiedBy>
  <cp:revision>2</cp:revision>
  <dcterms:created xsi:type="dcterms:W3CDTF">2024-06-10T14:29:00Z</dcterms:created>
  <dcterms:modified xsi:type="dcterms:W3CDTF">2024-06-10T14:29:00Z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21 for Word</vt:lpwstr>
  </property>
  <property fmtid="{D5CDD505-2E9C-101B-9397-08002B2CF9AE}" pid="4" name="LastSaved">
    <vt:filetime>2021-11-12T00:00:00Z</vt:filetime>
  </property>
</Properties>
</file>