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B084" w14:textId="52F1197C" w:rsidR="00CA5AD9" w:rsidRPr="00CA5AD9" w:rsidRDefault="00CA5AD9">
      <w:pPr>
        <w:rPr>
          <w:b/>
          <w:bCs/>
          <w:sz w:val="28"/>
          <w:szCs w:val="28"/>
          <w:u w:val="single"/>
        </w:rPr>
      </w:pPr>
      <w:r w:rsidRPr="00CA5AD9">
        <w:rPr>
          <w:b/>
          <w:bCs/>
          <w:sz w:val="28"/>
          <w:szCs w:val="28"/>
          <w:u w:val="single"/>
        </w:rPr>
        <w:t>Fan Advisory Board – Community &amp; Sustainability Working Group</w:t>
      </w:r>
    </w:p>
    <w:p w14:paraId="2A537B8B" w14:textId="60EF5A2A" w:rsidR="00CA5AD9" w:rsidRPr="00CA5AD9" w:rsidRDefault="00CA5AD9">
      <w:pPr>
        <w:rPr>
          <w:b/>
          <w:bCs/>
        </w:rPr>
      </w:pPr>
      <w:r w:rsidRPr="00CA5AD9">
        <w:rPr>
          <w:b/>
          <w:bCs/>
        </w:rPr>
        <w:t>Date of meeting: 23</w:t>
      </w:r>
      <w:r w:rsidRPr="00CA5AD9">
        <w:rPr>
          <w:b/>
          <w:bCs/>
          <w:vertAlign w:val="superscript"/>
        </w:rPr>
        <w:t>rd</w:t>
      </w:r>
      <w:r w:rsidRPr="00CA5AD9">
        <w:rPr>
          <w:b/>
          <w:bCs/>
        </w:rPr>
        <w:t xml:space="preserve"> October 2024</w:t>
      </w:r>
    </w:p>
    <w:p w14:paraId="35AAEF74" w14:textId="77777777" w:rsidR="00CA5AD9" w:rsidRPr="00CA5AD9" w:rsidRDefault="00CA5AD9" w:rsidP="00CA5AD9">
      <w:pPr>
        <w:rPr>
          <w:b/>
          <w:bCs/>
        </w:rPr>
      </w:pPr>
      <w:r w:rsidRPr="00CA5AD9">
        <w:rPr>
          <w:b/>
          <w:bCs/>
        </w:rPr>
        <w:t>Location MS Teams</w:t>
      </w:r>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588"/>
      </w:tblGrid>
      <w:tr w:rsidR="00CA5AD9" w14:paraId="10573D24" w14:textId="77777777" w:rsidTr="008731F1">
        <w:trPr>
          <w:trHeight w:val="353"/>
        </w:trPr>
        <w:tc>
          <w:tcPr>
            <w:tcW w:w="4588" w:type="dxa"/>
          </w:tcPr>
          <w:p w14:paraId="6BE5E7F1" w14:textId="2C6E148E" w:rsidR="00CA5AD9" w:rsidRPr="00CA5AD9" w:rsidRDefault="00CA5AD9">
            <w:pPr>
              <w:rPr>
                <w:b/>
              </w:rPr>
            </w:pPr>
            <w:r w:rsidRPr="00CA5AD9">
              <w:rPr>
                <w:b/>
              </w:rPr>
              <w:t>Attendees</w:t>
            </w:r>
          </w:p>
        </w:tc>
        <w:tc>
          <w:tcPr>
            <w:tcW w:w="4588" w:type="dxa"/>
          </w:tcPr>
          <w:p w14:paraId="6DFFFB43" w14:textId="2E8616DF" w:rsidR="00CA5AD9" w:rsidRPr="00CA5AD9" w:rsidRDefault="00CA5AD9">
            <w:pPr>
              <w:rPr>
                <w:b/>
                <w:bCs/>
              </w:rPr>
            </w:pPr>
            <w:r w:rsidRPr="00CA5AD9">
              <w:rPr>
                <w:b/>
                <w:bCs/>
              </w:rPr>
              <w:t>Apologies</w:t>
            </w:r>
          </w:p>
        </w:tc>
      </w:tr>
      <w:tr w:rsidR="008731F1" w14:paraId="4AFC6717" w14:textId="77777777" w:rsidTr="008731F1">
        <w:trPr>
          <w:trHeight w:val="353"/>
        </w:trPr>
        <w:tc>
          <w:tcPr>
            <w:tcW w:w="4588" w:type="dxa"/>
          </w:tcPr>
          <w:p w14:paraId="7DD15508" w14:textId="4C34F0BB" w:rsidR="008731F1" w:rsidRDefault="008731F1" w:rsidP="008731F1">
            <w:r w:rsidRPr="00F23AC7">
              <w:t>Charlie Benny – FAB Member (CB)</w:t>
            </w:r>
          </w:p>
        </w:tc>
        <w:tc>
          <w:tcPr>
            <w:tcW w:w="4588" w:type="dxa"/>
          </w:tcPr>
          <w:p w14:paraId="62B814A2" w14:textId="29187E05" w:rsidR="008731F1" w:rsidRDefault="008731F1" w:rsidP="008731F1">
            <w:r>
              <w:t>Jenny Gower – BHAFC (JG)</w:t>
            </w:r>
          </w:p>
        </w:tc>
      </w:tr>
      <w:tr w:rsidR="008731F1" w14:paraId="2F32818C" w14:textId="77777777" w:rsidTr="008731F1">
        <w:trPr>
          <w:trHeight w:val="353"/>
        </w:trPr>
        <w:tc>
          <w:tcPr>
            <w:tcW w:w="4588" w:type="dxa"/>
          </w:tcPr>
          <w:p w14:paraId="500BA7D5" w14:textId="6D658878" w:rsidR="008731F1" w:rsidRDefault="008731F1" w:rsidP="008731F1">
            <w:r w:rsidRPr="00F23AC7">
              <w:t>Jo Davis – FAB Member (JD)</w:t>
            </w:r>
          </w:p>
        </w:tc>
        <w:tc>
          <w:tcPr>
            <w:tcW w:w="4588" w:type="dxa"/>
          </w:tcPr>
          <w:p w14:paraId="6A328558" w14:textId="1F99BD2C" w:rsidR="008731F1" w:rsidRDefault="008731F1" w:rsidP="008731F1">
            <w:r>
              <w:t>Sarah Gould – BHAFC (SG)</w:t>
            </w:r>
          </w:p>
        </w:tc>
      </w:tr>
      <w:tr w:rsidR="008731F1" w14:paraId="4ED5B279" w14:textId="77777777" w:rsidTr="008731F1">
        <w:trPr>
          <w:trHeight w:val="340"/>
        </w:trPr>
        <w:tc>
          <w:tcPr>
            <w:tcW w:w="4588" w:type="dxa"/>
          </w:tcPr>
          <w:p w14:paraId="3FA0A603" w14:textId="6B314D77" w:rsidR="008731F1" w:rsidRDefault="008731F1" w:rsidP="008731F1">
            <w:r w:rsidRPr="00F23AC7">
              <w:t>Lucy Holford – FAB Member (LH)</w:t>
            </w:r>
          </w:p>
        </w:tc>
        <w:tc>
          <w:tcPr>
            <w:tcW w:w="4588" w:type="dxa"/>
          </w:tcPr>
          <w:p w14:paraId="110D85E1" w14:textId="09892094" w:rsidR="008731F1" w:rsidRDefault="008731F1" w:rsidP="008731F1"/>
        </w:tc>
      </w:tr>
      <w:tr w:rsidR="008731F1" w14:paraId="63F92663" w14:textId="77777777" w:rsidTr="008731F1">
        <w:trPr>
          <w:trHeight w:val="353"/>
        </w:trPr>
        <w:tc>
          <w:tcPr>
            <w:tcW w:w="4588" w:type="dxa"/>
          </w:tcPr>
          <w:p w14:paraId="772CAC76" w14:textId="6CB37BEB" w:rsidR="008731F1" w:rsidRDefault="008731F1" w:rsidP="008731F1">
            <w:r w:rsidRPr="00F23AC7">
              <w:t>Tom Harris – BHAFC (TH)</w:t>
            </w:r>
          </w:p>
        </w:tc>
        <w:tc>
          <w:tcPr>
            <w:tcW w:w="4588" w:type="dxa"/>
          </w:tcPr>
          <w:p w14:paraId="07E12946" w14:textId="77777777" w:rsidR="008731F1" w:rsidRDefault="008731F1" w:rsidP="008731F1"/>
        </w:tc>
      </w:tr>
    </w:tbl>
    <w:p w14:paraId="6012E7E4" w14:textId="77777777" w:rsidR="008731F1" w:rsidRDefault="008731F1"/>
    <w:p w14:paraId="65FA5F4E" w14:textId="768DD237" w:rsidR="007971FF" w:rsidRDefault="007971FF">
      <w:r>
        <w:t xml:space="preserve">The meeting started at 4:30pm. CB welcomed the group and introduced the purpose and objectives of the </w:t>
      </w:r>
      <w:r w:rsidR="008731F1">
        <w:t xml:space="preserve">FAB </w:t>
      </w:r>
      <w:r>
        <w:t xml:space="preserve">community &amp; sustainability working group. </w:t>
      </w:r>
    </w:p>
    <w:p w14:paraId="2C6C47D5" w14:textId="6DB2394F" w:rsidR="007971FF" w:rsidRDefault="007971FF">
      <w:r>
        <w:t>TH introduced himself and gave an overview of the club’s environmental sustainability strategy and objectives.</w:t>
      </w:r>
    </w:p>
    <w:p w14:paraId="5EA6B28B" w14:textId="368632AF" w:rsidR="007971FF" w:rsidRDefault="00783C99">
      <w:r w:rsidRPr="00783C99">
        <w:t>The group acknowledge</w:t>
      </w:r>
      <w:r w:rsidR="00CA5AD9">
        <w:t>d</w:t>
      </w:r>
      <w:r w:rsidRPr="00783C99">
        <w:t xml:space="preserve"> that the impact of climate change on sport is significant </w:t>
      </w:r>
      <w:r w:rsidR="00EF6229">
        <w:t>and is interconnected with other issues such as</w:t>
      </w:r>
      <w:r w:rsidRPr="00783C99">
        <w:t xml:space="preserve"> pitch quality, </w:t>
      </w:r>
      <w:r w:rsidR="00010D10">
        <w:t xml:space="preserve">fan </w:t>
      </w:r>
      <w:r w:rsidRPr="00783C99">
        <w:t xml:space="preserve">travel, weather conditions and wider cost implications for match going fans. The group also discussed sustainability as a multi-faceted issue that affects multiple groups/demographics and </w:t>
      </w:r>
      <w:r w:rsidR="00010D10">
        <w:t xml:space="preserve">requires integration </w:t>
      </w:r>
      <w:r w:rsidRPr="00783C99">
        <w:t xml:space="preserve">into all other activity regarding commercial, </w:t>
      </w:r>
      <w:r w:rsidR="00540DBB">
        <w:t>facilities and operations</w:t>
      </w:r>
      <w:r w:rsidRPr="00783C99">
        <w:t xml:space="preserve">, and </w:t>
      </w:r>
      <w:r w:rsidR="00540DBB">
        <w:t xml:space="preserve">the </w:t>
      </w:r>
      <w:r w:rsidRPr="00783C99">
        <w:t xml:space="preserve">fan </w:t>
      </w:r>
      <w:r w:rsidR="00540DBB">
        <w:t>experience</w:t>
      </w:r>
      <w:r w:rsidRPr="00783C99">
        <w:t>.</w:t>
      </w:r>
    </w:p>
    <w:p w14:paraId="122BE9F9" w14:textId="7E4270A0" w:rsidR="00783C99" w:rsidRPr="00783C99" w:rsidRDefault="00783C99">
      <w:pPr>
        <w:rPr>
          <w:b/>
          <w:bCs/>
          <w:u w:val="single"/>
        </w:rPr>
      </w:pPr>
      <w:r w:rsidRPr="00783C99">
        <w:rPr>
          <w:b/>
          <w:bCs/>
          <w:u w:val="single"/>
        </w:rPr>
        <w:t>Fan travel</w:t>
      </w:r>
    </w:p>
    <w:p w14:paraId="4D016B4F" w14:textId="13C01B4B" w:rsidR="00783C99" w:rsidRPr="00783C99" w:rsidRDefault="007971FF" w:rsidP="00783C99">
      <w:r>
        <w:t xml:space="preserve">CB suggested that </w:t>
      </w:r>
      <w:r w:rsidR="00540DBB">
        <w:t xml:space="preserve">the </w:t>
      </w:r>
      <w:r>
        <w:t>FAB</w:t>
      </w:r>
      <w:r w:rsidR="00540DBB">
        <w:t>’</w:t>
      </w:r>
      <w:r>
        <w:t xml:space="preserve">s role could be </w:t>
      </w:r>
      <w:r w:rsidR="00540DBB">
        <w:t xml:space="preserve">to </w:t>
      </w:r>
      <w:r>
        <w:t xml:space="preserve">support the club </w:t>
      </w:r>
      <w:r w:rsidR="00540DBB">
        <w:t xml:space="preserve">on </w:t>
      </w:r>
      <w:r>
        <w:t xml:space="preserve">behaviour change initiatives. Travel was identified as a </w:t>
      </w:r>
      <w:r w:rsidR="00783C99">
        <w:t>key target area for change and improvement. It is</w:t>
      </w:r>
      <w:r>
        <w:t xml:space="preserve"> relevant to both the fan experience and sustainability, particularly promoting cycling as a way of travelling to games.</w:t>
      </w:r>
      <w:r w:rsidR="00783C99">
        <w:t xml:space="preserve"> TH</w:t>
      </w:r>
      <w:r w:rsidR="00783C99" w:rsidRPr="00783C99">
        <w:t xml:space="preserve"> identified the fan</w:t>
      </w:r>
      <w:r w:rsidR="00010D10">
        <w:t xml:space="preserve"> </w:t>
      </w:r>
      <w:r w:rsidR="00783C99" w:rsidRPr="00783C99">
        <w:t xml:space="preserve">zone development as an important </w:t>
      </w:r>
      <w:r w:rsidR="00010D10">
        <w:t xml:space="preserve">development intended </w:t>
      </w:r>
      <w:r w:rsidR="00783C99" w:rsidRPr="00783C99">
        <w:t xml:space="preserve">to improve </w:t>
      </w:r>
      <w:r w:rsidR="00010D10">
        <w:t xml:space="preserve">the </w:t>
      </w:r>
      <w:r w:rsidR="00783C99" w:rsidRPr="00783C99">
        <w:t xml:space="preserve">quality of fan experience </w:t>
      </w:r>
      <w:r w:rsidR="00010D10" w:rsidRPr="00783C99">
        <w:t xml:space="preserve">and </w:t>
      </w:r>
      <w:r w:rsidR="00010D10">
        <w:t xml:space="preserve">further facilitate </w:t>
      </w:r>
      <w:r w:rsidR="00783C99" w:rsidRPr="00783C99">
        <w:t>green travel choices. </w:t>
      </w:r>
    </w:p>
    <w:p w14:paraId="5177C4EF" w14:textId="4BE3B994" w:rsidR="007971FF" w:rsidRDefault="007971FF">
      <w:r>
        <w:t>TH outlined what the club is currently doing in this area, including subsided fan travel, coaches and additional bike racks that will be installed following the completion of the fan zone (which is hoped to relieve pressure on train/bus travel by staggering arrival times).</w:t>
      </w:r>
    </w:p>
    <w:p w14:paraId="030916EC" w14:textId="0BBA735F" w:rsidR="007971FF" w:rsidRDefault="007971FF">
      <w:r w:rsidRPr="00540DBB">
        <w:t xml:space="preserve">LH </w:t>
      </w:r>
      <w:r w:rsidR="00540DBB" w:rsidRPr="00540DBB">
        <w:t>asked whether consideration could be given to the coaches to</w:t>
      </w:r>
      <w:r w:rsidRPr="00540DBB">
        <w:t xml:space="preserve"> Broadfield </w:t>
      </w:r>
      <w:r w:rsidR="00540DBB" w:rsidRPr="00540DBB">
        <w:t>for WSL games picking up at additional places such as Burgess Hill.</w:t>
      </w:r>
      <w:r>
        <w:t xml:space="preserve"> LH believes there is a significant enough demand to justify extra pick</w:t>
      </w:r>
      <w:r w:rsidR="008731F1">
        <w:t>-</w:t>
      </w:r>
      <w:r>
        <w:t>up points and asked how they could prove this demand to justify additional pick</w:t>
      </w:r>
      <w:r w:rsidR="008731F1">
        <w:t>-</w:t>
      </w:r>
      <w:r>
        <w:t xml:space="preserve">up points. It was also highlighted that a lot of people </w:t>
      </w:r>
      <w:r w:rsidR="00540DBB">
        <w:t>must</w:t>
      </w:r>
      <w:r>
        <w:t xml:space="preserve"> drive to the Amex to catch this coach.</w:t>
      </w:r>
    </w:p>
    <w:p w14:paraId="3A4BA680" w14:textId="38072F56" w:rsidR="007971FF" w:rsidRDefault="004464EE">
      <w:r>
        <w:t xml:space="preserve">JD raised the </w:t>
      </w:r>
      <w:r w:rsidRPr="00540DBB">
        <w:t>issue of coach</w:t>
      </w:r>
      <w:r>
        <w:t xml:space="preserve"> travel to women’s away games. Arsenal was given as an example of where a coach had not been put on and the club had advised fans to travel to </w:t>
      </w:r>
      <w:proofErr w:type="gramStart"/>
      <w:r>
        <w:t>Finsbury park</w:t>
      </w:r>
      <w:proofErr w:type="gramEnd"/>
      <w:r>
        <w:t xml:space="preserve"> station and travel via London. </w:t>
      </w:r>
      <w:r w:rsidR="00EF6229">
        <w:t>The decision not to put on a coach was</w:t>
      </w:r>
      <w:r w:rsidR="00EF6229" w:rsidRPr="00EF6229">
        <w:t xml:space="preserve"> due to the game moving to</w:t>
      </w:r>
      <w:r w:rsidR="00EF6229">
        <w:t xml:space="preserve"> a</w:t>
      </w:r>
      <w:r w:rsidR="00EF6229" w:rsidRPr="00EF6229">
        <w:t xml:space="preserve"> Friday night and </w:t>
      </w:r>
      <w:r w:rsidR="00EF6229">
        <w:t>the significant travel time compared with fans taking the train</w:t>
      </w:r>
    </w:p>
    <w:p w14:paraId="64FF68AA" w14:textId="16FEF68F" w:rsidR="004464EE" w:rsidRDefault="004464EE">
      <w:r>
        <w:t xml:space="preserve">JD </w:t>
      </w:r>
      <w:r w:rsidR="00EF6229">
        <w:t xml:space="preserve">highlighted </w:t>
      </w:r>
      <w:r>
        <w:t>that women, family and children could initiate a wider change</w:t>
      </w:r>
      <w:r w:rsidR="00EF6229">
        <w:t xml:space="preserve"> </w:t>
      </w:r>
      <w:r>
        <w:t>and the opportunity the women’s team currently represents to drive change and show a different way of doing things.</w:t>
      </w:r>
    </w:p>
    <w:p w14:paraId="661D7524" w14:textId="77777777" w:rsidR="008731F1" w:rsidRDefault="008731F1"/>
    <w:p w14:paraId="2845E46B" w14:textId="6AE81FEB" w:rsidR="00783C99" w:rsidRPr="00783C99" w:rsidRDefault="00783C99">
      <w:pPr>
        <w:rPr>
          <w:b/>
          <w:bCs/>
          <w:u w:val="single"/>
        </w:rPr>
      </w:pPr>
      <w:r w:rsidRPr="00783C99">
        <w:rPr>
          <w:b/>
          <w:bCs/>
          <w:u w:val="single"/>
        </w:rPr>
        <w:lastRenderedPageBreak/>
        <w:t>Fan engagement</w:t>
      </w:r>
    </w:p>
    <w:p w14:paraId="123837DD" w14:textId="20547FE9" w:rsidR="00783C99" w:rsidRDefault="00783C99">
      <w:r w:rsidRPr="00783C99">
        <w:t>Driving behaviour change amongst both the men’s and women's team will be supported by FAB initiat</w:t>
      </w:r>
      <w:r w:rsidR="00EF6229">
        <w:t>iv</w:t>
      </w:r>
      <w:r w:rsidRPr="00783C99">
        <w:t>es taking into consideration cost challenges</w:t>
      </w:r>
      <w:r>
        <w:t>.</w:t>
      </w:r>
    </w:p>
    <w:p w14:paraId="4BAE26BB" w14:textId="3D3FFADB" w:rsidR="00EF6229" w:rsidRDefault="004464EE">
      <w:r>
        <w:t>CB asked about the comms challenge</w:t>
      </w:r>
      <w:r w:rsidR="00EF6229">
        <w:t xml:space="preserve"> around asking fans to change their behaviours or engaging fans in sustainability initiatives when considering the</w:t>
      </w:r>
      <w:r w:rsidR="00010D10">
        <w:t xml:space="preserve"> much larger</w:t>
      </w:r>
      <w:r w:rsidR="00EF6229">
        <w:t xml:space="preserve"> impacts of the club.</w:t>
      </w:r>
    </w:p>
    <w:p w14:paraId="51927565" w14:textId="4A8D2B05" w:rsidR="004464EE" w:rsidRDefault="00783C99">
      <w:r>
        <w:t>TH</w:t>
      </w:r>
      <w:r w:rsidR="004464EE">
        <w:t xml:space="preserve"> addressed </w:t>
      </w:r>
      <w:r>
        <w:t xml:space="preserve">this </w:t>
      </w:r>
      <w:r w:rsidR="004464EE">
        <w:t>point as an important consideration</w:t>
      </w:r>
      <w:r w:rsidR="00EF6229">
        <w:t xml:space="preserve">. </w:t>
      </w:r>
      <w:r w:rsidR="004464EE">
        <w:t xml:space="preserve">When communicating/engaging fans in behaviour change </w:t>
      </w:r>
      <w:r w:rsidR="008731F1">
        <w:t>TH understands that</w:t>
      </w:r>
      <w:r w:rsidR="004464EE">
        <w:t xml:space="preserve"> people might not have access to various sustainable solutions and that this needs careful communication. </w:t>
      </w:r>
      <w:r w:rsidR="008731F1">
        <w:t>He s</w:t>
      </w:r>
      <w:r w:rsidR="004464EE">
        <w:t>tated honesty and transparency of our impacts is important</w:t>
      </w:r>
      <w:r w:rsidR="008731F1">
        <w:t xml:space="preserve"> and</w:t>
      </w:r>
      <w:r w:rsidR="004464EE">
        <w:t xml:space="preserve"> highlighted the systemic element to a lot of sustainability issues. Focus on removing barriers, creating social norms and leading by example.</w:t>
      </w:r>
    </w:p>
    <w:p w14:paraId="40BD192C" w14:textId="79F8DDFA" w:rsidR="004464EE" w:rsidRPr="00783C99" w:rsidRDefault="00783C99">
      <w:pPr>
        <w:rPr>
          <w:b/>
          <w:bCs/>
          <w:u w:val="single"/>
        </w:rPr>
      </w:pPr>
      <w:r w:rsidRPr="00783C99">
        <w:rPr>
          <w:b/>
          <w:bCs/>
          <w:u w:val="single"/>
        </w:rPr>
        <w:t>Areas for future collaboration</w:t>
      </w:r>
    </w:p>
    <w:p w14:paraId="6BF2D2AF" w14:textId="17BCF1CF" w:rsidR="004464EE" w:rsidRDefault="004464EE">
      <w:r>
        <w:t xml:space="preserve">CB asked specifically what areas </w:t>
      </w:r>
      <w:proofErr w:type="gramStart"/>
      <w:r w:rsidR="008731F1">
        <w:t>is TH</w:t>
      </w:r>
      <w:proofErr w:type="gramEnd"/>
      <w:r>
        <w:t xml:space="preserve"> working on/would like to deliver in the next year FAB could be </w:t>
      </w:r>
      <w:r w:rsidR="00783C99">
        <w:t>involved</w:t>
      </w:r>
      <w:r>
        <w:t xml:space="preserve"> with. </w:t>
      </w:r>
    </w:p>
    <w:p w14:paraId="24D23CF7" w14:textId="42912A9F" w:rsidR="0051728D" w:rsidRDefault="0051728D">
      <w:r>
        <w:t>As well as work on the developing the club’s greenhouse gas inventory and internal event sustainability management system, TH identified the key priorities below:</w:t>
      </w:r>
    </w:p>
    <w:p w14:paraId="310209BE" w14:textId="587DE9A2" w:rsidR="00783C99" w:rsidRPr="00783C99" w:rsidRDefault="00783C99" w:rsidP="00783C99">
      <w:pPr>
        <w:numPr>
          <w:ilvl w:val="0"/>
          <w:numId w:val="1"/>
        </w:numPr>
      </w:pPr>
      <w:r>
        <w:t>Club</w:t>
      </w:r>
      <w:r w:rsidR="008731F1">
        <w:t>, Foundati</w:t>
      </w:r>
      <w:r w:rsidR="00EF6229">
        <w:t>on</w:t>
      </w:r>
      <w:r>
        <w:t xml:space="preserve"> and fan participation in </w:t>
      </w:r>
      <w:r w:rsidRPr="00783C99">
        <w:rPr>
          <w:i/>
          <w:iCs/>
        </w:rPr>
        <w:t>The Green Football Weekend</w:t>
      </w:r>
      <w:r>
        <w:t xml:space="preserve"> with this year’s theme being </w:t>
      </w:r>
      <w:r w:rsidRPr="00783C99">
        <w:rPr>
          <w:i/>
          <w:iCs/>
        </w:rPr>
        <w:t>'The great save'</w:t>
      </w:r>
      <w:r w:rsidRPr="00783C99">
        <w:t xml:space="preserve"> </w:t>
      </w:r>
      <w:r>
        <w:t xml:space="preserve">with the aim of reducing kit that ends up in landfill. </w:t>
      </w:r>
    </w:p>
    <w:p w14:paraId="7EFD0E33" w14:textId="46955A5B" w:rsidR="00783C99" w:rsidRDefault="00783C99" w:rsidP="00783C99">
      <w:pPr>
        <w:numPr>
          <w:ilvl w:val="0"/>
          <w:numId w:val="1"/>
        </w:numPr>
      </w:pPr>
      <w:r w:rsidRPr="00783C99">
        <w:t xml:space="preserve">Consideration given </w:t>
      </w:r>
      <w:r w:rsidR="0051728D">
        <w:t xml:space="preserve">to future </w:t>
      </w:r>
      <w:r w:rsidRPr="00783C99">
        <w:t>waste segregation at stadium site</w:t>
      </w:r>
      <w:r w:rsidR="0051728D">
        <w:t xml:space="preserve"> with </w:t>
      </w:r>
      <w:r w:rsidR="008731F1">
        <w:t>t</w:t>
      </w:r>
      <w:r w:rsidR="0051728D">
        <w:t>he aim of m</w:t>
      </w:r>
      <w:r w:rsidRPr="00783C99">
        <w:t>aking this accessible, clear, and educative. </w:t>
      </w:r>
    </w:p>
    <w:p w14:paraId="55F44F30" w14:textId="342375B1" w:rsidR="004464EE" w:rsidRDefault="005448E4" w:rsidP="00783C99">
      <w:pPr>
        <w:numPr>
          <w:ilvl w:val="0"/>
          <w:numId w:val="1"/>
        </w:numPr>
      </w:pPr>
      <w:r>
        <w:t>Club committed to w</w:t>
      </w:r>
      <w:r w:rsidR="004464EE">
        <w:t xml:space="preserve">orking with </w:t>
      </w:r>
      <w:r w:rsidR="00783C99">
        <w:t xml:space="preserve">fans and </w:t>
      </w:r>
      <w:r w:rsidR="004464EE">
        <w:t xml:space="preserve">community partners to amplify </w:t>
      </w:r>
      <w:r>
        <w:t>impact of activities</w:t>
      </w:r>
      <w:r w:rsidR="004464EE">
        <w:t>.</w:t>
      </w:r>
    </w:p>
    <w:p w14:paraId="7C292996" w14:textId="04C058D8" w:rsidR="005448E4" w:rsidRPr="005448E4" w:rsidRDefault="005448E4">
      <w:pPr>
        <w:rPr>
          <w:b/>
          <w:bCs/>
          <w:u w:val="single"/>
        </w:rPr>
      </w:pPr>
      <w:r w:rsidRPr="005448E4">
        <w:rPr>
          <w:b/>
          <w:bCs/>
          <w:u w:val="single"/>
        </w:rPr>
        <w:t>Scope of club’s sustainability remit</w:t>
      </w:r>
    </w:p>
    <w:p w14:paraId="06E88A4B" w14:textId="1321718D" w:rsidR="00386A6C" w:rsidRDefault="00386A6C">
      <w:r>
        <w:t>CB asked whether TH remit covered other events at the stadium</w:t>
      </w:r>
      <w:r w:rsidR="005448E4">
        <w:t>. TH replied that yes it does and highlighted that he is working closely with Sodexo on sustainability matters</w:t>
      </w:r>
      <w:r w:rsidR="0051728D">
        <w:t xml:space="preserve"> and the Women’s Rugby World Cup organisers.</w:t>
      </w:r>
    </w:p>
    <w:sectPr w:rsidR="00386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57CBF"/>
    <w:multiLevelType w:val="multilevel"/>
    <w:tmpl w:val="E31A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104AA"/>
    <w:multiLevelType w:val="hybridMultilevel"/>
    <w:tmpl w:val="40DC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494658">
    <w:abstractNumId w:val="0"/>
  </w:num>
  <w:num w:numId="2" w16cid:durableId="200824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FF"/>
    <w:rsid w:val="00010D10"/>
    <w:rsid w:val="000E7D6D"/>
    <w:rsid w:val="002D70E0"/>
    <w:rsid w:val="00386A6C"/>
    <w:rsid w:val="004464EE"/>
    <w:rsid w:val="0051728D"/>
    <w:rsid w:val="00540DBB"/>
    <w:rsid w:val="005448E4"/>
    <w:rsid w:val="00693D4D"/>
    <w:rsid w:val="00715C0E"/>
    <w:rsid w:val="00783C99"/>
    <w:rsid w:val="007971FF"/>
    <w:rsid w:val="00797AA8"/>
    <w:rsid w:val="008731F1"/>
    <w:rsid w:val="00AC4442"/>
    <w:rsid w:val="00CA5AD9"/>
    <w:rsid w:val="00CB64B0"/>
    <w:rsid w:val="00CD2639"/>
    <w:rsid w:val="00EE764B"/>
    <w:rsid w:val="00E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B02"/>
  <w15:chartTrackingRefBased/>
  <w15:docId w15:val="{B8F459D6-B592-4E83-B820-D7B79CE6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1FF"/>
    <w:rPr>
      <w:rFonts w:eastAsiaTheme="majorEastAsia" w:cstheme="majorBidi"/>
      <w:color w:val="272727" w:themeColor="text1" w:themeTint="D8"/>
    </w:rPr>
  </w:style>
  <w:style w:type="paragraph" w:styleId="Title">
    <w:name w:val="Title"/>
    <w:basedOn w:val="Normal"/>
    <w:next w:val="Normal"/>
    <w:link w:val="TitleChar"/>
    <w:uiPriority w:val="10"/>
    <w:qFormat/>
    <w:rsid w:val="0079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1FF"/>
    <w:pPr>
      <w:spacing w:before="160"/>
      <w:jc w:val="center"/>
    </w:pPr>
    <w:rPr>
      <w:i/>
      <w:iCs/>
      <w:color w:val="404040" w:themeColor="text1" w:themeTint="BF"/>
    </w:rPr>
  </w:style>
  <w:style w:type="character" w:customStyle="1" w:styleId="QuoteChar">
    <w:name w:val="Quote Char"/>
    <w:basedOn w:val="DefaultParagraphFont"/>
    <w:link w:val="Quote"/>
    <w:uiPriority w:val="29"/>
    <w:rsid w:val="007971FF"/>
    <w:rPr>
      <w:i/>
      <w:iCs/>
      <w:color w:val="404040" w:themeColor="text1" w:themeTint="BF"/>
    </w:rPr>
  </w:style>
  <w:style w:type="paragraph" w:styleId="ListParagraph">
    <w:name w:val="List Paragraph"/>
    <w:basedOn w:val="Normal"/>
    <w:uiPriority w:val="34"/>
    <w:qFormat/>
    <w:rsid w:val="007971FF"/>
    <w:pPr>
      <w:ind w:left="720"/>
      <w:contextualSpacing/>
    </w:pPr>
  </w:style>
  <w:style w:type="character" w:styleId="IntenseEmphasis">
    <w:name w:val="Intense Emphasis"/>
    <w:basedOn w:val="DefaultParagraphFont"/>
    <w:uiPriority w:val="21"/>
    <w:qFormat/>
    <w:rsid w:val="007971FF"/>
    <w:rPr>
      <w:i/>
      <w:iCs/>
      <w:color w:val="0F4761" w:themeColor="accent1" w:themeShade="BF"/>
    </w:rPr>
  </w:style>
  <w:style w:type="paragraph" w:styleId="IntenseQuote">
    <w:name w:val="Intense Quote"/>
    <w:basedOn w:val="Normal"/>
    <w:next w:val="Normal"/>
    <w:link w:val="IntenseQuoteChar"/>
    <w:uiPriority w:val="30"/>
    <w:qFormat/>
    <w:rsid w:val="0079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1FF"/>
    <w:rPr>
      <w:i/>
      <w:iCs/>
      <w:color w:val="0F4761" w:themeColor="accent1" w:themeShade="BF"/>
    </w:rPr>
  </w:style>
  <w:style w:type="character" w:styleId="IntenseReference">
    <w:name w:val="Intense Reference"/>
    <w:basedOn w:val="DefaultParagraphFont"/>
    <w:uiPriority w:val="32"/>
    <w:qFormat/>
    <w:rsid w:val="007971FF"/>
    <w:rPr>
      <w:b/>
      <w:bCs/>
      <w:smallCaps/>
      <w:color w:val="0F4761" w:themeColor="accent1" w:themeShade="BF"/>
      <w:spacing w:val="5"/>
    </w:rPr>
  </w:style>
  <w:style w:type="table" w:styleId="TableGrid">
    <w:name w:val="Table Grid"/>
    <w:basedOn w:val="TableNormal"/>
    <w:uiPriority w:val="39"/>
    <w:rsid w:val="00CA5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298713">
      <w:bodyDiv w:val="1"/>
      <w:marLeft w:val="0"/>
      <w:marRight w:val="0"/>
      <w:marTop w:val="0"/>
      <w:marBottom w:val="0"/>
      <w:divBdr>
        <w:top w:val="none" w:sz="0" w:space="0" w:color="auto"/>
        <w:left w:val="none" w:sz="0" w:space="0" w:color="auto"/>
        <w:bottom w:val="none" w:sz="0" w:space="0" w:color="auto"/>
        <w:right w:val="none" w:sz="0" w:space="0" w:color="auto"/>
      </w:divBdr>
    </w:div>
    <w:div w:id="1029993828">
      <w:bodyDiv w:val="1"/>
      <w:marLeft w:val="0"/>
      <w:marRight w:val="0"/>
      <w:marTop w:val="0"/>
      <w:marBottom w:val="0"/>
      <w:divBdr>
        <w:top w:val="none" w:sz="0" w:space="0" w:color="auto"/>
        <w:left w:val="none" w:sz="0" w:space="0" w:color="auto"/>
        <w:bottom w:val="none" w:sz="0" w:space="0" w:color="auto"/>
        <w:right w:val="none" w:sz="0" w:space="0" w:color="auto"/>
      </w:divBdr>
    </w:div>
    <w:div w:id="1063406473">
      <w:bodyDiv w:val="1"/>
      <w:marLeft w:val="0"/>
      <w:marRight w:val="0"/>
      <w:marTop w:val="0"/>
      <w:marBottom w:val="0"/>
      <w:divBdr>
        <w:top w:val="none" w:sz="0" w:space="0" w:color="auto"/>
        <w:left w:val="none" w:sz="0" w:space="0" w:color="auto"/>
        <w:bottom w:val="none" w:sz="0" w:space="0" w:color="auto"/>
        <w:right w:val="none" w:sz="0" w:space="0" w:color="auto"/>
      </w:divBdr>
    </w:div>
    <w:div w:id="1068306421">
      <w:bodyDiv w:val="1"/>
      <w:marLeft w:val="0"/>
      <w:marRight w:val="0"/>
      <w:marTop w:val="0"/>
      <w:marBottom w:val="0"/>
      <w:divBdr>
        <w:top w:val="none" w:sz="0" w:space="0" w:color="auto"/>
        <w:left w:val="none" w:sz="0" w:space="0" w:color="auto"/>
        <w:bottom w:val="none" w:sz="0" w:space="0" w:color="auto"/>
        <w:right w:val="none" w:sz="0" w:space="0" w:color="auto"/>
      </w:divBdr>
    </w:div>
    <w:div w:id="1694378046">
      <w:bodyDiv w:val="1"/>
      <w:marLeft w:val="0"/>
      <w:marRight w:val="0"/>
      <w:marTop w:val="0"/>
      <w:marBottom w:val="0"/>
      <w:divBdr>
        <w:top w:val="none" w:sz="0" w:space="0" w:color="auto"/>
        <w:left w:val="none" w:sz="0" w:space="0" w:color="auto"/>
        <w:bottom w:val="none" w:sz="0" w:space="0" w:color="auto"/>
        <w:right w:val="none" w:sz="0" w:space="0" w:color="auto"/>
      </w:divBdr>
    </w:div>
    <w:div w:id="17451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Harris</dc:creator>
  <cp:keywords/>
  <dc:description/>
  <cp:lastModifiedBy>Thomas Harris</cp:lastModifiedBy>
  <cp:revision>4</cp:revision>
  <dcterms:created xsi:type="dcterms:W3CDTF">2024-11-05T11:34:00Z</dcterms:created>
  <dcterms:modified xsi:type="dcterms:W3CDTF">2024-11-08T14:39:00Z</dcterms:modified>
</cp:coreProperties>
</file>