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4E5AF5E1" w:rsidR="006454E3" w:rsidRPr="00A30BC6" w:rsidRDefault="00F7710C" w:rsidP="006454E3">
      <w:pPr>
        <w:spacing w:before="0"/>
        <w:jc w:val="center"/>
        <w:rPr>
          <w:rFonts w:cs="Arial"/>
          <w:b/>
          <w:i/>
          <w:iCs/>
          <w:sz w:val="32"/>
          <w:szCs w:val="32"/>
          <w:lang w:val="es-AR"/>
        </w:rPr>
      </w:pPr>
      <w:r w:rsidRPr="00235064">
        <w:rPr>
          <w:rFonts w:cs="Arial"/>
          <w:b/>
          <w:i/>
          <w:iCs/>
          <w:noProof/>
          <w:sz w:val="32"/>
          <w:szCs w:val="32"/>
          <w:highlight w:val="yellow"/>
          <w:lang w:val="en-GB"/>
        </w:rPr>
        <mc:AlternateContent>
          <mc:Choice Requires="wps">
            <w:drawing>
              <wp:anchor distT="0" distB="0" distL="114300" distR="114300" simplePos="0" relativeHeight="251656704" behindDoc="0" locked="0" layoutInCell="1" allowOverlap="1" wp14:anchorId="08411242" wp14:editId="092E283C">
                <wp:simplePos x="0" y="0"/>
                <wp:positionH relativeFrom="column">
                  <wp:posOffset>-171450</wp:posOffset>
                </wp:positionH>
                <wp:positionV relativeFrom="paragraph">
                  <wp:posOffset>-1229360</wp:posOffset>
                </wp:positionV>
                <wp:extent cx="1435769" cy="745958"/>
                <wp:effectExtent l="0" t="0" r="12065" b="16510"/>
                <wp:wrapNone/>
                <wp:docPr id="581051661" name="Rectangle 1"/>
                <wp:cNvGraphicFramePr/>
                <a:graphic xmlns:a="http://schemas.openxmlformats.org/drawingml/2006/main">
                  <a:graphicData uri="http://schemas.microsoft.com/office/word/2010/wordprocessingShape">
                    <wps:wsp>
                      <wps:cNvSpPr/>
                      <wps:spPr>
                        <a:xfrm>
                          <a:off x="0" y="0"/>
                          <a:ext cx="1435769" cy="745958"/>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B230EE" w14:textId="175E53EF" w:rsidR="00F7710C" w:rsidRPr="00AB55B0" w:rsidRDefault="00F7710C" w:rsidP="00F7710C">
                            <w:pPr>
                              <w:jc w:val="center"/>
                              <w:rPr>
                                <w:lang w:val="en-US"/>
                              </w:rPr>
                            </w:pPr>
                            <w:r>
                              <w:rPr>
                                <w:lang w:val="en-US"/>
                              </w:rPr>
                              <w:t>Delete this box and insert company</w:t>
                            </w:r>
                            <w:r w:rsidR="00B8684C">
                              <w:rPr>
                                <w:lang w:val="en-US"/>
                              </w:rPr>
                              <w:t xml:space="preserve">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11242" id="Rectangle 1" o:spid="_x0000_s1026" style="position:absolute;left:0;text-align:left;margin-left:-13.5pt;margin-top:-96.8pt;width:113.05pt;height:5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" fillcolor="#125b61" strokecolor="white [3212]" strokeweight="1pt">
                <v:textbox>
                  <w:txbxContent>
                    <w:p w14:paraId="45B230EE" w14:textId="175E53EF" w:rsidR="00F7710C" w:rsidRPr="00AB55B0" w:rsidRDefault="00F7710C" w:rsidP="00F7710C">
                      <w:pPr>
                        <w:jc w:val="center"/>
                        <w:rPr>
                          <w:lang w:val="en-US"/>
                        </w:rPr>
                      </w:pPr>
                      <w:r>
                        <w:rPr>
                          <w:lang w:val="en-US"/>
                        </w:rPr>
                        <w:t>Delete this box and insert company</w:t>
                      </w:r>
                      <w:r w:rsidR="00B8684C">
                        <w:rPr>
                          <w:lang w:val="en-US"/>
                        </w:rPr>
                        <w:t xml:space="preserve"> logo</w:t>
                      </w:r>
                    </w:p>
                  </w:txbxContent>
                </v:textbox>
              </v:rect>
            </w:pict>
          </mc:Fallback>
        </mc:AlternateContent>
      </w:r>
      <w:r w:rsidR="00235064" w:rsidRPr="00A30BC6">
        <w:rPr>
          <w:rFonts w:cs="Arial"/>
          <w:b/>
          <w:i/>
          <w:iCs/>
          <w:sz w:val="32"/>
          <w:szCs w:val="32"/>
          <w:highlight w:val="yellow"/>
          <w:lang w:val="es-AR"/>
        </w:rPr>
        <w:t>Insertar nombre de la empresa</w:t>
      </w:r>
    </w:p>
    <w:p w14:paraId="6FFDE80A" w14:textId="77777777" w:rsidR="006454E3" w:rsidRPr="00A30BC6" w:rsidRDefault="006454E3" w:rsidP="006454E3">
      <w:pPr>
        <w:spacing w:before="0"/>
        <w:jc w:val="center"/>
        <w:rPr>
          <w:rFonts w:cs="Arial"/>
          <w:b/>
          <w:sz w:val="48"/>
          <w:szCs w:val="44"/>
          <w:lang w:val="es-AR"/>
        </w:rPr>
      </w:pPr>
    </w:p>
    <w:p w14:paraId="0C3CA48D" w14:textId="3E3D3157" w:rsidR="006454E3" w:rsidRPr="00A30BC6" w:rsidRDefault="275AD948" w:rsidP="1F55B38D">
      <w:pPr>
        <w:spacing w:before="0"/>
        <w:jc w:val="center"/>
        <w:rPr>
          <w:rFonts w:cs="Arial"/>
          <w:b/>
          <w:bCs/>
          <w:color w:val="000000"/>
          <w:sz w:val="36"/>
          <w:szCs w:val="36"/>
          <w:lang w:val="es-AR"/>
        </w:rPr>
      </w:pPr>
      <w:r w:rsidRPr="00A30BC6">
        <w:rPr>
          <w:rFonts w:cs="Arial"/>
          <w:b/>
          <w:bCs/>
          <w:color w:val="000000" w:themeColor="text1"/>
          <w:sz w:val="28"/>
          <w:szCs w:val="28"/>
          <w:lang w:val="es-AR"/>
        </w:rPr>
        <w:t>Procedimiento de gestión de la salud, seguridad y protección de la comunidad</w:t>
      </w:r>
    </w:p>
    <w:p w14:paraId="42230B01" w14:textId="77777777" w:rsidR="00B44358" w:rsidRPr="00A30BC6" w:rsidRDefault="00B44358" w:rsidP="00B44358">
      <w:pPr>
        <w:spacing w:before="0"/>
        <w:jc w:val="center"/>
        <w:rPr>
          <w:rFonts w:cs="Arial"/>
          <w:b/>
          <w:color w:val="000000"/>
          <w:sz w:val="36"/>
          <w:szCs w:val="36"/>
          <w:highlight w:val="yellow"/>
          <w:lang w:val="es-AR"/>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B44358" w:rsidRPr="004A4DDF" w14:paraId="558E4581" w14:textId="77777777">
        <w:trPr>
          <w:trHeight w:val="1449"/>
        </w:trPr>
        <w:tc>
          <w:tcPr>
            <w:tcW w:w="9017" w:type="dxa"/>
            <w:shd w:val="clear" w:color="auto" w:fill="D9D9D9" w:themeFill="background1" w:themeFillShade="D9"/>
            <w:vAlign w:val="center"/>
          </w:tcPr>
          <w:p w14:paraId="556A0D37" w14:textId="77777777" w:rsidR="00B44358" w:rsidRPr="00A30BC6" w:rsidRDefault="00B44358">
            <w:pPr>
              <w:spacing w:before="160" w:after="160"/>
              <w:contextualSpacing/>
              <w:jc w:val="left"/>
              <w:rPr>
                <w:rFonts w:cs="Arial"/>
                <w:bCs/>
                <w:i/>
                <w:iCs/>
                <w:sz w:val="20"/>
                <w:szCs w:val="20"/>
                <w:lang w:val="es-AR"/>
              </w:rPr>
            </w:pPr>
          </w:p>
          <w:p w14:paraId="6089C760" w14:textId="77777777" w:rsidR="00B44358" w:rsidRPr="00512FD8" w:rsidRDefault="00B44358">
            <w:pPr>
              <w:spacing w:before="160" w:after="160"/>
              <w:contextualSpacing/>
              <w:jc w:val="left"/>
              <w:rPr>
                <w:rFonts w:cs="Arial"/>
                <w:b/>
                <w:i/>
                <w:iCs/>
                <w:sz w:val="20"/>
                <w:szCs w:val="20"/>
                <w:lang w:val="en-US"/>
              </w:rPr>
            </w:pPr>
            <w:r w:rsidRPr="00512FD8">
              <w:rPr>
                <w:rFonts w:cs="Arial"/>
                <w:b/>
                <w:i/>
                <w:iCs/>
                <w:sz w:val="20"/>
                <w:szCs w:val="20"/>
                <w:lang w:val="en-US"/>
              </w:rPr>
              <w:t>Instrucciones generales</w:t>
            </w:r>
          </w:p>
          <w:p w14:paraId="20B2AA42" w14:textId="77777777" w:rsidR="00B44358" w:rsidRPr="00A30BC6" w:rsidRDefault="00B44358" w:rsidP="00B44358">
            <w:pPr>
              <w:pStyle w:val="ListParagraph"/>
              <w:numPr>
                <w:ilvl w:val="0"/>
                <w:numId w:val="47"/>
              </w:numPr>
              <w:spacing w:before="160" w:after="160"/>
              <w:jc w:val="left"/>
              <w:rPr>
                <w:rFonts w:cs="Arial"/>
                <w:bCs/>
                <w:i/>
                <w:iCs/>
                <w:sz w:val="20"/>
                <w:szCs w:val="20"/>
                <w:lang w:val="es-AR"/>
              </w:rPr>
            </w:pPr>
            <w:r w:rsidRPr="00A30BC6">
              <w:rPr>
                <w:rFonts w:cs="Arial"/>
                <w:bCs/>
                <w:i/>
                <w:iCs/>
                <w:sz w:val="20"/>
                <w:szCs w:val="20"/>
                <w:lang w:val="es-AR"/>
              </w:rPr>
              <w:t>Insertar el logotipo de la empresa en el encabezado</w:t>
            </w:r>
          </w:p>
          <w:p w14:paraId="013A6D8A" w14:textId="77777777" w:rsidR="00B44358" w:rsidRPr="00A30BC6" w:rsidRDefault="00B44358" w:rsidP="00B44358">
            <w:pPr>
              <w:pStyle w:val="ListParagraph"/>
              <w:numPr>
                <w:ilvl w:val="0"/>
                <w:numId w:val="47"/>
              </w:numPr>
              <w:spacing w:before="160" w:after="160"/>
              <w:jc w:val="left"/>
              <w:rPr>
                <w:rFonts w:cs="Arial"/>
                <w:bCs/>
                <w:i/>
                <w:iCs/>
                <w:sz w:val="20"/>
                <w:szCs w:val="20"/>
                <w:lang w:val="es-AR"/>
              </w:rPr>
            </w:pPr>
            <w:r w:rsidRPr="00A30BC6">
              <w:rPr>
                <w:rFonts w:cs="Arial"/>
                <w:bCs/>
                <w:i/>
                <w:iCs/>
                <w:sz w:val="20"/>
                <w:szCs w:val="20"/>
                <w:lang w:val="es-AR"/>
              </w:rPr>
              <w:t>Insertar el nombre de la empresa donde se indica (“[insertar nombre de la empresa]”)</w:t>
            </w:r>
          </w:p>
          <w:p w14:paraId="3988E627" w14:textId="4CCB885C" w:rsidR="00B44358" w:rsidRPr="00A30BC6" w:rsidRDefault="00B44358" w:rsidP="00B44358">
            <w:pPr>
              <w:pStyle w:val="ListParagraph"/>
              <w:numPr>
                <w:ilvl w:val="0"/>
                <w:numId w:val="47"/>
              </w:numPr>
              <w:spacing w:before="160" w:after="160"/>
              <w:jc w:val="left"/>
              <w:rPr>
                <w:rFonts w:cs="Arial"/>
                <w:bCs/>
                <w:i/>
                <w:iCs/>
                <w:sz w:val="20"/>
                <w:szCs w:val="20"/>
                <w:lang w:val="es-AR"/>
              </w:rPr>
            </w:pPr>
            <w:r w:rsidRPr="00A30BC6">
              <w:rPr>
                <w:rFonts w:cs="Arial"/>
                <w:bCs/>
                <w:i/>
                <w:iCs/>
                <w:sz w:val="20"/>
                <w:szCs w:val="20"/>
                <w:lang w:val="es-AR"/>
              </w:rPr>
              <w:t>Tenga en cuenta la orientación/siga las instrucciones proporcionadas en los cuadros de instrucciones.</w:t>
            </w:r>
          </w:p>
          <w:p w14:paraId="1BD292EF" w14:textId="10EC42E3" w:rsidR="008C697E" w:rsidRPr="00A30BC6" w:rsidRDefault="008C697E" w:rsidP="008C697E">
            <w:pPr>
              <w:pStyle w:val="ListParagraph"/>
              <w:numPr>
                <w:ilvl w:val="0"/>
                <w:numId w:val="47"/>
              </w:numPr>
              <w:rPr>
                <w:rFonts w:cs="Arial"/>
                <w:bCs/>
                <w:i/>
                <w:iCs/>
                <w:sz w:val="20"/>
                <w:szCs w:val="20"/>
                <w:lang w:val="es-AR"/>
              </w:rPr>
            </w:pPr>
            <w:r w:rsidRPr="00A30BC6">
              <w:rPr>
                <w:rFonts w:cs="Arial"/>
                <w:bCs/>
                <w:i/>
                <w:iCs/>
                <w:sz w:val="20"/>
                <w:szCs w:val="20"/>
                <w:lang w:val="es-AR"/>
              </w:rPr>
              <w:t>Revise el Procedimiento de gestión de seguridad y salud comunitaria (</w:t>
            </w:r>
            <w:r w:rsidR="00953CA6" w:rsidRPr="00953CA6">
              <w:rPr>
                <w:rFonts w:cs="Arial"/>
                <w:b/>
                <w:bCs/>
                <w:i/>
                <w:iCs/>
                <w:sz w:val="20"/>
                <w:szCs w:val="20"/>
                <w:lang w:val="es-AR"/>
              </w:rPr>
              <w:t xml:space="preserve">PGSSPC </w:t>
            </w:r>
            <w:r w:rsidRPr="00A30BC6">
              <w:rPr>
                <w:rFonts w:cs="Arial"/>
                <w:bCs/>
                <w:i/>
                <w:iCs/>
                <w:sz w:val="20"/>
                <w:szCs w:val="20"/>
                <w:lang w:val="es-AR"/>
              </w:rPr>
              <w:t>) y personalícelo según sea necesario.</w:t>
            </w:r>
          </w:p>
          <w:p w14:paraId="755EBEDD" w14:textId="77777777" w:rsidR="00B44358" w:rsidRPr="00A30BC6" w:rsidRDefault="00B44358" w:rsidP="00B44358">
            <w:pPr>
              <w:pStyle w:val="ListParagraph"/>
              <w:numPr>
                <w:ilvl w:val="0"/>
                <w:numId w:val="47"/>
              </w:numPr>
              <w:spacing w:before="160" w:after="160"/>
              <w:jc w:val="left"/>
              <w:rPr>
                <w:rFonts w:cs="Arial"/>
                <w:b/>
                <w:sz w:val="20"/>
                <w:szCs w:val="20"/>
                <w:lang w:val="es-AR"/>
              </w:rPr>
            </w:pPr>
            <w:r w:rsidRPr="00A30BC6">
              <w:rPr>
                <w:rFonts w:cs="Arial"/>
                <w:bCs/>
                <w:i/>
                <w:iCs/>
                <w:sz w:val="20"/>
                <w:szCs w:val="20"/>
                <w:lang w:val="es-AR"/>
              </w:rPr>
              <w:t>Elimine los cuadros de instrucciones cuando haya terminado el documento, incluido este cuadro.</w:t>
            </w:r>
          </w:p>
          <w:p w14:paraId="10B39CAD" w14:textId="61281E38" w:rsidR="0027575C" w:rsidRPr="00A30BC6" w:rsidRDefault="0027575C" w:rsidP="00B44358">
            <w:pPr>
              <w:pStyle w:val="ListParagraph"/>
              <w:numPr>
                <w:ilvl w:val="0"/>
                <w:numId w:val="47"/>
              </w:numPr>
              <w:spacing w:before="160" w:after="160"/>
              <w:jc w:val="left"/>
              <w:rPr>
                <w:rFonts w:cs="Arial"/>
                <w:bCs/>
                <w:i/>
                <w:iCs/>
                <w:sz w:val="20"/>
                <w:szCs w:val="20"/>
                <w:lang w:val="es-AR"/>
              </w:rPr>
            </w:pPr>
            <w:r w:rsidRPr="00A30BC6">
              <w:rPr>
                <w:rFonts w:cs="Arial"/>
                <w:bCs/>
                <w:i/>
                <w:iCs/>
                <w:sz w:val="20"/>
                <w:szCs w:val="20"/>
                <w:lang w:val="es-AR"/>
              </w:rPr>
              <w:t xml:space="preserve">Este </w:t>
            </w:r>
            <w:r w:rsidR="00953CA6" w:rsidRPr="00953CA6">
              <w:rPr>
                <w:rFonts w:cs="Arial"/>
                <w:b/>
                <w:bCs/>
                <w:i/>
                <w:iCs/>
                <w:sz w:val="20"/>
                <w:szCs w:val="20"/>
                <w:lang w:val="es-AR"/>
              </w:rPr>
              <w:t xml:space="preserve">PGSSPC </w:t>
            </w:r>
            <w:r w:rsidRPr="00A30BC6">
              <w:rPr>
                <w:rFonts w:cs="Arial"/>
                <w:bCs/>
                <w:i/>
                <w:iCs/>
                <w:sz w:val="20"/>
                <w:szCs w:val="20"/>
                <w:lang w:val="es-AR"/>
              </w:rPr>
              <w:t xml:space="preserve"> puede hacerse público para informar a las comunidades cercanas sobre los riesgos e impactos en materia de salud, seguridad y protección asociados con las actividades de la empresa.</w:t>
            </w:r>
          </w:p>
        </w:tc>
      </w:tr>
    </w:tbl>
    <w:p w14:paraId="0D816B8D" w14:textId="77777777" w:rsidR="006454E3" w:rsidRPr="00A30BC6" w:rsidRDefault="006454E3" w:rsidP="006454E3">
      <w:pPr>
        <w:spacing w:before="0"/>
        <w:jc w:val="center"/>
        <w:rPr>
          <w:rFonts w:cs="Arial"/>
          <w:b/>
          <w:color w:val="000000"/>
          <w:sz w:val="36"/>
          <w:szCs w:val="36"/>
          <w:lang w:val="es-AR"/>
        </w:rPr>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1BCE2723" w:rsidR="006454E3" w:rsidRPr="00E00F8F" w:rsidRDefault="006454E3" w:rsidP="006454E3">
            <w:pPr>
              <w:spacing w:before="60" w:after="60"/>
              <w:rPr>
                <w:rFonts w:cs="Arial"/>
                <w:b/>
                <w:sz w:val="20"/>
                <w:szCs w:val="20"/>
                <w:lang w:val="en-US"/>
              </w:rPr>
            </w:pPr>
            <w:r w:rsidRPr="00E00F8F">
              <w:rPr>
                <w:rFonts w:cs="Arial"/>
                <w:b/>
                <w:sz w:val="20"/>
                <w:szCs w:val="20"/>
                <w:lang w:val="en-US"/>
              </w:rPr>
              <w:t>N.º de documento:</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Tipo de documento:</w:t>
            </w:r>
            <w:r w:rsidRPr="00E00F8F">
              <w:rPr>
                <w:rFonts w:cs="Arial"/>
                <w:b/>
                <w:sz w:val="20"/>
                <w:szCs w:val="20"/>
                <w:lang w:val="en-US"/>
              </w:rPr>
              <w:tab/>
            </w:r>
          </w:p>
        </w:tc>
        <w:tc>
          <w:tcPr>
            <w:tcW w:w="4128" w:type="dxa"/>
          </w:tcPr>
          <w:p w14:paraId="42EB04E8" w14:textId="58DC27E5" w:rsidR="006454E3" w:rsidRPr="00E00F8F" w:rsidRDefault="00317976" w:rsidP="006454E3">
            <w:pPr>
              <w:spacing w:before="60" w:after="60"/>
              <w:rPr>
                <w:rFonts w:cs="Arial"/>
                <w:sz w:val="20"/>
                <w:szCs w:val="20"/>
                <w:lang w:val="en-US"/>
              </w:rPr>
            </w:pPr>
            <w:r>
              <w:rPr>
                <w:rFonts w:cs="Arial"/>
                <w:sz w:val="20"/>
                <w:szCs w:val="20"/>
                <w:lang w:val="en-US"/>
              </w:rPr>
              <w:t>Procedimiento</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Pr="00E00F8F"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6454E3"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7D72CE1B" w:rsidR="006454E3" w:rsidRPr="00E00F8F" w:rsidRDefault="006454E3" w:rsidP="006454E3">
            <w:pPr>
              <w:spacing w:before="0"/>
              <w:jc w:val="center"/>
              <w:rPr>
                <w:rFonts w:cs="Arial"/>
                <w:b/>
                <w:bCs/>
                <w:caps/>
                <w:sz w:val="16"/>
                <w:szCs w:val="20"/>
                <w:lang w:val="en-AU"/>
              </w:rPr>
            </w:pPr>
            <w:r w:rsidRPr="00E00F8F">
              <w:rPr>
                <w:rFonts w:cs="Arial"/>
                <w:b/>
                <w:bCs/>
                <w:caps/>
                <w:sz w:val="16"/>
                <w:szCs w:val="20"/>
                <w:lang w:val="en-AU"/>
              </w:rPr>
              <w:t>Versión Nro.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2E68D3B9" w:rsidR="006454E3" w:rsidRPr="00E00F8F" w:rsidRDefault="00A30BC6" w:rsidP="006454E3">
            <w:pPr>
              <w:spacing w:before="0"/>
              <w:jc w:val="center"/>
              <w:rPr>
                <w:rFonts w:cs="Arial"/>
                <w:b/>
                <w:bCs/>
                <w:caps/>
                <w:sz w:val="16"/>
                <w:szCs w:val="20"/>
                <w:lang w:val="en-AU"/>
              </w:rPr>
            </w:pPr>
            <w:r w:rsidRPr="006E1296">
              <w:rPr>
                <w:rFonts w:cs="Arial"/>
                <w:b/>
                <w:bCs/>
                <w:caps/>
                <w:sz w:val="16"/>
                <w:szCs w:val="20"/>
                <w:lang w:val="en-AU"/>
              </w:rPr>
              <w:t>Fecha de publicación</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0325B35E" w:rsidR="006454E3" w:rsidRPr="00A30BC6" w:rsidRDefault="006454E3" w:rsidP="006454E3">
            <w:pPr>
              <w:spacing w:before="0"/>
              <w:jc w:val="center"/>
              <w:rPr>
                <w:rFonts w:cs="Arial"/>
                <w:b/>
                <w:bCs/>
                <w:caps/>
                <w:sz w:val="16"/>
                <w:szCs w:val="20"/>
                <w:lang w:val="es-AR"/>
              </w:rPr>
            </w:pPr>
            <w:r w:rsidRPr="00A30BC6">
              <w:rPr>
                <w:rFonts w:cs="Arial"/>
                <w:b/>
                <w:bCs/>
                <w:caps/>
                <w:sz w:val="16"/>
                <w:szCs w:val="20"/>
                <w:lang w:val="es-AR"/>
              </w:rPr>
              <w:t xml:space="preserve">REVISADO por </w:t>
            </w:r>
            <w:r w:rsidR="00B27E47" w:rsidRPr="00B27E47">
              <w:rPr>
                <w:rFonts w:cs="Arial"/>
                <w:b/>
                <w:bCs/>
                <w:caps/>
                <w:sz w:val="16"/>
                <w:szCs w:val="20"/>
              </w:rPr>
              <w:t>(Miembros del equipo)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1BD6DC2F" w14:textId="77777777" w:rsidR="00A30BC6" w:rsidRPr="006E1296" w:rsidRDefault="00A30BC6" w:rsidP="00A30BC6">
            <w:pPr>
              <w:spacing w:before="0"/>
              <w:jc w:val="center"/>
              <w:rPr>
                <w:rFonts w:cs="Arial"/>
                <w:b/>
                <w:bCs/>
                <w:caps/>
                <w:sz w:val="16"/>
                <w:szCs w:val="20"/>
                <w:lang w:val="en-AU"/>
              </w:rPr>
            </w:pPr>
            <w:r w:rsidRPr="006E1296">
              <w:rPr>
                <w:rFonts w:cs="Arial"/>
                <w:b/>
                <w:bCs/>
                <w:caps/>
                <w:sz w:val="16"/>
                <w:szCs w:val="20"/>
                <w:lang w:val="en-AU"/>
              </w:rPr>
              <w:t>Revisado por</w:t>
            </w:r>
          </w:p>
          <w:p w14:paraId="7D078E28" w14:textId="1CC9BA36" w:rsidR="006454E3" w:rsidRPr="00E00F8F" w:rsidRDefault="00A30BC6" w:rsidP="00A30BC6">
            <w:pPr>
              <w:spacing w:before="0"/>
              <w:jc w:val="center"/>
              <w:rPr>
                <w:rFonts w:cs="Arial"/>
                <w:b/>
                <w:bCs/>
                <w:caps/>
                <w:sz w:val="16"/>
                <w:szCs w:val="20"/>
                <w:lang w:val="en-AU"/>
              </w:rPr>
            </w:pPr>
            <w:r w:rsidRPr="006E1296">
              <w:rPr>
                <w:rFonts w:cs="Arial"/>
                <w:b/>
                <w:bCs/>
                <w:caps/>
                <w:sz w:val="16"/>
                <w:szCs w:val="20"/>
                <w:lang w:val="en-AU"/>
              </w:rPr>
              <w:t>(Responsable pertinente</w:t>
            </w:r>
            <w:r w:rsidR="00B27E47">
              <w:rPr>
                <w:rFonts w:cs="Arial"/>
                <w:b/>
                <w:bCs/>
                <w:caps/>
                <w:sz w:val="16"/>
                <w:szCs w:val="20"/>
                <w:lang w:val="en-AU"/>
              </w:rPr>
              <w:t>)</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6454E3" w:rsidRPr="00E00F8F" w:rsidRDefault="006454E3" w:rsidP="006454E3">
            <w:pPr>
              <w:spacing w:before="0"/>
              <w:jc w:val="center"/>
              <w:rPr>
                <w:rFonts w:cs="Arial"/>
                <w:b/>
                <w:bCs/>
                <w:caps/>
                <w:sz w:val="16"/>
                <w:szCs w:val="20"/>
                <w:lang w:val="en-AU"/>
              </w:rPr>
            </w:pPr>
            <w:r w:rsidRPr="00E00F8F">
              <w:rPr>
                <w:rFonts w:cs="Arial"/>
                <w:b/>
                <w:bCs/>
                <w:caps/>
                <w:sz w:val="16"/>
                <w:szCs w:val="20"/>
                <w:lang w:val="en-AU"/>
              </w:rPr>
              <w:t>Aprobado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6454E3" w:rsidRPr="00E00F8F" w:rsidRDefault="006454E3" w:rsidP="006454E3">
            <w:pPr>
              <w:spacing w:before="0"/>
              <w:jc w:val="center"/>
              <w:rPr>
                <w:rFonts w:cs="Arial"/>
                <w:b/>
                <w:bCs/>
                <w:caps/>
                <w:sz w:val="16"/>
                <w:szCs w:val="20"/>
                <w:lang w:val="en-AU"/>
              </w:rPr>
            </w:pPr>
            <w:r w:rsidRPr="00E00F8F">
              <w:rPr>
                <w:rFonts w:cs="Arial"/>
                <w:b/>
                <w:bCs/>
                <w:caps/>
                <w:sz w:val="16"/>
                <w:szCs w:val="20"/>
                <w:lang w:val="en-AU"/>
              </w:rPr>
              <w:t>Firma</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NOTA:</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A30BC6" w:rsidRDefault="006454E3" w:rsidP="001643F3">
      <w:pPr>
        <w:keepNext/>
        <w:tabs>
          <w:tab w:val="left" w:pos="2835"/>
          <w:tab w:val="left" w:pos="4536"/>
        </w:tabs>
        <w:spacing w:before="0"/>
        <w:ind w:right="110"/>
        <w:rPr>
          <w:rFonts w:cs="Arial"/>
          <w:bCs/>
          <w:sz w:val="20"/>
          <w:szCs w:val="20"/>
          <w:lang w:val="es-AR"/>
        </w:rPr>
      </w:pPr>
      <w:r w:rsidRPr="00A30BC6">
        <w:rPr>
          <w:rFonts w:cs="Arial"/>
          <w:bCs/>
          <w:sz w:val="20"/>
          <w:szCs w:val="20"/>
          <w:lang w:val="es-AR"/>
        </w:rPr>
        <w:t>Este documento está sujeto a control mientras permanece en el sistema. Las copias impresas creadas a partir de este documento se consideran no sujetas a control, a menos que se indique específicamente que lo están desde el día de su impresión.</w:t>
      </w:r>
    </w:p>
    <w:p w14:paraId="28251435" w14:textId="77777777" w:rsidR="006454E3" w:rsidRPr="00A30BC6" w:rsidRDefault="006454E3" w:rsidP="006454E3">
      <w:pPr>
        <w:keepNext/>
        <w:spacing w:before="0"/>
        <w:jc w:val="center"/>
        <w:rPr>
          <w:rFonts w:cs="Arial"/>
          <w:b/>
          <w:bCs/>
          <w:caps/>
          <w:sz w:val="20"/>
          <w:szCs w:val="20"/>
          <w:lang w:val="es-AR"/>
        </w:rPr>
      </w:pPr>
    </w:p>
    <w:p w14:paraId="54D828F9" w14:textId="77777777" w:rsidR="006454E3" w:rsidRPr="00A30BC6" w:rsidRDefault="006454E3" w:rsidP="006454E3">
      <w:pPr>
        <w:keepNext/>
        <w:spacing w:before="0"/>
        <w:jc w:val="center"/>
        <w:rPr>
          <w:rFonts w:cs="Arial"/>
          <w:b/>
          <w:bCs/>
          <w:caps/>
          <w:sz w:val="20"/>
          <w:szCs w:val="20"/>
          <w:lang w:val="es-AR"/>
        </w:rPr>
      </w:pPr>
    </w:p>
    <w:p w14:paraId="03A8B991" w14:textId="77777777" w:rsidR="006454E3" w:rsidRPr="00A30BC6" w:rsidRDefault="006454E3" w:rsidP="006454E3">
      <w:pPr>
        <w:keepNext/>
        <w:spacing w:before="0"/>
        <w:jc w:val="center"/>
        <w:rPr>
          <w:rFonts w:cs="Arial"/>
          <w:b/>
          <w:bCs/>
          <w:caps/>
          <w:sz w:val="20"/>
          <w:szCs w:val="20"/>
          <w:lang w:val="es-AR"/>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Enmiendas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0BCE4040" w:rsidR="006454E3" w:rsidRPr="00E00F8F" w:rsidRDefault="005F7965" w:rsidP="006454E3">
            <w:pPr>
              <w:spacing w:before="60" w:after="60"/>
              <w:jc w:val="center"/>
              <w:rPr>
                <w:rFonts w:cs="Arial"/>
                <w:b/>
                <w:bCs/>
                <w:caps/>
                <w:sz w:val="16"/>
                <w:szCs w:val="16"/>
                <w:lang w:val="en-AU"/>
              </w:rPr>
            </w:pPr>
            <w:r w:rsidRPr="005F7965">
              <w:rPr>
                <w:rFonts w:cs="Arial"/>
                <w:b/>
                <w:bCs/>
                <w:caps/>
                <w:sz w:val="16"/>
                <w:szCs w:val="16"/>
                <w:lang w:val="en-AU"/>
              </w:rPr>
              <w:t>Nº DE VERSIÓN</w:t>
            </w:r>
            <w:r w:rsidR="006454E3" w:rsidRPr="00E00F8F">
              <w:rPr>
                <w:rFonts w:cs="Arial"/>
                <w:b/>
                <w:bCs/>
                <w:caps/>
                <w:sz w:val="16"/>
                <w:szCs w:val="16"/>
                <w:lang w:val="en-AU"/>
              </w:rPr>
              <w:t>.</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60D14465" w:rsidR="006454E3" w:rsidRPr="00E00F8F" w:rsidRDefault="005F7965" w:rsidP="006454E3">
            <w:pPr>
              <w:spacing w:before="60" w:after="60"/>
              <w:jc w:val="center"/>
              <w:rPr>
                <w:rFonts w:cs="Arial"/>
                <w:b/>
                <w:bCs/>
                <w:caps/>
                <w:sz w:val="16"/>
                <w:szCs w:val="16"/>
                <w:lang w:val="en-AU"/>
              </w:rPr>
            </w:pPr>
            <w:r w:rsidRPr="00E00F8F">
              <w:rPr>
                <w:rFonts w:cs="Arial"/>
                <w:b/>
                <w:bCs/>
                <w:caps/>
                <w:sz w:val="16"/>
                <w:szCs w:val="16"/>
                <w:lang w:val="en-AU"/>
              </w:rPr>
              <w:t>Fecha de publicación</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descripción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0D64DC9D" w14:textId="77777777" w:rsidR="005F7965" w:rsidRDefault="005F7965" w:rsidP="00012547">
      <w:pPr>
        <w:tabs>
          <w:tab w:val="left" w:pos="8789"/>
        </w:tabs>
        <w:rPr>
          <w:rFonts w:cs="Arial"/>
          <w:b/>
          <w:sz w:val="20"/>
          <w:szCs w:val="20"/>
        </w:rPr>
      </w:pPr>
    </w:p>
    <w:p w14:paraId="77992BB8" w14:textId="77777777" w:rsidR="005F7965" w:rsidRDefault="005F7965">
      <w:pPr>
        <w:spacing w:before="0"/>
        <w:jc w:val="left"/>
        <w:rPr>
          <w:rFonts w:cs="Arial"/>
          <w:b/>
          <w:sz w:val="20"/>
          <w:szCs w:val="20"/>
        </w:rPr>
      </w:pPr>
      <w:r>
        <w:rPr>
          <w:rFonts w:cs="Arial"/>
          <w:b/>
          <w:sz w:val="20"/>
          <w:szCs w:val="20"/>
        </w:rPr>
        <w:br w:type="page"/>
      </w:r>
    </w:p>
    <w:p w14:paraId="61209F53" w14:textId="71702DC7" w:rsidR="009B2825" w:rsidRPr="009F212D" w:rsidRDefault="00012547" w:rsidP="00012547">
      <w:pPr>
        <w:tabs>
          <w:tab w:val="left" w:pos="8789"/>
        </w:tabs>
        <w:rPr>
          <w:rFonts w:cs="Arial"/>
          <w:b/>
          <w:sz w:val="20"/>
          <w:szCs w:val="20"/>
        </w:rPr>
      </w:pPr>
      <w:r w:rsidRPr="009F212D">
        <w:rPr>
          <w:rFonts w:cs="Arial"/>
          <w:b/>
          <w:sz w:val="20"/>
          <w:szCs w:val="20"/>
        </w:rPr>
        <w:lastRenderedPageBreak/>
        <w:t xml:space="preserve">Tabla de </w:t>
      </w:r>
      <w:r w:rsidR="00207CBA" w:rsidRPr="009F212D">
        <w:rPr>
          <w:rFonts w:cs="Arial"/>
          <w:b/>
          <w:sz w:val="20"/>
          <w:szCs w:val="20"/>
        </w:rPr>
        <w:t>contenido</w:t>
      </w:r>
    </w:p>
    <w:sdt>
      <w:sdtPr>
        <w:rPr>
          <w:rFonts w:ascii="Arial" w:eastAsia="Times New Roman" w:hAnsi="Arial" w:cs="Arial"/>
          <w:color w:val="auto"/>
          <w:sz w:val="20"/>
          <w:szCs w:val="20"/>
          <w:lang w:val="en-ZA"/>
        </w:rPr>
        <w:id w:val="1712378737"/>
        <w:docPartObj>
          <w:docPartGallery w:val="Table of Contents"/>
          <w:docPartUnique/>
        </w:docPartObj>
      </w:sdtPr>
      <w:sdtEndPr>
        <w:rPr>
          <w:b/>
          <w:bCs/>
          <w:noProof/>
        </w:rPr>
      </w:sdtEndPr>
      <w:sdtContent>
        <w:p w14:paraId="13BD7D91" w14:textId="2BCB404E" w:rsidR="000A314E" w:rsidRPr="009F212D" w:rsidRDefault="000A314E">
          <w:pPr>
            <w:pStyle w:val="TOCHeading"/>
            <w:rPr>
              <w:rFonts w:ascii="Arial" w:hAnsi="Arial" w:cs="Arial"/>
              <w:sz w:val="20"/>
              <w:szCs w:val="20"/>
            </w:rPr>
          </w:pPr>
        </w:p>
        <w:p w14:paraId="5B8B446B" w14:textId="13CF0011" w:rsidR="00B74E12" w:rsidRPr="00B74E12" w:rsidRDefault="000A314E">
          <w:pPr>
            <w:pStyle w:val="TOC1"/>
            <w:rPr>
              <w:rFonts w:ascii="Arial" w:eastAsiaTheme="minorEastAsia" w:hAnsi="Arial" w:cs="Arial"/>
              <w:b w:val="0"/>
              <w:bCs w:val="0"/>
              <w:caps w:val="0"/>
              <w:noProof/>
              <w:kern w:val="2"/>
              <w:lang w:eastAsia="en-ZA"/>
              <w14:ligatures w14:val="standardContextual"/>
            </w:rPr>
          </w:pPr>
          <w:r w:rsidRPr="00B74E12">
            <w:rPr>
              <w:rFonts w:ascii="Arial" w:hAnsi="Arial" w:cs="Arial"/>
            </w:rPr>
            <w:fldChar w:fldCharType="begin"/>
          </w:r>
          <w:r w:rsidRPr="00B74E12">
            <w:rPr>
              <w:rFonts w:ascii="Arial" w:hAnsi="Arial" w:cs="Arial"/>
            </w:rPr>
            <w:instrText xml:space="preserve"> TOC \o "1-3" \h \z \u </w:instrText>
          </w:r>
          <w:r w:rsidRPr="00B74E12">
            <w:rPr>
              <w:rFonts w:ascii="Arial" w:hAnsi="Arial" w:cs="Arial"/>
            </w:rPr>
            <w:fldChar w:fldCharType="separate"/>
          </w:r>
          <w:hyperlink w:anchor="_Toc179815909" w:history="1">
            <w:r w:rsidR="00B74E12" w:rsidRPr="00B74E12">
              <w:rPr>
                <w:rStyle w:val="Hyperlink"/>
                <w:rFonts w:ascii="Arial" w:hAnsi="Arial" w:cs="Arial"/>
                <w:noProof/>
              </w:rPr>
              <w:t xml:space="preserve">1 </w:t>
            </w:r>
          </w:hyperlink>
          <w:r w:rsidR="00B74E12" w:rsidRPr="00B74E12">
            <w:rPr>
              <w:rFonts w:ascii="Arial" w:eastAsiaTheme="minorEastAsia" w:hAnsi="Arial" w:cs="Arial"/>
              <w:b w:val="0"/>
              <w:bCs w:val="0"/>
              <w:caps w:val="0"/>
              <w:noProof/>
              <w:kern w:val="2"/>
              <w:lang w:eastAsia="en-ZA"/>
              <w14:ligatures w14:val="standardContextual"/>
            </w:rPr>
            <w:tab/>
          </w:r>
          <w:hyperlink w:anchor="_Toc179815909" w:history="1">
            <w:r w:rsidR="00B74E12" w:rsidRPr="00B74E12">
              <w:rPr>
                <w:rStyle w:val="Hyperlink"/>
                <w:rFonts w:ascii="Arial" w:hAnsi="Arial" w:cs="Arial"/>
                <w:noProof/>
              </w:rPr>
              <w:t xml:space="preserve">Propósito y alcance </w:t>
            </w:r>
          </w:hyperlink>
          <w:r w:rsidR="00B74E12" w:rsidRPr="00B74E12">
            <w:rPr>
              <w:rFonts w:ascii="Arial" w:hAnsi="Arial" w:cs="Arial"/>
              <w:noProof/>
              <w:webHidden/>
            </w:rPr>
            <w:tab/>
          </w:r>
          <w:r w:rsidR="00B74E12" w:rsidRPr="00B74E12">
            <w:rPr>
              <w:rFonts w:ascii="Arial" w:hAnsi="Arial" w:cs="Arial"/>
              <w:noProof/>
              <w:webHidden/>
            </w:rPr>
            <w:fldChar w:fldCharType="begin"/>
          </w:r>
          <w:r w:rsidR="00B74E12" w:rsidRPr="00B74E12">
            <w:rPr>
              <w:rFonts w:ascii="Arial" w:hAnsi="Arial" w:cs="Arial"/>
              <w:noProof/>
              <w:webHidden/>
            </w:rPr>
            <w:instrText xml:space="preserve"> PAGEREF _Toc179815909 \h </w:instrText>
          </w:r>
          <w:r w:rsidR="00B74E12" w:rsidRPr="00B74E12">
            <w:rPr>
              <w:rFonts w:ascii="Arial" w:hAnsi="Arial" w:cs="Arial"/>
              <w:noProof/>
              <w:webHidden/>
            </w:rPr>
          </w:r>
          <w:r w:rsidR="00B74E12" w:rsidRPr="00B74E12">
            <w:rPr>
              <w:rFonts w:ascii="Arial" w:hAnsi="Arial" w:cs="Arial"/>
              <w:noProof/>
              <w:webHidden/>
            </w:rPr>
            <w:fldChar w:fldCharType="separate"/>
          </w:r>
          <w:hyperlink w:anchor="_Toc179815909" w:history="1">
            <w:r w:rsidR="00BC6B6B">
              <w:rPr>
                <w:rFonts w:ascii="Arial" w:hAnsi="Arial" w:cs="Arial"/>
                <w:noProof/>
                <w:webHidden/>
              </w:rPr>
              <w:t>4</w:t>
            </w:r>
          </w:hyperlink>
          <w:r w:rsidR="00B74E12" w:rsidRPr="00B74E12">
            <w:rPr>
              <w:rFonts w:ascii="Arial" w:hAnsi="Arial" w:cs="Arial"/>
              <w:noProof/>
              <w:webHidden/>
            </w:rPr>
            <w:fldChar w:fldCharType="end"/>
          </w:r>
        </w:p>
        <w:p w14:paraId="08CC9E35" w14:textId="05E148A2"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10" w:history="1">
            <w:r w:rsidRPr="00B74E12">
              <w:rPr>
                <w:rStyle w:val="Hyperlink"/>
                <w:rFonts w:ascii="Arial" w:hAnsi="Arial" w:cs="Arial"/>
                <w:noProof/>
              </w:rPr>
              <w:t xml:space="preserve">2 </w:t>
            </w:r>
          </w:hyperlink>
          <w:r w:rsidRPr="00B74E12">
            <w:rPr>
              <w:rFonts w:ascii="Arial" w:eastAsiaTheme="minorEastAsia" w:hAnsi="Arial" w:cs="Arial"/>
              <w:b w:val="0"/>
              <w:bCs w:val="0"/>
              <w:caps w:val="0"/>
              <w:noProof/>
              <w:kern w:val="2"/>
              <w:lang w:eastAsia="en-ZA"/>
              <w14:ligatures w14:val="standardContextual"/>
            </w:rPr>
            <w:tab/>
          </w:r>
          <w:hyperlink w:anchor="_Toc179815910" w:history="1">
            <w:r w:rsidRPr="00B74E12">
              <w:rPr>
                <w:rStyle w:val="Hyperlink"/>
                <w:rFonts w:ascii="Arial" w:hAnsi="Arial" w:cs="Arial"/>
                <w:noProof/>
              </w:rPr>
              <w:t xml:space="preserve">Objetivos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_Toc179815910 \h </w:instrText>
          </w:r>
          <w:r w:rsidRPr="00B74E12">
            <w:rPr>
              <w:rFonts w:ascii="Arial" w:hAnsi="Arial" w:cs="Arial"/>
              <w:noProof/>
              <w:webHidden/>
            </w:rPr>
          </w:r>
          <w:r w:rsidRPr="00B74E12">
            <w:rPr>
              <w:rFonts w:ascii="Arial" w:hAnsi="Arial" w:cs="Arial"/>
              <w:noProof/>
              <w:webHidden/>
            </w:rPr>
            <w:fldChar w:fldCharType="separate"/>
          </w:r>
          <w:hyperlink w:anchor="_Toc179815910" w:history="1">
            <w:r w:rsidR="00BC6B6B">
              <w:rPr>
                <w:rFonts w:ascii="Arial" w:hAnsi="Arial" w:cs="Arial"/>
                <w:noProof/>
                <w:webHidden/>
              </w:rPr>
              <w:t>4</w:t>
            </w:r>
          </w:hyperlink>
          <w:r w:rsidRPr="00B74E12">
            <w:rPr>
              <w:rFonts w:ascii="Arial" w:hAnsi="Arial" w:cs="Arial"/>
              <w:noProof/>
              <w:webHidden/>
            </w:rPr>
            <w:fldChar w:fldCharType="end"/>
          </w:r>
        </w:p>
        <w:p w14:paraId="2CDE08DC" w14:textId="4AE2AD45"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11" w:history="1">
            <w:r w:rsidRPr="00B74E12">
              <w:rPr>
                <w:rStyle w:val="Hyperlink"/>
                <w:rFonts w:ascii="Arial" w:hAnsi="Arial" w:cs="Arial"/>
                <w:noProof/>
              </w:rPr>
              <w:t xml:space="preserve">3 </w:t>
            </w:r>
          </w:hyperlink>
          <w:r w:rsidRPr="00B74E12">
            <w:rPr>
              <w:rFonts w:ascii="Arial" w:eastAsiaTheme="minorEastAsia" w:hAnsi="Arial" w:cs="Arial"/>
              <w:b w:val="0"/>
              <w:bCs w:val="0"/>
              <w:caps w:val="0"/>
              <w:noProof/>
              <w:kern w:val="2"/>
              <w:lang w:eastAsia="en-ZA"/>
              <w14:ligatures w14:val="standardContextual"/>
            </w:rPr>
            <w:tab/>
          </w:r>
          <w:hyperlink w:anchor="_Toc179815911" w:history="1">
            <w:r w:rsidRPr="00B74E12">
              <w:rPr>
                <w:rStyle w:val="Hyperlink"/>
                <w:rFonts w:ascii="Arial" w:hAnsi="Arial" w:cs="Arial"/>
                <w:noProof/>
              </w:rPr>
              <w:t xml:space="preserve">Requisitos legales e internacionales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_Toc179815911 \h </w:instrText>
          </w:r>
          <w:r w:rsidRPr="00B74E12">
            <w:rPr>
              <w:rFonts w:ascii="Arial" w:hAnsi="Arial" w:cs="Arial"/>
              <w:noProof/>
              <w:webHidden/>
            </w:rPr>
          </w:r>
          <w:r w:rsidRPr="00B74E12">
            <w:rPr>
              <w:rFonts w:ascii="Arial" w:hAnsi="Arial" w:cs="Arial"/>
              <w:noProof/>
              <w:webHidden/>
            </w:rPr>
            <w:fldChar w:fldCharType="separate"/>
          </w:r>
          <w:hyperlink w:anchor="_Toc179815911" w:history="1">
            <w:r w:rsidR="00BC6B6B">
              <w:rPr>
                <w:rFonts w:ascii="Arial" w:hAnsi="Arial" w:cs="Arial"/>
                <w:noProof/>
                <w:webHidden/>
              </w:rPr>
              <w:t>5</w:t>
            </w:r>
          </w:hyperlink>
          <w:r w:rsidRPr="00B74E12">
            <w:rPr>
              <w:rFonts w:ascii="Arial" w:hAnsi="Arial" w:cs="Arial"/>
              <w:noProof/>
              <w:webHidden/>
            </w:rPr>
            <w:fldChar w:fldCharType="end"/>
          </w:r>
        </w:p>
        <w:p w14:paraId="5D069CD6" w14:textId="38FCF716"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12" w:history="1">
            <w:r w:rsidRPr="00B74E12">
              <w:rPr>
                <w:rStyle w:val="Hyperlink"/>
                <w:rFonts w:ascii="Arial" w:hAnsi="Arial" w:cs="Arial"/>
                <w:noProof/>
              </w:rPr>
              <w:t xml:space="preserve">3.1 </w:t>
            </w:r>
          </w:hyperlink>
          <w:r w:rsidRPr="00B74E12">
            <w:rPr>
              <w:rFonts w:ascii="Arial" w:eastAsiaTheme="minorEastAsia" w:hAnsi="Arial" w:cs="Arial"/>
              <w:smallCaps w:val="0"/>
              <w:noProof/>
              <w:kern w:val="2"/>
              <w:lang w:eastAsia="en-ZA"/>
              <w14:ligatures w14:val="standardContextual"/>
            </w:rPr>
            <w:tab/>
          </w:r>
          <w:hyperlink w:anchor="_Toc179815912" w:history="1">
            <w:r w:rsidRPr="00B74E12">
              <w:rPr>
                <w:rStyle w:val="Hyperlink"/>
                <w:rFonts w:ascii="Arial" w:hAnsi="Arial" w:cs="Arial"/>
                <w:noProof/>
              </w:rPr>
              <w:t xml:space="preserve">Leyes y reglamentos nacionales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_Toc179815912 \h </w:instrText>
          </w:r>
          <w:r w:rsidRPr="00B74E12">
            <w:rPr>
              <w:rFonts w:ascii="Arial" w:hAnsi="Arial" w:cs="Arial"/>
              <w:noProof/>
              <w:webHidden/>
            </w:rPr>
          </w:r>
          <w:r w:rsidRPr="00B74E12">
            <w:rPr>
              <w:rFonts w:ascii="Arial" w:hAnsi="Arial" w:cs="Arial"/>
              <w:noProof/>
              <w:webHidden/>
            </w:rPr>
            <w:fldChar w:fldCharType="separate"/>
          </w:r>
          <w:hyperlink w:anchor="_Toc179815912" w:history="1">
            <w:r w:rsidR="00BC6B6B">
              <w:rPr>
                <w:rFonts w:ascii="Arial" w:hAnsi="Arial" w:cs="Arial"/>
                <w:noProof/>
                <w:webHidden/>
              </w:rPr>
              <w:t>5</w:t>
            </w:r>
          </w:hyperlink>
          <w:r w:rsidRPr="00B74E12">
            <w:rPr>
              <w:rFonts w:ascii="Arial" w:hAnsi="Arial" w:cs="Arial"/>
              <w:noProof/>
              <w:webHidden/>
            </w:rPr>
            <w:fldChar w:fldCharType="end"/>
          </w:r>
        </w:p>
        <w:p w14:paraId="61BBB16E" w14:textId="4A6887B9"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13" w:history="1">
            <w:r w:rsidRPr="00B74E12">
              <w:rPr>
                <w:rStyle w:val="Hyperlink"/>
                <w:rFonts w:ascii="Arial" w:hAnsi="Arial" w:cs="Arial"/>
                <w:noProof/>
              </w:rPr>
              <w:t xml:space="preserve">3.2 </w:t>
            </w:r>
          </w:hyperlink>
          <w:r w:rsidRPr="00B74E12">
            <w:rPr>
              <w:rFonts w:ascii="Arial" w:eastAsiaTheme="minorEastAsia" w:hAnsi="Arial" w:cs="Arial"/>
              <w:smallCaps w:val="0"/>
              <w:noProof/>
              <w:kern w:val="2"/>
              <w:lang w:eastAsia="en-ZA"/>
              <w14:ligatures w14:val="standardContextual"/>
            </w:rPr>
            <w:tab/>
          </w:r>
          <w:hyperlink w:anchor="_Toc179815913" w:history="1">
            <w:r w:rsidRPr="00B74E12">
              <w:rPr>
                <w:rStyle w:val="Hyperlink"/>
                <w:rFonts w:ascii="Arial" w:hAnsi="Arial" w:cs="Arial"/>
                <w:noProof/>
              </w:rPr>
              <w:t xml:space="preserve">Normas y directrices internacionales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_Toc179815913 \h </w:instrText>
          </w:r>
          <w:r w:rsidRPr="00B74E12">
            <w:rPr>
              <w:rFonts w:ascii="Arial" w:hAnsi="Arial" w:cs="Arial"/>
              <w:noProof/>
              <w:webHidden/>
            </w:rPr>
          </w:r>
          <w:r w:rsidRPr="00B74E12">
            <w:rPr>
              <w:rFonts w:ascii="Arial" w:hAnsi="Arial" w:cs="Arial"/>
              <w:noProof/>
              <w:webHidden/>
            </w:rPr>
            <w:fldChar w:fldCharType="separate"/>
          </w:r>
          <w:hyperlink w:anchor="_Toc179815913" w:history="1">
            <w:r w:rsidR="00BC6B6B">
              <w:rPr>
                <w:rFonts w:ascii="Arial" w:hAnsi="Arial" w:cs="Arial"/>
                <w:noProof/>
                <w:webHidden/>
              </w:rPr>
              <w:t>5</w:t>
            </w:r>
          </w:hyperlink>
          <w:r w:rsidRPr="00B74E12">
            <w:rPr>
              <w:rFonts w:ascii="Arial" w:hAnsi="Arial" w:cs="Arial"/>
              <w:noProof/>
              <w:webHidden/>
            </w:rPr>
            <w:fldChar w:fldCharType="end"/>
          </w:r>
        </w:p>
        <w:p w14:paraId="7892B42E" w14:textId="6842A007"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14" w:history="1">
            <w:r w:rsidRPr="00B74E12">
              <w:rPr>
                <w:rStyle w:val="Hyperlink"/>
                <w:rFonts w:ascii="Arial" w:hAnsi="Arial" w:cs="Arial"/>
                <w:noProof/>
              </w:rPr>
              <w:t xml:space="preserve">4 </w:t>
            </w:r>
          </w:hyperlink>
          <w:r w:rsidRPr="00B74E12">
            <w:rPr>
              <w:rFonts w:ascii="Arial" w:eastAsiaTheme="minorEastAsia" w:hAnsi="Arial" w:cs="Arial"/>
              <w:b w:val="0"/>
              <w:bCs w:val="0"/>
              <w:caps w:val="0"/>
              <w:noProof/>
              <w:kern w:val="2"/>
              <w:lang w:eastAsia="en-ZA"/>
              <w14:ligatures w14:val="standardContextual"/>
            </w:rPr>
            <w:tab/>
          </w:r>
          <w:hyperlink w:anchor="_Toc179815914" w:history="1">
            <w:r w:rsidRPr="00B74E12">
              <w:rPr>
                <w:rStyle w:val="Hyperlink"/>
                <w:rFonts w:ascii="Arial" w:hAnsi="Arial" w:cs="Arial"/>
                <w:noProof/>
              </w:rPr>
              <w:t xml:space="preserve">Otras referencias relevantes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_Toc179815914 \h </w:instrText>
          </w:r>
          <w:r w:rsidRPr="00B74E12">
            <w:rPr>
              <w:rFonts w:ascii="Arial" w:hAnsi="Arial" w:cs="Arial"/>
              <w:noProof/>
              <w:webHidden/>
            </w:rPr>
          </w:r>
          <w:r w:rsidRPr="00B74E12">
            <w:rPr>
              <w:rFonts w:ascii="Arial" w:hAnsi="Arial" w:cs="Arial"/>
              <w:noProof/>
              <w:webHidden/>
            </w:rPr>
            <w:fldChar w:fldCharType="separate"/>
          </w:r>
          <w:hyperlink w:anchor="_Toc179815914" w:history="1">
            <w:r w:rsidR="00BC6B6B">
              <w:rPr>
                <w:rFonts w:ascii="Arial" w:hAnsi="Arial" w:cs="Arial"/>
                <w:noProof/>
                <w:webHidden/>
              </w:rPr>
              <w:t>6</w:t>
            </w:r>
          </w:hyperlink>
          <w:r w:rsidRPr="00B74E12">
            <w:rPr>
              <w:rFonts w:ascii="Arial" w:hAnsi="Arial" w:cs="Arial"/>
              <w:noProof/>
              <w:webHidden/>
            </w:rPr>
            <w:fldChar w:fldCharType="end"/>
          </w:r>
        </w:p>
        <w:p w14:paraId="2F174624" w14:textId="7E932114"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15" w:history="1">
            <w:r w:rsidRPr="00B74E12">
              <w:rPr>
                <w:rStyle w:val="Hyperlink"/>
                <w:rFonts w:ascii="Arial" w:hAnsi="Arial" w:cs="Arial"/>
                <w:noProof/>
              </w:rPr>
              <w:t xml:space="preserve">5 </w:t>
            </w:r>
          </w:hyperlink>
          <w:r w:rsidRPr="00B74E12">
            <w:rPr>
              <w:rFonts w:ascii="Arial" w:eastAsiaTheme="minorEastAsia" w:hAnsi="Arial" w:cs="Arial"/>
              <w:b w:val="0"/>
              <w:bCs w:val="0"/>
              <w:caps w:val="0"/>
              <w:noProof/>
              <w:kern w:val="2"/>
              <w:lang w:eastAsia="en-ZA"/>
              <w14:ligatures w14:val="standardContextual"/>
            </w:rPr>
            <w:tab/>
          </w:r>
          <w:hyperlink w:anchor="_Toc179815915" w:history="1">
            <w:r w:rsidRPr="00B74E12">
              <w:rPr>
                <w:rStyle w:val="Hyperlink"/>
                <w:rFonts w:ascii="Arial" w:hAnsi="Arial" w:cs="Arial"/>
                <w:noProof/>
              </w:rPr>
              <w:t xml:space="preserve">Definiciones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_Toc179815915 \h </w:instrText>
          </w:r>
          <w:r w:rsidRPr="00B74E12">
            <w:rPr>
              <w:rFonts w:ascii="Arial" w:hAnsi="Arial" w:cs="Arial"/>
              <w:noProof/>
              <w:webHidden/>
            </w:rPr>
          </w:r>
          <w:r w:rsidRPr="00B74E12">
            <w:rPr>
              <w:rFonts w:ascii="Arial" w:hAnsi="Arial" w:cs="Arial"/>
              <w:noProof/>
              <w:webHidden/>
            </w:rPr>
            <w:fldChar w:fldCharType="separate"/>
          </w:r>
          <w:hyperlink w:anchor="_Toc179815915" w:history="1">
            <w:r w:rsidR="00BC6B6B">
              <w:rPr>
                <w:rFonts w:ascii="Arial" w:hAnsi="Arial" w:cs="Arial"/>
                <w:noProof/>
                <w:webHidden/>
              </w:rPr>
              <w:t>6</w:t>
            </w:r>
          </w:hyperlink>
          <w:r w:rsidRPr="00B74E12">
            <w:rPr>
              <w:rFonts w:ascii="Arial" w:hAnsi="Arial" w:cs="Arial"/>
              <w:noProof/>
              <w:webHidden/>
            </w:rPr>
            <w:fldChar w:fldCharType="end"/>
          </w:r>
        </w:p>
        <w:p w14:paraId="2AEAAF9E" w14:textId="1FC11664"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16" w:history="1">
            <w:r w:rsidRPr="00B74E12">
              <w:rPr>
                <w:rStyle w:val="Hyperlink"/>
                <w:rFonts w:ascii="Arial" w:hAnsi="Arial" w:cs="Arial"/>
                <w:noProof/>
              </w:rPr>
              <w:t xml:space="preserve">6 </w:t>
            </w:r>
          </w:hyperlink>
          <w:r w:rsidRPr="00B74E12">
            <w:rPr>
              <w:rFonts w:ascii="Arial" w:eastAsiaTheme="minorEastAsia" w:hAnsi="Arial" w:cs="Arial"/>
              <w:b w:val="0"/>
              <w:bCs w:val="0"/>
              <w:caps w:val="0"/>
              <w:noProof/>
              <w:kern w:val="2"/>
              <w:lang w:eastAsia="en-ZA"/>
              <w14:ligatures w14:val="standardContextual"/>
            </w:rPr>
            <w:tab/>
          </w:r>
          <w:hyperlink w:anchor="_Toc179815916" w:history="1">
            <w:r w:rsidRPr="00B74E12">
              <w:rPr>
                <w:rStyle w:val="Hyperlink"/>
                <w:rFonts w:ascii="Arial" w:hAnsi="Arial" w:cs="Arial"/>
                <w:noProof/>
              </w:rPr>
              <w:t xml:space="preserve">Abreviaturas y acrónimos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_Toc179815916 \h </w:instrText>
          </w:r>
          <w:r w:rsidRPr="00B74E12">
            <w:rPr>
              <w:rFonts w:ascii="Arial" w:hAnsi="Arial" w:cs="Arial"/>
              <w:noProof/>
              <w:webHidden/>
            </w:rPr>
          </w:r>
          <w:r w:rsidRPr="00B74E12">
            <w:rPr>
              <w:rFonts w:ascii="Arial" w:hAnsi="Arial" w:cs="Arial"/>
              <w:noProof/>
              <w:webHidden/>
            </w:rPr>
            <w:fldChar w:fldCharType="separate"/>
          </w:r>
          <w:hyperlink w:anchor="_Toc179815916" w:history="1">
            <w:r w:rsidR="00BC6B6B">
              <w:rPr>
                <w:rFonts w:ascii="Arial" w:hAnsi="Arial" w:cs="Arial"/>
                <w:noProof/>
                <w:webHidden/>
              </w:rPr>
              <w:t>7</w:t>
            </w:r>
          </w:hyperlink>
          <w:r w:rsidRPr="00B74E12">
            <w:rPr>
              <w:rFonts w:ascii="Arial" w:hAnsi="Arial" w:cs="Arial"/>
              <w:noProof/>
              <w:webHidden/>
            </w:rPr>
            <w:fldChar w:fldCharType="end"/>
          </w:r>
        </w:p>
        <w:p w14:paraId="08600064" w14:textId="1194E1CF"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17" w:history="1">
            <w:r w:rsidRPr="00B74E12">
              <w:rPr>
                <w:rStyle w:val="Hyperlink"/>
                <w:rFonts w:ascii="Arial" w:hAnsi="Arial" w:cs="Arial"/>
                <w:noProof/>
              </w:rPr>
              <w:t xml:space="preserve">7 </w:t>
            </w:r>
          </w:hyperlink>
          <w:r w:rsidRPr="00B74E12">
            <w:rPr>
              <w:rFonts w:ascii="Arial" w:eastAsiaTheme="minorEastAsia" w:hAnsi="Arial" w:cs="Arial"/>
              <w:b w:val="0"/>
              <w:bCs w:val="0"/>
              <w:caps w:val="0"/>
              <w:noProof/>
              <w:kern w:val="2"/>
              <w:lang w:eastAsia="en-ZA"/>
              <w14:ligatures w14:val="standardContextual"/>
            </w:rPr>
            <w:tab/>
          </w:r>
          <w:hyperlink w:anchor="_Toc179815917" w:history="1">
            <w:r w:rsidRPr="00B74E12">
              <w:rPr>
                <w:rStyle w:val="Hyperlink"/>
                <w:rFonts w:ascii="Arial" w:hAnsi="Arial" w:cs="Arial"/>
                <w:noProof/>
              </w:rPr>
              <w:t xml:space="preserve">Requisitos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_Toc179815917 \h </w:instrText>
          </w:r>
          <w:r w:rsidRPr="00B74E12">
            <w:rPr>
              <w:rFonts w:ascii="Arial" w:hAnsi="Arial" w:cs="Arial"/>
              <w:noProof/>
              <w:webHidden/>
            </w:rPr>
          </w:r>
          <w:r w:rsidRPr="00B74E12">
            <w:rPr>
              <w:rFonts w:ascii="Arial" w:hAnsi="Arial" w:cs="Arial"/>
              <w:noProof/>
              <w:webHidden/>
            </w:rPr>
            <w:fldChar w:fldCharType="separate"/>
          </w:r>
          <w:hyperlink w:anchor="_Toc179815917" w:history="1">
            <w:r w:rsidR="00BC6B6B">
              <w:rPr>
                <w:rFonts w:ascii="Arial" w:hAnsi="Arial" w:cs="Arial"/>
                <w:noProof/>
                <w:webHidden/>
              </w:rPr>
              <w:t>8</w:t>
            </w:r>
          </w:hyperlink>
          <w:r w:rsidRPr="00B74E12">
            <w:rPr>
              <w:rFonts w:ascii="Arial" w:hAnsi="Arial" w:cs="Arial"/>
              <w:noProof/>
              <w:webHidden/>
            </w:rPr>
            <w:fldChar w:fldCharType="end"/>
          </w:r>
        </w:p>
        <w:p w14:paraId="65FBB473" w14:textId="5B9409EA"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18" w:history="1">
            <w:r w:rsidRPr="00B74E12">
              <w:rPr>
                <w:rStyle w:val="Hyperlink"/>
                <w:rFonts w:ascii="Arial" w:hAnsi="Arial" w:cs="Arial"/>
                <w:noProof/>
              </w:rPr>
              <w:t xml:space="preserve">7.1 </w:t>
            </w:r>
          </w:hyperlink>
          <w:r w:rsidRPr="00B74E12">
            <w:rPr>
              <w:rFonts w:ascii="Arial" w:eastAsiaTheme="minorEastAsia" w:hAnsi="Arial" w:cs="Arial"/>
              <w:smallCaps w:val="0"/>
              <w:noProof/>
              <w:kern w:val="2"/>
              <w:lang w:eastAsia="en-ZA"/>
              <w14:ligatures w14:val="standardContextual"/>
            </w:rPr>
            <w:tab/>
          </w:r>
          <w:hyperlink w:anchor="_Toc179815918" w:history="1">
            <w:r w:rsidRPr="00B74E12">
              <w:rPr>
                <w:rStyle w:val="Hyperlink"/>
                <w:rFonts w:ascii="Arial" w:hAnsi="Arial" w:cs="Arial"/>
                <w:noProof/>
              </w:rPr>
              <w:t xml:space="preserve">Identificación de riesgos para la salud, la seguridad y la protección de la comunidad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_Toc179815918 \h </w:instrText>
          </w:r>
          <w:r w:rsidRPr="00B74E12">
            <w:rPr>
              <w:rFonts w:ascii="Arial" w:hAnsi="Arial" w:cs="Arial"/>
              <w:noProof/>
              <w:webHidden/>
            </w:rPr>
          </w:r>
          <w:r w:rsidRPr="00B74E12">
            <w:rPr>
              <w:rFonts w:ascii="Arial" w:hAnsi="Arial" w:cs="Arial"/>
              <w:noProof/>
              <w:webHidden/>
            </w:rPr>
            <w:fldChar w:fldCharType="separate"/>
          </w:r>
          <w:hyperlink w:anchor="_Toc179815918" w:history="1">
            <w:r w:rsidR="00BC6B6B">
              <w:rPr>
                <w:rFonts w:ascii="Arial" w:hAnsi="Arial" w:cs="Arial"/>
                <w:noProof/>
                <w:webHidden/>
              </w:rPr>
              <w:t>8</w:t>
            </w:r>
          </w:hyperlink>
          <w:r w:rsidRPr="00B74E12">
            <w:rPr>
              <w:rFonts w:ascii="Arial" w:hAnsi="Arial" w:cs="Arial"/>
              <w:noProof/>
              <w:webHidden/>
            </w:rPr>
            <w:fldChar w:fldCharType="end"/>
          </w:r>
        </w:p>
        <w:p w14:paraId="04467B7E" w14:textId="617D50D4"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19" w:history="1">
            <w:r w:rsidRPr="00B74E12">
              <w:rPr>
                <w:rStyle w:val="Hyperlink"/>
                <w:rFonts w:ascii="Arial" w:hAnsi="Arial" w:cs="Arial"/>
                <w:noProof/>
              </w:rPr>
              <w:t xml:space="preserve">7.2 </w:t>
            </w:r>
          </w:hyperlink>
          <w:r w:rsidRPr="00B74E12">
            <w:rPr>
              <w:rFonts w:ascii="Arial" w:eastAsiaTheme="minorEastAsia" w:hAnsi="Arial" w:cs="Arial"/>
              <w:smallCaps w:val="0"/>
              <w:noProof/>
              <w:kern w:val="2"/>
              <w:lang w:eastAsia="en-ZA"/>
              <w14:ligatures w14:val="standardContextual"/>
            </w:rPr>
            <w:tab/>
          </w:r>
          <w:hyperlink w:anchor="_Toc179815919" w:history="1">
            <w:r w:rsidRPr="00B74E12">
              <w:rPr>
                <w:rStyle w:val="Hyperlink"/>
                <w:rFonts w:ascii="Arial" w:hAnsi="Arial" w:cs="Arial"/>
                <w:noProof/>
              </w:rPr>
              <w:t xml:space="preserve">Medidas de mitigación de la salud, seguridad y protección de la comunidad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_Toc179815919 \h </w:instrText>
          </w:r>
          <w:r w:rsidRPr="00B74E12">
            <w:rPr>
              <w:rFonts w:ascii="Arial" w:hAnsi="Arial" w:cs="Arial"/>
              <w:noProof/>
              <w:webHidden/>
            </w:rPr>
          </w:r>
          <w:r w:rsidRPr="00B74E12">
            <w:rPr>
              <w:rFonts w:ascii="Arial" w:hAnsi="Arial" w:cs="Arial"/>
              <w:noProof/>
              <w:webHidden/>
            </w:rPr>
            <w:fldChar w:fldCharType="separate"/>
          </w:r>
          <w:hyperlink w:anchor="_Toc179815919" w:history="1">
            <w:r w:rsidR="00BC6B6B">
              <w:rPr>
                <w:rFonts w:ascii="Arial" w:hAnsi="Arial" w:cs="Arial"/>
                <w:noProof/>
                <w:webHidden/>
              </w:rPr>
              <w:t>9</w:t>
            </w:r>
          </w:hyperlink>
          <w:r w:rsidRPr="00B74E12">
            <w:rPr>
              <w:rFonts w:ascii="Arial" w:hAnsi="Arial" w:cs="Arial"/>
              <w:noProof/>
              <w:webHidden/>
            </w:rPr>
            <w:fldChar w:fldCharType="end"/>
          </w:r>
        </w:p>
        <w:p w14:paraId="1EFC50D7" w14:textId="5C46DB26"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20" w:history="1">
            <w:r w:rsidRPr="00B74E12">
              <w:rPr>
                <w:rStyle w:val="Hyperlink"/>
                <w:rFonts w:ascii="Arial" w:hAnsi="Arial" w:cs="Arial"/>
                <w:noProof/>
              </w:rPr>
              <w:t xml:space="preserve">7.3 </w:t>
            </w:r>
          </w:hyperlink>
          <w:r w:rsidRPr="00B74E12">
            <w:rPr>
              <w:rFonts w:ascii="Arial" w:eastAsiaTheme="minorEastAsia" w:hAnsi="Arial" w:cs="Arial"/>
              <w:smallCaps w:val="0"/>
              <w:noProof/>
              <w:kern w:val="2"/>
              <w:lang w:eastAsia="en-ZA"/>
              <w14:ligatures w14:val="standardContextual"/>
            </w:rPr>
            <w:tab/>
          </w:r>
          <w:hyperlink w:anchor="_Toc179815920" w:history="1">
            <w:r w:rsidRPr="00B74E12">
              <w:rPr>
                <w:rStyle w:val="Hyperlink"/>
                <w:rFonts w:ascii="Arial" w:hAnsi="Arial" w:cs="Arial"/>
                <w:noProof/>
              </w:rPr>
              <w:t xml:space="preserve">Informe, investigación y documentación de incidentes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_Toc179815920 \h </w:instrText>
          </w:r>
          <w:r w:rsidRPr="00B74E12">
            <w:rPr>
              <w:rFonts w:ascii="Arial" w:hAnsi="Arial" w:cs="Arial"/>
              <w:noProof/>
              <w:webHidden/>
            </w:rPr>
          </w:r>
          <w:r w:rsidRPr="00B74E12">
            <w:rPr>
              <w:rFonts w:ascii="Arial" w:hAnsi="Arial" w:cs="Arial"/>
              <w:noProof/>
              <w:webHidden/>
            </w:rPr>
            <w:fldChar w:fldCharType="separate"/>
          </w:r>
          <w:hyperlink w:anchor="_Toc179815920" w:history="1">
            <w:r w:rsidR="00BC6B6B">
              <w:rPr>
                <w:rFonts w:ascii="Arial" w:hAnsi="Arial" w:cs="Arial"/>
                <w:noProof/>
                <w:webHidden/>
              </w:rPr>
              <w:t>11</w:t>
            </w:r>
          </w:hyperlink>
          <w:r w:rsidRPr="00B74E12">
            <w:rPr>
              <w:rFonts w:ascii="Arial" w:hAnsi="Arial" w:cs="Arial"/>
              <w:noProof/>
              <w:webHidden/>
            </w:rPr>
            <w:fldChar w:fldCharType="end"/>
          </w:r>
        </w:p>
        <w:p w14:paraId="50B60732" w14:textId="1598D300"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21" w:history="1">
            <w:r w:rsidRPr="00B74E12">
              <w:rPr>
                <w:rStyle w:val="Hyperlink"/>
                <w:rFonts w:ascii="Arial" w:hAnsi="Arial" w:cs="Arial"/>
                <w:noProof/>
              </w:rPr>
              <w:t xml:space="preserve">8 </w:t>
            </w:r>
          </w:hyperlink>
          <w:r w:rsidRPr="00B74E12">
            <w:rPr>
              <w:rFonts w:ascii="Arial" w:eastAsiaTheme="minorEastAsia" w:hAnsi="Arial" w:cs="Arial"/>
              <w:b w:val="0"/>
              <w:bCs w:val="0"/>
              <w:caps w:val="0"/>
              <w:noProof/>
              <w:kern w:val="2"/>
              <w:lang w:eastAsia="en-ZA"/>
              <w14:ligatures w14:val="standardContextual"/>
            </w:rPr>
            <w:tab/>
          </w:r>
          <w:hyperlink w:anchor="_Toc179815921" w:history="1">
            <w:r w:rsidRPr="00B74E12">
              <w:rPr>
                <w:rStyle w:val="Hyperlink"/>
                <w:rFonts w:ascii="Arial" w:hAnsi="Arial" w:cs="Arial"/>
                <w:noProof/>
              </w:rPr>
              <w:t xml:space="preserve">Capacitación y Concientización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_Toc179815921 \h </w:instrText>
          </w:r>
          <w:r w:rsidRPr="00B74E12">
            <w:rPr>
              <w:rFonts w:ascii="Arial" w:hAnsi="Arial" w:cs="Arial"/>
              <w:noProof/>
              <w:webHidden/>
            </w:rPr>
          </w:r>
          <w:r w:rsidRPr="00B74E12">
            <w:rPr>
              <w:rFonts w:ascii="Arial" w:hAnsi="Arial" w:cs="Arial"/>
              <w:noProof/>
              <w:webHidden/>
            </w:rPr>
            <w:fldChar w:fldCharType="separate"/>
          </w:r>
          <w:hyperlink w:anchor="_Toc179815921" w:history="1">
            <w:r w:rsidR="00BC6B6B">
              <w:rPr>
                <w:rFonts w:ascii="Arial" w:hAnsi="Arial" w:cs="Arial"/>
                <w:noProof/>
                <w:webHidden/>
              </w:rPr>
              <w:t>11</w:t>
            </w:r>
          </w:hyperlink>
          <w:r w:rsidRPr="00B74E12">
            <w:rPr>
              <w:rFonts w:ascii="Arial" w:hAnsi="Arial" w:cs="Arial"/>
              <w:noProof/>
              <w:webHidden/>
            </w:rPr>
            <w:fldChar w:fldCharType="end"/>
          </w:r>
        </w:p>
        <w:p w14:paraId="723EE0C1" w14:textId="7C21C7F1"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22" w:history="1">
            <w:r w:rsidRPr="00B74E12">
              <w:rPr>
                <w:rStyle w:val="Hyperlink"/>
                <w:rFonts w:ascii="Arial" w:hAnsi="Arial" w:cs="Arial"/>
                <w:noProof/>
              </w:rPr>
              <w:t xml:space="preserve">8.1 </w:t>
            </w:r>
          </w:hyperlink>
          <w:r w:rsidRPr="00B74E12">
            <w:rPr>
              <w:rFonts w:ascii="Arial" w:eastAsiaTheme="minorEastAsia" w:hAnsi="Arial" w:cs="Arial"/>
              <w:smallCaps w:val="0"/>
              <w:noProof/>
              <w:kern w:val="2"/>
              <w:lang w:eastAsia="en-ZA"/>
              <w14:ligatures w14:val="standardContextual"/>
            </w:rPr>
            <w:tab/>
          </w:r>
          <w:hyperlink w:anchor="_Toc179815922" w:history="1">
            <w:r w:rsidRPr="00B74E12">
              <w:rPr>
                <w:rStyle w:val="Hyperlink"/>
                <w:rFonts w:ascii="Arial" w:hAnsi="Arial" w:cs="Arial"/>
                <w:noProof/>
              </w:rPr>
              <w:t xml:space="preserve">Capacitación interna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_Toc179815922 \h </w:instrText>
          </w:r>
          <w:r w:rsidRPr="00B74E12">
            <w:rPr>
              <w:rFonts w:ascii="Arial" w:hAnsi="Arial" w:cs="Arial"/>
              <w:noProof/>
              <w:webHidden/>
            </w:rPr>
          </w:r>
          <w:r w:rsidRPr="00B74E12">
            <w:rPr>
              <w:rFonts w:ascii="Arial" w:hAnsi="Arial" w:cs="Arial"/>
              <w:noProof/>
              <w:webHidden/>
            </w:rPr>
            <w:fldChar w:fldCharType="separate"/>
          </w:r>
          <w:hyperlink w:anchor="_Toc179815922" w:history="1">
            <w:r w:rsidR="00BC6B6B">
              <w:rPr>
                <w:rFonts w:ascii="Arial" w:hAnsi="Arial" w:cs="Arial"/>
                <w:noProof/>
                <w:webHidden/>
              </w:rPr>
              <w:t>11</w:t>
            </w:r>
          </w:hyperlink>
          <w:r w:rsidRPr="00B74E12">
            <w:rPr>
              <w:rFonts w:ascii="Arial" w:hAnsi="Arial" w:cs="Arial"/>
              <w:noProof/>
              <w:webHidden/>
            </w:rPr>
            <w:fldChar w:fldCharType="end"/>
          </w:r>
        </w:p>
        <w:p w14:paraId="714132EA" w14:textId="01AF1816"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23" w:history="1">
            <w:r w:rsidRPr="00B74E12">
              <w:rPr>
                <w:rStyle w:val="Hyperlink"/>
                <w:rFonts w:ascii="Arial" w:hAnsi="Arial" w:cs="Arial"/>
                <w:noProof/>
              </w:rPr>
              <w:t xml:space="preserve">8.2 </w:t>
            </w:r>
          </w:hyperlink>
          <w:r w:rsidRPr="00B74E12">
            <w:rPr>
              <w:rFonts w:ascii="Arial" w:eastAsiaTheme="minorEastAsia" w:hAnsi="Arial" w:cs="Arial"/>
              <w:smallCaps w:val="0"/>
              <w:noProof/>
              <w:kern w:val="2"/>
              <w:lang w:eastAsia="en-ZA"/>
              <w14:ligatures w14:val="standardContextual"/>
            </w:rPr>
            <w:tab/>
          </w:r>
          <w:hyperlink w:anchor="_Toc179815923" w:history="1">
            <w:r w:rsidRPr="00B74E12">
              <w:rPr>
                <w:rStyle w:val="Hyperlink"/>
                <w:rFonts w:ascii="Arial" w:hAnsi="Arial" w:cs="Arial"/>
                <w:noProof/>
              </w:rPr>
              <w:t xml:space="preserve">Conciencia comunitaria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_Toc179815923 \h </w:instrText>
          </w:r>
          <w:r w:rsidRPr="00B74E12">
            <w:rPr>
              <w:rFonts w:ascii="Arial" w:hAnsi="Arial" w:cs="Arial"/>
              <w:noProof/>
              <w:webHidden/>
            </w:rPr>
          </w:r>
          <w:r w:rsidRPr="00B74E12">
            <w:rPr>
              <w:rFonts w:ascii="Arial" w:hAnsi="Arial" w:cs="Arial"/>
              <w:noProof/>
              <w:webHidden/>
            </w:rPr>
            <w:fldChar w:fldCharType="separate"/>
          </w:r>
          <w:hyperlink w:anchor="_Toc179815923" w:history="1">
            <w:r w:rsidR="00BC6B6B">
              <w:rPr>
                <w:rFonts w:ascii="Arial" w:hAnsi="Arial" w:cs="Arial"/>
                <w:noProof/>
                <w:webHidden/>
              </w:rPr>
              <w:t>12</w:t>
            </w:r>
          </w:hyperlink>
          <w:r w:rsidRPr="00B74E12">
            <w:rPr>
              <w:rFonts w:ascii="Arial" w:hAnsi="Arial" w:cs="Arial"/>
              <w:noProof/>
              <w:webHidden/>
            </w:rPr>
            <w:fldChar w:fldCharType="end"/>
          </w:r>
        </w:p>
        <w:p w14:paraId="6D4B1CF0" w14:textId="56A23900"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24" w:history="1">
            <w:r w:rsidRPr="00B74E12">
              <w:rPr>
                <w:rStyle w:val="Hyperlink"/>
                <w:rFonts w:ascii="Arial" w:hAnsi="Arial" w:cs="Arial"/>
                <w:noProof/>
              </w:rPr>
              <w:t xml:space="preserve">9 </w:t>
            </w:r>
          </w:hyperlink>
          <w:r w:rsidRPr="00B74E12">
            <w:rPr>
              <w:rFonts w:ascii="Arial" w:eastAsiaTheme="minorEastAsia" w:hAnsi="Arial" w:cs="Arial"/>
              <w:b w:val="0"/>
              <w:bCs w:val="0"/>
              <w:caps w:val="0"/>
              <w:noProof/>
              <w:kern w:val="2"/>
              <w:lang w:eastAsia="en-ZA"/>
              <w14:ligatures w14:val="standardContextual"/>
            </w:rPr>
            <w:tab/>
          </w:r>
          <w:hyperlink w:anchor="_Toc179815924" w:history="1">
            <w:r w:rsidRPr="00B74E12">
              <w:rPr>
                <w:rStyle w:val="Hyperlink"/>
                <w:rFonts w:ascii="Arial" w:hAnsi="Arial" w:cs="Arial"/>
                <w:noProof/>
              </w:rPr>
              <w:t xml:space="preserve">Seguimiento y revisión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_Toc179815924 \h </w:instrText>
          </w:r>
          <w:r w:rsidRPr="00B74E12">
            <w:rPr>
              <w:rFonts w:ascii="Arial" w:hAnsi="Arial" w:cs="Arial"/>
              <w:noProof/>
              <w:webHidden/>
            </w:rPr>
          </w:r>
          <w:r w:rsidRPr="00B74E12">
            <w:rPr>
              <w:rFonts w:ascii="Arial" w:hAnsi="Arial" w:cs="Arial"/>
              <w:noProof/>
              <w:webHidden/>
            </w:rPr>
            <w:fldChar w:fldCharType="separate"/>
          </w:r>
          <w:hyperlink w:anchor="_Toc179815924" w:history="1">
            <w:r w:rsidR="00BC6B6B">
              <w:rPr>
                <w:rFonts w:ascii="Arial" w:hAnsi="Arial" w:cs="Arial"/>
                <w:noProof/>
                <w:webHidden/>
              </w:rPr>
              <w:t>12</w:t>
            </w:r>
          </w:hyperlink>
          <w:r w:rsidRPr="00B74E12">
            <w:rPr>
              <w:rFonts w:ascii="Arial" w:hAnsi="Arial" w:cs="Arial"/>
              <w:noProof/>
              <w:webHidden/>
            </w:rPr>
            <w:fldChar w:fldCharType="end"/>
          </w:r>
        </w:p>
        <w:p w14:paraId="75A20C9C" w14:textId="4D5A17C1"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25" w:history="1">
            <w:r w:rsidRPr="00B74E12">
              <w:rPr>
                <w:rStyle w:val="Hyperlink"/>
                <w:rFonts w:ascii="Arial" w:hAnsi="Arial" w:cs="Arial"/>
                <w:noProof/>
              </w:rPr>
              <w:t xml:space="preserve">9.1 </w:t>
            </w:r>
          </w:hyperlink>
          <w:r w:rsidRPr="00B74E12">
            <w:rPr>
              <w:rFonts w:ascii="Arial" w:eastAsiaTheme="minorEastAsia" w:hAnsi="Arial" w:cs="Arial"/>
              <w:smallCaps w:val="0"/>
              <w:noProof/>
              <w:kern w:val="2"/>
              <w:lang w:eastAsia="en-ZA"/>
              <w14:ligatures w14:val="standardContextual"/>
            </w:rPr>
            <w:tab/>
          </w:r>
          <w:hyperlink w:anchor="_Toc179815925" w:history="1">
            <w:r w:rsidRPr="00B74E12">
              <w:rPr>
                <w:rStyle w:val="Hyperlink"/>
                <w:rFonts w:ascii="Arial" w:hAnsi="Arial" w:cs="Arial"/>
                <w:noProof/>
              </w:rPr>
              <w:t xml:space="preserve">Monitoreo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_Toc179815925 \h </w:instrText>
          </w:r>
          <w:r w:rsidRPr="00B74E12">
            <w:rPr>
              <w:rFonts w:ascii="Arial" w:hAnsi="Arial" w:cs="Arial"/>
              <w:noProof/>
              <w:webHidden/>
            </w:rPr>
          </w:r>
          <w:r w:rsidRPr="00B74E12">
            <w:rPr>
              <w:rFonts w:ascii="Arial" w:hAnsi="Arial" w:cs="Arial"/>
              <w:noProof/>
              <w:webHidden/>
            </w:rPr>
            <w:fldChar w:fldCharType="separate"/>
          </w:r>
          <w:hyperlink w:anchor="_Toc179815925" w:history="1">
            <w:r w:rsidR="00BC6B6B">
              <w:rPr>
                <w:rFonts w:ascii="Arial" w:hAnsi="Arial" w:cs="Arial"/>
                <w:noProof/>
                <w:webHidden/>
              </w:rPr>
              <w:t>12</w:t>
            </w:r>
          </w:hyperlink>
          <w:r w:rsidRPr="00B74E12">
            <w:rPr>
              <w:rFonts w:ascii="Arial" w:hAnsi="Arial" w:cs="Arial"/>
              <w:noProof/>
              <w:webHidden/>
            </w:rPr>
            <w:fldChar w:fldCharType="end"/>
          </w:r>
        </w:p>
        <w:p w14:paraId="64CAAC63" w14:textId="18ABB434"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26" w:history="1">
            <w:r w:rsidRPr="00B74E12">
              <w:rPr>
                <w:rStyle w:val="Hyperlink"/>
                <w:rFonts w:ascii="Arial" w:hAnsi="Arial" w:cs="Arial"/>
                <w:noProof/>
              </w:rPr>
              <w:t xml:space="preserve">9.2 </w:t>
            </w:r>
          </w:hyperlink>
          <w:r w:rsidRPr="00B74E12">
            <w:rPr>
              <w:rFonts w:ascii="Arial" w:eastAsiaTheme="minorEastAsia" w:hAnsi="Arial" w:cs="Arial"/>
              <w:smallCaps w:val="0"/>
              <w:noProof/>
              <w:kern w:val="2"/>
              <w:lang w:eastAsia="en-ZA"/>
              <w14:ligatures w14:val="standardContextual"/>
            </w:rPr>
            <w:tab/>
          </w:r>
          <w:hyperlink w:anchor="_Toc179815926" w:history="1">
            <w:r w:rsidRPr="00B74E12">
              <w:rPr>
                <w:rStyle w:val="Hyperlink"/>
                <w:rFonts w:ascii="Arial" w:hAnsi="Arial" w:cs="Arial"/>
                <w:noProof/>
              </w:rPr>
              <w:t xml:space="preserve">Revisión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_Toc179815926 \h </w:instrText>
          </w:r>
          <w:r w:rsidRPr="00B74E12">
            <w:rPr>
              <w:rFonts w:ascii="Arial" w:hAnsi="Arial" w:cs="Arial"/>
              <w:noProof/>
              <w:webHidden/>
            </w:rPr>
          </w:r>
          <w:r w:rsidRPr="00B74E12">
            <w:rPr>
              <w:rFonts w:ascii="Arial" w:hAnsi="Arial" w:cs="Arial"/>
              <w:noProof/>
              <w:webHidden/>
            </w:rPr>
            <w:fldChar w:fldCharType="separate"/>
          </w:r>
          <w:hyperlink w:anchor="_Toc179815926" w:history="1">
            <w:r w:rsidR="00BC6B6B">
              <w:rPr>
                <w:rFonts w:ascii="Arial" w:hAnsi="Arial" w:cs="Arial"/>
                <w:noProof/>
                <w:webHidden/>
              </w:rPr>
              <w:t>12</w:t>
            </w:r>
          </w:hyperlink>
          <w:r w:rsidRPr="00B74E12">
            <w:rPr>
              <w:rFonts w:ascii="Arial" w:hAnsi="Arial" w:cs="Arial"/>
              <w:noProof/>
              <w:webHidden/>
            </w:rPr>
            <w:fldChar w:fldCharType="end"/>
          </w:r>
        </w:p>
        <w:p w14:paraId="4E444B93" w14:textId="16D7A61D"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27" w:history="1">
            <w:r w:rsidRPr="00B74E12">
              <w:rPr>
                <w:rStyle w:val="Hyperlink"/>
                <w:rFonts w:ascii="Arial" w:hAnsi="Arial" w:cs="Arial"/>
                <w:noProof/>
              </w:rPr>
              <w:t xml:space="preserve">10 </w:t>
            </w:r>
          </w:hyperlink>
          <w:r w:rsidRPr="00B74E12">
            <w:rPr>
              <w:rFonts w:ascii="Arial" w:eastAsiaTheme="minorEastAsia" w:hAnsi="Arial" w:cs="Arial"/>
              <w:b w:val="0"/>
              <w:bCs w:val="0"/>
              <w:caps w:val="0"/>
              <w:noProof/>
              <w:kern w:val="2"/>
              <w:lang w:eastAsia="en-ZA"/>
              <w14:ligatures w14:val="standardContextual"/>
            </w:rPr>
            <w:tab/>
          </w:r>
          <w:hyperlink w:anchor="_Toc179815927" w:history="1">
            <w:r w:rsidRPr="00B74E12">
              <w:rPr>
                <w:rStyle w:val="Hyperlink"/>
                <w:rFonts w:ascii="Arial" w:hAnsi="Arial" w:cs="Arial"/>
                <w:noProof/>
              </w:rPr>
              <w:t xml:space="preserve">Roles y responsabilidades </w:t>
            </w:r>
          </w:hyperlink>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_Toc179815927 \h </w:instrText>
          </w:r>
          <w:r w:rsidRPr="00B74E12">
            <w:rPr>
              <w:rFonts w:ascii="Arial" w:hAnsi="Arial" w:cs="Arial"/>
              <w:noProof/>
              <w:webHidden/>
            </w:rPr>
          </w:r>
          <w:r w:rsidRPr="00B74E12">
            <w:rPr>
              <w:rFonts w:ascii="Arial" w:hAnsi="Arial" w:cs="Arial"/>
              <w:noProof/>
              <w:webHidden/>
            </w:rPr>
            <w:fldChar w:fldCharType="separate"/>
          </w:r>
          <w:hyperlink w:anchor="_Toc179815927" w:history="1">
            <w:r w:rsidR="00BC6B6B">
              <w:rPr>
                <w:rFonts w:ascii="Arial" w:hAnsi="Arial" w:cs="Arial"/>
                <w:noProof/>
                <w:webHidden/>
              </w:rPr>
              <w:t>13</w:t>
            </w:r>
          </w:hyperlink>
          <w:r w:rsidRPr="00B74E12">
            <w:rPr>
              <w:rFonts w:ascii="Arial" w:hAnsi="Arial" w:cs="Arial"/>
              <w:noProof/>
              <w:webHidden/>
            </w:rPr>
            <w:fldChar w:fldCharType="end"/>
          </w:r>
        </w:p>
        <w:p w14:paraId="6786F01A" w14:textId="2D1418AD" w:rsidR="000A314E" w:rsidRPr="00B74E12" w:rsidRDefault="000A314E">
          <w:pPr>
            <w:rPr>
              <w:rFonts w:cs="Arial"/>
              <w:sz w:val="20"/>
              <w:szCs w:val="20"/>
            </w:rPr>
          </w:pPr>
          <w:r w:rsidRPr="00B74E12">
            <w:rPr>
              <w:rFonts w:cs="Arial"/>
              <w:b/>
              <w:bCs/>
              <w:noProof/>
              <w:sz w:val="20"/>
              <w:szCs w:val="20"/>
            </w:rPr>
            <w:fldChar w:fldCharType="end"/>
          </w:r>
        </w:p>
      </w:sdtContent>
    </w:sdt>
    <w:p w14:paraId="41428FB0" w14:textId="77777777" w:rsidR="009F212D" w:rsidRPr="00B74E12" w:rsidRDefault="009F212D" w:rsidP="009F212D">
      <w:pPr>
        <w:tabs>
          <w:tab w:val="left" w:pos="8789"/>
        </w:tabs>
        <w:rPr>
          <w:rFonts w:cs="Arial"/>
          <w:sz w:val="20"/>
          <w:szCs w:val="20"/>
        </w:rPr>
      </w:pPr>
    </w:p>
    <w:p w14:paraId="7192A1C1" w14:textId="27C8110B" w:rsidR="009F212D" w:rsidRPr="00466583" w:rsidRDefault="009F212D" w:rsidP="009F212D">
      <w:pPr>
        <w:tabs>
          <w:tab w:val="left" w:pos="8789"/>
        </w:tabs>
        <w:rPr>
          <w:rFonts w:cs="Arial"/>
          <w:b/>
          <w:bCs/>
          <w:sz w:val="20"/>
          <w:szCs w:val="20"/>
        </w:rPr>
      </w:pPr>
      <w:r w:rsidRPr="00466583">
        <w:rPr>
          <w:rFonts w:cs="Arial"/>
          <w:b/>
          <w:bCs/>
          <w:sz w:val="20"/>
          <w:szCs w:val="20"/>
        </w:rPr>
        <w:t>Lista de tablas</w:t>
      </w:r>
    </w:p>
    <w:p w14:paraId="11979966" w14:textId="1AA02418" w:rsidR="0027017E" w:rsidRPr="00BC6B6B" w:rsidRDefault="009F212D">
      <w:pPr>
        <w:pStyle w:val="TableofFigures"/>
        <w:tabs>
          <w:tab w:val="right" w:leader="dot" w:pos="9258"/>
        </w:tabs>
        <w:rPr>
          <w:rFonts w:asciiTheme="minorHAnsi" w:eastAsiaTheme="minorEastAsia" w:hAnsiTheme="minorHAnsi" w:cstheme="minorBidi"/>
          <w:noProof/>
          <w:kern w:val="2"/>
          <w:sz w:val="24"/>
          <w:lang w:eastAsia="en-ZA"/>
          <w14:ligatures w14:val="standardContextual"/>
        </w:rPr>
      </w:pPr>
      <w:r w:rsidRPr="00BC6B6B">
        <w:rPr>
          <w:rFonts w:cs="Arial"/>
          <w:sz w:val="20"/>
          <w:szCs w:val="20"/>
          <w:lang w:val="en-GB"/>
        </w:rPr>
        <w:fldChar w:fldCharType="begin"/>
      </w:r>
      <w:r w:rsidRPr="00BC6B6B">
        <w:rPr>
          <w:rFonts w:cs="Arial"/>
          <w:sz w:val="20"/>
          <w:szCs w:val="20"/>
          <w:lang w:val="en-GB"/>
        </w:rPr>
        <w:instrText xml:space="preserve"> TOC \h \z \c "Table" </w:instrText>
      </w:r>
      <w:r w:rsidRPr="00BC6B6B">
        <w:rPr>
          <w:rFonts w:cs="Arial"/>
          <w:sz w:val="20"/>
          <w:szCs w:val="20"/>
          <w:lang w:val="en-GB"/>
        </w:rPr>
        <w:fldChar w:fldCharType="separate"/>
      </w:r>
      <w:hyperlink w:anchor="_Toc190327271" w:history="1">
        <w:r w:rsidR="0027017E" w:rsidRPr="00BC6B6B">
          <w:rPr>
            <w:rStyle w:val="Hyperlink"/>
            <w:noProof/>
          </w:rPr>
          <w:t xml:space="preserve">Tabla 10.1: Funciones y responsabilidades clave </w:t>
        </w:r>
      </w:hyperlink>
      <w:r w:rsidR="0027017E" w:rsidRPr="00BC6B6B">
        <w:rPr>
          <w:noProof/>
          <w:webHidden/>
        </w:rPr>
        <w:tab/>
      </w:r>
      <w:r w:rsidR="0027017E" w:rsidRPr="00BC6B6B">
        <w:rPr>
          <w:noProof/>
          <w:webHidden/>
        </w:rPr>
        <w:fldChar w:fldCharType="begin"/>
      </w:r>
      <w:r w:rsidR="0027017E" w:rsidRPr="00BC6B6B">
        <w:rPr>
          <w:noProof/>
          <w:webHidden/>
        </w:rPr>
        <w:instrText xml:space="preserve"> PAGEREF _Toc190327271 \h </w:instrText>
      </w:r>
      <w:r w:rsidR="0027017E" w:rsidRPr="00BC6B6B">
        <w:rPr>
          <w:noProof/>
          <w:webHidden/>
        </w:rPr>
      </w:r>
      <w:r w:rsidR="0027017E" w:rsidRPr="00BC6B6B">
        <w:rPr>
          <w:noProof/>
          <w:webHidden/>
        </w:rPr>
        <w:fldChar w:fldCharType="separate"/>
      </w:r>
      <w:hyperlink w:anchor="_Toc190327271" w:history="1">
        <w:r w:rsidR="0027017E" w:rsidRPr="00BC6B6B">
          <w:rPr>
            <w:noProof/>
            <w:webHidden/>
          </w:rPr>
          <w:t>13</w:t>
        </w:r>
      </w:hyperlink>
      <w:r w:rsidR="0027017E" w:rsidRPr="00BC6B6B">
        <w:rPr>
          <w:noProof/>
          <w:webHidden/>
        </w:rPr>
        <w:fldChar w:fldCharType="end"/>
      </w:r>
    </w:p>
    <w:p w14:paraId="0BEA084B" w14:textId="7FE4992B" w:rsidR="009F212D" w:rsidRPr="00B74E12" w:rsidRDefault="009F212D" w:rsidP="009F212D">
      <w:pPr>
        <w:rPr>
          <w:rFonts w:cs="Arial"/>
          <w:sz w:val="20"/>
          <w:szCs w:val="20"/>
        </w:rPr>
      </w:pPr>
      <w:r w:rsidRPr="00BC6B6B">
        <w:rPr>
          <w:rFonts w:cs="Arial"/>
          <w:sz w:val="20"/>
          <w:szCs w:val="20"/>
          <w:lang w:val="en-GB"/>
        </w:rPr>
        <w:fldChar w:fldCharType="end"/>
      </w:r>
    </w:p>
    <w:p w14:paraId="2EAD1488" w14:textId="1170E389" w:rsidR="00012547" w:rsidRPr="00B74E12" w:rsidRDefault="00012547" w:rsidP="006C6926">
      <w:pPr>
        <w:tabs>
          <w:tab w:val="left" w:pos="8789"/>
        </w:tabs>
        <w:rPr>
          <w:rFonts w:cs="Arial"/>
          <w:sz w:val="20"/>
          <w:szCs w:val="20"/>
        </w:rPr>
      </w:pPr>
    </w:p>
    <w:p w14:paraId="49F61A23" w14:textId="77777777" w:rsidR="00842C18" w:rsidRDefault="00842C18" w:rsidP="006C6926">
      <w:pPr>
        <w:tabs>
          <w:tab w:val="left" w:pos="8789"/>
        </w:tabs>
        <w:rPr>
          <w:rFonts w:cs="Arial"/>
          <w:sz w:val="20"/>
          <w:szCs w:val="20"/>
        </w:rPr>
      </w:pPr>
    </w:p>
    <w:p w14:paraId="0E887573" w14:textId="77777777" w:rsidR="00012547" w:rsidRDefault="00012547" w:rsidP="0039317B">
      <w:pPr>
        <w:tabs>
          <w:tab w:val="left" w:pos="8789"/>
        </w:tabs>
        <w:rPr>
          <w:rFonts w:cs="Arial"/>
          <w:sz w:val="20"/>
          <w:szCs w:val="20"/>
        </w:rPr>
      </w:pPr>
    </w:p>
    <w:p w14:paraId="4EBEC9C0" w14:textId="77777777" w:rsidR="00012547" w:rsidRDefault="00012547" w:rsidP="0039317B">
      <w:pPr>
        <w:tabs>
          <w:tab w:val="left" w:pos="8789"/>
        </w:tabs>
        <w:rPr>
          <w:rFonts w:cs="Arial"/>
          <w:sz w:val="20"/>
          <w:szCs w:val="20"/>
        </w:rPr>
      </w:pPr>
    </w:p>
    <w:p w14:paraId="7501AFCA" w14:textId="77777777" w:rsidR="0082655E" w:rsidRDefault="0082655E" w:rsidP="0039317B">
      <w:pPr>
        <w:tabs>
          <w:tab w:val="left" w:pos="8789"/>
        </w:tabs>
        <w:rPr>
          <w:rFonts w:cs="Arial"/>
          <w:sz w:val="20"/>
          <w:szCs w:val="20"/>
        </w:rPr>
      </w:pPr>
    </w:p>
    <w:p w14:paraId="732BA750" w14:textId="77777777" w:rsidR="00012547" w:rsidRDefault="00012547" w:rsidP="0039317B">
      <w:pPr>
        <w:tabs>
          <w:tab w:val="left" w:pos="8789"/>
        </w:tabs>
        <w:rPr>
          <w:rFonts w:cs="Arial"/>
          <w:sz w:val="20"/>
          <w:szCs w:val="20"/>
        </w:rPr>
      </w:pPr>
    </w:p>
    <w:p w14:paraId="69A69225" w14:textId="77777777" w:rsidR="00012547" w:rsidRDefault="00012547" w:rsidP="0039317B">
      <w:pPr>
        <w:tabs>
          <w:tab w:val="left" w:pos="8789"/>
        </w:tabs>
        <w:rPr>
          <w:rFonts w:cs="Arial"/>
          <w:sz w:val="20"/>
          <w:szCs w:val="20"/>
        </w:rPr>
      </w:pPr>
    </w:p>
    <w:p w14:paraId="20D97211" w14:textId="77777777" w:rsidR="00012547" w:rsidRDefault="00012547" w:rsidP="0039317B">
      <w:pPr>
        <w:tabs>
          <w:tab w:val="left" w:pos="8789"/>
        </w:tabs>
        <w:rPr>
          <w:rFonts w:cs="Arial"/>
          <w:sz w:val="20"/>
          <w:szCs w:val="20"/>
        </w:rPr>
      </w:pPr>
    </w:p>
    <w:p w14:paraId="200266BE" w14:textId="77777777" w:rsidR="00012547" w:rsidRDefault="00012547" w:rsidP="0039317B">
      <w:pPr>
        <w:tabs>
          <w:tab w:val="left" w:pos="8789"/>
        </w:tabs>
        <w:rPr>
          <w:rFonts w:cs="Arial"/>
          <w:sz w:val="20"/>
          <w:szCs w:val="20"/>
        </w:rPr>
      </w:pPr>
    </w:p>
    <w:p w14:paraId="442A3A47" w14:textId="77777777" w:rsidR="00F05E20" w:rsidRDefault="00F05E20" w:rsidP="0039317B">
      <w:pPr>
        <w:tabs>
          <w:tab w:val="left" w:pos="8789"/>
        </w:tabs>
        <w:rPr>
          <w:rFonts w:cs="Arial"/>
          <w:sz w:val="20"/>
          <w:szCs w:val="20"/>
        </w:rPr>
      </w:pPr>
    </w:p>
    <w:p w14:paraId="64B9C81A" w14:textId="77777777" w:rsidR="00F05E20" w:rsidRDefault="00F05E20" w:rsidP="0039317B">
      <w:pPr>
        <w:tabs>
          <w:tab w:val="left" w:pos="8789"/>
        </w:tabs>
        <w:rPr>
          <w:rFonts w:cs="Arial"/>
          <w:sz w:val="20"/>
          <w:szCs w:val="20"/>
        </w:rPr>
      </w:pPr>
    </w:p>
    <w:p w14:paraId="673D5CF3" w14:textId="77777777" w:rsidR="00F05E20" w:rsidRDefault="00F05E20" w:rsidP="0039317B">
      <w:pPr>
        <w:tabs>
          <w:tab w:val="left" w:pos="8789"/>
        </w:tabs>
        <w:rPr>
          <w:rFonts w:cs="Arial"/>
          <w:sz w:val="20"/>
          <w:szCs w:val="20"/>
        </w:rPr>
      </w:pP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687A61" w14:paraId="306C48D6" w14:textId="77777777" w:rsidTr="1F55B3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tcBorders>
              <w:bottom w:val="none" w:sz="0" w:space="0" w:color="auto"/>
            </w:tcBorders>
            <w:shd w:val="clear" w:color="auto" w:fill="D9D9D9" w:themeFill="background1" w:themeFillShade="D9"/>
          </w:tcPr>
          <w:p w14:paraId="2EA9207F" w14:textId="431AE840" w:rsidR="00E42829" w:rsidRPr="006F7B6A" w:rsidRDefault="00041C9E" w:rsidP="00E42829">
            <w:pPr>
              <w:spacing w:after="120"/>
              <w:rPr>
                <w:i/>
                <w:iCs/>
                <w:color w:val="125B61"/>
                <w:u w:val="single"/>
              </w:rPr>
            </w:pPr>
            <w:r>
              <w:rPr>
                <w:i/>
                <w:iCs/>
                <w:color w:val="125B61"/>
                <w:u w:val="single"/>
              </w:rPr>
              <w:t xml:space="preserve">Cuadro de </w:t>
            </w:r>
            <w:r w:rsidR="00466583">
              <w:rPr>
                <w:i/>
                <w:iCs/>
                <w:color w:val="125B61"/>
                <w:u w:val="single"/>
              </w:rPr>
              <w:t>instrucciones:</w:t>
            </w:r>
            <w:r w:rsidR="00E42829" w:rsidRPr="006F7B6A">
              <w:rPr>
                <w:i/>
                <w:iCs/>
                <w:color w:val="125B61"/>
                <w:u w:val="single"/>
              </w:rPr>
              <w:t xml:space="preserve"> eliminar al finalizar</w:t>
            </w:r>
          </w:p>
          <w:p w14:paraId="04724FCE" w14:textId="1F0B4B1F" w:rsidR="00687A61" w:rsidRPr="00170338" w:rsidRDefault="002D0F02" w:rsidP="00092803">
            <w:pPr>
              <w:pStyle w:val="Context"/>
              <w:rPr>
                <w:color w:val="171717" w:themeColor="background2" w:themeShade="1A"/>
              </w:rPr>
            </w:pPr>
            <w:r>
              <w:rPr>
                <w:color w:val="171717" w:themeColor="background2" w:themeShade="1A"/>
              </w:rPr>
              <w:t>Instrucciones generales de personalización y cumplimiento</w:t>
            </w:r>
          </w:p>
        </w:tc>
      </w:tr>
      <w:tr w:rsidR="00092803" w14:paraId="61B6DAD6" w14:textId="77777777" w:rsidTr="1F55B38D">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5DB7ECEB" w14:textId="595C74A5" w:rsidR="008E45C7" w:rsidRDefault="008E45C7" w:rsidP="008E45C7">
            <w:pPr>
              <w:pStyle w:val="Context"/>
              <w:rPr>
                <w:color w:val="171717" w:themeColor="background2" w:themeShade="1A"/>
              </w:rPr>
            </w:pPr>
            <w:r w:rsidRPr="00652076">
              <w:rPr>
                <w:b w:val="0"/>
                <w:bCs w:val="0"/>
                <w:color w:val="171717" w:themeColor="background2" w:themeShade="1A"/>
              </w:rPr>
              <w:t>Este documento proporciona una plantilla a partir de la cual su empresa puede desarrollar un Procedimiento de Gestión de Seguridad, Salud y Protección Comunitaria (</w:t>
            </w:r>
            <w:r w:rsidR="00466583">
              <w:rPr>
                <w:b w:val="0"/>
                <w:bCs w:val="0"/>
                <w:color w:val="171717" w:themeColor="background2" w:themeShade="1A"/>
              </w:rPr>
              <w:t>PGSSPC</w:t>
            </w:r>
            <w:r w:rsidRPr="00652076">
              <w:rPr>
                <w:b w:val="0"/>
                <w:bCs w:val="0"/>
                <w:color w:val="171717" w:themeColor="background2" w:themeShade="1A"/>
              </w:rPr>
              <w:t>) para proporcionar un conjunto claro de acciones y responsabilidades para el control de los impactos que afectan la salud, seguridad y protección de las comunidades dentro del área de influencia</w:t>
            </w:r>
            <w:r w:rsidR="00466583">
              <w:rPr>
                <w:b w:val="0"/>
                <w:bCs w:val="0"/>
                <w:color w:val="171717" w:themeColor="background2" w:themeShade="1A"/>
              </w:rPr>
              <w:t xml:space="preserve"> </w:t>
            </w:r>
            <w:r w:rsidRPr="00652076">
              <w:rPr>
                <w:b w:val="0"/>
                <w:bCs w:val="0"/>
                <w:color w:val="171717" w:themeColor="background2" w:themeShade="1A"/>
              </w:rPr>
              <w:t>de su empresa.</w:t>
            </w:r>
          </w:p>
          <w:p w14:paraId="49800EB5" w14:textId="73F990E2" w:rsidR="00EE31A7" w:rsidRDefault="00EA4111" w:rsidP="00242CB0">
            <w:pPr>
              <w:pStyle w:val="Context"/>
              <w:rPr>
                <w:color w:val="171717" w:themeColor="background2" w:themeShade="1A"/>
              </w:rPr>
            </w:pPr>
            <w:r>
              <w:rPr>
                <w:b w:val="0"/>
                <w:bCs w:val="0"/>
                <w:color w:val="171717" w:themeColor="background2" w:themeShade="1A"/>
              </w:rPr>
              <w:t>Se debe desarrollar e implementar un Plan de Gestión de Seguridad y Salud Comunitaria (</w:t>
            </w:r>
            <w:r w:rsidR="00466583">
              <w:rPr>
                <w:b w:val="0"/>
                <w:bCs w:val="0"/>
                <w:color w:val="171717" w:themeColor="background2" w:themeShade="1A"/>
              </w:rPr>
              <w:t>PGSSPC</w:t>
            </w:r>
            <w:r>
              <w:rPr>
                <w:b w:val="0"/>
                <w:bCs w:val="0"/>
                <w:color w:val="171717" w:themeColor="background2" w:themeShade="1A"/>
              </w:rPr>
              <w:t>) para salvaguardar la salud, la seguridad y la protección de las comunidades circundantes y sus propiedades, de conformidad con los Principios Voluntarios de Seguridad y Derechos Humanos y la Norma de Desempeño 4 de la Corporación Financiera Internacional (CFI): Salud, seguridad y protección de la comunidad.</w:t>
            </w:r>
          </w:p>
          <w:p w14:paraId="6C690A63" w14:textId="43AB35B7" w:rsidR="00322223" w:rsidRPr="002F0322" w:rsidRDefault="00322223" w:rsidP="00092803">
            <w:pPr>
              <w:pStyle w:val="Context"/>
              <w:rPr>
                <w:b w:val="0"/>
                <w:bCs w:val="0"/>
                <w:color w:val="171717" w:themeColor="background2" w:themeShade="1A"/>
              </w:rPr>
            </w:pPr>
            <w:r w:rsidRPr="002F0322">
              <w:rPr>
                <w:b w:val="0"/>
                <w:bCs w:val="0"/>
                <w:color w:val="171717" w:themeColor="background2" w:themeShade="1A"/>
              </w:rPr>
              <w:t xml:space="preserve">Para garantizar que el </w:t>
            </w:r>
            <w:r w:rsidR="00466583">
              <w:rPr>
                <w:b w:val="0"/>
                <w:bCs w:val="0"/>
                <w:color w:val="171717" w:themeColor="background2" w:themeShade="1A"/>
              </w:rPr>
              <w:t>PGSSPC</w:t>
            </w:r>
            <w:r w:rsidR="00466583" w:rsidRPr="002F0322">
              <w:rPr>
                <w:b w:val="0"/>
                <w:bCs w:val="0"/>
                <w:color w:val="171717" w:themeColor="background2" w:themeShade="1A"/>
              </w:rPr>
              <w:t xml:space="preserve"> </w:t>
            </w:r>
            <w:r w:rsidRPr="002F0322">
              <w:rPr>
                <w:b w:val="0"/>
                <w:bCs w:val="0"/>
                <w:color w:val="171717" w:themeColor="background2" w:themeShade="1A"/>
              </w:rPr>
              <w:t>sea práctico y satisfaga tanto las necesidades de los prestamistas como las operativas, considere lo siguiente:</w:t>
            </w:r>
          </w:p>
          <w:p w14:paraId="0D13B6FC" w14:textId="33C4043B" w:rsidR="00B60ABF" w:rsidRPr="00297C5E" w:rsidRDefault="002F0322" w:rsidP="00203988">
            <w:pPr>
              <w:pStyle w:val="Context"/>
              <w:numPr>
                <w:ilvl w:val="0"/>
                <w:numId w:val="41"/>
              </w:numPr>
              <w:rPr>
                <w:b w:val="0"/>
                <w:bCs w:val="0"/>
                <w:color w:val="171717" w:themeColor="background2" w:themeShade="1A"/>
              </w:rPr>
            </w:pPr>
            <w:r w:rsidRPr="00297C5E">
              <w:rPr>
                <w:color w:val="171717" w:themeColor="background2" w:themeShade="1A"/>
              </w:rPr>
              <w:t>Especificidad</w:t>
            </w:r>
            <w:r w:rsidR="00B60ABF" w:rsidRPr="002F0322">
              <w:rPr>
                <w:b w:val="0"/>
                <w:bCs w:val="0"/>
                <w:color w:val="171717" w:themeColor="background2" w:themeShade="1A"/>
              </w:rPr>
              <w:t>: Adapte el Plan de Gestión de la Seguridad y Salud Comunitaria (</w:t>
            </w:r>
            <w:r w:rsidR="00466583">
              <w:rPr>
                <w:b w:val="0"/>
                <w:bCs w:val="0"/>
                <w:color w:val="171717" w:themeColor="background2" w:themeShade="1A"/>
              </w:rPr>
              <w:t>PGSSPC</w:t>
            </w:r>
            <w:r w:rsidR="00B60ABF" w:rsidRPr="002F0322">
              <w:rPr>
                <w:b w:val="0"/>
                <w:bCs w:val="0"/>
                <w:color w:val="171717" w:themeColor="background2" w:themeShade="1A"/>
              </w:rPr>
              <w:t>) para que refleje los impactos específicos de su empresa en la salud, seguridad y protección de la comunidad. Incluya detalles relevantes para su contexto operativo y ubicación geográfica.</w:t>
            </w:r>
          </w:p>
          <w:p w14:paraId="66147F44" w14:textId="79E0B10C" w:rsidR="00297C5E" w:rsidRDefault="00893ED6" w:rsidP="00203988">
            <w:pPr>
              <w:pStyle w:val="Context"/>
              <w:numPr>
                <w:ilvl w:val="0"/>
                <w:numId w:val="41"/>
              </w:numPr>
              <w:rPr>
                <w:b w:val="0"/>
                <w:bCs w:val="0"/>
                <w:color w:val="171717" w:themeColor="background2" w:themeShade="1A"/>
              </w:rPr>
            </w:pPr>
            <w:r>
              <w:rPr>
                <w:color w:val="171717" w:themeColor="background2" w:themeShade="1A"/>
              </w:rPr>
              <w:t xml:space="preserve">Integración Operacional: </w:t>
            </w:r>
            <w:r w:rsidR="00F92ABE">
              <w:rPr>
                <w:b w:val="0"/>
                <w:bCs w:val="0"/>
                <w:color w:val="171717" w:themeColor="background2" w:themeShade="1A"/>
              </w:rPr>
              <w:t xml:space="preserve">El </w:t>
            </w:r>
            <w:r w:rsidR="00466583">
              <w:rPr>
                <w:b w:val="0"/>
                <w:bCs w:val="0"/>
                <w:color w:val="171717" w:themeColor="background2" w:themeShade="1A"/>
              </w:rPr>
              <w:t xml:space="preserve">PGSSPC </w:t>
            </w:r>
            <w:r w:rsidR="00F92ABE">
              <w:rPr>
                <w:b w:val="0"/>
                <w:bCs w:val="0"/>
                <w:color w:val="171717" w:themeColor="background2" w:themeShade="1A"/>
              </w:rPr>
              <w:t>debe integrarse en las operaciones diarias. Esto implica capacitar al personal, establecer roles y responsabilidades claros y garantizar el cumplimiento continuo.</w:t>
            </w:r>
          </w:p>
          <w:p w14:paraId="476E35EB" w14:textId="17D61846" w:rsidR="00297C5E" w:rsidRDefault="00BB71C6" w:rsidP="00203988">
            <w:pPr>
              <w:pStyle w:val="Context"/>
              <w:numPr>
                <w:ilvl w:val="0"/>
                <w:numId w:val="41"/>
              </w:numPr>
              <w:rPr>
                <w:b w:val="0"/>
                <w:bCs w:val="0"/>
                <w:color w:val="171717" w:themeColor="background2" w:themeShade="1A"/>
              </w:rPr>
            </w:pPr>
            <w:r>
              <w:rPr>
                <w:color w:val="171717" w:themeColor="background2" w:themeShade="1A"/>
              </w:rPr>
              <w:t xml:space="preserve">Cumplimiento de las Normas: </w:t>
            </w:r>
            <w:r>
              <w:rPr>
                <w:b w:val="0"/>
                <w:bCs w:val="0"/>
                <w:color w:val="171717" w:themeColor="background2" w:themeShade="1A"/>
              </w:rPr>
              <w:t xml:space="preserve">Alinear el </w:t>
            </w:r>
            <w:r w:rsidR="009E7A9F">
              <w:rPr>
                <w:b w:val="0"/>
                <w:bCs w:val="0"/>
                <w:color w:val="171717" w:themeColor="background2" w:themeShade="1A"/>
              </w:rPr>
              <w:t>PGSSPC</w:t>
            </w:r>
            <w:r>
              <w:rPr>
                <w:b w:val="0"/>
                <w:bCs w:val="0"/>
                <w:color w:val="171717" w:themeColor="background2" w:themeShade="1A"/>
              </w:rPr>
              <w:t xml:space="preserve"> con las normas internacionales (p. ej., las Normas de Desempeño de la </w:t>
            </w:r>
            <w:r w:rsidR="009E7A9F">
              <w:rPr>
                <w:b w:val="0"/>
                <w:bCs w:val="0"/>
                <w:color w:val="171717" w:themeColor="background2" w:themeShade="1A"/>
              </w:rPr>
              <w:t>CFI</w:t>
            </w:r>
            <w:r>
              <w:rPr>
                <w:b w:val="0"/>
                <w:bCs w:val="0"/>
                <w:color w:val="171717" w:themeColor="background2" w:themeShade="1A"/>
              </w:rPr>
              <w:t xml:space="preserve">) y las normativas locales en materia de medio ambiente, salud y seguridad (EHS). Asegurar que el </w:t>
            </w:r>
            <w:r w:rsidR="009E7A9F">
              <w:rPr>
                <w:b w:val="0"/>
                <w:bCs w:val="0"/>
                <w:color w:val="171717" w:themeColor="background2" w:themeShade="1A"/>
              </w:rPr>
              <w:t xml:space="preserve">PGSSPC </w:t>
            </w:r>
            <w:r>
              <w:rPr>
                <w:b w:val="0"/>
                <w:bCs w:val="0"/>
                <w:color w:val="171717" w:themeColor="background2" w:themeShade="1A"/>
              </w:rPr>
              <w:t>demuestre claramente cómo se deben cumplir estas normas.</w:t>
            </w:r>
          </w:p>
          <w:p w14:paraId="19295338" w14:textId="1495268C" w:rsidR="00B60ABF" w:rsidRPr="000B1083" w:rsidRDefault="00B0297D">
            <w:pPr>
              <w:pStyle w:val="Context"/>
              <w:numPr>
                <w:ilvl w:val="0"/>
                <w:numId w:val="41"/>
              </w:numPr>
              <w:rPr>
                <w:color w:val="171717" w:themeColor="background2" w:themeShade="1A"/>
              </w:rPr>
            </w:pPr>
            <w:r>
              <w:rPr>
                <w:color w:val="171717" w:themeColor="background2" w:themeShade="1A"/>
              </w:rPr>
              <w:t xml:space="preserve">Procedimientos y roles detallados: </w:t>
            </w:r>
            <w:r w:rsidR="00CF1F15" w:rsidRPr="00CF1F15">
              <w:rPr>
                <w:b w:val="0"/>
                <w:bCs w:val="0"/>
                <w:color w:val="171717" w:themeColor="background2" w:themeShade="1A"/>
              </w:rPr>
              <w:t xml:space="preserve">definir roles y responsabilidades específicos para la implementación del </w:t>
            </w:r>
            <w:r w:rsidR="009E7A9F">
              <w:rPr>
                <w:b w:val="0"/>
                <w:bCs w:val="0"/>
                <w:color w:val="171717" w:themeColor="background2" w:themeShade="1A"/>
              </w:rPr>
              <w:t xml:space="preserve">PGSSPC </w:t>
            </w:r>
            <w:r w:rsidR="00CF1F15" w:rsidRPr="00CF1F15">
              <w:rPr>
                <w:b w:val="0"/>
                <w:bCs w:val="0"/>
                <w:color w:val="171717" w:themeColor="background2" w:themeShade="1A"/>
              </w:rPr>
              <w:t>y proporcionar procedimientos detallados para la gestión de riesgos, el monitoreo y la presentación de informes.</w:t>
            </w:r>
          </w:p>
          <w:p w14:paraId="77283EB5" w14:textId="1974BCD6" w:rsidR="000B1083" w:rsidRPr="000B1083" w:rsidRDefault="000B1083">
            <w:pPr>
              <w:pStyle w:val="Context"/>
              <w:numPr>
                <w:ilvl w:val="0"/>
                <w:numId w:val="41"/>
              </w:numPr>
              <w:rPr>
                <w:color w:val="171717" w:themeColor="background2" w:themeShade="1A"/>
              </w:rPr>
            </w:pPr>
            <w:r>
              <w:rPr>
                <w:color w:val="171717" w:themeColor="background2" w:themeShade="1A"/>
              </w:rPr>
              <w:t xml:space="preserve">Asignación de recursos: </w:t>
            </w:r>
            <w:r w:rsidR="00812A40" w:rsidRPr="00812A40">
              <w:rPr>
                <w:b w:val="0"/>
                <w:bCs w:val="0"/>
                <w:color w:val="171717" w:themeColor="background2" w:themeShade="1A"/>
              </w:rPr>
              <w:t xml:space="preserve">Comprometerse a asignar los recursos necesarios, incluido el personal y la capacitación, para implementar y mantener eficazmente el </w:t>
            </w:r>
            <w:r w:rsidR="009E7A9F">
              <w:rPr>
                <w:b w:val="0"/>
                <w:bCs w:val="0"/>
                <w:color w:val="171717" w:themeColor="background2" w:themeShade="1A"/>
              </w:rPr>
              <w:t>PGSSPC</w:t>
            </w:r>
            <w:r w:rsidR="00812A40" w:rsidRPr="00812A40">
              <w:rPr>
                <w:b w:val="0"/>
                <w:bCs w:val="0"/>
                <w:color w:val="171717" w:themeColor="background2" w:themeShade="1A"/>
              </w:rPr>
              <w:t>.</w:t>
            </w:r>
          </w:p>
          <w:p w14:paraId="4315C864" w14:textId="680F7AF2" w:rsidR="000B1083" w:rsidRPr="000B1083" w:rsidRDefault="000B1083">
            <w:pPr>
              <w:pStyle w:val="Context"/>
              <w:numPr>
                <w:ilvl w:val="0"/>
                <w:numId w:val="41"/>
              </w:numPr>
              <w:rPr>
                <w:color w:val="171717" w:themeColor="background2" w:themeShade="1A"/>
              </w:rPr>
            </w:pPr>
            <w:r>
              <w:rPr>
                <w:color w:val="171717" w:themeColor="background2" w:themeShade="1A"/>
              </w:rPr>
              <w:t xml:space="preserve">Mejora continua: </w:t>
            </w:r>
            <w:r w:rsidR="00860F1C" w:rsidRPr="00812A40">
              <w:rPr>
                <w:b w:val="0"/>
                <w:bCs w:val="0"/>
                <w:color w:val="171717" w:themeColor="background2" w:themeShade="1A"/>
              </w:rPr>
              <w:t xml:space="preserve">Establecer un proceso para revisar y actualizar periódicamente el </w:t>
            </w:r>
            <w:r w:rsidR="003221FA">
              <w:rPr>
                <w:b w:val="0"/>
                <w:bCs w:val="0"/>
                <w:color w:val="171717" w:themeColor="background2" w:themeShade="1A"/>
              </w:rPr>
              <w:t xml:space="preserve">PGSSPC </w:t>
            </w:r>
            <w:r w:rsidR="00860F1C" w:rsidRPr="00812A40">
              <w:rPr>
                <w:b w:val="0"/>
                <w:bCs w:val="0"/>
                <w:color w:val="171717" w:themeColor="background2" w:themeShade="1A"/>
              </w:rPr>
              <w:t>para reflejar nuevos riesgos, cambios regulatorios y lecciones aprendidas.</w:t>
            </w:r>
          </w:p>
          <w:p w14:paraId="64AFE0DE" w14:textId="4EACF289" w:rsidR="0005023E" w:rsidRDefault="00996784" w:rsidP="00E77FA1">
            <w:pPr>
              <w:pStyle w:val="Context"/>
              <w:rPr>
                <w:color w:val="auto"/>
              </w:rPr>
            </w:pPr>
            <w:r w:rsidRPr="005D2202">
              <w:rPr>
                <w:b w:val="0"/>
                <w:bCs w:val="0"/>
                <w:color w:val="auto"/>
              </w:rPr>
              <w:t xml:space="preserve">El </w:t>
            </w:r>
            <w:r w:rsidR="003221FA">
              <w:rPr>
                <w:b w:val="0"/>
                <w:bCs w:val="0"/>
                <w:color w:val="171717" w:themeColor="background2" w:themeShade="1A"/>
              </w:rPr>
              <w:t xml:space="preserve">PGSSPC </w:t>
            </w:r>
            <w:r w:rsidRPr="005D2202">
              <w:rPr>
                <w:b w:val="0"/>
                <w:bCs w:val="0"/>
                <w:color w:val="auto"/>
              </w:rPr>
              <w:t xml:space="preserve">debe desarrollarse o actualizarse como parte de la planificación de un nuevo proyecto que pueda afectar el </w:t>
            </w:r>
            <w:r w:rsidR="003221FA" w:rsidRPr="003221FA">
              <w:rPr>
                <w:b w:val="0"/>
                <w:bCs w:val="0"/>
                <w:color w:val="auto"/>
              </w:rPr>
              <w:t xml:space="preserve">Sistema de Servicios de Salud (HSS) </w:t>
            </w:r>
            <w:r w:rsidRPr="005D2202">
              <w:rPr>
                <w:b w:val="0"/>
                <w:bCs w:val="0"/>
                <w:color w:val="auto"/>
              </w:rPr>
              <w:t xml:space="preserve">de las comunidades circundantes; cuando haya cambios operativos significativos que puedan generar riesgos e impactos de HSS en las comunidades circundantes; o cuando haya nuevos requisitos regulatorios que deban incorporarse al </w:t>
            </w:r>
            <w:r w:rsidR="003221FA">
              <w:rPr>
                <w:b w:val="0"/>
                <w:bCs w:val="0"/>
                <w:color w:val="171717" w:themeColor="background2" w:themeShade="1A"/>
              </w:rPr>
              <w:t xml:space="preserve">PGSSPC </w:t>
            </w:r>
            <w:r w:rsidRPr="005D2202">
              <w:rPr>
                <w:b w:val="0"/>
                <w:bCs w:val="0"/>
                <w:color w:val="auto"/>
              </w:rPr>
              <w:t>existente.</w:t>
            </w:r>
          </w:p>
          <w:p w14:paraId="668D9C6C" w14:textId="0E592E0E" w:rsidR="0005023E" w:rsidRPr="007118FB" w:rsidRDefault="0005023E" w:rsidP="00E77FA1">
            <w:pPr>
              <w:pStyle w:val="Context"/>
              <w:rPr>
                <w:b w:val="0"/>
                <w:bCs w:val="0"/>
                <w:color w:val="auto"/>
              </w:rPr>
            </w:pPr>
            <w:r w:rsidRPr="007118FB">
              <w:rPr>
                <w:b w:val="0"/>
                <w:bCs w:val="0"/>
                <w:color w:val="auto"/>
              </w:rPr>
              <w:lastRenderedPageBreak/>
              <w:t xml:space="preserve">Para obtener orientación adicional, puede consultar </w:t>
            </w:r>
            <w:hyperlink r:id="rId11" w:history="1">
              <w:r w:rsidRPr="007118FB">
                <w:rPr>
                  <w:rStyle w:val="Hyperlink"/>
                  <w:b w:val="0"/>
                  <w:bCs w:val="0"/>
                  <w:color w:val="auto"/>
                  <w:u w:val="none"/>
                </w:rPr>
                <w:t xml:space="preserve">Participación de las partes interesadas: un manual de buenas prácticas para empresas que hacen negocios en mercados emergentes, </w:t>
              </w:r>
              <w:r w:rsidR="003221FA">
                <w:rPr>
                  <w:rStyle w:val="Hyperlink"/>
                  <w:b w:val="0"/>
                  <w:bCs w:val="0"/>
                  <w:color w:val="auto"/>
                  <w:u w:val="none"/>
                </w:rPr>
                <w:t>CFI</w:t>
              </w:r>
              <w:r w:rsidRPr="007118FB">
                <w:rPr>
                  <w:rStyle w:val="Hyperlink"/>
                  <w:b w:val="0"/>
                  <w:bCs w:val="0"/>
                  <w:color w:val="auto"/>
                  <w:u w:val="none"/>
                </w:rPr>
                <w:t>, 2007.</w:t>
              </w:r>
            </w:hyperlink>
            <w:r w:rsidRPr="007118FB">
              <w:rPr>
                <w:b w:val="0"/>
                <w:bCs w:val="0"/>
                <w:color w:val="auto"/>
              </w:rPr>
              <w:t xml:space="preserve"> </w:t>
            </w:r>
            <w:r w:rsidRPr="007118FB">
              <w:rPr>
                <w:b w:val="0"/>
                <w:bCs w:val="0"/>
              </w:rPr>
              <w:t xml:space="preserve">al personalizar su </w:t>
            </w:r>
            <w:r w:rsidR="003221FA">
              <w:rPr>
                <w:b w:val="0"/>
                <w:bCs w:val="0"/>
                <w:color w:val="171717" w:themeColor="background2" w:themeShade="1A"/>
              </w:rPr>
              <w:t>PGSSPC</w:t>
            </w:r>
            <w:r w:rsidRPr="0005023E">
              <w:rPr>
                <w:b w:val="0"/>
                <w:bCs w:val="0"/>
                <w:color w:val="171717" w:themeColor="background2" w:themeShade="1A"/>
              </w:rPr>
              <w:t>.</w:t>
            </w:r>
          </w:p>
        </w:tc>
      </w:tr>
    </w:tbl>
    <w:p w14:paraId="358AE443" w14:textId="570EDD3C" w:rsidR="007B057B" w:rsidRDefault="00E21F16" w:rsidP="00007A97">
      <w:pPr>
        <w:pStyle w:val="Heading1"/>
        <w:pageBreakBefore/>
        <w:spacing w:after="240"/>
        <w:ind w:left="431" w:hanging="431"/>
      </w:pPr>
      <w:bookmarkStart w:id="0" w:name="_Toc174529869"/>
      <w:bookmarkStart w:id="1" w:name="_Toc179815909"/>
      <w:r>
        <w:lastRenderedPageBreak/>
        <w:t xml:space="preserve">Propósito </w:t>
      </w:r>
      <w:bookmarkEnd w:id="0"/>
      <w:r w:rsidR="00456410">
        <w:t>y alcance</w:t>
      </w:r>
      <w:bookmarkEnd w:id="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6928A1" w14:paraId="3DD02FE9" w14:textId="77777777" w:rsidTr="00F37E55">
        <w:tc>
          <w:tcPr>
            <w:tcW w:w="9209" w:type="dxa"/>
            <w:shd w:val="clear" w:color="auto" w:fill="D9D9D9" w:themeFill="background1" w:themeFillShade="D9"/>
          </w:tcPr>
          <w:p w14:paraId="78F9BD3D" w14:textId="773500FA" w:rsidR="000D04DA" w:rsidRPr="00F040A5" w:rsidRDefault="00041C9E" w:rsidP="000D04DA">
            <w:pPr>
              <w:spacing w:after="120"/>
              <w:rPr>
                <w:i/>
                <w:iCs/>
                <w:color w:val="125B61"/>
                <w:u w:val="single"/>
              </w:rPr>
            </w:pPr>
            <w:r>
              <w:rPr>
                <w:i/>
                <w:iCs/>
                <w:color w:val="125B61"/>
                <w:u w:val="single"/>
              </w:rPr>
              <w:t>Cuadro de instrucciones: eliminar al finalizar</w:t>
            </w:r>
          </w:p>
          <w:p w14:paraId="1FDDCE44" w14:textId="364509F9" w:rsidR="000D04DA" w:rsidRPr="00F040A5" w:rsidRDefault="000D04DA" w:rsidP="005B4BFA">
            <w:pPr>
              <w:pStyle w:val="ListParagraph"/>
              <w:numPr>
                <w:ilvl w:val="0"/>
                <w:numId w:val="49"/>
              </w:numPr>
              <w:spacing w:after="120"/>
              <w:ind w:left="453" w:hanging="357"/>
              <w:contextualSpacing w:val="0"/>
              <w:rPr>
                <w:i/>
                <w:iCs/>
                <w:color w:val="125B61"/>
              </w:rPr>
            </w:pPr>
            <w:r w:rsidRPr="00F040A5">
              <w:rPr>
                <w:i/>
                <w:iCs/>
                <w:color w:val="125B61"/>
              </w:rPr>
              <w:t xml:space="preserve">Describa el propósito del </w:t>
            </w:r>
            <w:r w:rsidR="003221FA" w:rsidRPr="003221FA">
              <w:rPr>
                <w:i/>
                <w:iCs/>
                <w:color w:val="125B61"/>
              </w:rPr>
              <w:t>PGSSPC</w:t>
            </w:r>
            <w:r w:rsidRPr="00F040A5">
              <w:rPr>
                <w:i/>
                <w:iCs/>
                <w:color w:val="125B61"/>
              </w:rPr>
              <w:t>.</w:t>
            </w:r>
          </w:p>
          <w:p w14:paraId="1B3EB8FC" w14:textId="398684EB" w:rsidR="000D04DA" w:rsidRDefault="000D04DA" w:rsidP="005B4BFA">
            <w:pPr>
              <w:pStyle w:val="ListParagraph"/>
              <w:numPr>
                <w:ilvl w:val="0"/>
                <w:numId w:val="49"/>
              </w:numPr>
              <w:spacing w:after="120"/>
              <w:ind w:left="453" w:hanging="357"/>
              <w:contextualSpacing w:val="0"/>
              <w:rPr>
                <w:i/>
                <w:iCs/>
                <w:color w:val="125B61"/>
              </w:rPr>
            </w:pPr>
            <w:r w:rsidRPr="00F040A5">
              <w:rPr>
                <w:i/>
                <w:iCs/>
                <w:color w:val="125B61"/>
              </w:rPr>
              <w:t xml:space="preserve">Definir el ámbito de aplicación del </w:t>
            </w:r>
            <w:r w:rsidR="003221FA">
              <w:rPr>
                <w:b/>
                <w:bCs/>
                <w:color w:val="171717" w:themeColor="background2" w:themeShade="1A"/>
              </w:rPr>
              <w:t>PGSSPC</w:t>
            </w:r>
            <w:r w:rsidRPr="00F040A5">
              <w:rPr>
                <w:i/>
                <w:iCs/>
                <w:color w:val="125B61"/>
              </w:rPr>
              <w:t>.</w:t>
            </w:r>
          </w:p>
          <w:p w14:paraId="68EF4252" w14:textId="3F1E177B" w:rsidR="00410340" w:rsidRPr="0031205C" w:rsidRDefault="000D04DA" w:rsidP="005B4BFA">
            <w:pPr>
              <w:pStyle w:val="ListParagraph"/>
              <w:numPr>
                <w:ilvl w:val="0"/>
                <w:numId w:val="49"/>
              </w:numPr>
              <w:spacing w:after="120"/>
              <w:ind w:left="453" w:hanging="357"/>
              <w:contextualSpacing w:val="0"/>
              <w:rPr>
                <w:i/>
                <w:iCs/>
                <w:color w:val="125B61"/>
              </w:rPr>
            </w:pPr>
            <w:r w:rsidRPr="00F040A5">
              <w:rPr>
                <w:i/>
                <w:iCs/>
                <w:color w:val="125B61"/>
              </w:rPr>
              <w:t>El texto a continuación es genérico. Revíselo y modifíquelo según sea necesario para su empresa.</w:t>
            </w:r>
          </w:p>
        </w:tc>
      </w:tr>
    </w:tbl>
    <w:p w14:paraId="72A2F4B8" w14:textId="5C85EFB2" w:rsidR="0031205C" w:rsidRDefault="008162CF" w:rsidP="00556B9E">
      <w:pPr>
        <w:pStyle w:val="Context"/>
        <w:spacing w:line="276" w:lineRule="auto"/>
        <w:rPr>
          <w:color w:val="auto"/>
        </w:rPr>
      </w:pPr>
      <w:r w:rsidRPr="00B14BB4">
        <w:rPr>
          <w:color w:val="auto"/>
        </w:rPr>
        <w:t xml:space="preserve">El propósito de este </w:t>
      </w:r>
      <w:r w:rsidR="003221FA" w:rsidRPr="003221FA">
        <w:rPr>
          <w:color w:val="auto"/>
        </w:rPr>
        <w:t>PGSSPC</w:t>
      </w:r>
      <w:r w:rsidRPr="00B14BB4">
        <w:rPr>
          <w:color w:val="auto"/>
        </w:rPr>
        <w:t xml:space="preserve"> es proporcionar un conjunto claro de medidas de control, acciones y responsabilidades para salvaguardar la Salud, Seguridad y Protección (SSP) de las comunidades dentro del contexto operativo de la empresa. El </w:t>
      </w:r>
      <w:r w:rsidR="003221FA" w:rsidRPr="003221FA">
        <w:rPr>
          <w:color w:val="auto"/>
        </w:rPr>
        <w:t xml:space="preserve">PGSSPC </w:t>
      </w:r>
      <w:r w:rsidRPr="00B14BB4">
        <w:rPr>
          <w:color w:val="auto"/>
        </w:rPr>
        <w:t xml:space="preserve">se aplica a las operaciones existentes de </w:t>
      </w:r>
      <w:r w:rsidR="0031205C" w:rsidRPr="00B14BB4">
        <w:rPr>
          <w:color w:val="auto"/>
          <w:highlight w:val="yellow"/>
        </w:rPr>
        <w:t xml:space="preserve">[insertar nombre de la empresa </w:t>
      </w:r>
      <w:r w:rsidR="0031205C" w:rsidRPr="00B14BB4">
        <w:rPr>
          <w:color w:val="auto"/>
        </w:rPr>
        <w:t>] y a los nuevos desarrollos.</w:t>
      </w:r>
    </w:p>
    <w:p w14:paraId="63AAF596" w14:textId="77777777" w:rsidR="00905DE0" w:rsidRDefault="00905DE0" w:rsidP="00556B9E">
      <w:pPr>
        <w:pStyle w:val="Context"/>
        <w:spacing w:line="276" w:lineRule="auto"/>
        <w:rPr>
          <w:i/>
          <w:iCs/>
          <w:color w:val="125B61"/>
        </w:rPr>
      </w:pPr>
    </w:p>
    <w:p w14:paraId="59BDE39D" w14:textId="77777777" w:rsidR="00905DE0" w:rsidRDefault="00905DE0" w:rsidP="00905DE0">
      <w:pPr>
        <w:pStyle w:val="Heading1"/>
        <w:spacing w:after="240"/>
        <w:ind w:left="431" w:hanging="431"/>
      </w:pPr>
      <w:bookmarkStart w:id="2" w:name="_Toc174704942"/>
      <w:bookmarkStart w:id="3" w:name="_Toc179815910"/>
      <w:r>
        <w:t>Objetivos</w:t>
      </w:r>
      <w:bookmarkEnd w:id="2"/>
      <w:bookmarkEnd w:id="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905DE0" w14:paraId="122AF15B" w14:textId="77777777" w:rsidTr="00F37E55">
        <w:tc>
          <w:tcPr>
            <w:tcW w:w="9209" w:type="dxa"/>
            <w:shd w:val="clear" w:color="auto" w:fill="D9D9D9" w:themeFill="background1" w:themeFillShade="D9"/>
          </w:tcPr>
          <w:p w14:paraId="22D0736B" w14:textId="4773639E" w:rsidR="00A60CD3" w:rsidRPr="00F040A5" w:rsidRDefault="00041C9E" w:rsidP="00A60CD3">
            <w:pPr>
              <w:spacing w:after="120"/>
              <w:rPr>
                <w:i/>
                <w:iCs/>
                <w:color w:val="125B61"/>
                <w:u w:val="single"/>
              </w:rPr>
            </w:pPr>
            <w:r>
              <w:rPr>
                <w:i/>
                <w:iCs/>
                <w:color w:val="125B61"/>
                <w:u w:val="single"/>
              </w:rPr>
              <w:t>Cuadro de instrucciones: eliminar al finalizar</w:t>
            </w:r>
          </w:p>
          <w:p w14:paraId="31E8A477" w14:textId="1EAD12CF" w:rsidR="00A60CD3" w:rsidRPr="00483ECD" w:rsidRDefault="00A60CD3" w:rsidP="005B4BFA">
            <w:pPr>
              <w:pStyle w:val="ListParagraph"/>
              <w:numPr>
                <w:ilvl w:val="0"/>
                <w:numId w:val="49"/>
              </w:numPr>
              <w:spacing w:after="120"/>
              <w:ind w:left="453" w:hanging="357"/>
              <w:contextualSpacing w:val="0"/>
              <w:rPr>
                <w:i/>
                <w:iCs/>
                <w:color w:val="125B61"/>
              </w:rPr>
            </w:pPr>
            <w:r w:rsidRPr="00483ECD">
              <w:rPr>
                <w:i/>
                <w:iCs/>
                <w:color w:val="125B61"/>
              </w:rPr>
              <w:t xml:space="preserve">Indique los objetivos del </w:t>
            </w:r>
            <w:r w:rsidR="003221FA" w:rsidRPr="003221FA">
              <w:rPr>
                <w:i/>
                <w:iCs/>
                <w:color w:val="125B61"/>
              </w:rPr>
              <w:t xml:space="preserve">PGSSPC </w:t>
            </w:r>
            <w:r w:rsidRPr="00483ECD">
              <w:rPr>
                <w:i/>
                <w:iCs/>
                <w:color w:val="125B61"/>
              </w:rPr>
              <w:t>y lo que pretende lograr.</w:t>
            </w:r>
          </w:p>
          <w:p w14:paraId="68E41C9F" w14:textId="549CF5B3" w:rsidR="00A60CD3" w:rsidRDefault="00A60CD3" w:rsidP="005B4BFA">
            <w:pPr>
              <w:pStyle w:val="ListParagraph"/>
              <w:numPr>
                <w:ilvl w:val="0"/>
                <w:numId w:val="49"/>
              </w:numPr>
              <w:spacing w:after="120"/>
              <w:ind w:left="453" w:hanging="357"/>
              <w:contextualSpacing w:val="0"/>
            </w:pPr>
            <w:r w:rsidRPr="005B4BFA">
              <w:rPr>
                <w:i/>
                <w:iCs/>
                <w:color w:val="125B61"/>
              </w:rPr>
              <w:t>El texto a continuación es genérico. Revíselo y modifíquelo según sea necesario para su empresa.</w:t>
            </w:r>
          </w:p>
        </w:tc>
      </w:tr>
    </w:tbl>
    <w:p w14:paraId="1F679381" w14:textId="6017AA1A" w:rsidR="00782844" w:rsidRPr="00A30BC6" w:rsidRDefault="00782844" w:rsidP="003550C3">
      <w:pPr>
        <w:rPr>
          <w:lang w:val="es-AR"/>
        </w:rPr>
      </w:pPr>
      <w:r w:rsidRPr="00A30BC6">
        <w:rPr>
          <w:lang w:val="es-AR"/>
        </w:rPr>
        <w:t xml:space="preserve">El objetivo del </w:t>
      </w:r>
      <w:r w:rsidR="003221FA" w:rsidRPr="003221FA">
        <w:t xml:space="preserve">PGSSPC </w:t>
      </w:r>
      <w:r w:rsidRPr="00A30BC6">
        <w:rPr>
          <w:lang w:val="es-AR"/>
        </w:rPr>
        <w:t>es garantizar el cumplimiento de todas las regulaciones locales, nacionales e internacionales aplicables, protegiendo así a la organización de sanciones legales y garantizando la alineación con los estándares de la industria.</w:t>
      </w:r>
    </w:p>
    <w:p w14:paraId="6787B5E1" w14:textId="08F43097" w:rsidR="00782844" w:rsidRDefault="00782844" w:rsidP="00782844">
      <w:r>
        <w:t xml:space="preserve">El </w:t>
      </w:r>
      <w:r w:rsidR="003221FA" w:rsidRPr="003221FA">
        <w:t xml:space="preserve">PGSSPC </w:t>
      </w:r>
      <w:r>
        <w:t>tiene como objetivos:</w:t>
      </w:r>
    </w:p>
    <w:p w14:paraId="75AC453B" w14:textId="563C61D8" w:rsidR="001D74C7" w:rsidRDefault="001D74C7" w:rsidP="001D74C7">
      <w:pPr>
        <w:pStyle w:val="ListParagraph"/>
        <w:numPr>
          <w:ilvl w:val="0"/>
          <w:numId w:val="51"/>
        </w:numPr>
        <w:spacing w:after="120"/>
        <w:ind w:left="714" w:hanging="357"/>
        <w:contextualSpacing w:val="0"/>
      </w:pPr>
      <w:r>
        <w:t>Identificar los posibles riesgos para la salud, la seguridad y la protección de la comunidad e implementar estrategias para minimizar o eliminar dichos riesgos, como controles ambientales, medidas de seguridad o programas de concientización comunitaria;</w:t>
      </w:r>
    </w:p>
    <w:p w14:paraId="71D94E68" w14:textId="0B3E5BE9" w:rsidR="001806FB" w:rsidRDefault="00A77F4D" w:rsidP="001D74C7">
      <w:pPr>
        <w:pStyle w:val="ListParagraph"/>
        <w:numPr>
          <w:ilvl w:val="0"/>
          <w:numId w:val="51"/>
        </w:numPr>
        <w:spacing w:after="120"/>
        <w:ind w:left="714" w:hanging="357"/>
        <w:contextualSpacing w:val="0"/>
      </w:pPr>
      <w:r>
        <w:t>Gestionar de forma proactiva las preocupaciones de la comunidad sobre seguridad y protección para fomentar la confianza y construir relaciones positivas;</w:t>
      </w:r>
    </w:p>
    <w:p w14:paraId="4D369D82" w14:textId="342BD43E" w:rsidR="001D74C7" w:rsidRDefault="001D74C7" w:rsidP="001D74C7">
      <w:pPr>
        <w:pStyle w:val="ListParagraph"/>
        <w:numPr>
          <w:ilvl w:val="0"/>
          <w:numId w:val="51"/>
        </w:numPr>
        <w:spacing w:after="120"/>
        <w:ind w:left="714" w:hanging="357"/>
        <w:contextualSpacing w:val="0"/>
      </w:pPr>
      <w:r>
        <w:t>Asegúrese de que existan procedimientos y sistemas claros para responder a emergencias o incidentes, incluidos desastres naturales, accidentes y amenazas a la seguridad, para proteger tanto a los trabajadores como a la comunidad circundante;</w:t>
      </w:r>
    </w:p>
    <w:p w14:paraId="28EA9D96" w14:textId="02521DB8" w:rsidR="001D74C7" w:rsidRDefault="001D74C7" w:rsidP="001D74C7">
      <w:pPr>
        <w:pStyle w:val="ListParagraph"/>
        <w:numPr>
          <w:ilvl w:val="0"/>
          <w:numId w:val="51"/>
        </w:numPr>
        <w:spacing w:after="120"/>
        <w:ind w:left="714" w:hanging="357"/>
        <w:contextualSpacing w:val="0"/>
      </w:pPr>
      <w:r>
        <w:t>Garantizar que exista un sistema para el seguimiento y la elaboración de informes continuos sobre las condiciones de salud, seguridad y protección, garantizando que cualquier riesgo emergente se identifique y aborde rápidamente; y</w:t>
      </w:r>
    </w:p>
    <w:p w14:paraId="52BD2495" w14:textId="5542FA88" w:rsidR="001D74C7" w:rsidRPr="00B14BB4" w:rsidRDefault="001D74C7" w:rsidP="003550C3">
      <w:pPr>
        <w:pStyle w:val="ListParagraph"/>
        <w:numPr>
          <w:ilvl w:val="0"/>
          <w:numId w:val="51"/>
        </w:numPr>
        <w:spacing w:after="120"/>
        <w:ind w:left="714" w:hanging="357"/>
        <w:contextualSpacing w:val="0"/>
      </w:pPr>
      <w:r>
        <w:t>Asegúrese de que tanto los empleados de [</w:t>
      </w:r>
      <w:r w:rsidRPr="0095695E">
        <w:rPr>
          <w:highlight w:val="yellow"/>
        </w:rPr>
        <w:t>insertar nombre de la empresa</w:t>
      </w:r>
      <w:r>
        <w:t>] como las poblaciones locales estén informados y preparados para posibles emergencias.</w:t>
      </w:r>
    </w:p>
    <w:p w14:paraId="4C524357" w14:textId="77777777" w:rsidR="00CE09A9" w:rsidRPr="00B14BB4" w:rsidRDefault="00CE09A9" w:rsidP="00CE09A9">
      <w:pPr>
        <w:pStyle w:val="ListParagraph"/>
        <w:spacing w:before="160" w:after="80" w:line="276" w:lineRule="auto"/>
      </w:pPr>
    </w:p>
    <w:p w14:paraId="69C46D4C" w14:textId="6BCC3630" w:rsidR="00242B49" w:rsidRDefault="00242B49" w:rsidP="00242B49">
      <w:pPr>
        <w:pStyle w:val="Heading1"/>
        <w:spacing w:after="240"/>
        <w:ind w:left="431" w:hanging="431"/>
      </w:pPr>
      <w:bookmarkStart w:id="4" w:name="_Toc174529871"/>
      <w:bookmarkStart w:id="5" w:name="_Toc179815911"/>
      <w:r>
        <w:lastRenderedPageBreak/>
        <w:t>Requisitos legales e internacionales</w:t>
      </w:r>
      <w:bookmarkEnd w:id="4"/>
      <w:bookmarkEnd w:id="5"/>
    </w:p>
    <w:p w14:paraId="1F1254BC" w14:textId="77777777" w:rsidR="00C9375D" w:rsidRDefault="00C9375D" w:rsidP="00C9375D">
      <w:pPr>
        <w:pStyle w:val="Heading2"/>
        <w:spacing w:after="240"/>
        <w:ind w:left="578" w:hanging="578"/>
        <w:rPr>
          <w:sz w:val="24"/>
          <w:szCs w:val="24"/>
        </w:rPr>
      </w:pPr>
      <w:bookmarkStart w:id="6" w:name="_Toc172887405"/>
      <w:bookmarkStart w:id="7" w:name="_Toc174529872"/>
      <w:bookmarkStart w:id="8" w:name="_Toc179815912"/>
      <w:r w:rsidRPr="00EC1365">
        <w:rPr>
          <w:sz w:val="24"/>
          <w:szCs w:val="24"/>
        </w:rPr>
        <w:t>Leyes y reglamentos nacionales</w:t>
      </w:r>
      <w:bookmarkEnd w:id="6"/>
      <w:bookmarkEnd w:id="7"/>
      <w:bookmarkEnd w:id="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7444A9" w14:paraId="459C18F5" w14:textId="77777777" w:rsidTr="00F37E55">
        <w:tc>
          <w:tcPr>
            <w:tcW w:w="9209" w:type="dxa"/>
            <w:shd w:val="clear" w:color="auto" w:fill="D9D9D9" w:themeFill="background1" w:themeFillShade="D9"/>
          </w:tcPr>
          <w:p w14:paraId="520AD540" w14:textId="30C17459" w:rsidR="007444A9" w:rsidRPr="006F7B6A" w:rsidRDefault="00041C9E">
            <w:pPr>
              <w:spacing w:after="120"/>
              <w:rPr>
                <w:i/>
                <w:iCs/>
                <w:color w:val="125B61"/>
                <w:u w:val="single"/>
              </w:rPr>
            </w:pPr>
            <w:r>
              <w:rPr>
                <w:i/>
                <w:iCs/>
                <w:color w:val="125B61"/>
                <w:u w:val="single"/>
              </w:rPr>
              <w:t>Cuadro de instrucciones: eliminar al finalizar</w:t>
            </w:r>
          </w:p>
          <w:p w14:paraId="04A3E5F3" w14:textId="601B1152" w:rsidR="007444A9" w:rsidRPr="00512FD8" w:rsidRDefault="007444A9" w:rsidP="005B4BFA">
            <w:pPr>
              <w:pStyle w:val="ListParagraph"/>
              <w:numPr>
                <w:ilvl w:val="0"/>
                <w:numId w:val="49"/>
              </w:numPr>
              <w:spacing w:after="120"/>
              <w:ind w:left="453" w:hanging="357"/>
              <w:contextualSpacing w:val="0"/>
              <w:rPr>
                <w:i/>
                <w:iCs/>
                <w:color w:val="125B61"/>
              </w:rPr>
            </w:pPr>
            <w:r w:rsidRPr="00512FD8">
              <w:rPr>
                <w:i/>
                <w:iCs/>
                <w:color w:val="125B61"/>
              </w:rPr>
              <w:t>Revise la legislación nacional y local relacionada con HSS comunitario y enumere todas las leyes y regulaciones nacionales relevantes, como las que rigen las asociaciones de protección contra incendios o regulan al personal de seguridad, las regulaciones de construcción, etc.</w:t>
            </w:r>
          </w:p>
          <w:p w14:paraId="1EB94BC2" w14:textId="5BE89840" w:rsidR="007444A9" w:rsidRDefault="007444A9" w:rsidP="005B4BFA">
            <w:pPr>
              <w:pStyle w:val="ListParagraph"/>
              <w:numPr>
                <w:ilvl w:val="0"/>
                <w:numId w:val="49"/>
              </w:numPr>
              <w:spacing w:after="120"/>
              <w:ind w:left="453" w:hanging="357"/>
              <w:contextualSpacing w:val="0"/>
              <w:rPr>
                <w:i/>
                <w:iCs/>
                <w:color w:val="125B61"/>
              </w:rPr>
            </w:pPr>
            <w:r w:rsidRPr="00512FD8">
              <w:rPr>
                <w:i/>
                <w:iCs/>
                <w:color w:val="125B61"/>
              </w:rPr>
              <w:t>Enumere todas las leyes y regulaciones pertinentes a continuación.</w:t>
            </w:r>
          </w:p>
        </w:tc>
      </w:tr>
    </w:tbl>
    <w:p w14:paraId="1D498053" w14:textId="4DF0940B" w:rsidR="00C9375D" w:rsidRPr="00680DD0" w:rsidRDefault="00C9375D" w:rsidP="00C9375D">
      <w:r w:rsidRPr="00A30BC6">
        <w:rPr>
          <w:lang w:val="es-AR"/>
        </w:rPr>
        <w:t>El procedimiento se ha desarrollado para cumplir con las siguientes leyes y reglamentaciones nacionales:</w:t>
      </w:r>
      <w:r w:rsidRPr="00680DD0">
        <w:t> </w:t>
      </w:r>
    </w:p>
    <w:p w14:paraId="638D4FF2" w14:textId="7AEDD95A" w:rsidR="00B640C1" w:rsidRDefault="00654537" w:rsidP="00B14BB4">
      <w:pPr>
        <w:pStyle w:val="ListParagraph"/>
        <w:numPr>
          <w:ilvl w:val="0"/>
          <w:numId w:val="35"/>
        </w:numPr>
        <w:spacing w:before="80" w:after="80"/>
        <w:ind w:hanging="357"/>
        <w:contextualSpacing w:val="0"/>
        <w:rPr>
          <w:i/>
          <w:iCs/>
          <w:color w:val="125B61"/>
        </w:rPr>
      </w:pPr>
      <w:r w:rsidRPr="00437182">
        <w:rPr>
          <w:i/>
          <w:iCs/>
          <w:color w:val="125B61"/>
        </w:rPr>
        <w:t>[Ejemplo de los tipos de nombres para dichas leyes y reglamentos, incluye</w:t>
      </w:r>
    </w:p>
    <w:p w14:paraId="1ED668B5" w14:textId="4F88D3EE" w:rsidR="001E1E7B" w:rsidRDefault="00B640C1" w:rsidP="00B640C1">
      <w:pPr>
        <w:pStyle w:val="ListParagraph"/>
        <w:numPr>
          <w:ilvl w:val="1"/>
          <w:numId w:val="35"/>
        </w:numPr>
        <w:spacing w:before="80" w:after="80"/>
        <w:contextualSpacing w:val="0"/>
        <w:rPr>
          <w:i/>
          <w:iCs/>
          <w:color w:val="125B61"/>
        </w:rPr>
      </w:pPr>
      <w:r w:rsidRPr="00B640C1">
        <w:rPr>
          <w:i/>
          <w:iCs/>
          <w:color w:val="125B61"/>
        </w:rPr>
        <w:t>Ley Nacional de Gestión Ambiental de Residuos;</w:t>
      </w:r>
    </w:p>
    <w:p w14:paraId="769AA63F" w14:textId="26DABAB7" w:rsidR="001E1E7B" w:rsidRDefault="001E1E7B" w:rsidP="00B640C1">
      <w:pPr>
        <w:pStyle w:val="ListParagraph"/>
        <w:numPr>
          <w:ilvl w:val="1"/>
          <w:numId w:val="35"/>
        </w:numPr>
        <w:spacing w:before="80" w:after="80"/>
        <w:contextualSpacing w:val="0"/>
        <w:rPr>
          <w:i/>
          <w:iCs/>
          <w:color w:val="125B61"/>
        </w:rPr>
      </w:pPr>
      <w:r w:rsidRPr="001E1E7B">
        <w:rPr>
          <w:i/>
          <w:iCs/>
          <w:color w:val="125B61"/>
        </w:rPr>
        <w:t>Ley de Salud Pública;</w:t>
      </w:r>
    </w:p>
    <w:p w14:paraId="64FF2D83" w14:textId="77777777" w:rsidR="00146FED" w:rsidRDefault="004A4DDC" w:rsidP="00B640C1">
      <w:pPr>
        <w:pStyle w:val="ListParagraph"/>
        <w:numPr>
          <w:ilvl w:val="1"/>
          <w:numId w:val="35"/>
        </w:numPr>
        <w:spacing w:before="80" w:after="80"/>
        <w:contextualSpacing w:val="0"/>
        <w:rPr>
          <w:i/>
          <w:iCs/>
          <w:color w:val="125B61"/>
        </w:rPr>
      </w:pPr>
      <w:r>
        <w:rPr>
          <w:i/>
          <w:iCs/>
          <w:color w:val="125B61"/>
        </w:rPr>
        <w:t>Ley Nacional de Seguridad Vial;</w:t>
      </w:r>
    </w:p>
    <w:p w14:paraId="41820B8F" w14:textId="12DEF13C" w:rsidR="00146FED" w:rsidRDefault="00146FED" w:rsidP="00B640C1">
      <w:pPr>
        <w:pStyle w:val="ListParagraph"/>
        <w:numPr>
          <w:ilvl w:val="1"/>
          <w:numId w:val="35"/>
        </w:numPr>
        <w:spacing w:before="80" w:after="80"/>
        <w:contextualSpacing w:val="0"/>
        <w:rPr>
          <w:i/>
          <w:iCs/>
          <w:color w:val="125B61"/>
        </w:rPr>
      </w:pPr>
      <w:r w:rsidRPr="00146FED">
        <w:rPr>
          <w:i/>
          <w:iCs/>
          <w:color w:val="125B61"/>
        </w:rPr>
        <w:t>Ley de Reglamentos Nacionales de Edificación y Normas de Edificación;</w:t>
      </w:r>
    </w:p>
    <w:p w14:paraId="5E89E99B" w14:textId="5541046B" w:rsidR="00EA2CD8" w:rsidRDefault="0095194F" w:rsidP="00B640C1">
      <w:pPr>
        <w:pStyle w:val="ListParagraph"/>
        <w:numPr>
          <w:ilvl w:val="1"/>
          <w:numId w:val="35"/>
        </w:numPr>
        <w:spacing w:before="80" w:after="80"/>
        <w:contextualSpacing w:val="0"/>
        <w:rPr>
          <w:i/>
          <w:iCs/>
          <w:color w:val="125B61"/>
        </w:rPr>
      </w:pPr>
      <w:r w:rsidRPr="0095194F">
        <w:rPr>
          <w:i/>
          <w:iCs/>
          <w:color w:val="125B61"/>
        </w:rPr>
        <w:t>Reglamento General de Seguridad;</w:t>
      </w:r>
    </w:p>
    <w:p w14:paraId="0032D4A6" w14:textId="6F0D08D8" w:rsidR="000719C9" w:rsidRDefault="000719C9" w:rsidP="00B640C1">
      <w:pPr>
        <w:pStyle w:val="ListParagraph"/>
        <w:numPr>
          <w:ilvl w:val="1"/>
          <w:numId w:val="35"/>
        </w:numPr>
        <w:spacing w:before="80" w:after="80"/>
        <w:contextualSpacing w:val="0"/>
        <w:rPr>
          <w:i/>
          <w:iCs/>
          <w:color w:val="125B61"/>
        </w:rPr>
      </w:pPr>
      <w:r>
        <w:rPr>
          <w:i/>
          <w:iCs/>
          <w:color w:val="125B61"/>
        </w:rPr>
        <w:t>Reglamento de Construcción;</w:t>
      </w:r>
    </w:p>
    <w:p w14:paraId="0A530417" w14:textId="77777777" w:rsidR="00146FED" w:rsidRDefault="00146FED" w:rsidP="00B640C1">
      <w:pPr>
        <w:pStyle w:val="ListParagraph"/>
        <w:numPr>
          <w:ilvl w:val="1"/>
          <w:numId w:val="35"/>
        </w:numPr>
        <w:spacing w:before="80" w:after="80"/>
        <w:contextualSpacing w:val="0"/>
        <w:rPr>
          <w:i/>
          <w:iCs/>
          <w:color w:val="125B61"/>
        </w:rPr>
      </w:pPr>
      <w:r w:rsidRPr="00146FED">
        <w:rPr>
          <w:i/>
          <w:iCs/>
          <w:color w:val="125B61"/>
        </w:rPr>
        <w:t>Reglamento de prevención de incendios y líquidos y sustancias inflamables;</w:t>
      </w:r>
    </w:p>
    <w:p w14:paraId="29A47E7A" w14:textId="4E7425BC" w:rsidR="00C34FFF" w:rsidRDefault="00C34FFF" w:rsidP="00B640C1">
      <w:pPr>
        <w:pStyle w:val="ListParagraph"/>
        <w:numPr>
          <w:ilvl w:val="1"/>
          <w:numId w:val="35"/>
        </w:numPr>
        <w:spacing w:before="80" w:after="80"/>
        <w:contextualSpacing w:val="0"/>
        <w:rPr>
          <w:i/>
          <w:iCs/>
          <w:color w:val="125B61"/>
        </w:rPr>
      </w:pPr>
      <w:r w:rsidRPr="00C34FFF">
        <w:rPr>
          <w:i/>
          <w:iCs/>
          <w:color w:val="125B61"/>
        </w:rPr>
        <w:t>Ordenanza sobre reducción de ruido y prevención de molestias</w:t>
      </w:r>
    </w:p>
    <w:p w14:paraId="11EF52D2" w14:textId="77777777" w:rsidR="00FE0946" w:rsidRDefault="00C34FFF" w:rsidP="00B640C1">
      <w:pPr>
        <w:pStyle w:val="ListParagraph"/>
        <w:numPr>
          <w:ilvl w:val="1"/>
          <w:numId w:val="35"/>
        </w:numPr>
        <w:spacing w:before="80" w:after="80"/>
        <w:contextualSpacing w:val="0"/>
        <w:rPr>
          <w:i/>
          <w:iCs/>
          <w:color w:val="125B61"/>
        </w:rPr>
      </w:pPr>
      <w:r w:rsidRPr="00C34FFF">
        <w:rPr>
          <w:i/>
          <w:iCs/>
          <w:color w:val="125B61"/>
        </w:rPr>
        <w:t>Reglamento de Servicios de Emergencia;</w:t>
      </w:r>
    </w:p>
    <w:p w14:paraId="37BC2466" w14:textId="20068D00" w:rsidR="00682535" w:rsidRDefault="00FE0946" w:rsidP="00B640C1">
      <w:pPr>
        <w:pStyle w:val="ListParagraph"/>
        <w:numPr>
          <w:ilvl w:val="1"/>
          <w:numId w:val="35"/>
        </w:numPr>
        <w:spacing w:before="80" w:after="80"/>
        <w:contextualSpacing w:val="0"/>
        <w:rPr>
          <w:i/>
          <w:iCs/>
          <w:color w:val="125B61"/>
        </w:rPr>
      </w:pPr>
      <w:r w:rsidRPr="00FE0946">
        <w:rPr>
          <w:i/>
          <w:iCs/>
          <w:color w:val="125B61"/>
        </w:rPr>
        <w:t>Regulación de la industria de seguridad privada; y</w:t>
      </w:r>
    </w:p>
    <w:p w14:paraId="27CCA355" w14:textId="14C76051" w:rsidR="00C9375D" w:rsidRDefault="00682535" w:rsidP="003550C3">
      <w:pPr>
        <w:pStyle w:val="ListParagraph"/>
        <w:numPr>
          <w:ilvl w:val="1"/>
          <w:numId w:val="35"/>
        </w:numPr>
        <w:spacing w:before="80" w:after="80"/>
        <w:contextualSpacing w:val="0"/>
        <w:rPr>
          <w:i/>
          <w:iCs/>
          <w:color w:val="125B61"/>
        </w:rPr>
      </w:pPr>
      <w:r w:rsidRPr="00682535">
        <w:rPr>
          <w:i/>
          <w:iCs/>
          <w:color w:val="125B61"/>
        </w:rPr>
        <w:t>Reglamento de Muros y Cercas].</w:t>
      </w:r>
    </w:p>
    <w:p w14:paraId="7A777D70" w14:textId="4D056C60" w:rsidR="00F017DF" w:rsidRPr="00437182" w:rsidRDefault="00F017DF" w:rsidP="00F017DF">
      <w:pPr>
        <w:pStyle w:val="ListParagraph"/>
        <w:spacing w:before="80" w:after="80"/>
        <w:contextualSpacing w:val="0"/>
        <w:rPr>
          <w:i/>
          <w:iCs/>
          <w:color w:val="125B61"/>
        </w:rPr>
      </w:pPr>
    </w:p>
    <w:p w14:paraId="2B543BB9" w14:textId="77777777" w:rsidR="00C9375D" w:rsidRPr="00EC1365" w:rsidRDefault="00C9375D" w:rsidP="005706BB">
      <w:pPr>
        <w:pStyle w:val="Heading2"/>
        <w:spacing w:after="240"/>
        <w:ind w:left="567"/>
        <w:rPr>
          <w:sz w:val="24"/>
          <w:szCs w:val="24"/>
        </w:rPr>
      </w:pPr>
      <w:bookmarkStart w:id="9" w:name="_Toc172887406"/>
      <w:bookmarkStart w:id="10" w:name="_Toc174529873"/>
      <w:bookmarkStart w:id="11" w:name="_Toc179815913"/>
      <w:r>
        <w:rPr>
          <w:sz w:val="24"/>
          <w:szCs w:val="24"/>
        </w:rPr>
        <w:t>Normas y directrices internacionales</w:t>
      </w:r>
      <w:bookmarkEnd w:id="9"/>
      <w:bookmarkEnd w:id="10"/>
      <w:bookmarkEnd w:id="1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675A33" w14:paraId="4BD35EE2" w14:textId="77777777" w:rsidTr="00F37E55">
        <w:tc>
          <w:tcPr>
            <w:tcW w:w="9209" w:type="dxa"/>
            <w:shd w:val="clear" w:color="auto" w:fill="D9D9D9" w:themeFill="background1" w:themeFillShade="D9"/>
          </w:tcPr>
          <w:p w14:paraId="202FDA36" w14:textId="11B85293" w:rsidR="00675A33" w:rsidRPr="006F7B6A" w:rsidRDefault="00041C9E">
            <w:pPr>
              <w:spacing w:after="120"/>
              <w:rPr>
                <w:i/>
                <w:iCs/>
                <w:color w:val="125B61"/>
                <w:u w:val="single"/>
              </w:rPr>
            </w:pPr>
            <w:r>
              <w:rPr>
                <w:i/>
                <w:iCs/>
                <w:color w:val="125B61"/>
                <w:u w:val="single"/>
              </w:rPr>
              <w:t>Cuadro de instrucciones: eliminar al finalizar</w:t>
            </w:r>
          </w:p>
          <w:p w14:paraId="46F5927C" w14:textId="6744950F" w:rsidR="00675A33" w:rsidRDefault="00675A33" w:rsidP="005B4BFA">
            <w:pPr>
              <w:pStyle w:val="ListParagraph"/>
              <w:numPr>
                <w:ilvl w:val="0"/>
                <w:numId w:val="49"/>
              </w:numPr>
              <w:spacing w:after="120"/>
              <w:ind w:left="453" w:hanging="357"/>
              <w:contextualSpacing w:val="0"/>
              <w:rPr>
                <w:i/>
                <w:iCs/>
                <w:color w:val="125B61"/>
              </w:rPr>
            </w:pPr>
            <w:r w:rsidRPr="001965F1">
              <w:rPr>
                <w:i/>
                <w:iCs/>
                <w:color w:val="125B61"/>
              </w:rPr>
              <w:t>Enumere todas las normas y directrices internacionales pertinentes, como las que se proporcionan a continuación, y otras normas de los prestamistas.</w:t>
            </w:r>
          </w:p>
          <w:p w14:paraId="66D31B83" w14:textId="0A7A7F84" w:rsidR="00FF6F58" w:rsidRPr="001965F1" w:rsidRDefault="00FF6F58" w:rsidP="005B4BFA">
            <w:pPr>
              <w:pStyle w:val="ListParagraph"/>
              <w:numPr>
                <w:ilvl w:val="0"/>
                <w:numId w:val="49"/>
              </w:numPr>
              <w:spacing w:after="120"/>
              <w:ind w:left="453" w:hanging="357"/>
              <w:contextualSpacing w:val="0"/>
              <w:rPr>
                <w:i/>
                <w:iCs/>
                <w:color w:val="125B61"/>
              </w:rPr>
            </w:pPr>
            <w:r w:rsidRPr="005D7A11">
              <w:rPr>
                <w:i/>
                <w:iCs/>
                <w:color w:val="125B61"/>
              </w:rPr>
              <w:t>Modificar/eliminar/agregar a la lista según sea necesario.</w:t>
            </w:r>
          </w:p>
        </w:tc>
      </w:tr>
    </w:tbl>
    <w:p w14:paraId="06EBEC55" w14:textId="531F8725" w:rsidR="00675A33" w:rsidRPr="00680DD0" w:rsidRDefault="00675A33" w:rsidP="00675A33">
      <w:r w:rsidRPr="00A30BC6">
        <w:rPr>
          <w:lang w:val="es-AR"/>
        </w:rPr>
        <w:t>El Procedimiento ha sido desarrollado para cumplir con las siguientes normas y directrices internacionales:</w:t>
      </w:r>
      <w:r w:rsidRPr="00680DD0">
        <w:t> </w:t>
      </w:r>
    </w:p>
    <w:p w14:paraId="1F43D922" w14:textId="4A989EE0" w:rsidR="002A0B79" w:rsidRPr="00A446DD" w:rsidRDefault="00FC4B1A" w:rsidP="002A0B79">
      <w:pPr>
        <w:pStyle w:val="ListParagraph"/>
        <w:numPr>
          <w:ilvl w:val="0"/>
          <w:numId w:val="42"/>
        </w:numPr>
        <w:ind w:left="714" w:hanging="357"/>
        <w:contextualSpacing w:val="0"/>
      </w:pPr>
      <w:r>
        <w:t>Normas de Desempeño (ND) de la CFI, 2012, que se enumeran a continuación:</w:t>
      </w:r>
    </w:p>
    <w:p w14:paraId="08EDAC38" w14:textId="77777777" w:rsidR="002A0B79" w:rsidRPr="00A446DD" w:rsidRDefault="002A0B79" w:rsidP="002A0B79">
      <w:pPr>
        <w:pStyle w:val="ListParagraph"/>
        <w:numPr>
          <w:ilvl w:val="0"/>
          <w:numId w:val="43"/>
        </w:numPr>
        <w:ind w:left="1418"/>
        <w:contextualSpacing w:val="0"/>
      </w:pPr>
      <w:r w:rsidRPr="00A446DD">
        <w:t>Norma de Desempeño 1 – Evaluación y Gestión de Riesgos e Impactos Sociales y Ambientales: Requiere una evaluación de todos los impactos potenciales de un proyecto sobre los trabajadores, las comunidades afectadas y el medio ambiente, y la minimización y/o mitigación de estos impactos.</w:t>
      </w:r>
    </w:p>
    <w:p w14:paraId="20F4A308" w14:textId="77777777" w:rsidR="002A0B79" w:rsidRPr="00A446DD" w:rsidRDefault="002A0B79" w:rsidP="002A0B79">
      <w:pPr>
        <w:pStyle w:val="ListParagraph"/>
        <w:numPr>
          <w:ilvl w:val="0"/>
          <w:numId w:val="43"/>
        </w:numPr>
        <w:ind w:left="1418"/>
        <w:contextualSpacing w:val="0"/>
      </w:pPr>
      <w:r w:rsidRPr="00A446DD">
        <w:lastRenderedPageBreak/>
        <w:t>Norma de Desempeño 4 – Salud, seguridad y protección de la comunidad: Requiere que los proyectos anticipen y eviten impactos adversos en la salud, seguridad y protección de la comunidad afectada debido a circunstancias rutinarias y no rutinarias; y que garanticen que la protección del personal y la propiedad se lleve a cabo de conformidad con los principios de derechos humanos pertinentes y de una manera que evite o minimice los riesgos para las comunidades afectadas.</w:t>
      </w:r>
    </w:p>
    <w:p w14:paraId="3C19836C" w14:textId="265E7F45" w:rsidR="005D62BA" w:rsidRDefault="00EB6AB8" w:rsidP="00EB6AB8">
      <w:pPr>
        <w:pStyle w:val="ListParagraph"/>
        <w:numPr>
          <w:ilvl w:val="0"/>
          <w:numId w:val="42"/>
        </w:numPr>
        <w:ind w:left="714" w:hanging="357"/>
        <w:contextualSpacing w:val="0"/>
      </w:pPr>
      <w:r w:rsidRPr="00A446DD">
        <w:t>Directrices generales sobre medio ambiente, salud y seguridad (“EHS”) de la CFI (2007);</w:t>
      </w:r>
    </w:p>
    <w:p w14:paraId="542695A7" w14:textId="59D0EF65" w:rsidR="00B27E47" w:rsidRDefault="00B27E47" w:rsidP="00B27E47">
      <w:pPr>
        <w:pStyle w:val="ListParagraph"/>
        <w:numPr>
          <w:ilvl w:val="0"/>
          <w:numId w:val="42"/>
        </w:numPr>
        <w:spacing w:before="80" w:after="80"/>
        <w:contextualSpacing w:val="0"/>
      </w:pPr>
      <w:r>
        <w:t xml:space="preserve">Directrices de la </w:t>
      </w:r>
      <w:r w:rsidR="003221FA">
        <w:t>CFI</w:t>
      </w:r>
      <w:r>
        <w:t xml:space="preserve"> sobre medio ambiente, salud y seguridad para la producción anual de cultivos (2016);</w:t>
      </w:r>
    </w:p>
    <w:p w14:paraId="6747FE05" w14:textId="55C05D92" w:rsidR="00B27E47" w:rsidRDefault="00B27E47" w:rsidP="00B27E47">
      <w:pPr>
        <w:pStyle w:val="ListParagraph"/>
        <w:numPr>
          <w:ilvl w:val="0"/>
          <w:numId w:val="42"/>
        </w:numPr>
        <w:spacing w:before="80" w:after="80"/>
        <w:contextualSpacing w:val="0"/>
      </w:pPr>
      <w:r>
        <w:t xml:space="preserve">Directrices EHS de la </w:t>
      </w:r>
      <w:r w:rsidR="003221FA">
        <w:t>CFI</w:t>
      </w:r>
      <w:r>
        <w:t xml:space="preserve"> para el procesamiento de alimentos y bebidas (2007);</w:t>
      </w:r>
    </w:p>
    <w:p w14:paraId="4FE8FFF3" w14:textId="63CD4F88" w:rsidR="00B27E47" w:rsidRDefault="00B27E47" w:rsidP="00B27E47">
      <w:pPr>
        <w:pStyle w:val="ListParagraph"/>
        <w:numPr>
          <w:ilvl w:val="0"/>
          <w:numId w:val="42"/>
        </w:numPr>
        <w:spacing w:before="80" w:after="80"/>
        <w:contextualSpacing w:val="0"/>
      </w:pPr>
      <w:r>
        <w:t xml:space="preserve">Directrices de la </w:t>
      </w:r>
      <w:r w:rsidR="003221FA">
        <w:t xml:space="preserve">CFI </w:t>
      </w:r>
      <w:r>
        <w:t>sobre medio ambiente, salud y seguridad para la producción de cultivos perennes (2016);</w:t>
      </w:r>
    </w:p>
    <w:p w14:paraId="1321C8F7" w14:textId="70348D23" w:rsidR="00F94359" w:rsidRDefault="00A71960" w:rsidP="00B27E47">
      <w:pPr>
        <w:pStyle w:val="ListParagraph"/>
        <w:numPr>
          <w:ilvl w:val="0"/>
          <w:numId w:val="42"/>
        </w:numPr>
        <w:spacing w:before="80" w:after="80"/>
        <w:contextualSpacing w:val="0"/>
      </w:pPr>
      <w:r>
        <w:t>Marco ambiental y social del Banco Mundial (2016);</w:t>
      </w:r>
    </w:p>
    <w:p w14:paraId="2A04E7A4" w14:textId="69F79A58" w:rsidR="00974C9A" w:rsidRDefault="00974C9A" w:rsidP="00B27E47">
      <w:pPr>
        <w:pStyle w:val="ListParagraph"/>
        <w:numPr>
          <w:ilvl w:val="0"/>
          <w:numId w:val="42"/>
        </w:numPr>
        <w:spacing w:before="80" w:after="80"/>
        <w:contextualSpacing w:val="0"/>
      </w:pPr>
      <w:r>
        <w:t>Principios del Ecuador 4 (2020);</w:t>
      </w:r>
    </w:p>
    <w:p w14:paraId="17069479" w14:textId="3C2A47CB" w:rsidR="00EB6AB8" w:rsidRPr="00A446DD" w:rsidRDefault="000D38C2" w:rsidP="00EB6AB8">
      <w:pPr>
        <w:pStyle w:val="ListParagraph"/>
        <w:numPr>
          <w:ilvl w:val="0"/>
          <w:numId w:val="42"/>
        </w:numPr>
        <w:ind w:left="714" w:hanging="357"/>
        <w:contextualSpacing w:val="0"/>
      </w:pPr>
      <w:r w:rsidRPr="000D38C2">
        <w:t>Principios de Inversión Responsable en la Agricultura y los Sistemas Alimentarios, 2014; Principios Rectores de las Naciones Unidas sobre las Empresas y los Derechos Humanos (PRNU), 2011;</w:t>
      </w:r>
    </w:p>
    <w:p w14:paraId="727AB3BB" w14:textId="103901C9" w:rsidR="00EB6AB8" w:rsidRPr="00A446DD" w:rsidRDefault="00EB6AB8" w:rsidP="00EB6AB8">
      <w:pPr>
        <w:pStyle w:val="ListParagraph"/>
        <w:numPr>
          <w:ilvl w:val="0"/>
          <w:numId w:val="42"/>
        </w:numPr>
        <w:ind w:left="714" w:hanging="357"/>
        <w:contextualSpacing w:val="0"/>
      </w:pPr>
      <w:r w:rsidRPr="00A446DD">
        <w:t xml:space="preserve">Participación de las partes interesadas: un manual de buenas prácticas para empresas que hacen negocios en mercados emergentes, </w:t>
      </w:r>
      <w:r w:rsidR="003221FA">
        <w:t>CFI</w:t>
      </w:r>
      <w:r w:rsidRPr="00A446DD">
        <w:t>, 2007; y</w:t>
      </w:r>
    </w:p>
    <w:p w14:paraId="35836A5E" w14:textId="58B014F6" w:rsidR="00E93AD7" w:rsidRDefault="00EB6AB8" w:rsidP="008018D8">
      <w:pPr>
        <w:pStyle w:val="ListParagraph"/>
        <w:numPr>
          <w:ilvl w:val="0"/>
          <w:numId w:val="42"/>
        </w:numPr>
        <w:spacing w:before="80" w:after="80"/>
        <w:ind w:left="714" w:hanging="357"/>
        <w:contextualSpacing w:val="0"/>
      </w:pPr>
      <w:r w:rsidRPr="00A446DD">
        <w:t>Convenios de la Organización Internacional del Trabajo (OIT) que abarcan las normas laborales fundamentales y los convenios de la OIT firmados y ratificados por el país anfitrión, incluidos los convenios de la OIT que abarcan las condiciones básicas de empleo y el Convenio 190 de la OIT sobre la violencia y el acoso, incluidos la violencia y el acoso de género.</w:t>
      </w:r>
      <w:bookmarkStart w:id="12" w:name="_Toc174529874"/>
    </w:p>
    <w:p w14:paraId="3CFD4CF0" w14:textId="77777777" w:rsidR="006D1A11" w:rsidRDefault="006D1A11" w:rsidP="006D1A11">
      <w:pPr>
        <w:spacing w:before="80" w:after="80"/>
      </w:pPr>
    </w:p>
    <w:p w14:paraId="6B3E162C" w14:textId="77777777" w:rsidR="006D1A11" w:rsidRDefault="006D1A11" w:rsidP="006D1A11">
      <w:pPr>
        <w:pStyle w:val="Heading1"/>
        <w:spacing w:after="240"/>
        <w:ind w:left="431" w:hanging="431"/>
      </w:pPr>
      <w:bookmarkStart w:id="13" w:name="_Toc179815914"/>
      <w:r>
        <w:t>Otras referencias relevantes</w:t>
      </w:r>
      <w:bookmarkEnd w:id="1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6D1A11" w14:paraId="5A1F1E5A" w14:textId="77777777" w:rsidTr="000C5521">
        <w:tc>
          <w:tcPr>
            <w:tcW w:w="9209" w:type="dxa"/>
            <w:shd w:val="clear" w:color="auto" w:fill="D9D9D9" w:themeFill="background1" w:themeFillShade="D9"/>
          </w:tcPr>
          <w:p w14:paraId="47E58BC6" w14:textId="77777777" w:rsidR="006D1A11" w:rsidRPr="006F7B6A" w:rsidRDefault="006D1A11" w:rsidP="000C5521">
            <w:pPr>
              <w:spacing w:after="120"/>
              <w:rPr>
                <w:i/>
                <w:iCs/>
                <w:color w:val="125B61"/>
                <w:u w:val="single"/>
              </w:rPr>
            </w:pPr>
            <w:r>
              <w:rPr>
                <w:i/>
                <w:iCs/>
                <w:color w:val="125B61"/>
                <w:u w:val="single"/>
              </w:rPr>
              <w:t>Cuadro de instrucciones: eliminar al finalizar</w:t>
            </w:r>
          </w:p>
          <w:p w14:paraId="4C2FF316" w14:textId="77777777" w:rsidR="006D1A11" w:rsidRDefault="006D1A11" w:rsidP="000C5521">
            <w:pPr>
              <w:pStyle w:val="ListParagraph"/>
              <w:numPr>
                <w:ilvl w:val="0"/>
                <w:numId w:val="49"/>
              </w:numPr>
              <w:spacing w:after="120"/>
              <w:ind w:left="453" w:hanging="357"/>
              <w:contextualSpacing w:val="0"/>
              <w:rPr>
                <w:i/>
                <w:iCs/>
                <w:color w:val="125B61"/>
              </w:rPr>
            </w:pPr>
            <w:r w:rsidRPr="001965F1">
              <w:rPr>
                <w:i/>
                <w:iCs/>
                <w:color w:val="125B61"/>
              </w:rPr>
              <w:t>Enumere todos los documentos relevantes a los que se hace referencia en este documento y/o que respaldaron la redacción del mismo.</w:t>
            </w:r>
          </w:p>
          <w:p w14:paraId="668D69C2" w14:textId="77777777" w:rsidR="006D1A11" w:rsidRPr="001965F1" w:rsidRDefault="006D1A11" w:rsidP="000C5521">
            <w:pPr>
              <w:pStyle w:val="ListParagraph"/>
              <w:numPr>
                <w:ilvl w:val="0"/>
                <w:numId w:val="49"/>
              </w:numPr>
              <w:spacing w:after="120"/>
              <w:ind w:left="453" w:hanging="357"/>
              <w:contextualSpacing w:val="0"/>
              <w:rPr>
                <w:i/>
                <w:iCs/>
                <w:color w:val="125B61"/>
              </w:rPr>
            </w:pPr>
            <w:r w:rsidRPr="005D7A11">
              <w:rPr>
                <w:i/>
                <w:iCs/>
                <w:color w:val="125B61"/>
              </w:rPr>
              <w:t>Modificar/eliminar/agregar a la lista según sea necesario.</w:t>
            </w:r>
          </w:p>
        </w:tc>
      </w:tr>
    </w:tbl>
    <w:p w14:paraId="76DC4B98" w14:textId="7368133C" w:rsidR="006D1A11" w:rsidRDefault="006D1A11" w:rsidP="006D1A11">
      <w:pPr>
        <w:rPr>
          <w:rFonts w:cstheme="minorHAnsi"/>
        </w:rPr>
      </w:pPr>
      <w:r>
        <w:rPr>
          <w:rFonts w:cstheme="minorHAnsi"/>
        </w:rPr>
        <w:t xml:space="preserve">Este </w:t>
      </w:r>
      <w:r w:rsidR="00953CA6" w:rsidRPr="003221FA">
        <w:t xml:space="preserve">PGSSPC </w:t>
      </w:r>
      <w:r>
        <w:rPr>
          <w:rFonts w:cstheme="minorHAnsi"/>
        </w:rPr>
        <w:t>debe leerse junto con los siguientes documentos:</w:t>
      </w:r>
    </w:p>
    <w:p w14:paraId="7C4CEB72" w14:textId="56A1358E" w:rsidR="006D1A11" w:rsidRDefault="006D1A11" w:rsidP="006D1A11">
      <w:pPr>
        <w:pStyle w:val="ListParagraph"/>
        <w:numPr>
          <w:ilvl w:val="0"/>
          <w:numId w:val="42"/>
        </w:numPr>
        <w:ind w:left="714" w:hanging="357"/>
        <w:contextualSpacing w:val="0"/>
      </w:pPr>
      <w:r>
        <w:t>[</w:t>
      </w:r>
      <w:r w:rsidRPr="006A3346">
        <w:rPr>
          <w:highlight w:val="yellow"/>
        </w:rPr>
        <w:t>insertar nombre de la empresa</w:t>
      </w:r>
      <w:r>
        <w:t>] Evaluación de Impacto Ambiental y Social (ESIA);</w:t>
      </w:r>
    </w:p>
    <w:p w14:paraId="2DF15D8A" w14:textId="1C58F30C" w:rsidR="006D1A11" w:rsidRDefault="006D1A11" w:rsidP="006D1A11">
      <w:pPr>
        <w:pStyle w:val="ListParagraph"/>
        <w:numPr>
          <w:ilvl w:val="0"/>
          <w:numId w:val="42"/>
        </w:numPr>
        <w:ind w:left="714" w:hanging="357"/>
        <w:contextualSpacing w:val="0"/>
      </w:pPr>
      <w:r>
        <w:t>[</w:t>
      </w:r>
      <w:r w:rsidRPr="006A3346">
        <w:rPr>
          <w:highlight w:val="yellow"/>
        </w:rPr>
        <w:t>insertar nombre de la empresa</w:t>
      </w:r>
      <w:r>
        <w:t>] Procedimiento de Gestión de la Biodiversidad;</w:t>
      </w:r>
    </w:p>
    <w:p w14:paraId="2AC62A99" w14:textId="268E5DE1" w:rsidR="00861FEE" w:rsidRDefault="006D1A11" w:rsidP="00861FEE">
      <w:pPr>
        <w:pStyle w:val="ListParagraph"/>
        <w:numPr>
          <w:ilvl w:val="0"/>
          <w:numId w:val="42"/>
        </w:numPr>
        <w:ind w:left="714" w:hanging="357"/>
        <w:contextualSpacing w:val="0"/>
      </w:pPr>
      <w:r>
        <w:t>[</w:t>
      </w:r>
      <w:r w:rsidRPr="006A3346">
        <w:rPr>
          <w:highlight w:val="yellow"/>
        </w:rPr>
        <w:t>insertar nombre de la empresa</w:t>
      </w:r>
      <w:r>
        <w:t>] Procedimiento de Gestión de Residuos; y</w:t>
      </w:r>
    </w:p>
    <w:p w14:paraId="370FFA7E" w14:textId="15C44B6D" w:rsidR="006D1A11" w:rsidRPr="00B85262" w:rsidRDefault="006D1A11" w:rsidP="003550C3">
      <w:pPr>
        <w:pStyle w:val="ListParagraph"/>
        <w:numPr>
          <w:ilvl w:val="0"/>
          <w:numId w:val="42"/>
        </w:numPr>
        <w:ind w:left="714" w:hanging="357"/>
        <w:contextualSpacing w:val="0"/>
      </w:pPr>
      <w:r>
        <w:t>[</w:t>
      </w:r>
      <w:r w:rsidRPr="00861FEE">
        <w:rPr>
          <w:highlight w:val="yellow"/>
        </w:rPr>
        <w:t>insertar nombre de la empresa</w:t>
      </w:r>
      <w:r>
        <w:t>] Procedimiento de preparación y respuesta ante emergencias.</w:t>
      </w:r>
    </w:p>
    <w:p w14:paraId="48405BA3" w14:textId="5C75B1CD" w:rsidR="006B1AF3" w:rsidRPr="006B1AF3" w:rsidRDefault="006B1AF3" w:rsidP="006D1A11"/>
    <w:p w14:paraId="1359269B" w14:textId="144D932D" w:rsidR="00B30CE7" w:rsidRDefault="00B30CE7" w:rsidP="00B06274">
      <w:pPr>
        <w:pStyle w:val="Heading1"/>
        <w:spacing w:after="240"/>
        <w:ind w:left="431" w:hanging="431"/>
      </w:pPr>
      <w:bookmarkStart w:id="14" w:name="_Toc179815915"/>
      <w:r>
        <w:lastRenderedPageBreak/>
        <w:t>Definiciones</w:t>
      </w:r>
      <w:bookmarkEnd w:id="12"/>
      <w:bookmarkEnd w:id="1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9C03EB" w14:paraId="7E542221" w14:textId="77777777" w:rsidTr="00F37E55">
        <w:tc>
          <w:tcPr>
            <w:tcW w:w="9209" w:type="dxa"/>
            <w:shd w:val="clear" w:color="auto" w:fill="D9D9D9" w:themeFill="background1" w:themeFillShade="D9"/>
          </w:tcPr>
          <w:p w14:paraId="29397B2E" w14:textId="1340333B" w:rsidR="006118B6" w:rsidRPr="006118B6" w:rsidRDefault="00041C9E" w:rsidP="006118B6">
            <w:pPr>
              <w:spacing w:after="120"/>
              <w:rPr>
                <w:i/>
                <w:iCs/>
                <w:color w:val="125B61"/>
                <w:u w:val="single"/>
              </w:rPr>
            </w:pPr>
            <w:r>
              <w:rPr>
                <w:i/>
                <w:iCs/>
                <w:color w:val="125B61"/>
                <w:u w:val="single"/>
              </w:rPr>
              <w:t>Cuadro de instrucciones: eliminar al finalizar</w:t>
            </w:r>
          </w:p>
          <w:p w14:paraId="30627B66" w14:textId="77777777" w:rsidR="009C03EB" w:rsidRDefault="009C03EB" w:rsidP="005B4BFA">
            <w:pPr>
              <w:pStyle w:val="ListParagraph"/>
              <w:numPr>
                <w:ilvl w:val="0"/>
                <w:numId w:val="49"/>
              </w:numPr>
              <w:spacing w:after="120"/>
              <w:ind w:left="453" w:hanging="357"/>
              <w:contextualSpacing w:val="0"/>
              <w:rPr>
                <w:i/>
                <w:iCs/>
                <w:color w:val="125B61"/>
              </w:rPr>
            </w:pPr>
            <w:r w:rsidRPr="002A718E">
              <w:rPr>
                <w:i/>
                <w:iCs/>
                <w:color w:val="125B61"/>
              </w:rPr>
              <w:t>Incluya una lista de definiciones de términos que puedan necesitar aclaración a lo largo del documento.</w:t>
            </w:r>
          </w:p>
          <w:p w14:paraId="068D85D6" w14:textId="555688DB" w:rsidR="0054745C" w:rsidRDefault="00D1304D" w:rsidP="005B4BFA">
            <w:pPr>
              <w:pStyle w:val="ListParagraph"/>
              <w:numPr>
                <w:ilvl w:val="0"/>
                <w:numId w:val="49"/>
              </w:numPr>
              <w:spacing w:after="120"/>
              <w:ind w:left="453" w:hanging="357"/>
              <w:contextualSpacing w:val="0"/>
              <w:rPr>
                <w:i/>
                <w:iCs/>
                <w:color w:val="125B61"/>
              </w:rPr>
            </w:pPr>
            <w:r w:rsidRPr="00D1304D">
              <w:rPr>
                <w:i/>
                <w:iCs/>
                <w:color w:val="125B61"/>
              </w:rPr>
              <w:t>Modificar/eliminar/agregar según sea necesario.</w:t>
            </w:r>
          </w:p>
        </w:tc>
      </w:tr>
    </w:tbl>
    <w:p w14:paraId="4E118C3F" w14:textId="7BBE1AE0" w:rsidR="002A718E" w:rsidRDefault="002A718E" w:rsidP="00006429">
      <w:pPr>
        <w:spacing w:after="120"/>
        <w:rPr>
          <w:i/>
          <w:iCs/>
          <w:color w:val="125B6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6060"/>
      </w:tblGrid>
      <w:tr w:rsidR="00B27E47" w:rsidRPr="00DC69AA" w14:paraId="4B9FCB8F" w14:textId="77777777" w:rsidTr="0094370B">
        <w:trPr>
          <w:trHeight w:hRule="exact" w:val="340"/>
          <w:jc w:val="center"/>
        </w:trPr>
        <w:tc>
          <w:tcPr>
            <w:tcW w:w="1727"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041FE030" w14:textId="4820341C" w:rsidR="00B27E47" w:rsidRPr="00DC69AA" w:rsidRDefault="00B27E47" w:rsidP="00B27E47">
            <w:pPr>
              <w:pStyle w:val="Context"/>
              <w:spacing w:before="0" w:after="0"/>
              <w:rPr>
                <w:rFonts w:cs="Arial"/>
                <w:b/>
                <w:bCs/>
                <w:color w:val="FFFFFF" w:themeColor="background1"/>
                <w:sz w:val="20"/>
                <w:szCs w:val="20"/>
              </w:rPr>
            </w:pPr>
            <w:r w:rsidRPr="00C442A3">
              <w:rPr>
                <w:rFonts w:cs="Arial"/>
                <w:b/>
                <w:bCs/>
                <w:color w:val="FFFFFF" w:themeColor="background1"/>
                <w:sz w:val="20"/>
                <w:szCs w:val="20"/>
              </w:rPr>
              <w:t>Término</w:t>
            </w:r>
          </w:p>
        </w:tc>
        <w:tc>
          <w:tcPr>
            <w:tcW w:w="3273" w:type="pct"/>
            <w:tcBorders>
              <w:top w:val="single" w:sz="4" w:space="0" w:color="auto"/>
              <w:left w:val="single" w:sz="4" w:space="0" w:color="auto"/>
              <w:bottom w:val="single" w:sz="4" w:space="0" w:color="auto"/>
              <w:right w:val="single" w:sz="4" w:space="0" w:color="auto"/>
            </w:tcBorders>
            <w:shd w:val="clear" w:color="auto" w:fill="125B61"/>
            <w:vAlign w:val="center"/>
          </w:tcPr>
          <w:p w14:paraId="55E84B5B" w14:textId="14988D37" w:rsidR="00B27E47" w:rsidRPr="00DC69AA" w:rsidRDefault="00B27E47" w:rsidP="00B27E47">
            <w:pPr>
              <w:pStyle w:val="Context"/>
              <w:spacing w:before="0" w:after="0"/>
              <w:rPr>
                <w:rFonts w:cs="Arial"/>
                <w:b/>
                <w:bCs/>
                <w:color w:val="FFFFFF" w:themeColor="background1"/>
                <w:sz w:val="20"/>
                <w:szCs w:val="20"/>
              </w:rPr>
            </w:pPr>
            <w:r w:rsidRPr="00C442A3">
              <w:rPr>
                <w:rFonts w:cs="Arial"/>
                <w:b/>
                <w:bCs/>
                <w:color w:val="FFFFFF" w:themeColor="background1"/>
                <w:sz w:val="20"/>
                <w:szCs w:val="20"/>
              </w:rPr>
              <w:t>Definición</w:t>
            </w:r>
          </w:p>
        </w:tc>
      </w:tr>
      <w:tr w:rsidR="00DE7D34" w:rsidRPr="00DE7D34" w14:paraId="1B22DA38" w14:textId="77777777" w:rsidTr="00D12B2E">
        <w:trPr>
          <w:trHeight w:hRule="exact" w:val="939"/>
          <w:jc w:val="center"/>
        </w:trPr>
        <w:tc>
          <w:tcPr>
            <w:tcW w:w="172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44E7427" w14:textId="792177E8" w:rsidR="00592895" w:rsidRPr="00DE7D34" w:rsidRDefault="009D46EB">
            <w:pPr>
              <w:spacing w:before="0"/>
              <w:rPr>
                <w:rFonts w:cs="Arial"/>
                <w:szCs w:val="22"/>
              </w:rPr>
            </w:pPr>
            <w:r w:rsidRPr="00DE7D34">
              <w:rPr>
                <w:rFonts w:cs="Arial"/>
                <w:szCs w:val="22"/>
              </w:rPr>
              <w:t>Servicios ecosistémicos</w:t>
            </w:r>
          </w:p>
        </w:tc>
        <w:tc>
          <w:tcPr>
            <w:tcW w:w="3273" w:type="pct"/>
            <w:tcBorders>
              <w:top w:val="single" w:sz="4" w:space="0" w:color="auto"/>
              <w:left w:val="single" w:sz="4" w:space="0" w:color="auto"/>
              <w:bottom w:val="single" w:sz="4" w:space="0" w:color="auto"/>
              <w:right w:val="single" w:sz="4" w:space="0" w:color="auto"/>
            </w:tcBorders>
          </w:tcPr>
          <w:p w14:paraId="20CAB232" w14:textId="27FD7883" w:rsidR="00592895" w:rsidRPr="00DE7D34" w:rsidRDefault="00D12B2E">
            <w:pPr>
              <w:spacing w:before="0"/>
              <w:rPr>
                <w:rFonts w:cs="Arial"/>
                <w:szCs w:val="22"/>
              </w:rPr>
            </w:pPr>
            <w:r w:rsidRPr="00DE7D34">
              <w:rPr>
                <w:rFonts w:cs="Arial"/>
                <w:szCs w:val="22"/>
              </w:rPr>
              <w:t>Las contribuciones directas e indirectas de los ecosistemas (o recursos naturales/ambientales) contribuyen al bienestar y la calidad de vida humana.</w:t>
            </w:r>
          </w:p>
        </w:tc>
      </w:tr>
      <w:tr w:rsidR="00DE7D34" w:rsidRPr="00DE7D34" w14:paraId="72F71178" w14:textId="77777777" w:rsidTr="00953CA6">
        <w:trPr>
          <w:trHeight w:hRule="exact" w:val="1209"/>
          <w:jc w:val="center"/>
        </w:trPr>
        <w:tc>
          <w:tcPr>
            <w:tcW w:w="172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C50FD32" w14:textId="07735800" w:rsidR="00B30CE7" w:rsidRPr="00DE7D34" w:rsidRDefault="00592895">
            <w:pPr>
              <w:spacing w:before="0"/>
              <w:rPr>
                <w:rFonts w:cs="Arial"/>
                <w:szCs w:val="22"/>
              </w:rPr>
            </w:pPr>
            <w:r w:rsidRPr="00DE7D34">
              <w:rPr>
                <w:rFonts w:cs="Arial"/>
                <w:szCs w:val="22"/>
              </w:rPr>
              <w:t>Peligro</w:t>
            </w:r>
          </w:p>
        </w:tc>
        <w:tc>
          <w:tcPr>
            <w:tcW w:w="3273" w:type="pct"/>
            <w:tcBorders>
              <w:top w:val="single" w:sz="4" w:space="0" w:color="auto"/>
              <w:left w:val="single" w:sz="4" w:space="0" w:color="auto"/>
              <w:bottom w:val="single" w:sz="4" w:space="0" w:color="auto"/>
              <w:right w:val="single" w:sz="4" w:space="0" w:color="auto"/>
            </w:tcBorders>
          </w:tcPr>
          <w:p w14:paraId="5A0E559B" w14:textId="3C17D89E" w:rsidR="00B30CE7" w:rsidRPr="00DE7D34" w:rsidRDefault="00EF104A">
            <w:pPr>
              <w:spacing w:before="0"/>
              <w:rPr>
                <w:rFonts w:cs="Arial"/>
                <w:szCs w:val="22"/>
              </w:rPr>
            </w:pPr>
            <w:r w:rsidRPr="00DE7D34">
              <w:rPr>
                <w:rFonts w:cs="Arial"/>
                <w:szCs w:val="22"/>
              </w:rPr>
              <w:t>Cualquier fuente de daño potencial, perjuicio o efectos adversos para la salud de las personas, los animales o el medio ambiente.</w:t>
            </w:r>
          </w:p>
        </w:tc>
      </w:tr>
    </w:tbl>
    <w:p w14:paraId="5FF99040" w14:textId="77777777" w:rsidR="00B30CE7" w:rsidRPr="00B30CE7" w:rsidRDefault="00B30CE7" w:rsidP="00B30CE7"/>
    <w:p w14:paraId="29798768" w14:textId="3F75D842" w:rsidR="00294422" w:rsidRDefault="0094370B" w:rsidP="00B06274">
      <w:pPr>
        <w:pStyle w:val="Heading1"/>
        <w:spacing w:after="240"/>
        <w:ind w:left="431" w:hanging="431"/>
      </w:pPr>
      <w:bookmarkStart w:id="15" w:name="_Toc174529875"/>
      <w:bookmarkStart w:id="16" w:name="_Toc179815916"/>
      <w:r w:rsidRPr="0094370B">
        <w:t>Abreviaturas y acrónimos</w:t>
      </w:r>
      <w:bookmarkEnd w:id="15"/>
      <w:bookmarkEnd w:id="1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9"/>
      </w:tblGrid>
      <w:tr w:rsidR="00852FC8" w14:paraId="2D9CA442" w14:textId="77777777" w:rsidTr="005F591E">
        <w:tc>
          <w:tcPr>
            <w:tcW w:w="9209" w:type="dxa"/>
            <w:shd w:val="clear" w:color="auto" w:fill="D9D9D9" w:themeFill="background1" w:themeFillShade="D9"/>
          </w:tcPr>
          <w:p w14:paraId="5CEA93DF" w14:textId="20FA17D5" w:rsidR="00852FC8" w:rsidRPr="006F7B6A" w:rsidRDefault="00041C9E">
            <w:pPr>
              <w:spacing w:after="120"/>
              <w:rPr>
                <w:i/>
                <w:iCs/>
                <w:color w:val="125B61"/>
                <w:u w:val="single"/>
              </w:rPr>
            </w:pPr>
            <w:r>
              <w:rPr>
                <w:i/>
                <w:iCs/>
                <w:color w:val="125B61"/>
                <w:u w:val="single"/>
              </w:rPr>
              <w:t>Cuadro de instrucciones: eliminar al finalizar</w:t>
            </w:r>
          </w:p>
          <w:p w14:paraId="2350CF74" w14:textId="77777777" w:rsidR="00DC21C2" w:rsidRDefault="00852FC8" w:rsidP="005B4BFA">
            <w:pPr>
              <w:pStyle w:val="ListParagraph"/>
              <w:numPr>
                <w:ilvl w:val="0"/>
                <w:numId w:val="49"/>
              </w:numPr>
              <w:spacing w:after="120"/>
              <w:ind w:left="453" w:hanging="357"/>
              <w:contextualSpacing w:val="0"/>
              <w:rPr>
                <w:i/>
                <w:iCs/>
                <w:color w:val="125B61"/>
              </w:rPr>
            </w:pPr>
            <w:r>
              <w:rPr>
                <w:i/>
                <w:iCs/>
                <w:color w:val="125B61"/>
              </w:rPr>
              <w:t>La siguiente tabla incluye una lista de abreviaturas y acrónimos a los que se hace referencia en el documento.</w:t>
            </w:r>
          </w:p>
          <w:p w14:paraId="2E37CC12" w14:textId="342FA81A" w:rsidR="00852FC8" w:rsidRDefault="00852FC8" w:rsidP="005B4BFA">
            <w:pPr>
              <w:pStyle w:val="ListParagraph"/>
              <w:numPr>
                <w:ilvl w:val="0"/>
                <w:numId w:val="49"/>
              </w:numPr>
              <w:spacing w:after="120"/>
              <w:ind w:left="453" w:hanging="357"/>
              <w:contextualSpacing w:val="0"/>
              <w:rPr>
                <w:i/>
                <w:iCs/>
                <w:color w:val="125B61"/>
              </w:rPr>
            </w:pPr>
            <w:r>
              <w:rPr>
                <w:i/>
                <w:iCs/>
                <w:color w:val="125B61"/>
              </w:rPr>
              <w:t>Modificar/eliminar/agregar según sea necesario.</w:t>
            </w:r>
          </w:p>
        </w:tc>
      </w:tr>
    </w:tbl>
    <w:p w14:paraId="71F847E2" w14:textId="77777777" w:rsidR="00852FC8" w:rsidRDefault="00852FC8" w:rsidP="00AF530B">
      <w:pPr>
        <w:spacing w:after="120"/>
        <w:rPr>
          <w:i/>
          <w:iCs/>
          <w:color w:val="125B6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079"/>
      </w:tblGrid>
      <w:tr w:rsidR="00DC69AA" w:rsidRPr="00112651" w14:paraId="1283CA17" w14:textId="77777777" w:rsidTr="00600B4A">
        <w:trPr>
          <w:trHeight w:hRule="exact" w:val="663"/>
          <w:tblHeader/>
          <w:jc w:val="center"/>
        </w:trPr>
        <w:tc>
          <w:tcPr>
            <w:tcW w:w="1177"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0B257A6" w14:textId="1BD02B46" w:rsidR="00DC69AA" w:rsidRPr="0046243A" w:rsidRDefault="0094370B" w:rsidP="0046243A">
            <w:pPr>
              <w:pStyle w:val="Context"/>
              <w:spacing w:before="0" w:after="0"/>
              <w:jc w:val="left"/>
              <w:rPr>
                <w:rFonts w:cs="Arial"/>
                <w:b/>
                <w:bCs/>
                <w:color w:val="FFFFFF" w:themeColor="background1"/>
                <w:sz w:val="20"/>
                <w:szCs w:val="20"/>
              </w:rPr>
            </w:pPr>
            <w:r w:rsidRPr="0046243A">
              <w:rPr>
                <w:rFonts w:cs="Arial"/>
                <w:b/>
                <w:bCs/>
                <w:color w:val="FFFFFF" w:themeColor="background1"/>
                <w:sz w:val="20"/>
                <w:szCs w:val="20"/>
                <w:lang w:val="en-ZA"/>
              </w:rPr>
              <w:lastRenderedPageBreak/>
              <w:t>Abreviaturas y acrónimos</w:t>
            </w:r>
          </w:p>
        </w:tc>
        <w:tc>
          <w:tcPr>
            <w:tcW w:w="3823" w:type="pct"/>
            <w:tcBorders>
              <w:top w:val="single" w:sz="4" w:space="0" w:color="auto"/>
              <w:left w:val="single" w:sz="4" w:space="0" w:color="auto"/>
              <w:bottom w:val="single" w:sz="4" w:space="0" w:color="auto"/>
              <w:right w:val="single" w:sz="4" w:space="0" w:color="auto"/>
            </w:tcBorders>
            <w:shd w:val="clear" w:color="auto" w:fill="125B61"/>
            <w:vAlign w:val="center"/>
          </w:tcPr>
          <w:p w14:paraId="4EA45CAA" w14:textId="53F692B2" w:rsidR="00DC69AA" w:rsidRPr="0046243A" w:rsidRDefault="00DC69AA">
            <w:pPr>
              <w:pStyle w:val="Context"/>
              <w:spacing w:before="0" w:after="0"/>
              <w:rPr>
                <w:rFonts w:cs="Arial"/>
                <w:b/>
                <w:bCs/>
                <w:color w:val="FFFFFF" w:themeColor="background1"/>
                <w:sz w:val="20"/>
                <w:szCs w:val="20"/>
              </w:rPr>
            </w:pPr>
            <w:r w:rsidRPr="0046243A">
              <w:rPr>
                <w:rFonts w:cs="Arial"/>
                <w:b/>
                <w:bCs/>
                <w:color w:val="FFFFFF" w:themeColor="background1"/>
                <w:sz w:val="20"/>
                <w:szCs w:val="20"/>
              </w:rPr>
              <w:t>Definición</w:t>
            </w:r>
          </w:p>
        </w:tc>
      </w:tr>
      <w:tr w:rsidR="00DC69AA" w:rsidRPr="00112651" w14:paraId="60F76D01"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5465DFB" w14:textId="7778BAA9" w:rsidR="00DC69AA" w:rsidRPr="00F13D8B" w:rsidRDefault="00953CA6">
            <w:pPr>
              <w:spacing w:before="0"/>
              <w:rPr>
                <w:rFonts w:cs="Arial"/>
                <w:sz w:val="20"/>
                <w:szCs w:val="20"/>
              </w:rPr>
            </w:pPr>
            <w:r>
              <w:rPr>
                <w:rFonts w:cs="Arial"/>
                <w:sz w:val="20"/>
                <w:szCs w:val="20"/>
              </w:rPr>
              <w:t>AI</w:t>
            </w:r>
          </w:p>
        </w:tc>
        <w:tc>
          <w:tcPr>
            <w:tcW w:w="3823" w:type="pct"/>
            <w:tcBorders>
              <w:top w:val="single" w:sz="4" w:space="0" w:color="auto"/>
              <w:left w:val="single" w:sz="4" w:space="0" w:color="auto"/>
              <w:bottom w:val="single" w:sz="4" w:space="0" w:color="auto"/>
              <w:right w:val="single" w:sz="4" w:space="0" w:color="auto"/>
            </w:tcBorders>
          </w:tcPr>
          <w:p w14:paraId="4C3323F6" w14:textId="79BC80BB" w:rsidR="00DC69AA" w:rsidRPr="00112651" w:rsidRDefault="001008FD">
            <w:pPr>
              <w:spacing w:before="0"/>
              <w:rPr>
                <w:rFonts w:cs="Arial"/>
                <w:sz w:val="20"/>
                <w:szCs w:val="20"/>
              </w:rPr>
            </w:pPr>
            <w:r w:rsidRPr="001008FD">
              <w:rPr>
                <w:rFonts w:cs="Arial"/>
                <w:sz w:val="20"/>
                <w:szCs w:val="20"/>
              </w:rPr>
              <w:t>Área de influencia</w:t>
            </w:r>
          </w:p>
        </w:tc>
      </w:tr>
      <w:tr w:rsidR="007414FD" w:rsidRPr="00112651" w14:paraId="3243C4BF"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58009A4" w14:textId="28598EE2" w:rsidR="007414FD" w:rsidRPr="00953CA6" w:rsidRDefault="00953CA6">
            <w:pPr>
              <w:spacing w:before="0"/>
              <w:rPr>
                <w:rFonts w:cs="Arial"/>
                <w:sz w:val="20"/>
                <w:szCs w:val="20"/>
              </w:rPr>
            </w:pPr>
            <w:r w:rsidRPr="00953CA6">
              <w:rPr>
                <w:rFonts w:cs="Arial"/>
                <w:sz w:val="20"/>
                <w:szCs w:val="20"/>
              </w:rPr>
              <w:t xml:space="preserve">PGSSPC </w:t>
            </w:r>
          </w:p>
        </w:tc>
        <w:tc>
          <w:tcPr>
            <w:tcW w:w="3823" w:type="pct"/>
            <w:tcBorders>
              <w:top w:val="single" w:sz="4" w:space="0" w:color="auto"/>
              <w:left w:val="single" w:sz="4" w:space="0" w:color="auto"/>
              <w:bottom w:val="single" w:sz="4" w:space="0" w:color="auto"/>
              <w:right w:val="single" w:sz="4" w:space="0" w:color="auto"/>
            </w:tcBorders>
          </w:tcPr>
          <w:p w14:paraId="3BFE9FC3" w14:textId="6F166CFD" w:rsidR="007414FD" w:rsidRPr="00F13D8B" w:rsidRDefault="007414FD">
            <w:pPr>
              <w:spacing w:before="0"/>
              <w:rPr>
                <w:rFonts w:cs="Arial"/>
                <w:sz w:val="20"/>
                <w:szCs w:val="20"/>
              </w:rPr>
            </w:pPr>
            <w:r w:rsidRPr="007414FD">
              <w:rPr>
                <w:rFonts w:cs="Arial"/>
                <w:sz w:val="20"/>
                <w:szCs w:val="20"/>
              </w:rPr>
              <w:t>Procedimiento de gestión de la salud, seguridad y protección de la comunidad</w:t>
            </w:r>
          </w:p>
        </w:tc>
      </w:tr>
      <w:tr w:rsidR="00C44611" w:rsidRPr="00112651" w14:paraId="39160F1D"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0D58F7E" w14:textId="46951D96" w:rsidR="00C44611" w:rsidRPr="007414FD" w:rsidRDefault="00953CA6">
            <w:pPr>
              <w:spacing w:before="0"/>
              <w:rPr>
                <w:rFonts w:cs="Arial"/>
                <w:sz w:val="20"/>
                <w:szCs w:val="20"/>
              </w:rPr>
            </w:pPr>
            <w:r>
              <w:rPr>
                <w:rFonts w:cs="Arial"/>
                <w:sz w:val="20"/>
                <w:szCs w:val="20"/>
              </w:rPr>
              <w:t>EHS</w:t>
            </w:r>
          </w:p>
        </w:tc>
        <w:tc>
          <w:tcPr>
            <w:tcW w:w="3823" w:type="pct"/>
            <w:tcBorders>
              <w:top w:val="single" w:sz="4" w:space="0" w:color="auto"/>
              <w:left w:val="single" w:sz="4" w:space="0" w:color="auto"/>
              <w:bottom w:val="single" w:sz="4" w:space="0" w:color="auto"/>
              <w:right w:val="single" w:sz="4" w:space="0" w:color="auto"/>
            </w:tcBorders>
          </w:tcPr>
          <w:p w14:paraId="6BEE894C" w14:textId="32A075E4" w:rsidR="00C44611" w:rsidRPr="007414FD" w:rsidRDefault="00C44611">
            <w:pPr>
              <w:spacing w:before="0"/>
              <w:rPr>
                <w:rFonts w:cs="Arial"/>
                <w:sz w:val="20"/>
                <w:szCs w:val="20"/>
              </w:rPr>
            </w:pPr>
            <w:r w:rsidRPr="00C44611">
              <w:rPr>
                <w:rFonts w:cs="Arial"/>
                <w:sz w:val="20"/>
                <w:szCs w:val="20"/>
              </w:rPr>
              <w:t>Medio ambiente, salud y seguridad</w:t>
            </w:r>
          </w:p>
        </w:tc>
      </w:tr>
      <w:tr w:rsidR="00DC69AA" w:rsidRPr="00112651" w14:paraId="6A2BA14A"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64B4B78" w14:textId="480BB758" w:rsidR="00DC69AA" w:rsidRPr="00F13D8B" w:rsidRDefault="00953CA6">
            <w:pPr>
              <w:spacing w:before="0"/>
              <w:rPr>
                <w:rFonts w:cs="Arial"/>
                <w:sz w:val="20"/>
                <w:szCs w:val="20"/>
              </w:rPr>
            </w:pPr>
            <w:r w:rsidRPr="00953CA6">
              <w:rPr>
                <w:rFonts w:cs="Arial"/>
                <w:sz w:val="20"/>
                <w:szCs w:val="20"/>
              </w:rPr>
              <w:t>VBG</w:t>
            </w:r>
          </w:p>
        </w:tc>
        <w:tc>
          <w:tcPr>
            <w:tcW w:w="3823" w:type="pct"/>
            <w:tcBorders>
              <w:top w:val="single" w:sz="4" w:space="0" w:color="auto"/>
              <w:left w:val="single" w:sz="4" w:space="0" w:color="auto"/>
              <w:bottom w:val="single" w:sz="4" w:space="0" w:color="auto"/>
              <w:right w:val="single" w:sz="4" w:space="0" w:color="auto"/>
            </w:tcBorders>
          </w:tcPr>
          <w:p w14:paraId="719B3420" w14:textId="1E388C51" w:rsidR="00DC69AA" w:rsidRPr="00112651" w:rsidRDefault="00F13D8B">
            <w:pPr>
              <w:spacing w:before="0"/>
              <w:rPr>
                <w:rFonts w:cs="Arial"/>
                <w:sz w:val="20"/>
                <w:szCs w:val="20"/>
              </w:rPr>
            </w:pPr>
            <w:r w:rsidRPr="00F13D8B">
              <w:rPr>
                <w:rFonts w:cs="Arial"/>
                <w:sz w:val="20"/>
                <w:szCs w:val="20"/>
              </w:rPr>
              <w:t>Violencia y acoso de género</w:t>
            </w:r>
          </w:p>
        </w:tc>
      </w:tr>
      <w:tr w:rsidR="00372627" w:rsidRPr="00112651" w14:paraId="1F8A237F"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4393B49" w14:textId="7536635B" w:rsidR="00372627" w:rsidRPr="00F13D8B" w:rsidRDefault="00953CA6">
            <w:pPr>
              <w:spacing w:before="0"/>
              <w:rPr>
                <w:rFonts w:cs="Arial"/>
                <w:sz w:val="20"/>
                <w:szCs w:val="20"/>
              </w:rPr>
            </w:pPr>
            <w:r>
              <w:rPr>
                <w:rFonts w:cs="Arial"/>
                <w:sz w:val="20"/>
                <w:szCs w:val="20"/>
              </w:rPr>
              <w:t>MR</w:t>
            </w:r>
          </w:p>
        </w:tc>
        <w:tc>
          <w:tcPr>
            <w:tcW w:w="3823" w:type="pct"/>
            <w:tcBorders>
              <w:top w:val="single" w:sz="4" w:space="0" w:color="auto"/>
              <w:left w:val="single" w:sz="4" w:space="0" w:color="auto"/>
              <w:bottom w:val="single" w:sz="4" w:space="0" w:color="auto"/>
              <w:right w:val="single" w:sz="4" w:space="0" w:color="auto"/>
            </w:tcBorders>
          </w:tcPr>
          <w:p w14:paraId="72A42E1E" w14:textId="7F4447AB" w:rsidR="00372627" w:rsidRPr="00F13D8B" w:rsidRDefault="00372627">
            <w:pPr>
              <w:spacing w:before="0"/>
              <w:rPr>
                <w:rFonts w:cs="Arial"/>
                <w:sz w:val="20"/>
                <w:szCs w:val="20"/>
              </w:rPr>
            </w:pPr>
            <w:r w:rsidRPr="00372627">
              <w:rPr>
                <w:rFonts w:cs="Arial"/>
                <w:sz w:val="20"/>
                <w:szCs w:val="20"/>
              </w:rPr>
              <w:t>Mecanismo de quejas</w:t>
            </w:r>
          </w:p>
        </w:tc>
      </w:tr>
      <w:tr w:rsidR="00CE5D3F" w:rsidRPr="00112651" w14:paraId="548F36CD"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3AB4B73" w14:textId="393ABE6A" w:rsidR="00CE5D3F" w:rsidRPr="00F13D8B" w:rsidRDefault="00953CA6">
            <w:pPr>
              <w:spacing w:before="0"/>
              <w:rPr>
                <w:rFonts w:cs="Arial"/>
                <w:sz w:val="20"/>
                <w:szCs w:val="20"/>
              </w:rPr>
            </w:pPr>
            <w:r>
              <w:rPr>
                <w:rFonts w:cs="Arial"/>
                <w:sz w:val="20"/>
                <w:szCs w:val="20"/>
              </w:rPr>
              <w:t>SSP</w:t>
            </w:r>
          </w:p>
        </w:tc>
        <w:tc>
          <w:tcPr>
            <w:tcW w:w="3823" w:type="pct"/>
            <w:tcBorders>
              <w:top w:val="single" w:sz="4" w:space="0" w:color="auto"/>
              <w:left w:val="single" w:sz="4" w:space="0" w:color="auto"/>
              <w:bottom w:val="single" w:sz="4" w:space="0" w:color="auto"/>
              <w:right w:val="single" w:sz="4" w:space="0" w:color="auto"/>
            </w:tcBorders>
          </w:tcPr>
          <w:p w14:paraId="7D7A36A4" w14:textId="12A09733" w:rsidR="00CE5D3F" w:rsidRPr="00F13D8B" w:rsidRDefault="00CE5D3F">
            <w:pPr>
              <w:spacing w:before="0"/>
              <w:rPr>
                <w:rFonts w:cs="Arial"/>
                <w:sz w:val="20"/>
                <w:szCs w:val="20"/>
              </w:rPr>
            </w:pPr>
            <w:r w:rsidRPr="00CE5D3F">
              <w:rPr>
                <w:rFonts w:cs="Arial"/>
                <w:sz w:val="20"/>
                <w:szCs w:val="20"/>
              </w:rPr>
              <w:t>Salud, seguridad y protección</w:t>
            </w:r>
          </w:p>
        </w:tc>
      </w:tr>
      <w:tr w:rsidR="007414FD" w:rsidRPr="00112651" w14:paraId="0004A183"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2B2E081" w14:textId="6802C813" w:rsidR="007414FD" w:rsidRDefault="00953CA6">
            <w:pPr>
              <w:spacing w:before="0"/>
              <w:rPr>
                <w:rFonts w:cs="Arial"/>
                <w:sz w:val="20"/>
                <w:szCs w:val="20"/>
              </w:rPr>
            </w:pPr>
            <w:r>
              <w:rPr>
                <w:rFonts w:cs="Arial"/>
                <w:sz w:val="20"/>
                <w:szCs w:val="20"/>
              </w:rPr>
              <w:t>CFI</w:t>
            </w:r>
          </w:p>
        </w:tc>
        <w:tc>
          <w:tcPr>
            <w:tcW w:w="3823" w:type="pct"/>
            <w:tcBorders>
              <w:top w:val="single" w:sz="4" w:space="0" w:color="auto"/>
              <w:left w:val="single" w:sz="4" w:space="0" w:color="auto"/>
              <w:bottom w:val="single" w:sz="4" w:space="0" w:color="auto"/>
              <w:right w:val="single" w:sz="4" w:space="0" w:color="auto"/>
            </w:tcBorders>
          </w:tcPr>
          <w:p w14:paraId="535BB391" w14:textId="5090D7CD" w:rsidR="007414FD" w:rsidRPr="00CE5D3F" w:rsidRDefault="007414FD">
            <w:pPr>
              <w:spacing w:before="0"/>
              <w:rPr>
                <w:rFonts w:cs="Arial"/>
                <w:sz w:val="20"/>
                <w:szCs w:val="20"/>
              </w:rPr>
            </w:pPr>
            <w:r w:rsidRPr="007414FD">
              <w:rPr>
                <w:rFonts w:cs="Arial"/>
                <w:sz w:val="20"/>
                <w:szCs w:val="20"/>
              </w:rPr>
              <w:t>Corporaciones financieras internacionales</w:t>
            </w:r>
          </w:p>
        </w:tc>
      </w:tr>
      <w:tr w:rsidR="00C44611" w:rsidRPr="00112651" w14:paraId="75118DCD"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2B2AB48" w14:textId="04C2E5D8" w:rsidR="00C44611" w:rsidRDefault="00C44611">
            <w:pPr>
              <w:spacing w:before="0"/>
              <w:rPr>
                <w:rFonts w:cs="Arial"/>
                <w:sz w:val="20"/>
                <w:szCs w:val="20"/>
              </w:rPr>
            </w:pPr>
            <w:r>
              <w:rPr>
                <w:rFonts w:cs="Arial"/>
                <w:sz w:val="20"/>
                <w:szCs w:val="20"/>
              </w:rPr>
              <w:t>OIT</w:t>
            </w:r>
          </w:p>
        </w:tc>
        <w:tc>
          <w:tcPr>
            <w:tcW w:w="3823" w:type="pct"/>
            <w:tcBorders>
              <w:top w:val="single" w:sz="4" w:space="0" w:color="auto"/>
              <w:left w:val="single" w:sz="4" w:space="0" w:color="auto"/>
              <w:bottom w:val="single" w:sz="4" w:space="0" w:color="auto"/>
              <w:right w:val="single" w:sz="4" w:space="0" w:color="auto"/>
            </w:tcBorders>
          </w:tcPr>
          <w:p w14:paraId="7B61E16A" w14:textId="2D10ACFA" w:rsidR="00C44611" w:rsidRPr="007414FD" w:rsidRDefault="00C44611">
            <w:pPr>
              <w:spacing w:before="0"/>
              <w:rPr>
                <w:rFonts w:cs="Arial"/>
                <w:sz w:val="20"/>
                <w:szCs w:val="20"/>
              </w:rPr>
            </w:pPr>
            <w:r w:rsidRPr="00C44611">
              <w:rPr>
                <w:rFonts w:cs="Arial"/>
                <w:sz w:val="20"/>
                <w:szCs w:val="20"/>
              </w:rPr>
              <w:t>Organización Internacional del Trabajo</w:t>
            </w:r>
          </w:p>
        </w:tc>
      </w:tr>
      <w:tr w:rsidR="00D275B1" w:rsidRPr="00112651" w14:paraId="2A1BFFAA"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CD532B2" w14:textId="369E1FFC" w:rsidR="00D275B1" w:rsidRDefault="00953CA6">
            <w:pPr>
              <w:spacing w:before="0"/>
              <w:rPr>
                <w:rFonts w:cs="Arial"/>
                <w:sz w:val="20"/>
                <w:szCs w:val="20"/>
              </w:rPr>
            </w:pPr>
            <w:r>
              <w:rPr>
                <w:rFonts w:cs="Arial"/>
                <w:sz w:val="20"/>
                <w:szCs w:val="20"/>
              </w:rPr>
              <w:t>N</w:t>
            </w:r>
            <w:r w:rsidR="00D275B1">
              <w:rPr>
                <w:rFonts w:cs="Arial"/>
                <w:sz w:val="20"/>
                <w:szCs w:val="20"/>
              </w:rPr>
              <w:t>D</w:t>
            </w:r>
          </w:p>
        </w:tc>
        <w:tc>
          <w:tcPr>
            <w:tcW w:w="3823" w:type="pct"/>
            <w:tcBorders>
              <w:top w:val="single" w:sz="4" w:space="0" w:color="auto"/>
              <w:left w:val="single" w:sz="4" w:space="0" w:color="auto"/>
              <w:bottom w:val="single" w:sz="4" w:space="0" w:color="auto"/>
              <w:right w:val="single" w:sz="4" w:space="0" w:color="auto"/>
            </w:tcBorders>
          </w:tcPr>
          <w:p w14:paraId="3A0698AD" w14:textId="4BF8005A" w:rsidR="00D275B1" w:rsidRPr="00C44611" w:rsidRDefault="00953CA6">
            <w:pPr>
              <w:spacing w:before="0"/>
              <w:rPr>
                <w:rFonts w:cs="Arial"/>
                <w:sz w:val="20"/>
                <w:szCs w:val="20"/>
              </w:rPr>
            </w:pPr>
            <w:r>
              <w:rPr>
                <w:rFonts w:cs="Arial"/>
                <w:sz w:val="20"/>
                <w:szCs w:val="20"/>
              </w:rPr>
              <w:t xml:space="preserve">Normas </w:t>
            </w:r>
            <w:r w:rsidR="00D275B1" w:rsidRPr="00D275B1">
              <w:rPr>
                <w:rFonts w:cs="Arial"/>
                <w:sz w:val="20"/>
                <w:szCs w:val="20"/>
              </w:rPr>
              <w:t>de desempeño</w:t>
            </w:r>
          </w:p>
        </w:tc>
      </w:tr>
      <w:tr w:rsidR="00B51961" w:rsidRPr="00112651" w14:paraId="6F8DB308"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8E9B650" w14:textId="68EF4181" w:rsidR="00B51961" w:rsidRDefault="00953CA6">
            <w:pPr>
              <w:spacing w:before="0"/>
              <w:rPr>
                <w:rFonts w:cs="Arial"/>
                <w:sz w:val="20"/>
                <w:szCs w:val="20"/>
              </w:rPr>
            </w:pPr>
            <w:r w:rsidRPr="00953CA6">
              <w:rPr>
                <w:rFonts w:cs="Arial"/>
                <w:sz w:val="20"/>
                <w:szCs w:val="20"/>
              </w:rPr>
              <w:t>PRI</w:t>
            </w:r>
          </w:p>
        </w:tc>
        <w:tc>
          <w:tcPr>
            <w:tcW w:w="3823" w:type="pct"/>
            <w:tcBorders>
              <w:top w:val="single" w:sz="4" w:space="0" w:color="auto"/>
              <w:left w:val="single" w:sz="4" w:space="0" w:color="auto"/>
              <w:bottom w:val="single" w:sz="4" w:space="0" w:color="auto"/>
              <w:right w:val="single" w:sz="4" w:space="0" w:color="auto"/>
            </w:tcBorders>
          </w:tcPr>
          <w:p w14:paraId="0903BD9C" w14:textId="656B4079" w:rsidR="00B51961" w:rsidRPr="00D275B1" w:rsidRDefault="00B51961">
            <w:pPr>
              <w:spacing w:before="0"/>
              <w:rPr>
                <w:rFonts w:cs="Arial"/>
                <w:sz w:val="20"/>
                <w:szCs w:val="20"/>
              </w:rPr>
            </w:pPr>
            <w:r w:rsidRPr="00B51961">
              <w:rPr>
                <w:rFonts w:cs="Arial"/>
                <w:sz w:val="20"/>
                <w:szCs w:val="20"/>
              </w:rPr>
              <w:t>Plan de participación de las partes interesadas</w:t>
            </w:r>
          </w:p>
        </w:tc>
      </w:tr>
      <w:tr w:rsidR="0046243A" w:rsidRPr="00112651" w14:paraId="01369B45"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BD37E64" w14:textId="2D019F9D" w:rsidR="0046243A" w:rsidRDefault="00953CA6">
            <w:pPr>
              <w:spacing w:before="0"/>
              <w:rPr>
                <w:rFonts w:cs="Arial"/>
                <w:sz w:val="20"/>
                <w:szCs w:val="20"/>
              </w:rPr>
            </w:pPr>
            <w:r w:rsidRPr="00953CA6">
              <w:rPr>
                <w:rFonts w:cs="Arial"/>
                <w:sz w:val="20"/>
                <w:szCs w:val="20"/>
              </w:rPr>
              <w:t>PRNU</w:t>
            </w:r>
          </w:p>
        </w:tc>
        <w:tc>
          <w:tcPr>
            <w:tcW w:w="3823" w:type="pct"/>
            <w:tcBorders>
              <w:top w:val="single" w:sz="4" w:space="0" w:color="auto"/>
              <w:left w:val="single" w:sz="4" w:space="0" w:color="auto"/>
              <w:bottom w:val="single" w:sz="4" w:space="0" w:color="auto"/>
              <w:right w:val="single" w:sz="4" w:space="0" w:color="auto"/>
            </w:tcBorders>
          </w:tcPr>
          <w:p w14:paraId="4BA482B1" w14:textId="5402082B" w:rsidR="0046243A" w:rsidRPr="007414FD" w:rsidRDefault="0046243A">
            <w:pPr>
              <w:spacing w:before="0"/>
              <w:rPr>
                <w:rFonts w:cs="Arial"/>
                <w:sz w:val="20"/>
                <w:szCs w:val="20"/>
              </w:rPr>
            </w:pPr>
            <w:r w:rsidRPr="0046243A">
              <w:rPr>
                <w:rFonts w:cs="Arial"/>
                <w:sz w:val="20"/>
                <w:szCs w:val="20"/>
              </w:rPr>
              <w:t>Principios Rectores de las Naciones Unidas sobre las Empresas y los Derechos Humanos</w:t>
            </w:r>
          </w:p>
        </w:tc>
      </w:tr>
      <w:tr w:rsidR="007414FD" w:rsidRPr="00112651" w14:paraId="0269DBAD"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6DFB1ED" w14:textId="447D52A0" w:rsidR="007414FD" w:rsidRDefault="00953CA6">
            <w:pPr>
              <w:spacing w:before="0"/>
              <w:rPr>
                <w:rFonts w:cs="Arial"/>
                <w:sz w:val="20"/>
                <w:szCs w:val="20"/>
              </w:rPr>
            </w:pPr>
            <w:r w:rsidRPr="00953CA6">
              <w:rPr>
                <w:rFonts w:cs="Arial"/>
                <w:sz w:val="20"/>
                <w:szCs w:val="20"/>
              </w:rPr>
              <w:t>PVSDH</w:t>
            </w:r>
          </w:p>
        </w:tc>
        <w:tc>
          <w:tcPr>
            <w:tcW w:w="3823" w:type="pct"/>
            <w:tcBorders>
              <w:top w:val="single" w:sz="4" w:space="0" w:color="auto"/>
              <w:left w:val="single" w:sz="4" w:space="0" w:color="auto"/>
              <w:bottom w:val="single" w:sz="4" w:space="0" w:color="auto"/>
              <w:right w:val="single" w:sz="4" w:space="0" w:color="auto"/>
            </w:tcBorders>
          </w:tcPr>
          <w:p w14:paraId="0EB9A133" w14:textId="7E41BBDB" w:rsidR="007414FD" w:rsidRPr="00CE5D3F" w:rsidRDefault="007414FD">
            <w:pPr>
              <w:spacing w:before="0"/>
              <w:rPr>
                <w:rFonts w:cs="Arial"/>
                <w:sz w:val="20"/>
                <w:szCs w:val="20"/>
              </w:rPr>
            </w:pPr>
            <w:r w:rsidRPr="007414FD">
              <w:rPr>
                <w:rFonts w:cs="Arial"/>
                <w:sz w:val="20"/>
                <w:szCs w:val="20"/>
              </w:rPr>
              <w:t>Principios Voluntarios de Seguridad y Derechos Humanos</w:t>
            </w:r>
          </w:p>
        </w:tc>
      </w:tr>
    </w:tbl>
    <w:p w14:paraId="7732854A" w14:textId="77777777" w:rsidR="00294422" w:rsidRDefault="00294422" w:rsidP="00203014"/>
    <w:p w14:paraId="657867E1" w14:textId="278F51C1" w:rsidR="00A6292F" w:rsidRPr="008700D4" w:rsidRDefault="00753A96" w:rsidP="00B06274">
      <w:pPr>
        <w:pStyle w:val="Heading1"/>
        <w:spacing w:after="240"/>
        <w:ind w:left="431" w:hanging="431"/>
      </w:pPr>
      <w:bookmarkStart w:id="17" w:name="_Toc174529876"/>
      <w:bookmarkStart w:id="18" w:name="_Toc179815917"/>
      <w:r>
        <w:t>Requisitos</w:t>
      </w:r>
      <w:bookmarkEnd w:id="17"/>
      <w:bookmarkEnd w:id="18"/>
    </w:p>
    <w:p w14:paraId="4E1BE072" w14:textId="2492F6BF" w:rsidR="00A6292F" w:rsidRDefault="00576205" w:rsidP="00BF576F">
      <w:pPr>
        <w:pStyle w:val="Heading2"/>
        <w:spacing w:after="240"/>
        <w:ind w:left="576"/>
        <w:rPr>
          <w:sz w:val="24"/>
          <w:szCs w:val="24"/>
        </w:rPr>
      </w:pPr>
      <w:bookmarkStart w:id="19" w:name="_Toc174529877"/>
      <w:bookmarkStart w:id="20" w:name="_Toc179815918"/>
      <w:r>
        <w:rPr>
          <w:sz w:val="24"/>
          <w:szCs w:val="24"/>
        </w:rPr>
        <w:t>Identificación de riesgos para la salud, la seguridad y la protección de la comunidad</w:t>
      </w:r>
      <w:bookmarkEnd w:id="19"/>
      <w:bookmarkEnd w:id="20"/>
      <w:r>
        <w:rPr>
          <w:sz w:val="24"/>
          <w:szCs w:val="24"/>
        </w:rPr>
        <w:t xml:space="preserve"> </w:t>
      </w:r>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F21CEF" w14:paraId="06395CC2" w14:textId="77777777" w:rsidTr="005706BB">
        <w:tc>
          <w:tcPr>
            <w:tcW w:w="9351" w:type="dxa"/>
            <w:shd w:val="clear" w:color="auto" w:fill="D9D9D9" w:themeFill="background1" w:themeFillShade="D9"/>
          </w:tcPr>
          <w:p w14:paraId="363EB246" w14:textId="3570FF1A" w:rsidR="002152D4" w:rsidRDefault="00041C9E" w:rsidP="001D35E1">
            <w:pPr>
              <w:spacing w:after="120"/>
              <w:rPr>
                <w:i/>
                <w:iCs/>
                <w:color w:val="125B61"/>
                <w:u w:val="single"/>
              </w:rPr>
            </w:pPr>
            <w:r>
              <w:rPr>
                <w:i/>
                <w:iCs/>
                <w:color w:val="125B61"/>
                <w:u w:val="single"/>
              </w:rPr>
              <w:t>Cuadro de instrucciones: eliminar al finalizar</w:t>
            </w:r>
          </w:p>
          <w:p w14:paraId="366B3EA8" w14:textId="13956FD3" w:rsidR="001949F6" w:rsidRDefault="001949F6" w:rsidP="005B4BFA">
            <w:pPr>
              <w:pStyle w:val="ListParagraph"/>
              <w:numPr>
                <w:ilvl w:val="0"/>
                <w:numId w:val="52"/>
              </w:numPr>
              <w:spacing w:after="120"/>
              <w:ind w:left="442" w:hanging="357"/>
              <w:contextualSpacing w:val="0"/>
              <w:rPr>
                <w:i/>
                <w:iCs/>
                <w:color w:val="125B61"/>
              </w:rPr>
            </w:pPr>
            <w:r w:rsidRPr="001949F6">
              <w:rPr>
                <w:i/>
                <w:iCs/>
                <w:color w:val="125B61"/>
              </w:rPr>
              <w:t>Identifique y enumere o describa las comunidades cercanas a los sitios de la empresa, específicamente si la empresa tiene un número pequeño de sitios de operación, alternativamente en términos generales si la empresa tiene numerosos sitios de operaciones.</w:t>
            </w:r>
          </w:p>
          <w:p w14:paraId="6485642E" w14:textId="25A115FB" w:rsidR="00946FAB" w:rsidRPr="006C7C95" w:rsidRDefault="009A4263" w:rsidP="005B4BFA">
            <w:pPr>
              <w:pStyle w:val="ListParagraph"/>
              <w:numPr>
                <w:ilvl w:val="0"/>
                <w:numId w:val="52"/>
              </w:numPr>
              <w:spacing w:after="120"/>
              <w:ind w:left="442" w:hanging="357"/>
              <w:contextualSpacing w:val="0"/>
              <w:rPr>
                <w:i/>
                <w:iCs/>
                <w:color w:val="125B61"/>
              </w:rPr>
            </w:pPr>
            <w:r>
              <w:rPr>
                <w:i/>
                <w:iCs/>
                <w:color w:val="125B61"/>
              </w:rPr>
              <w:t>Identificar los riesgos para las comunidades en las áreas circundantes de la empresa. Esto puede incluir estudios técnicos adicionales, como un estudio de aguas subterráneas para determinar la información sobre los usuarios locales del agua, una Evaluación de Impacto Ambiental y Social (EIAS) y otros estudios especializados.</w:t>
            </w:r>
          </w:p>
          <w:p w14:paraId="3D5B15D7" w14:textId="7EDCD2D8" w:rsidR="005C5D41" w:rsidRPr="006C7C95" w:rsidRDefault="00AD4FC3" w:rsidP="005B4BFA">
            <w:pPr>
              <w:pStyle w:val="ListParagraph"/>
              <w:numPr>
                <w:ilvl w:val="0"/>
                <w:numId w:val="52"/>
              </w:numPr>
              <w:spacing w:after="120"/>
              <w:ind w:left="442" w:hanging="357"/>
              <w:contextualSpacing w:val="0"/>
              <w:rPr>
                <w:i/>
                <w:iCs/>
                <w:color w:val="125B61"/>
              </w:rPr>
            </w:pPr>
            <w:r w:rsidRPr="006C7C95">
              <w:rPr>
                <w:i/>
                <w:iCs/>
                <w:color w:val="125B61"/>
              </w:rPr>
              <w:t>Recursos como Google Earth u otras fuentes de mapas también son útiles para identificar comunidades y residentes cercanos.</w:t>
            </w:r>
          </w:p>
          <w:p w14:paraId="30FA1D0E" w14:textId="37F4973F" w:rsidR="001D35E1" w:rsidRPr="00843778" w:rsidRDefault="00843778" w:rsidP="005B4BFA">
            <w:pPr>
              <w:pStyle w:val="ListParagraph"/>
              <w:numPr>
                <w:ilvl w:val="0"/>
                <w:numId w:val="52"/>
              </w:numPr>
              <w:spacing w:after="120"/>
              <w:ind w:left="442" w:hanging="357"/>
              <w:contextualSpacing w:val="0"/>
              <w:rPr>
                <w:i/>
                <w:iCs/>
                <w:color w:val="125B61"/>
                <w:u w:val="single"/>
              </w:rPr>
            </w:pPr>
            <w:r w:rsidRPr="006C7C95">
              <w:rPr>
                <w:i/>
                <w:iCs/>
                <w:color w:val="125B61"/>
              </w:rPr>
              <w:t>El texto a continuación es genérico. Revíselo y modifíquelo según sea necesario para su empresa.</w:t>
            </w:r>
          </w:p>
        </w:tc>
      </w:tr>
    </w:tbl>
    <w:p w14:paraId="338810DD" w14:textId="05558F8F" w:rsidR="003068CF" w:rsidRPr="00A30BC6" w:rsidRDefault="007B35FB" w:rsidP="003D4907">
      <w:pPr>
        <w:spacing w:after="120"/>
        <w:rPr>
          <w:lang w:val="es-AR"/>
        </w:rPr>
      </w:pPr>
      <w:r w:rsidRPr="00A30BC6">
        <w:rPr>
          <w:lang w:val="es-AR"/>
        </w:rPr>
        <w:lastRenderedPageBreak/>
        <w:t>Se han identificado las siguientes comunidades como afectadas por las operaciones de [</w:t>
      </w:r>
      <w:r w:rsidR="009C299A" w:rsidRPr="00A30BC6">
        <w:rPr>
          <w:highlight w:val="yellow"/>
          <w:lang w:val="es-AR"/>
        </w:rPr>
        <w:t>Insertar nombre de la empresa</w:t>
      </w:r>
      <w:r w:rsidR="00AF5152" w:rsidRPr="00A30BC6">
        <w:rPr>
          <w:lang w:val="es-AR"/>
        </w:rPr>
        <w:t xml:space="preserve">] </w:t>
      </w:r>
      <w:r w:rsidR="0084305D" w:rsidRPr="00DE7D34">
        <w:t>(</w:t>
      </w:r>
      <w:r w:rsidR="0084305D" w:rsidRPr="000E458C">
        <w:rPr>
          <w:i/>
          <w:iCs/>
          <w:highlight w:val="yellow"/>
        </w:rPr>
        <w:t>los ejemplos a continuación son genéricos, modifíquelos según sea necesario</w:t>
      </w:r>
      <w:r w:rsidR="0084305D" w:rsidRPr="00DE7D34">
        <w:t>):</w:t>
      </w:r>
    </w:p>
    <w:p w14:paraId="5FD3E82C" w14:textId="3E710A9D" w:rsidR="00AF5152" w:rsidRPr="00A30BC6" w:rsidRDefault="00AF5152" w:rsidP="003D4907">
      <w:pPr>
        <w:pStyle w:val="ListParagraph"/>
        <w:numPr>
          <w:ilvl w:val="0"/>
          <w:numId w:val="54"/>
        </w:numPr>
        <w:spacing w:after="120"/>
        <w:contextualSpacing w:val="0"/>
        <w:rPr>
          <w:lang w:val="es-AR"/>
        </w:rPr>
      </w:pPr>
      <w:r w:rsidRPr="00A30BC6">
        <w:rPr>
          <w:lang w:val="es-AR"/>
        </w:rPr>
        <w:t>Pequeños agricultores adyacentes a nuestro [</w:t>
      </w:r>
      <w:r w:rsidR="000D1302" w:rsidRPr="00A30BC6">
        <w:rPr>
          <w:highlight w:val="yellow"/>
          <w:lang w:val="es-AR"/>
        </w:rPr>
        <w:t xml:space="preserve">insertar nombre de la instalación/sitio </w:t>
      </w:r>
      <w:r w:rsidRPr="00A30BC6">
        <w:rPr>
          <w:lang w:val="es-AR"/>
        </w:rPr>
        <w:t xml:space="preserve">], a </w:t>
      </w:r>
      <w:r w:rsidR="00207158" w:rsidRPr="00A30BC6">
        <w:rPr>
          <w:highlight w:val="yellow"/>
          <w:lang w:val="es-AR"/>
        </w:rPr>
        <w:t xml:space="preserve">xx m </w:t>
      </w:r>
      <w:r w:rsidR="00207158" w:rsidRPr="00A30BC6">
        <w:rPr>
          <w:lang w:val="es-AR"/>
        </w:rPr>
        <w:t>de distancia;</w:t>
      </w:r>
    </w:p>
    <w:p w14:paraId="74A1100A" w14:textId="11B0F335" w:rsidR="00A43A5A" w:rsidRPr="00A30BC6" w:rsidRDefault="002F737D" w:rsidP="003D4907">
      <w:pPr>
        <w:pStyle w:val="ListParagraph"/>
        <w:numPr>
          <w:ilvl w:val="0"/>
          <w:numId w:val="54"/>
        </w:numPr>
        <w:spacing w:after="120"/>
        <w:contextualSpacing w:val="0"/>
        <w:rPr>
          <w:lang w:val="es-AR"/>
        </w:rPr>
      </w:pPr>
      <w:r w:rsidRPr="00A30BC6">
        <w:rPr>
          <w:highlight w:val="yellow"/>
          <w:lang w:val="es-AR"/>
        </w:rPr>
        <w:t>Enumere las comunidades cercanas</w:t>
      </w:r>
      <w:r w:rsidR="00207158" w:rsidRPr="00A30BC6">
        <w:rPr>
          <w:lang w:val="es-AR"/>
        </w:rPr>
        <w:t xml:space="preserve">, a </w:t>
      </w:r>
      <w:r w:rsidR="00207158" w:rsidRPr="00A30BC6">
        <w:rPr>
          <w:highlight w:val="yellow"/>
          <w:lang w:val="es-AR"/>
        </w:rPr>
        <w:t xml:space="preserve">xx km </w:t>
      </w:r>
      <w:r w:rsidR="00207158" w:rsidRPr="00A30BC6">
        <w:rPr>
          <w:lang w:val="es-AR"/>
        </w:rPr>
        <w:t>de distancia; y</w:t>
      </w:r>
    </w:p>
    <w:p w14:paraId="64D140D0" w14:textId="2F0DC39C" w:rsidR="00AF5152" w:rsidRPr="00A30BC6" w:rsidRDefault="002F737D" w:rsidP="003D4907">
      <w:pPr>
        <w:pStyle w:val="ListParagraph"/>
        <w:numPr>
          <w:ilvl w:val="0"/>
          <w:numId w:val="54"/>
        </w:numPr>
        <w:spacing w:after="120"/>
        <w:contextualSpacing w:val="0"/>
        <w:rPr>
          <w:lang w:val="es-AR"/>
        </w:rPr>
      </w:pPr>
      <w:r w:rsidRPr="00A30BC6">
        <w:rPr>
          <w:highlight w:val="yellow"/>
          <w:lang w:val="es-AR"/>
        </w:rPr>
        <w:t>Enumere pueblos cercanos</w:t>
      </w:r>
      <w:r w:rsidR="00207158" w:rsidRPr="00A30BC6">
        <w:rPr>
          <w:lang w:val="es-AR"/>
        </w:rPr>
        <w:t xml:space="preserve">, a </w:t>
      </w:r>
      <w:r w:rsidR="00207158" w:rsidRPr="00A30BC6">
        <w:rPr>
          <w:highlight w:val="yellow"/>
          <w:lang w:val="es-AR"/>
        </w:rPr>
        <w:t xml:space="preserve">xx km </w:t>
      </w:r>
      <w:r w:rsidR="00207158" w:rsidRPr="00A30BC6">
        <w:rPr>
          <w:lang w:val="es-AR"/>
        </w:rPr>
        <w:t>de distancia.</w:t>
      </w:r>
    </w:p>
    <w:p w14:paraId="674216C0" w14:textId="2DAEA704" w:rsidR="009E0793" w:rsidRPr="00A30BC6" w:rsidRDefault="004E67B0" w:rsidP="003D4907">
      <w:pPr>
        <w:spacing w:after="120"/>
        <w:rPr>
          <w:lang w:val="es-AR"/>
        </w:rPr>
      </w:pPr>
      <w:r w:rsidRPr="00A30BC6">
        <w:rPr>
          <w:highlight w:val="yellow"/>
          <w:lang w:val="es-AR"/>
        </w:rPr>
        <w:t xml:space="preserve">[Insertar nombre de la empresa] </w:t>
      </w:r>
      <w:r w:rsidRPr="00A30BC6">
        <w:rPr>
          <w:lang w:val="es-AR"/>
        </w:rPr>
        <w:t>identificará los riesgos e impactos de HSS en las comunidades circundantes mencionadas anteriormente. A continuación, se presentan los posibles riesgos asociados con el desarrollo y las operaciones de la empresa para estas comunidades:</w:t>
      </w:r>
    </w:p>
    <w:p w14:paraId="6D6FA262" w14:textId="706297FB" w:rsidR="009E0793" w:rsidRPr="00A30BC6" w:rsidRDefault="009E0793" w:rsidP="003D4907">
      <w:pPr>
        <w:pStyle w:val="ListParagraph"/>
        <w:numPr>
          <w:ilvl w:val="0"/>
          <w:numId w:val="53"/>
        </w:numPr>
        <w:spacing w:after="120"/>
        <w:contextualSpacing w:val="0"/>
        <w:rPr>
          <w:lang w:val="es-AR"/>
        </w:rPr>
      </w:pPr>
      <w:r w:rsidRPr="00A30BC6">
        <w:rPr>
          <w:b/>
          <w:bCs/>
          <w:lang w:val="es-AR"/>
        </w:rPr>
        <w:t>Contaminación del aire</w:t>
      </w:r>
      <w:r w:rsidRPr="00A30BC6">
        <w:rPr>
          <w:lang w:val="es-AR"/>
        </w:rPr>
        <w:t>: asociada a las emisiones atmosféricas procedentes de actividades operacionales, como la quema a cielo abierto de residuos de cultivos o la quema antes de la cosecha, las emisiones de las calderas o la exposición a olores derivados del uso de estiércol;</w:t>
      </w:r>
    </w:p>
    <w:p w14:paraId="6EB5733F" w14:textId="3E16164F" w:rsidR="009E0793" w:rsidRPr="00A30BC6" w:rsidRDefault="009E0793" w:rsidP="003D4907">
      <w:pPr>
        <w:pStyle w:val="ListParagraph"/>
        <w:numPr>
          <w:ilvl w:val="0"/>
          <w:numId w:val="53"/>
        </w:numPr>
        <w:spacing w:after="120"/>
        <w:contextualSpacing w:val="0"/>
        <w:rPr>
          <w:lang w:val="es-AR"/>
        </w:rPr>
      </w:pPr>
      <w:r w:rsidRPr="00A30BC6">
        <w:rPr>
          <w:b/>
          <w:bCs/>
          <w:lang w:val="es-AR"/>
        </w:rPr>
        <w:t>Contaminación de fuentes de agua locales</w:t>
      </w:r>
      <w:r w:rsidRPr="00A30BC6">
        <w:rPr>
          <w:lang w:val="es-AR"/>
        </w:rPr>
        <w:t>: por agroquímicos debido a la deriva de pulverizaciones y/o escorrentías agrícolas, eliminación de residuos de procesamiento o derrames de combustible de plantas de abastecimiento de combustible u otras actividades operativas;</w:t>
      </w:r>
    </w:p>
    <w:p w14:paraId="5499D173" w14:textId="116D7CBC" w:rsidR="00A30A16" w:rsidRPr="00A30BC6" w:rsidRDefault="009E0793" w:rsidP="003D4907">
      <w:pPr>
        <w:pStyle w:val="ListParagraph"/>
        <w:numPr>
          <w:ilvl w:val="0"/>
          <w:numId w:val="53"/>
        </w:numPr>
        <w:spacing w:after="120"/>
        <w:contextualSpacing w:val="0"/>
        <w:rPr>
          <w:lang w:val="es-AR"/>
        </w:rPr>
      </w:pPr>
      <w:r w:rsidRPr="00A30BC6">
        <w:rPr>
          <w:b/>
          <w:bCs/>
          <w:lang w:val="es-AR"/>
        </w:rPr>
        <w:t>Presión sobre el abastecimiento local de agua</w:t>
      </w:r>
      <w:r w:rsidRPr="00A30BC6">
        <w:rPr>
          <w:lang w:val="es-AR"/>
        </w:rPr>
        <w:t>: debido al aumento de la demanda de suministro de agua para actividades operativas;</w:t>
      </w:r>
    </w:p>
    <w:p w14:paraId="14098DBA" w14:textId="3056F836" w:rsidR="00A30A16" w:rsidRPr="00A30BC6" w:rsidRDefault="009E0793" w:rsidP="003D4907">
      <w:pPr>
        <w:pStyle w:val="ListParagraph"/>
        <w:numPr>
          <w:ilvl w:val="0"/>
          <w:numId w:val="53"/>
        </w:numPr>
        <w:spacing w:after="120"/>
        <w:contextualSpacing w:val="0"/>
        <w:rPr>
          <w:lang w:val="es-AR"/>
        </w:rPr>
      </w:pPr>
      <w:r w:rsidRPr="00A30BC6">
        <w:rPr>
          <w:b/>
          <w:bCs/>
          <w:lang w:val="es-AR"/>
        </w:rPr>
        <w:t>Contaminación acústica</w:t>
      </w:r>
      <w:r w:rsidRPr="00A30BC6">
        <w:rPr>
          <w:lang w:val="es-AR"/>
        </w:rPr>
        <w:t>: generada por equipos utilizados en actividades operativas;</w:t>
      </w:r>
    </w:p>
    <w:p w14:paraId="12BE0F40" w14:textId="137D0723" w:rsidR="0072159B" w:rsidRPr="00A30BC6" w:rsidRDefault="009E0793" w:rsidP="003D4907">
      <w:pPr>
        <w:pStyle w:val="ListParagraph"/>
        <w:numPr>
          <w:ilvl w:val="0"/>
          <w:numId w:val="53"/>
        </w:numPr>
        <w:spacing w:after="120"/>
        <w:contextualSpacing w:val="0"/>
        <w:rPr>
          <w:lang w:val="es-AR"/>
        </w:rPr>
      </w:pPr>
      <w:r w:rsidRPr="00A30BC6">
        <w:rPr>
          <w:b/>
          <w:bCs/>
          <w:lang w:val="es-AR"/>
        </w:rPr>
        <w:t>Residuos peligrosos</w:t>
      </w:r>
      <w:r w:rsidRPr="00A30BC6">
        <w:rPr>
          <w:lang w:val="es-AR"/>
        </w:rPr>
        <w:t>: derivados de la eliminación y gestión inadecuada de residuos como productos químicos y contenedores;</w:t>
      </w:r>
    </w:p>
    <w:p w14:paraId="377CB234" w14:textId="3E87832F" w:rsidR="007073AD" w:rsidRPr="00A30BC6" w:rsidRDefault="009E0793" w:rsidP="003D4907">
      <w:pPr>
        <w:pStyle w:val="ListParagraph"/>
        <w:numPr>
          <w:ilvl w:val="0"/>
          <w:numId w:val="53"/>
        </w:numPr>
        <w:spacing w:after="120"/>
        <w:contextualSpacing w:val="0"/>
        <w:rPr>
          <w:lang w:val="es-AR"/>
        </w:rPr>
      </w:pPr>
      <w:r w:rsidRPr="00A30BC6">
        <w:rPr>
          <w:b/>
          <w:bCs/>
          <w:lang w:val="es-AR"/>
        </w:rPr>
        <w:t>Peligros de tráfico</w:t>
      </w:r>
      <w:r w:rsidRPr="00A30BC6">
        <w:rPr>
          <w:lang w:val="es-AR"/>
        </w:rPr>
        <w:t>: debido al aumento del tráfico de vehículos debido al transporte de materiales y productos hacia y desde las instalaciones del sitio, el almacén o las tiendas minoristas;</w:t>
      </w:r>
    </w:p>
    <w:p w14:paraId="70C53A8D" w14:textId="6FC08820" w:rsidR="007073AD" w:rsidRPr="00A30BC6" w:rsidRDefault="009E0793" w:rsidP="003D4907">
      <w:pPr>
        <w:pStyle w:val="ListParagraph"/>
        <w:numPr>
          <w:ilvl w:val="0"/>
          <w:numId w:val="53"/>
        </w:numPr>
        <w:spacing w:after="120"/>
        <w:contextualSpacing w:val="0"/>
        <w:rPr>
          <w:lang w:val="es-AR"/>
        </w:rPr>
      </w:pPr>
      <w:r w:rsidRPr="00A30BC6">
        <w:rPr>
          <w:b/>
          <w:bCs/>
          <w:lang w:val="es-AR"/>
        </w:rPr>
        <w:t>Riesgos para la salud</w:t>
      </w:r>
      <w:r w:rsidRPr="00A30BC6">
        <w:rPr>
          <w:lang w:val="es-AR"/>
        </w:rPr>
        <w:t>: como los derivados de la exposición a concentraciones nocivas de productos químicos o peligrosos y al aire o agua contaminados;</w:t>
      </w:r>
    </w:p>
    <w:p w14:paraId="6171D9E2" w14:textId="48331C99" w:rsidR="0082483D" w:rsidRPr="00A30BC6" w:rsidRDefault="009E0793" w:rsidP="003D4907">
      <w:pPr>
        <w:pStyle w:val="ListParagraph"/>
        <w:numPr>
          <w:ilvl w:val="0"/>
          <w:numId w:val="53"/>
        </w:numPr>
        <w:spacing w:after="120"/>
        <w:contextualSpacing w:val="0"/>
        <w:rPr>
          <w:lang w:val="es-AR"/>
        </w:rPr>
      </w:pPr>
      <w:r w:rsidRPr="00A30BC6">
        <w:rPr>
          <w:b/>
          <w:bCs/>
          <w:lang w:val="es-AR"/>
        </w:rPr>
        <w:t>Agotamiento de los recursos naturales</w:t>
      </w:r>
      <w:r w:rsidRPr="00A30BC6">
        <w:rPr>
          <w:lang w:val="es-AR"/>
        </w:rPr>
        <w:t xml:space="preserve">: como la degradación de los servicios ecosistémicos prioritarios que protegen a las comunidades, por ejemplo, tierras o humedales que evitan inundaciones en las comunidades río abajo o la construcción de estructuras en un río </w:t>
      </w:r>
      <w:r w:rsidR="00756404" w:rsidRPr="00A30BC6">
        <w:rPr>
          <w:lang w:val="es-AR"/>
        </w:rPr>
        <w:t>que impiden que los peces migren río arriba donde las comunidades pescan;</w:t>
      </w:r>
    </w:p>
    <w:p w14:paraId="647D8813" w14:textId="6BDD05DA" w:rsidR="00EA6B3B" w:rsidRPr="00A30BC6" w:rsidRDefault="009E0793" w:rsidP="003D4907">
      <w:pPr>
        <w:pStyle w:val="ListParagraph"/>
        <w:numPr>
          <w:ilvl w:val="0"/>
          <w:numId w:val="53"/>
        </w:numPr>
        <w:spacing w:after="120"/>
        <w:contextualSpacing w:val="0"/>
        <w:rPr>
          <w:lang w:val="es-AR"/>
        </w:rPr>
      </w:pPr>
      <w:r w:rsidRPr="00A30BC6">
        <w:rPr>
          <w:b/>
          <w:bCs/>
          <w:lang w:val="es-AR"/>
        </w:rPr>
        <w:t>Riesgos de seguridad</w:t>
      </w:r>
      <w:r w:rsidRPr="00A30BC6">
        <w:rPr>
          <w:lang w:val="es-AR"/>
        </w:rPr>
        <w:t>: resultantes de medidas de seguridad inadecuadas y del uso excesivo de la fuerza durante incidentes de seguridad como protestas, robos, etc.; y</w:t>
      </w:r>
    </w:p>
    <w:p w14:paraId="0E55D693" w14:textId="19366818" w:rsidR="009E0793" w:rsidRPr="00A30BC6" w:rsidRDefault="009E0793" w:rsidP="003D4907">
      <w:pPr>
        <w:pStyle w:val="ListParagraph"/>
        <w:numPr>
          <w:ilvl w:val="0"/>
          <w:numId w:val="53"/>
        </w:numPr>
        <w:spacing w:after="120"/>
        <w:contextualSpacing w:val="0"/>
        <w:rPr>
          <w:lang w:val="es-AR"/>
        </w:rPr>
      </w:pPr>
      <w:r w:rsidRPr="00A30BC6">
        <w:rPr>
          <w:b/>
          <w:bCs/>
          <w:lang w:val="es-AR"/>
        </w:rPr>
        <w:t>Incidentes de emergencia</w:t>
      </w:r>
      <w:r w:rsidRPr="00A30BC6">
        <w:rPr>
          <w:lang w:val="es-AR"/>
        </w:rPr>
        <w:t>: pueden incluir incendios, derrames de productos químicos, inundaciones, deslizamientos de tierra, etc., que pueden afectar a las comunidades circundantes.</w:t>
      </w:r>
    </w:p>
    <w:p w14:paraId="447EAD41" w14:textId="741C4CFD" w:rsidR="007A11F9" w:rsidRPr="00A30BC6" w:rsidRDefault="29DFC219" w:rsidP="1F55B38D">
      <w:pPr>
        <w:spacing w:before="160" w:after="120"/>
        <w:rPr>
          <w:lang w:val="es-AR"/>
        </w:rPr>
      </w:pPr>
      <w:r w:rsidRPr="00A30BC6">
        <w:rPr>
          <w:lang w:val="es-AR"/>
        </w:rPr>
        <w:t>Al identificar los riesgos y a los potencialmente afectados, se debe tener en cuenta hasta dónde pueden propagarse los riesgos.</w:t>
      </w:r>
    </w:p>
    <w:p w14:paraId="6A32DA02" w14:textId="77777777" w:rsidR="001D1359" w:rsidRPr="00A30BC6" w:rsidRDefault="001D1359" w:rsidP="1F55B38D">
      <w:pPr>
        <w:spacing w:before="160" w:after="120"/>
        <w:rPr>
          <w:lang w:val="es-AR"/>
        </w:rPr>
      </w:pPr>
    </w:p>
    <w:p w14:paraId="6DE16BB9" w14:textId="7891A213" w:rsidR="00A6292F" w:rsidRDefault="00A62A2C" w:rsidP="00BF576F">
      <w:pPr>
        <w:pStyle w:val="Heading2"/>
        <w:spacing w:after="240"/>
        <w:ind w:left="576"/>
        <w:rPr>
          <w:sz w:val="24"/>
          <w:szCs w:val="24"/>
        </w:rPr>
      </w:pPr>
      <w:bookmarkStart w:id="21" w:name="_Toc174529878"/>
      <w:bookmarkStart w:id="22" w:name="_Toc179815919"/>
      <w:r w:rsidRPr="00A62A2C">
        <w:rPr>
          <w:sz w:val="24"/>
          <w:szCs w:val="24"/>
        </w:rPr>
        <w:lastRenderedPageBreak/>
        <w:t>Medidas de mitigación de la salud, seguridad y protección de la comunidad</w:t>
      </w:r>
      <w:bookmarkEnd w:id="21"/>
      <w:bookmarkEnd w:id="22"/>
      <w:r w:rsidRPr="00A62A2C">
        <w:rPr>
          <w:sz w:val="24"/>
          <w:szCs w:val="24"/>
        </w:rP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F21CEF" w14:paraId="378C97C9" w14:textId="77777777" w:rsidTr="005706BB">
        <w:tc>
          <w:tcPr>
            <w:tcW w:w="9209" w:type="dxa"/>
            <w:shd w:val="clear" w:color="auto" w:fill="D9D9D9" w:themeFill="background1" w:themeFillShade="D9"/>
          </w:tcPr>
          <w:p w14:paraId="70CA4CF5" w14:textId="4AF74F2D" w:rsidR="009E42F5" w:rsidRPr="006F7B6A" w:rsidRDefault="00041C9E" w:rsidP="009E42F5">
            <w:pPr>
              <w:spacing w:after="120"/>
              <w:rPr>
                <w:i/>
                <w:iCs/>
                <w:color w:val="125B61"/>
                <w:u w:val="single"/>
              </w:rPr>
            </w:pPr>
            <w:r>
              <w:rPr>
                <w:i/>
                <w:iCs/>
                <w:color w:val="125B61"/>
                <w:u w:val="single"/>
              </w:rPr>
              <w:t>Cuadro de instrucciones: eliminar al finalizar</w:t>
            </w:r>
          </w:p>
          <w:p w14:paraId="0E2D7473" w14:textId="0CDA5E0A" w:rsidR="00516ABC" w:rsidRDefault="000232D9" w:rsidP="005B4BFA">
            <w:pPr>
              <w:pStyle w:val="ListParagraph"/>
              <w:numPr>
                <w:ilvl w:val="0"/>
                <w:numId w:val="49"/>
              </w:numPr>
              <w:spacing w:after="120"/>
              <w:ind w:left="453" w:hanging="357"/>
              <w:contextualSpacing w:val="0"/>
              <w:rPr>
                <w:i/>
                <w:iCs/>
                <w:color w:val="125B61"/>
              </w:rPr>
            </w:pPr>
            <w:r>
              <w:rPr>
                <w:i/>
                <w:iCs/>
                <w:color w:val="125B61"/>
              </w:rPr>
              <w:t>Proporcionar una lista de medidas que implementará la Compañía para evitar, mitigar o gestionar los riesgos de HSS identificados asociados con las actividades operativas de la Compañía para las comunidades afectadas, de acuerdo con las leyes, regulaciones y estándares internacionales aplicables.</w:t>
            </w:r>
          </w:p>
          <w:p w14:paraId="271F828C" w14:textId="77777777" w:rsidR="0049355B" w:rsidRDefault="00AE7D83" w:rsidP="005B4BFA">
            <w:pPr>
              <w:pStyle w:val="ListParagraph"/>
              <w:numPr>
                <w:ilvl w:val="0"/>
                <w:numId w:val="49"/>
              </w:numPr>
              <w:spacing w:after="120"/>
              <w:ind w:left="453" w:hanging="357"/>
              <w:contextualSpacing w:val="0"/>
              <w:rPr>
                <w:i/>
                <w:iCs/>
                <w:color w:val="125B61"/>
              </w:rPr>
            </w:pPr>
            <w:r>
              <w:rPr>
                <w:i/>
                <w:iCs/>
                <w:color w:val="125B61"/>
              </w:rPr>
              <w:t>A continuación se presentan ejemplos de medidas de mitigación que son breves y generales.</w:t>
            </w:r>
          </w:p>
          <w:p w14:paraId="54A776FD" w14:textId="2EE38431" w:rsidR="00BB0402" w:rsidRPr="007E1B04" w:rsidRDefault="00174B0C" w:rsidP="005B4BFA">
            <w:pPr>
              <w:pStyle w:val="ListParagraph"/>
              <w:numPr>
                <w:ilvl w:val="0"/>
                <w:numId w:val="49"/>
              </w:numPr>
              <w:spacing w:after="120"/>
              <w:ind w:left="453" w:hanging="357"/>
              <w:contextualSpacing w:val="0"/>
              <w:rPr>
                <w:i/>
                <w:iCs/>
                <w:color w:val="125B61"/>
              </w:rPr>
            </w:pPr>
            <w:r w:rsidRPr="00174B0C">
              <w:rPr>
                <w:i/>
                <w:iCs/>
                <w:color w:val="125B61"/>
              </w:rPr>
              <w:t>El texto a continuación es genérico. Revíselo y modifíquelo según sea necesario para su empresa.</w:t>
            </w:r>
          </w:p>
        </w:tc>
      </w:tr>
    </w:tbl>
    <w:p w14:paraId="6052D437" w14:textId="6D036E96" w:rsidR="0049355B" w:rsidRPr="00A30BC6" w:rsidRDefault="000E458C" w:rsidP="00D021AA">
      <w:pPr>
        <w:spacing w:after="120"/>
        <w:rPr>
          <w:lang w:val="es-AR"/>
        </w:rPr>
      </w:pPr>
      <w:r w:rsidRPr="00DE7D34">
        <w:t>[</w:t>
      </w:r>
      <w:r w:rsidRPr="00DE7D34">
        <w:rPr>
          <w:highlight w:val="yellow"/>
        </w:rPr>
        <w:t>insertar nombre de la empresa</w:t>
      </w:r>
      <w:r w:rsidRPr="00DE7D34">
        <w:t xml:space="preserve">] </w:t>
      </w:r>
      <w:r w:rsidR="000768D7" w:rsidRPr="00A30BC6">
        <w:rPr>
          <w:lang w:val="es-AR"/>
        </w:rPr>
        <w:t>implementará las siguientes medidas para evitar, mitigar o gestionar los riesgos de CHS asociados con las actividades de la planta.</w:t>
      </w:r>
    </w:p>
    <w:p w14:paraId="45FAE842" w14:textId="073E13AA" w:rsidR="005A0988" w:rsidRPr="00DE7D34" w:rsidRDefault="00EE5737" w:rsidP="00D021AA">
      <w:pPr>
        <w:pStyle w:val="ListParagraph"/>
        <w:numPr>
          <w:ilvl w:val="0"/>
          <w:numId w:val="55"/>
        </w:numPr>
        <w:spacing w:after="120"/>
        <w:ind w:hanging="357"/>
        <w:contextualSpacing w:val="0"/>
      </w:pPr>
      <w:r w:rsidRPr="00DE7D34">
        <w:rPr>
          <w:b/>
          <w:bCs/>
        </w:rPr>
        <w:t>Gestión de la calidad del aire</w:t>
      </w:r>
      <w:r w:rsidRPr="00DE7D34">
        <w:t>: la empresa implementará medidas adecuadas de gestión de la calidad del aire como (</w:t>
      </w:r>
      <w:r w:rsidR="00484546" w:rsidRPr="000E458C">
        <w:rPr>
          <w:i/>
          <w:iCs/>
          <w:highlight w:val="yellow"/>
        </w:rPr>
        <w:t>los ejemplos a continuación son genéricos, modifíquelos según sea necesario</w:t>
      </w:r>
      <w:r w:rsidR="00517797" w:rsidRPr="00DE7D34">
        <w:t>):</w:t>
      </w:r>
    </w:p>
    <w:p w14:paraId="0A11DB47" w14:textId="77777777" w:rsidR="00517797" w:rsidRPr="00DE7D34" w:rsidRDefault="00517797" w:rsidP="00D021AA">
      <w:pPr>
        <w:pStyle w:val="ListParagraph"/>
        <w:numPr>
          <w:ilvl w:val="1"/>
          <w:numId w:val="55"/>
        </w:numPr>
        <w:spacing w:after="120"/>
        <w:ind w:hanging="357"/>
        <w:contextualSpacing w:val="0"/>
      </w:pPr>
      <w:r w:rsidRPr="00DE7D34">
        <w:t>Almacenamiento adecuado del estiércol;</w:t>
      </w:r>
    </w:p>
    <w:p w14:paraId="24E05BF1" w14:textId="23F8FA52" w:rsidR="00EE5737" w:rsidRPr="00DE7D34" w:rsidRDefault="00517797" w:rsidP="00D021AA">
      <w:pPr>
        <w:pStyle w:val="ListParagraph"/>
        <w:numPr>
          <w:ilvl w:val="1"/>
          <w:numId w:val="55"/>
        </w:numPr>
        <w:spacing w:after="120"/>
        <w:ind w:hanging="357"/>
        <w:contextualSpacing w:val="0"/>
      </w:pPr>
      <w:r w:rsidRPr="00DE7D34">
        <w:t>Reducir las quemas a cielo abierto y promover métodos alternativos de manejo de los residuos de cultivos, como el compostaje, el acolchado, el uso de residuos de cultivos como alimento para animales, etc.;</w:t>
      </w:r>
    </w:p>
    <w:p w14:paraId="569AFE12" w14:textId="77777777" w:rsidR="00955238" w:rsidRPr="00DE7D34" w:rsidRDefault="00484546" w:rsidP="00D021AA">
      <w:pPr>
        <w:pStyle w:val="ListParagraph"/>
        <w:numPr>
          <w:ilvl w:val="1"/>
          <w:numId w:val="55"/>
        </w:numPr>
        <w:spacing w:after="120"/>
        <w:ind w:hanging="357"/>
        <w:contextualSpacing w:val="0"/>
      </w:pPr>
      <w:r w:rsidRPr="00DE7D34">
        <w:t>Utilice sistemas de ventilación para controlar y dispersar eficazmente las emisiones de gases;</w:t>
      </w:r>
    </w:p>
    <w:p w14:paraId="7C189FD7" w14:textId="77777777" w:rsidR="00955238" w:rsidRPr="00DE7D34" w:rsidRDefault="00955238" w:rsidP="00D021AA">
      <w:pPr>
        <w:pStyle w:val="ListParagraph"/>
        <w:numPr>
          <w:ilvl w:val="1"/>
          <w:numId w:val="55"/>
        </w:numPr>
        <w:spacing w:after="120"/>
        <w:ind w:hanging="357"/>
        <w:contextualSpacing w:val="0"/>
      </w:pPr>
      <w:r w:rsidRPr="00DE7D34">
        <w:t>Utilizar biofiltros para tratar las emisiones atmosféricas; y</w:t>
      </w:r>
    </w:p>
    <w:p w14:paraId="4F6C1E03" w14:textId="56F43CF6" w:rsidR="00997EED" w:rsidRPr="00DE7D34" w:rsidRDefault="00997EED" w:rsidP="00D021AA">
      <w:pPr>
        <w:pStyle w:val="ListParagraph"/>
        <w:numPr>
          <w:ilvl w:val="1"/>
          <w:numId w:val="55"/>
        </w:numPr>
        <w:spacing w:after="120"/>
        <w:ind w:hanging="357"/>
        <w:contextualSpacing w:val="0"/>
      </w:pPr>
      <w:r w:rsidRPr="00DE7D34">
        <w:t>Realizar periódicamente pruebas de calidad del aire alrededor de la planta/sitio/instalación para garantizar el cumplimiento de las normas de calidad del aire;</w:t>
      </w:r>
    </w:p>
    <w:p w14:paraId="2616D7B7" w14:textId="73850E3D" w:rsidR="00DB19BE" w:rsidRPr="00DE7D34" w:rsidRDefault="00EE5737" w:rsidP="00D021AA">
      <w:pPr>
        <w:pStyle w:val="ListParagraph"/>
        <w:numPr>
          <w:ilvl w:val="0"/>
          <w:numId w:val="55"/>
        </w:numPr>
        <w:spacing w:after="120"/>
        <w:ind w:hanging="357"/>
        <w:contextualSpacing w:val="0"/>
      </w:pPr>
      <w:r w:rsidRPr="00DE7D34">
        <w:rPr>
          <w:b/>
          <w:bCs/>
        </w:rPr>
        <w:t>Contaminación de fuentes de agua locales</w:t>
      </w:r>
      <w:r w:rsidRPr="00DE7D34">
        <w:t>: la empresa evitará la contaminación de fuentes de agua locales implementando medidas como:</w:t>
      </w:r>
    </w:p>
    <w:p w14:paraId="37B9BB83" w14:textId="0DEE0F0D" w:rsidR="00F47C34" w:rsidRPr="00DE7D34" w:rsidRDefault="001C737B" w:rsidP="00D021AA">
      <w:pPr>
        <w:pStyle w:val="ListParagraph"/>
        <w:numPr>
          <w:ilvl w:val="1"/>
          <w:numId w:val="55"/>
        </w:numPr>
        <w:spacing w:after="120"/>
        <w:ind w:hanging="357"/>
        <w:contextualSpacing w:val="0"/>
      </w:pPr>
      <w:r w:rsidRPr="00DE7D34">
        <w:t>Controlar la escorrentía mediante el desarrollo y mantenimiento de sistemas de gestión de aguas pluviales (por ejemplo, estanques de retención, canales y pavimentos permeables) para capturar y tratar la escorrentía antes de que llegue a las fuentes de agua; y</w:t>
      </w:r>
    </w:p>
    <w:p w14:paraId="4E33F442" w14:textId="2260F702" w:rsidR="00EE5737" w:rsidRPr="00DE7D34" w:rsidRDefault="00FC6B68" w:rsidP="00D021AA">
      <w:pPr>
        <w:pStyle w:val="ListParagraph"/>
        <w:numPr>
          <w:ilvl w:val="1"/>
          <w:numId w:val="55"/>
        </w:numPr>
        <w:spacing w:after="120"/>
        <w:ind w:hanging="357"/>
        <w:contextualSpacing w:val="0"/>
      </w:pPr>
      <w:r w:rsidRPr="00DE7D34">
        <w:t>Garantizar el manejo adecuado de agroquímicos y otras sustancias;</w:t>
      </w:r>
    </w:p>
    <w:p w14:paraId="3A2E66CD" w14:textId="0536304C" w:rsidR="00EE5737" w:rsidRPr="00DE7D34" w:rsidRDefault="00EE5737" w:rsidP="00D021AA">
      <w:pPr>
        <w:pStyle w:val="ListParagraph"/>
        <w:numPr>
          <w:ilvl w:val="0"/>
          <w:numId w:val="55"/>
        </w:numPr>
        <w:spacing w:after="120"/>
        <w:ind w:hanging="357"/>
        <w:contextualSpacing w:val="0"/>
      </w:pPr>
      <w:r w:rsidRPr="00DE7D34">
        <w:rPr>
          <w:b/>
          <w:bCs/>
        </w:rPr>
        <w:t>Gestión del uso de los recursos hídricos</w:t>
      </w:r>
      <w:r w:rsidRPr="00DE7D34">
        <w:t xml:space="preserve">: la empresa supervisará su uso del agua e implementará medidas de conservación del agua, como el reciclaje del agua, de acuerdo con el </w:t>
      </w:r>
      <w:r w:rsidR="0098789B" w:rsidRPr="003550C3">
        <w:rPr>
          <w:b/>
          <w:bCs/>
        </w:rPr>
        <w:t xml:space="preserve">Procedimiento de Gestión del Agua de la empresa </w:t>
      </w:r>
      <w:r w:rsidR="0098789B">
        <w:t>(</w:t>
      </w:r>
      <w:r w:rsidR="0098789B" w:rsidRPr="003550C3">
        <w:rPr>
          <w:highlight w:val="yellow"/>
        </w:rPr>
        <w:t>insertar referencia si existe dicho plan</w:t>
      </w:r>
      <w:r w:rsidR="0098789B">
        <w:t>);</w:t>
      </w:r>
    </w:p>
    <w:p w14:paraId="438409D0" w14:textId="0AE77DF3" w:rsidR="00CB7F04" w:rsidRPr="00DE7D34" w:rsidRDefault="00EE5737" w:rsidP="00D021AA">
      <w:pPr>
        <w:pStyle w:val="ListParagraph"/>
        <w:numPr>
          <w:ilvl w:val="0"/>
          <w:numId w:val="55"/>
        </w:numPr>
        <w:spacing w:after="120"/>
        <w:ind w:hanging="357"/>
        <w:contextualSpacing w:val="0"/>
      </w:pPr>
      <w:r w:rsidRPr="00DE7D34">
        <w:rPr>
          <w:b/>
          <w:bCs/>
        </w:rPr>
        <w:t>Medidas de mitigación de ruido</w:t>
      </w:r>
      <w:r w:rsidRPr="00DE7D34">
        <w:t>: la empresa implementará medidas para mitigar/gestionar la contaminación acústica como:</w:t>
      </w:r>
    </w:p>
    <w:p w14:paraId="04F7AEC9" w14:textId="77777777" w:rsidR="002D141D" w:rsidRPr="00DE7D34" w:rsidRDefault="00CB7F04" w:rsidP="00D021AA">
      <w:pPr>
        <w:pStyle w:val="ListParagraph"/>
        <w:numPr>
          <w:ilvl w:val="1"/>
          <w:numId w:val="55"/>
        </w:numPr>
        <w:spacing w:after="120"/>
        <w:ind w:hanging="357"/>
        <w:contextualSpacing w:val="0"/>
      </w:pPr>
      <w:r w:rsidRPr="00DE7D34">
        <w:t>Limitar las actividades generadoras de ruido a horas específicas establecidas en las leyes y reglamentos pertinentes;</w:t>
      </w:r>
    </w:p>
    <w:p w14:paraId="7C4D2C73" w14:textId="77C83D34" w:rsidR="002D141D" w:rsidRPr="00DE7D34" w:rsidRDefault="002D141D" w:rsidP="00D021AA">
      <w:pPr>
        <w:pStyle w:val="ListParagraph"/>
        <w:numPr>
          <w:ilvl w:val="1"/>
          <w:numId w:val="55"/>
        </w:numPr>
        <w:spacing w:after="120"/>
        <w:ind w:hanging="357"/>
        <w:contextualSpacing w:val="0"/>
      </w:pPr>
      <w:r w:rsidRPr="00DE7D34">
        <w:lastRenderedPageBreak/>
        <w:t>Notificar con antelación a las comunidades vecinas sobre explosiones u otras actividades que generen ruido durante la construcción;</w:t>
      </w:r>
    </w:p>
    <w:p w14:paraId="37AF22B3" w14:textId="088C5E09" w:rsidR="002D141D" w:rsidRPr="00DE7D34" w:rsidRDefault="00747151" w:rsidP="00D021AA">
      <w:pPr>
        <w:pStyle w:val="ListParagraph"/>
        <w:numPr>
          <w:ilvl w:val="1"/>
          <w:numId w:val="55"/>
        </w:numPr>
        <w:spacing w:after="120"/>
        <w:ind w:hanging="357"/>
        <w:contextualSpacing w:val="0"/>
      </w:pPr>
      <w:r w:rsidRPr="00DE7D34">
        <w:t>Notificar a las comunidades aledañas sobre cualquier actividad de construcción irregular que se realice fuera del horario laboral habitual;</w:t>
      </w:r>
    </w:p>
    <w:p w14:paraId="212A87F6" w14:textId="1411E52B" w:rsidR="00EE5737" w:rsidRPr="00DE7D34" w:rsidRDefault="00BC5513" w:rsidP="00D021AA">
      <w:pPr>
        <w:pStyle w:val="ListParagraph"/>
        <w:numPr>
          <w:ilvl w:val="1"/>
          <w:numId w:val="55"/>
        </w:numPr>
        <w:spacing w:after="120"/>
        <w:ind w:hanging="357"/>
        <w:contextualSpacing w:val="0"/>
      </w:pPr>
      <w:r w:rsidRPr="00DE7D34">
        <w:t>Establecer y comunicar reglas/reglamentos para evitar ciertas actividades que generan ruido (por ejemplo, el sonido de la bocina de los vehículos de reparto).</w:t>
      </w:r>
    </w:p>
    <w:p w14:paraId="77AEB8C3" w14:textId="7E34647C" w:rsidR="00EE5737" w:rsidRPr="00DE7D34" w:rsidRDefault="00EE5737" w:rsidP="00D021AA">
      <w:pPr>
        <w:pStyle w:val="ListParagraph"/>
        <w:numPr>
          <w:ilvl w:val="0"/>
          <w:numId w:val="55"/>
        </w:numPr>
        <w:spacing w:after="120"/>
        <w:ind w:hanging="357"/>
        <w:contextualSpacing w:val="0"/>
      </w:pPr>
      <w:r w:rsidRPr="00DE7D34">
        <w:rPr>
          <w:b/>
          <w:bCs/>
        </w:rPr>
        <w:t>Gestión de residuos</w:t>
      </w:r>
      <w:r w:rsidRPr="00DE7D34">
        <w:t xml:space="preserve">: la empresa seguirá el </w:t>
      </w:r>
      <w:r w:rsidRPr="00DE7D34">
        <w:rPr>
          <w:b/>
          <w:bCs/>
        </w:rPr>
        <w:t xml:space="preserve">Procedimiento de gestión de residuos de </w:t>
      </w:r>
      <w:r w:rsidRPr="00DE7D34">
        <w:rPr>
          <w:highlight w:val="yellow"/>
        </w:rPr>
        <w:t>[insertar nombre de la empresa</w:t>
      </w:r>
      <w:r w:rsidRPr="00DE7D34">
        <w:t>] para reducir, reutilizar, reciclar, recuperar y eliminar los residuos, e implementar la gestión de residuos de conformidad con la legislación sobre residuos aplicable y las normas internacionales;</w:t>
      </w:r>
    </w:p>
    <w:p w14:paraId="4C6D455A" w14:textId="3AFFD65E" w:rsidR="00C84CCD" w:rsidRPr="00DE7D34" w:rsidRDefault="00EE5737" w:rsidP="00D021AA">
      <w:pPr>
        <w:pStyle w:val="ListParagraph"/>
        <w:numPr>
          <w:ilvl w:val="0"/>
          <w:numId w:val="55"/>
        </w:numPr>
        <w:spacing w:after="120"/>
        <w:ind w:hanging="357"/>
        <w:contextualSpacing w:val="0"/>
      </w:pPr>
      <w:r w:rsidRPr="00DE7D34">
        <w:rPr>
          <w:b/>
          <w:bCs/>
        </w:rPr>
        <w:t>Medidas de control de riesgos de tráfico</w:t>
      </w:r>
      <w:r w:rsidRPr="00DE7D34">
        <w:t>: la empresa implementará medidas de control de accidentes de tráfico como:</w:t>
      </w:r>
    </w:p>
    <w:p w14:paraId="778240EB" w14:textId="77777777" w:rsidR="00C84CCD" w:rsidRPr="00DE7D34" w:rsidRDefault="00C84CCD" w:rsidP="00D021AA">
      <w:pPr>
        <w:pStyle w:val="ListParagraph"/>
        <w:numPr>
          <w:ilvl w:val="1"/>
          <w:numId w:val="55"/>
        </w:numPr>
        <w:spacing w:after="120"/>
        <w:ind w:hanging="357"/>
        <w:contextualSpacing w:val="0"/>
      </w:pPr>
      <w:r w:rsidRPr="00DE7D34">
        <w:t>Hacer cumplir los límites de velocidad en los lugares donde los vehículos de la empresa pasan por comunidades o rutas de cruce de peatones;</w:t>
      </w:r>
    </w:p>
    <w:p w14:paraId="30AE1AD9" w14:textId="0875FD4C" w:rsidR="00C84CCD" w:rsidRPr="00DE7D34" w:rsidRDefault="00C84CCD" w:rsidP="00D021AA">
      <w:pPr>
        <w:pStyle w:val="ListParagraph"/>
        <w:numPr>
          <w:ilvl w:val="1"/>
          <w:numId w:val="55"/>
        </w:numPr>
        <w:spacing w:after="120"/>
        <w:ind w:hanging="357"/>
        <w:contextualSpacing w:val="0"/>
      </w:pPr>
      <w:r w:rsidRPr="00DE7D34">
        <w:t>Monitoreo regular del cumplimiento de las normas de seguridad vial por parte de los conductores para prevenir accidentes;</w:t>
      </w:r>
    </w:p>
    <w:p w14:paraId="0141D469" w14:textId="77777777" w:rsidR="00C84CCD" w:rsidRPr="00DE7D34" w:rsidRDefault="00C84CCD" w:rsidP="00D021AA">
      <w:pPr>
        <w:pStyle w:val="ListParagraph"/>
        <w:numPr>
          <w:ilvl w:val="1"/>
          <w:numId w:val="55"/>
        </w:numPr>
        <w:spacing w:after="120"/>
        <w:ind w:hanging="357"/>
        <w:contextualSpacing w:val="0"/>
      </w:pPr>
      <w:r w:rsidRPr="00DE7D34">
        <w:t>Inspecciones periódicas de los vehículos de la empresa para garantizar que estén en condiciones de circular; y;</w:t>
      </w:r>
    </w:p>
    <w:p w14:paraId="04F30D3A" w14:textId="5E67EBED" w:rsidR="00EE5737" w:rsidRPr="00DE7D34" w:rsidRDefault="00C84CCD" w:rsidP="00D021AA">
      <w:pPr>
        <w:pStyle w:val="ListParagraph"/>
        <w:numPr>
          <w:ilvl w:val="1"/>
          <w:numId w:val="55"/>
        </w:numPr>
        <w:spacing w:after="120"/>
        <w:ind w:hanging="357"/>
        <w:contextualSpacing w:val="0"/>
      </w:pPr>
      <w:r w:rsidRPr="00DE7D34">
        <w:t>Concientización sobre seguridad vial entre las comunidades afectadas, cuando sea necesario;</w:t>
      </w:r>
    </w:p>
    <w:p w14:paraId="68F9683C" w14:textId="03CFAE97" w:rsidR="00F726C8" w:rsidRPr="00DE7D34" w:rsidRDefault="0053101B" w:rsidP="00D021AA">
      <w:pPr>
        <w:pStyle w:val="ListParagraph"/>
        <w:numPr>
          <w:ilvl w:val="0"/>
          <w:numId w:val="55"/>
        </w:numPr>
        <w:spacing w:after="120"/>
        <w:ind w:hanging="357"/>
        <w:contextualSpacing w:val="0"/>
      </w:pPr>
      <w:r w:rsidRPr="00DE7D34">
        <w:rPr>
          <w:b/>
          <w:bCs/>
        </w:rPr>
        <w:t>Gestión de riesgos para la salud</w:t>
      </w:r>
      <w:r w:rsidR="00AC5B50" w:rsidRPr="00DE7D34">
        <w:t>: la empresa establecerá e implementará medidas para prevenir la exposición de las comunidades a concentraciones nocivas de productos químicos o peligrosos (por ejemplo, cumplimiento del tipo, uso y concentración recomendados de pesticidas en productos agrícolas) y prevención de la contaminación del aire y del agua;</w:t>
      </w:r>
    </w:p>
    <w:p w14:paraId="3BD8949E" w14:textId="7708E033" w:rsidR="00BE368E" w:rsidRPr="00DE7D34" w:rsidRDefault="00EE5737" w:rsidP="00D021AA">
      <w:pPr>
        <w:pStyle w:val="ListParagraph"/>
        <w:numPr>
          <w:ilvl w:val="0"/>
          <w:numId w:val="55"/>
        </w:numPr>
        <w:spacing w:after="120"/>
        <w:ind w:hanging="357"/>
        <w:contextualSpacing w:val="0"/>
      </w:pPr>
      <w:r w:rsidRPr="00DE7D34">
        <w:rPr>
          <w:b/>
          <w:bCs/>
        </w:rPr>
        <w:t>Protección de los recursos naturales</w:t>
      </w:r>
      <w:r w:rsidRPr="00DE7D34">
        <w:t xml:space="preserve">: la empresa establecerá e implementará medidas para la conservación del medio ambiente, tales como la protección de humedales, manglares y bosques de tierras altas que mitiguen los efectos de peligros naturales como inundaciones, deslizamientos de tierra e incendios, o la degradación de recursos naturales como fuentes de agua dulce; de acuerdo con la legislación y los reglamentos pertinentes, y </w:t>
      </w:r>
      <w:r w:rsidRPr="00DE7D34">
        <w:rPr>
          <w:b/>
          <w:bCs/>
        </w:rPr>
        <w:t xml:space="preserve">el Procedimiento de Gestión de la Biodiversidad de </w:t>
      </w:r>
      <w:r w:rsidRPr="00DE7D34">
        <w:rPr>
          <w:highlight w:val="yellow"/>
        </w:rPr>
        <w:t xml:space="preserve">[insertar nombre de la empresa] </w:t>
      </w:r>
      <w:r w:rsidR="002B0E5E">
        <w:t>(</w:t>
      </w:r>
      <w:r w:rsidR="002B0E5E" w:rsidRPr="00102396">
        <w:rPr>
          <w:highlight w:val="yellow"/>
        </w:rPr>
        <w:t>incluir referencia del documento</w:t>
      </w:r>
      <w:r w:rsidR="002B0E5E">
        <w:t>);</w:t>
      </w:r>
    </w:p>
    <w:p w14:paraId="2E1AAE36" w14:textId="2A8DEB7B" w:rsidR="007609B6" w:rsidRPr="00DE7D34" w:rsidRDefault="00EE5737" w:rsidP="00D021AA">
      <w:pPr>
        <w:pStyle w:val="ListParagraph"/>
        <w:numPr>
          <w:ilvl w:val="0"/>
          <w:numId w:val="55"/>
        </w:numPr>
        <w:spacing w:after="120"/>
        <w:ind w:hanging="357"/>
        <w:contextualSpacing w:val="0"/>
      </w:pPr>
      <w:r w:rsidRPr="00DE7D34">
        <w:rPr>
          <w:b/>
          <w:bCs/>
        </w:rPr>
        <w:t>Medidas de gestión de la seguridad</w:t>
      </w:r>
      <w:r w:rsidRPr="00DE7D34">
        <w:t xml:space="preserve">: la empresa establecerá e implementará medidas de control de seguridad adecuadas de conformidad con las normas internacionales, la legislación, las regulaciones y </w:t>
      </w:r>
      <w:r w:rsidR="009C2DA2" w:rsidRPr="00DE7D34">
        <w:rPr>
          <w:highlight w:val="yellow"/>
        </w:rPr>
        <w:t>[insertar nombre de la empresa] pertinentes.</w:t>
      </w:r>
      <w:r w:rsidR="00FF7FA9" w:rsidRPr="00DE7D34">
        <w:t xml:space="preserve"> </w:t>
      </w:r>
      <w:r w:rsidR="00FF7FA9" w:rsidRPr="00DE7D34">
        <w:rPr>
          <w:b/>
          <w:bCs/>
        </w:rPr>
        <w:t>Procedimiento de Gestión de Seguridad</w:t>
      </w:r>
      <w:r w:rsidR="00054581" w:rsidRPr="00DE7D34">
        <w:t>, como por ejemplo:</w:t>
      </w:r>
    </w:p>
    <w:p w14:paraId="2365E96F" w14:textId="328FFADD" w:rsidR="00847C7D" w:rsidRPr="00DE7D34" w:rsidRDefault="00847C7D" w:rsidP="00D021AA">
      <w:pPr>
        <w:pStyle w:val="ListParagraph"/>
        <w:numPr>
          <w:ilvl w:val="1"/>
          <w:numId w:val="55"/>
        </w:numPr>
        <w:spacing w:after="120"/>
        <w:ind w:hanging="357"/>
        <w:contextualSpacing w:val="0"/>
      </w:pPr>
      <w:r w:rsidRPr="00DE7D34">
        <w:t>Evaluación de la capacitación y experiencia pertinentes de los posibles empleados, o garantía de que el personal de seguridad esté capacitado adecuadamente sobre el uso proporcionado de la fuerza y tenga una comprensión adecuada de los requisitos de seguridad de conformidad con los Principios Rectores de las Naciones Unidas sobre las Empresas y los Derechos Humanos (PRNU) y los Principios Voluntarios de Seguridad y Derechos Humanos (PVSDH);</w:t>
      </w:r>
    </w:p>
    <w:p w14:paraId="17B90092" w14:textId="77777777" w:rsidR="00847C7D" w:rsidRPr="00DE7D34" w:rsidRDefault="00847C7D" w:rsidP="00D021AA">
      <w:pPr>
        <w:pStyle w:val="ListParagraph"/>
        <w:numPr>
          <w:ilvl w:val="1"/>
          <w:numId w:val="55"/>
        </w:numPr>
        <w:spacing w:after="120"/>
        <w:ind w:hanging="357"/>
        <w:contextualSpacing w:val="0"/>
      </w:pPr>
      <w:r w:rsidRPr="00DE7D34">
        <w:lastRenderedPageBreak/>
        <w:t>Evaluación de antecedentes de abuso, acoso sexual y/o uso excesivo de la fuerza por parte de posibles empleados;</w:t>
      </w:r>
    </w:p>
    <w:p w14:paraId="475A73E6" w14:textId="0D83D6D6" w:rsidR="000C1E12" w:rsidRPr="00DE7D34" w:rsidRDefault="00847C7D" w:rsidP="00D021AA">
      <w:pPr>
        <w:pStyle w:val="ListParagraph"/>
        <w:numPr>
          <w:ilvl w:val="1"/>
          <w:numId w:val="55"/>
        </w:numPr>
        <w:spacing w:after="120"/>
        <w:ind w:hanging="357"/>
        <w:contextualSpacing w:val="0"/>
      </w:pPr>
      <w:r w:rsidRPr="00DE7D34">
        <w:t xml:space="preserve">Si </w:t>
      </w:r>
      <w:r w:rsidR="0055244A" w:rsidRPr="00DE7D34">
        <w:t>la empresa contrata proveedores de seguridad externos, evaluar la idoneidad del equipo proporcionado a los empleados de seguridad;</w:t>
      </w:r>
    </w:p>
    <w:p w14:paraId="2B45E87A" w14:textId="6468D178" w:rsidR="00BB099F" w:rsidRPr="00DE7D34" w:rsidRDefault="00F01C8D" w:rsidP="00D021AA">
      <w:pPr>
        <w:pStyle w:val="ListParagraph"/>
        <w:numPr>
          <w:ilvl w:val="1"/>
          <w:numId w:val="55"/>
        </w:numPr>
        <w:spacing w:after="120"/>
        <w:ind w:hanging="357"/>
        <w:contextualSpacing w:val="0"/>
      </w:pPr>
      <w:r w:rsidRPr="00DE7D34">
        <w:t xml:space="preserve">Proporcionar orientación para la presentación de informes e investigación de incidentes </w:t>
      </w:r>
      <w:r w:rsidR="00865453" w:rsidRPr="00DE7D34">
        <w:rPr>
          <w:i/>
          <w:iCs/>
        </w:rPr>
        <w:t>(véase el ejemplo en la siguiente sección);</w:t>
      </w:r>
    </w:p>
    <w:p w14:paraId="31898244" w14:textId="3B58D1BA" w:rsidR="00847C7D" w:rsidRPr="00DE7D34" w:rsidRDefault="00941EEF" w:rsidP="00D021AA">
      <w:pPr>
        <w:pStyle w:val="ListParagraph"/>
        <w:numPr>
          <w:ilvl w:val="1"/>
          <w:numId w:val="55"/>
        </w:numPr>
        <w:spacing w:after="120"/>
        <w:ind w:hanging="357"/>
        <w:contextualSpacing w:val="0"/>
      </w:pPr>
      <w:r w:rsidRPr="00DE7D34">
        <w:t>Proporcionar instalaciones adecuadas para el personal de seguridad; y</w:t>
      </w:r>
    </w:p>
    <w:p w14:paraId="217B6FC7" w14:textId="0E4CF75B" w:rsidR="00691912" w:rsidRPr="00DE7D34" w:rsidRDefault="00941EEF" w:rsidP="00D021AA">
      <w:pPr>
        <w:pStyle w:val="ListParagraph"/>
        <w:numPr>
          <w:ilvl w:val="1"/>
          <w:numId w:val="55"/>
        </w:numPr>
        <w:spacing w:after="120"/>
        <w:ind w:hanging="357"/>
        <w:contextualSpacing w:val="0"/>
      </w:pPr>
      <w:r w:rsidRPr="00DE7D34">
        <w:t>Implementar monitoreo regular y auditorías periódicas para asegurar el cumplimiento de los controles de seguridad.</w:t>
      </w:r>
    </w:p>
    <w:p w14:paraId="6EC2A19C" w14:textId="4BEA856B" w:rsidR="002B0E5E" w:rsidRPr="00A30BC6" w:rsidRDefault="00EE5737" w:rsidP="00D021AA">
      <w:pPr>
        <w:pStyle w:val="ListParagraph"/>
        <w:numPr>
          <w:ilvl w:val="0"/>
          <w:numId w:val="55"/>
        </w:numPr>
        <w:spacing w:after="120"/>
        <w:ind w:hanging="357"/>
        <w:contextualSpacing w:val="0"/>
        <w:rPr>
          <w:lang w:val="es-AR"/>
        </w:rPr>
      </w:pPr>
      <w:r w:rsidRPr="0073043D">
        <w:rPr>
          <w:b/>
          <w:bCs/>
        </w:rPr>
        <w:t>Preparación y respuesta ante emergencias</w:t>
      </w:r>
      <w:r w:rsidRPr="00DE7D34">
        <w:t xml:space="preserve">: la empresa se pondrá en contacto con las partes interesadas pertinentes, incluidas las comunidades, para comunicar las medidas de respuesta ante emergencias de acuerdo con </w:t>
      </w:r>
      <w:r w:rsidRPr="0073043D">
        <w:rPr>
          <w:highlight w:val="yellow"/>
        </w:rPr>
        <w:t>[insertar nombre de la empresa].</w:t>
      </w:r>
      <w:r w:rsidRPr="00DE7D34">
        <w:t xml:space="preserve"> </w:t>
      </w:r>
      <w:r w:rsidRPr="0073043D">
        <w:rPr>
          <w:b/>
          <w:bCs/>
        </w:rPr>
        <w:t xml:space="preserve">Procedimiento de preparación y respuesta ante emergencias </w:t>
      </w:r>
      <w:r w:rsidR="002B0E5E">
        <w:t>(</w:t>
      </w:r>
      <w:r w:rsidR="002B0E5E" w:rsidRPr="0073043D">
        <w:rPr>
          <w:highlight w:val="yellow"/>
        </w:rPr>
        <w:t>incluir referencia del documento</w:t>
      </w:r>
      <w:r w:rsidR="002B0E5E">
        <w:t>)</w:t>
      </w:r>
      <w:bookmarkStart w:id="23" w:name="_Ref36450895"/>
      <w:r w:rsidR="002B0E5E">
        <w:t>.</w:t>
      </w:r>
    </w:p>
    <w:p w14:paraId="4011C8E2" w14:textId="77777777" w:rsidR="0073043D" w:rsidRPr="0073043D" w:rsidRDefault="0073043D" w:rsidP="0073043D">
      <w:pPr>
        <w:pStyle w:val="Context"/>
      </w:pPr>
    </w:p>
    <w:p w14:paraId="4185D2FD" w14:textId="5E6B36BA" w:rsidR="001209F1" w:rsidRDefault="002B0E5E" w:rsidP="00BF576F">
      <w:pPr>
        <w:pStyle w:val="Heading2"/>
        <w:spacing w:after="240"/>
        <w:ind w:left="576"/>
        <w:rPr>
          <w:sz w:val="24"/>
          <w:szCs w:val="24"/>
        </w:rPr>
      </w:pPr>
      <w:bookmarkStart w:id="24" w:name="_Toc179815920"/>
      <w:r>
        <w:rPr>
          <w:sz w:val="24"/>
          <w:szCs w:val="24"/>
        </w:rPr>
        <w:t>Informes, investigación y documentación de incidentes</w:t>
      </w:r>
      <w:bookmarkEnd w:id="2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D148F" w14:paraId="20E716A0" w14:textId="77777777" w:rsidTr="005706BB">
        <w:tc>
          <w:tcPr>
            <w:tcW w:w="9209" w:type="dxa"/>
            <w:shd w:val="clear" w:color="auto" w:fill="D9D9D9" w:themeFill="background1" w:themeFillShade="D9"/>
          </w:tcPr>
          <w:p w14:paraId="53DFAA3D" w14:textId="0CA55D2C" w:rsidR="00017E82" w:rsidRPr="006F7B6A" w:rsidRDefault="00041C9E" w:rsidP="00017E82">
            <w:pPr>
              <w:spacing w:after="120"/>
              <w:rPr>
                <w:i/>
                <w:iCs/>
                <w:color w:val="125B61"/>
                <w:u w:val="single"/>
              </w:rPr>
            </w:pPr>
            <w:r>
              <w:rPr>
                <w:i/>
                <w:iCs/>
                <w:color w:val="125B61"/>
                <w:u w:val="single"/>
              </w:rPr>
              <w:t>Cuadro de instrucciones: eliminar al finalizar</w:t>
            </w:r>
          </w:p>
          <w:p w14:paraId="30C22E30" w14:textId="0F211065" w:rsidR="00174B0C" w:rsidRPr="005A100B" w:rsidRDefault="007D41EB" w:rsidP="002B0E5E">
            <w:pPr>
              <w:pStyle w:val="ListParagraph"/>
              <w:numPr>
                <w:ilvl w:val="0"/>
                <w:numId w:val="49"/>
              </w:numPr>
              <w:spacing w:after="120"/>
              <w:ind w:left="442" w:hanging="357"/>
              <w:contextualSpacing w:val="0"/>
              <w:rPr>
                <w:i/>
                <w:iCs/>
                <w:color w:val="125B61"/>
              </w:rPr>
            </w:pPr>
            <w:r>
              <w:rPr>
                <w:i/>
                <w:iCs/>
                <w:color w:val="125B61"/>
              </w:rPr>
              <w:t>Brindar orientación sobre cómo informar, investigar y documentar incidentes de HSS que afecten a las comunidades circundantes.</w:t>
            </w:r>
          </w:p>
          <w:p w14:paraId="7F0C9618" w14:textId="3529E501" w:rsidR="000D148F" w:rsidRPr="005A100B" w:rsidRDefault="00174B0C" w:rsidP="002B0E5E">
            <w:pPr>
              <w:pStyle w:val="ListParagraph"/>
              <w:numPr>
                <w:ilvl w:val="0"/>
                <w:numId w:val="49"/>
              </w:numPr>
              <w:spacing w:after="120"/>
              <w:ind w:left="442" w:hanging="357"/>
              <w:contextualSpacing w:val="0"/>
              <w:rPr>
                <w:i/>
                <w:iCs/>
                <w:color w:val="125B61"/>
              </w:rPr>
            </w:pPr>
            <w:r w:rsidRPr="005A100B">
              <w:rPr>
                <w:i/>
                <w:iCs/>
                <w:color w:val="125B61"/>
              </w:rPr>
              <w:t>El texto a continuación es genérico. Revíselo y modifíquelo según sea necesario para su empresa.</w:t>
            </w:r>
          </w:p>
        </w:tc>
      </w:tr>
    </w:tbl>
    <w:p w14:paraId="67205F5A" w14:textId="3B2C0045" w:rsidR="00854FDF" w:rsidRPr="00DE7D34" w:rsidRDefault="00030FCE" w:rsidP="003550C3">
      <w:pPr>
        <w:spacing w:before="160" w:after="80" w:line="276" w:lineRule="auto"/>
        <w:rPr>
          <w:lang w:val="en-GB"/>
        </w:rPr>
      </w:pPr>
      <w:r w:rsidRPr="00DE7D34">
        <w:t xml:space="preserve">En caso de un incidente de HSS que afecte a las comunidades cercanas, </w:t>
      </w:r>
      <w:r w:rsidR="00EB1296" w:rsidRPr="00DE7D34">
        <w:rPr>
          <w:highlight w:val="yellow"/>
        </w:rPr>
        <w:t xml:space="preserve">[insertar nombre de la empresa] </w:t>
      </w:r>
      <w:r w:rsidRPr="00DE7D34">
        <w:t xml:space="preserve">requiere que el personal pertinente, incluido el Oficial de Salud y Seguridad, y los proveedores/personal de seguridad </w:t>
      </w:r>
      <w:r w:rsidR="008423A6" w:rsidRPr="00A30BC6">
        <w:rPr>
          <w:lang w:val="es-AR"/>
        </w:rPr>
        <w:t xml:space="preserve">sigan las pautas de investigación y reporte de incidentes de </w:t>
      </w:r>
      <w:r w:rsidR="00F245DE" w:rsidRPr="0073043D">
        <w:rPr>
          <w:highlight w:val="yellow"/>
        </w:rPr>
        <w:t>[insertar nombre de la empresa].</w:t>
      </w:r>
      <w:r w:rsidR="00F245DE" w:rsidRPr="00DE7D34">
        <w:t xml:space="preserve"> </w:t>
      </w:r>
      <w:r w:rsidR="00F245DE">
        <w:rPr>
          <w:lang w:val="en-GB"/>
        </w:rPr>
        <w:t xml:space="preserve">Mecanismo de quejas externas </w:t>
      </w:r>
      <w:r w:rsidR="00F245DE">
        <w:t>(</w:t>
      </w:r>
      <w:r w:rsidR="00F245DE" w:rsidRPr="0073043D">
        <w:rPr>
          <w:highlight w:val="yellow"/>
        </w:rPr>
        <w:t>incluir referencia del documento</w:t>
      </w:r>
      <w:r w:rsidR="00F245DE">
        <w:t>).</w:t>
      </w:r>
      <w:r w:rsidR="00E27389" w:rsidRPr="00DE7D34">
        <w:rPr>
          <w:lang w:val="en-GB"/>
        </w:rPr>
        <w:t xml:space="preserve"> </w:t>
      </w:r>
    </w:p>
    <w:p w14:paraId="26F70279" w14:textId="77777777" w:rsidR="002E44EE" w:rsidRPr="002E44EE" w:rsidRDefault="002E44EE" w:rsidP="002E44EE">
      <w:pPr>
        <w:pStyle w:val="ListParagraph"/>
        <w:spacing w:before="160" w:after="80" w:line="276" w:lineRule="auto"/>
        <w:rPr>
          <w:lang w:val="en-GB"/>
        </w:rPr>
      </w:pPr>
    </w:p>
    <w:p w14:paraId="0B00364F" w14:textId="5549DB86" w:rsidR="002B2F0B" w:rsidRDefault="002B2F0B" w:rsidP="00B06274">
      <w:pPr>
        <w:pStyle w:val="Heading1"/>
        <w:spacing w:after="240"/>
        <w:ind w:left="431" w:hanging="431"/>
      </w:pPr>
      <w:bookmarkStart w:id="25" w:name="_Toc174529883"/>
      <w:bookmarkStart w:id="26" w:name="_Toc179815921"/>
      <w:r>
        <w:t>Formación y Concientización</w:t>
      </w:r>
      <w:bookmarkEnd w:id="25"/>
      <w:bookmarkEnd w:id="2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D148F" w14:paraId="7CB8F5F8" w14:textId="77777777" w:rsidTr="00F37E55">
        <w:tc>
          <w:tcPr>
            <w:tcW w:w="9209" w:type="dxa"/>
            <w:shd w:val="clear" w:color="auto" w:fill="D9D9D9" w:themeFill="background1" w:themeFillShade="D9"/>
          </w:tcPr>
          <w:p w14:paraId="5319EAB5" w14:textId="3EF42312" w:rsidR="00F5452F" w:rsidRPr="006F7B6A" w:rsidRDefault="00041C9E" w:rsidP="00F5452F">
            <w:pPr>
              <w:spacing w:after="120"/>
              <w:rPr>
                <w:i/>
                <w:iCs/>
                <w:color w:val="125B61"/>
                <w:u w:val="single"/>
              </w:rPr>
            </w:pPr>
            <w:r>
              <w:rPr>
                <w:i/>
                <w:iCs/>
                <w:color w:val="125B61"/>
                <w:u w:val="single"/>
              </w:rPr>
              <w:t>Cuadro de instrucciones: eliminar al finalizar</w:t>
            </w:r>
          </w:p>
          <w:p w14:paraId="1C297958" w14:textId="5838AF52" w:rsidR="00052E31" w:rsidRDefault="00E25F32" w:rsidP="002B0E5E">
            <w:pPr>
              <w:pStyle w:val="ListParagraph"/>
              <w:numPr>
                <w:ilvl w:val="0"/>
                <w:numId w:val="49"/>
              </w:numPr>
              <w:spacing w:after="120"/>
              <w:ind w:left="453" w:hanging="357"/>
              <w:contextualSpacing w:val="0"/>
              <w:rPr>
                <w:i/>
                <w:iCs/>
                <w:color w:val="125B61"/>
              </w:rPr>
            </w:pPr>
            <w:r w:rsidRPr="00E25F32">
              <w:rPr>
                <w:i/>
                <w:iCs/>
                <w:color w:val="125B61"/>
              </w:rPr>
              <w:t xml:space="preserve">Indique cualquier capacitación que se brinde al personal relevante sobre los requisitos del </w:t>
            </w:r>
            <w:r w:rsidR="00953CA6" w:rsidRPr="00994AC3">
              <w:rPr>
                <w:i/>
                <w:iCs/>
                <w:color w:val="125B61"/>
              </w:rPr>
              <w:t>PGSSPC</w:t>
            </w:r>
            <w:r w:rsidRPr="00E25F32">
              <w:rPr>
                <w:i/>
                <w:iCs/>
                <w:color w:val="125B61"/>
              </w:rPr>
              <w:t>, incluidas las medidas de mitigación de riesgos.</w:t>
            </w:r>
          </w:p>
          <w:p w14:paraId="3F2E28E6" w14:textId="77777777" w:rsidR="00EC046F" w:rsidRDefault="00EC046F" w:rsidP="002B0E5E">
            <w:pPr>
              <w:pStyle w:val="ListParagraph"/>
              <w:numPr>
                <w:ilvl w:val="0"/>
                <w:numId w:val="49"/>
              </w:numPr>
              <w:spacing w:after="120"/>
              <w:ind w:left="453" w:hanging="357"/>
              <w:contextualSpacing w:val="0"/>
              <w:rPr>
                <w:i/>
                <w:iCs/>
                <w:color w:val="125B61"/>
              </w:rPr>
            </w:pPr>
            <w:r>
              <w:rPr>
                <w:i/>
                <w:iCs/>
                <w:color w:val="125B61"/>
              </w:rPr>
              <w:t>Indique las medidas que tomará la empresa para informar a las comunidades afectadas sobre los riesgos de HSS que afectan a las comunidades y cómo la empresa los está gestionando.</w:t>
            </w:r>
          </w:p>
          <w:p w14:paraId="4F3D4626" w14:textId="7C59C9A8" w:rsidR="00B71536" w:rsidRDefault="00B90649" w:rsidP="002B0E5E">
            <w:pPr>
              <w:pStyle w:val="ListParagraph"/>
              <w:numPr>
                <w:ilvl w:val="0"/>
                <w:numId w:val="49"/>
              </w:numPr>
              <w:spacing w:after="120"/>
              <w:ind w:left="453" w:hanging="357"/>
              <w:contextualSpacing w:val="0"/>
              <w:rPr>
                <w:i/>
                <w:iCs/>
                <w:color w:val="125B61"/>
              </w:rPr>
            </w:pPr>
            <w:r w:rsidRPr="005A100B">
              <w:rPr>
                <w:i/>
                <w:iCs/>
                <w:color w:val="125B61"/>
              </w:rPr>
              <w:t>El texto a continuación es genérico. Revíselo y modifíquelo según sea necesario para su empresa.</w:t>
            </w:r>
          </w:p>
        </w:tc>
      </w:tr>
    </w:tbl>
    <w:p w14:paraId="2560F5F8" w14:textId="3DE8EDBC" w:rsidR="00C660E6" w:rsidRPr="007371AC" w:rsidRDefault="00C660E6" w:rsidP="007371AC">
      <w:pPr>
        <w:pStyle w:val="Heading2"/>
        <w:spacing w:after="240"/>
        <w:ind w:left="576"/>
        <w:rPr>
          <w:sz w:val="24"/>
          <w:szCs w:val="24"/>
        </w:rPr>
      </w:pPr>
      <w:bookmarkStart w:id="27" w:name="_Toc179815922"/>
      <w:r w:rsidRPr="007371AC">
        <w:rPr>
          <w:sz w:val="24"/>
          <w:szCs w:val="24"/>
        </w:rPr>
        <w:lastRenderedPageBreak/>
        <w:t>Capacitación interna</w:t>
      </w:r>
      <w:bookmarkEnd w:id="27"/>
    </w:p>
    <w:p w14:paraId="7DE64021" w14:textId="00463916" w:rsidR="00BF52C1" w:rsidRPr="00DE7D34" w:rsidRDefault="00676A9A" w:rsidP="00D021AA">
      <w:pPr>
        <w:spacing w:after="120"/>
      </w:pPr>
      <w:r w:rsidRPr="00DE7D34">
        <w:rPr>
          <w:highlight w:val="yellow"/>
        </w:rPr>
        <w:t xml:space="preserve">[insertar nombre de la empresa] </w:t>
      </w:r>
      <w:r w:rsidRPr="00DE7D34">
        <w:t>se asegurará de que todo el personal pertinente esté capacitado adecuadamente para gestionar los riesgos de HSS que puedan afectar a los miembros de las comunidades cercanas, de conformidad con los requisitos de este Procedimiento y otros planes de gestión de la empresa, incluidos:</w:t>
      </w:r>
    </w:p>
    <w:p w14:paraId="2598CFC0" w14:textId="18413518" w:rsidR="00AF6654" w:rsidRPr="00DE7D34" w:rsidRDefault="000B4B4C" w:rsidP="00D021AA">
      <w:pPr>
        <w:pStyle w:val="ListParagraph"/>
        <w:numPr>
          <w:ilvl w:val="0"/>
          <w:numId w:val="59"/>
        </w:numPr>
        <w:spacing w:after="120"/>
        <w:ind w:left="714" w:hanging="357"/>
        <w:contextualSpacing w:val="0"/>
      </w:pPr>
      <w:r w:rsidRPr="00DE7D34">
        <w:t>Capacitación en respuesta a emergencias;</w:t>
      </w:r>
    </w:p>
    <w:p w14:paraId="6CF31D1F" w14:textId="28D207E1" w:rsidR="000B4B4C" w:rsidRDefault="000B4B4C" w:rsidP="00D021AA">
      <w:pPr>
        <w:pStyle w:val="ListParagraph"/>
        <w:numPr>
          <w:ilvl w:val="0"/>
          <w:numId w:val="59"/>
        </w:numPr>
        <w:spacing w:after="120"/>
        <w:ind w:left="714" w:hanging="357"/>
        <w:contextualSpacing w:val="0"/>
      </w:pPr>
      <w:r w:rsidRPr="00DE7D34">
        <w:t>Capacitación adecuada en respuesta a situaciones de seguridad</w:t>
      </w:r>
    </w:p>
    <w:p w14:paraId="4EA94570" w14:textId="77777777" w:rsidR="00D021AA" w:rsidRPr="00DE7D34" w:rsidRDefault="00D021AA" w:rsidP="00D021AA">
      <w:pPr>
        <w:pStyle w:val="ListParagraph"/>
        <w:spacing w:after="120"/>
        <w:ind w:left="714"/>
        <w:contextualSpacing w:val="0"/>
      </w:pPr>
    </w:p>
    <w:p w14:paraId="52D85A7E" w14:textId="325A1DBB" w:rsidR="00DE1DB3" w:rsidRPr="007371AC" w:rsidRDefault="009D01CB" w:rsidP="007371AC">
      <w:pPr>
        <w:pStyle w:val="Heading2"/>
        <w:spacing w:after="240"/>
        <w:ind w:left="576"/>
        <w:rPr>
          <w:sz w:val="24"/>
          <w:szCs w:val="24"/>
        </w:rPr>
      </w:pPr>
      <w:bookmarkStart w:id="28" w:name="_Toc179815923"/>
      <w:r w:rsidRPr="007371AC">
        <w:rPr>
          <w:sz w:val="24"/>
          <w:szCs w:val="24"/>
        </w:rPr>
        <w:t>Conciencia comunitaria</w:t>
      </w:r>
      <w:bookmarkEnd w:id="28"/>
      <w:r w:rsidRPr="007371AC">
        <w:rPr>
          <w:sz w:val="24"/>
          <w:szCs w:val="24"/>
        </w:rPr>
        <w:t xml:space="preserve"> </w:t>
      </w:r>
    </w:p>
    <w:p w14:paraId="6622ED8C" w14:textId="6420378E" w:rsidR="00B27E47" w:rsidRDefault="00657595" w:rsidP="00B95B48">
      <w:pPr>
        <w:spacing w:before="0" w:after="240"/>
      </w:pPr>
      <w:r w:rsidRPr="00DE7D34">
        <w:rPr>
          <w:highlight w:val="yellow"/>
        </w:rPr>
        <w:t xml:space="preserve">[insertar nombre de la empresa] </w:t>
      </w:r>
      <w:r w:rsidRPr="00DE7D34">
        <w:t>se asegurará de que los miembros de las comunidades afectadas estén informados sobre los riesgos de HSS y las medidas de mitigación. Esto podría llevarse a cabo mediante mecanismos de participación, como reuniones comunitarias o sesiones informativas con las partes interesadas pertinentes.</w:t>
      </w:r>
    </w:p>
    <w:p w14:paraId="083E80A9" w14:textId="6CFC8EFE" w:rsidR="002028BE" w:rsidRDefault="00420FC9" w:rsidP="00B95B48">
      <w:pPr>
        <w:spacing w:before="0" w:after="240"/>
      </w:pPr>
      <w:r w:rsidRPr="00420FC9">
        <w:t>Para llevar a cabo sesiones informativas eficaces con las partes interesadas es necesario planificar cuidadosamente, comunicar con claridad y participar activamente. Las comunidades pueden informarse sobre los riesgos de HSS y las medidas de mitigación mediante los siguientes métodos:</w:t>
      </w:r>
    </w:p>
    <w:p w14:paraId="33CD8018" w14:textId="7699450A" w:rsidR="00DF2223" w:rsidRPr="00DF2223" w:rsidRDefault="00DF2223" w:rsidP="00434A10">
      <w:pPr>
        <w:pStyle w:val="ListParagraph"/>
        <w:numPr>
          <w:ilvl w:val="0"/>
          <w:numId w:val="59"/>
        </w:numPr>
        <w:spacing w:after="120"/>
        <w:ind w:left="714" w:hanging="357"/>
        <w:contextualSpacing w:val="0"/>
      </w:pPr>
      <w:r w:rsidRPr="00434A10">
        <w:t>Reuniones en persona: para interacción y discusión directa;</w:t>
      </w:r>
    </w:p>
    <w:p w14:paraId="6DB7E30C" w14:textId="60B3AE42" w:rsidR="00DF2223" w:rsidRDefault="00DF2223" w:rsidP="00DF2223">
      <w:pPr>
        <w:pStyle w:val="ListParagraph"/>
        <w:numPr>
          <w:ilvl w:val="0"/>
          <w:numId w:val="59"/>
        </w:numPr>
        <w:spacing w:after="120"/>
        <w:ind w:left="714" w:hanging="357"/>
        <w:contextualSpacing w:val="0"/>
      </w:pPr>
      <w:r w:rsidRPr="00434A10">
        <w:t>Webinars: sesiones en línea para un alcance más amplio, especialmente si las partes interesadas están dispersas geográficamente;</w:t>
      </w:r>
    </w:p>
    <w:p w14:paraId="7284AA7B" w14:textId="10C45D56" w:rsidR="00B91A48" w:rsidRPr="00DF2223" w:rsidRDefault="00B91A48" w:rsidP="00434A10">
      <w:pPr>
        <w:pStyle w:val="ListParagraph"/>
        <w:numPr>
          <w:ilvl w:val="0"/>
          <w:numId w:val="59"/>
        </w:numPr>
        <w:spacing w:after="120"/>
        <w:ind w:left="714" w:hanging="357"/>
        <w:contextualSpacing w:val="0"/>
      </w:pPr>
      <w:r w:rsidRPr="00434A10">
        <w:t>Redes sociales: publicaciones atractivas en Facebook o Twitter/X para llegar a un público más amplio; y</w:t>
      </w:r>
    </w:p>
    <w:p w14:paraId="6D78DA1C" w14:textId="3D36733C" w:rsidR="002028BE" w:rsidRPr="00DE7D34" w:rsidRDefault="00DF2223" w:rsidP="00434A10">
      <w:pPr>
        <w:pStyle w:val="ListParagraph"/>
        <w:numPr>
          <w:ilvl w:val="0"/>
          <w:numId w:val="59"/>
        </w:numPr>
        <w:spacing w:after="120"/>
        <w:ind w:left="714" w:hanging="357"/>
        <w:contextualSpacing w:val="0"/>
      </w:pPr>
      <w:r w:rsidRPr="00434A10">
        <w:t>Talleres: Para facilitar un compromiso más profundo y la resolución colaborativa de problemas.</w:t>
      </w:r>
    </w:p>
    <w:p w14:paraId="6552C6F6" w14:textId="77777777" w:rsidR="005C7E45" w:rsidRPr="00B95B48" w:rsidRDefault="005C7E45" w:rsidP="00723CDB">
      <w:pPr>
        <w:spacing w:before="160" w:after="80"/>
        <w:rPr>
          <w:color w:val="125B61"/>
        </w:rPr>
      </w:pPr>
    </w:p>
    <w:p w14:paraId="3813E205" w14:textId="69E01724" w:rsidR="00615FA6" w:rsidRDefault="00754EDE" w:rsidP="00615FA6">
      <w:pPr>
        <w:pStyle w:val="Heading1"/>
        <w:spacing w:after="240"/>
        <w:ind w:left="431" w:hanging="431"/>
      </w:pPr>
      <w:bookmarkStart w:id="29" w:name="_Toc179815924"/>
      <w:bookmarkStart w:id="30" w:name="_Toc174704962"/>
      <w:r>
        <w:t>Monitoreo y revisión</w:t>
      </w:r>
      <w:bookmarkEnd w:id="29"/>
      <w:r w:rsidR="00615FA6">
        <w:t xml:space="preserve"> </w:t>
      </w:r>
      <w:bookmarkEnd w:id="3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615FA6" w14:paraId="4BA6596F" w14:textId="77777777" w:rsidTr="00F37E55">
        <w:tc>
          <w:tcPr>
            <w:tcW w:w="9209" w:type="dxa"/>
            <w:shd w:val="clear" w:color="auto" w:fill="D9D9D9" w:themeFill="background1" w:themeFillShade="D9"/>
          </w:tcPr>
          <w:p w14:paraId="6DD2BAD9" w14:textId="36F24B52" w:rsidR="00615FA6" w:rsidRPr="006F7B6A" w:rsidRDefault="00041C9E">
            <w:pPr>
              <w:spacing w:after="120"/>
              <w:rPr>
                <w:i/>
                <w:iCs/>
                <w:color w:val="125B61"/>
                <w:u w:val="single"/>
              </w:rPr>
            </w:pPr>
            <w:r>
              <w:rPr>
                <w:i/>
                <w:iCs/>
                <w:color w:val="125B61"/>
                <w:u w:val="single"/>
              </w:rPr>
              <w:t>Cuadro de instrucciones: eliminar al finalizar</w:t>
            </w:r>
          </w:p>
          <w:p w14:paraId="4F7B7769" w14:textId="76420EA8" w:rsidR="00CB0735" w:rsidRPr="00CB0735" w:rsidRDefault="00CB0735" w:rsidP="00405AC1">
            <w:pPr>
              <w:pStyle w:val="ListParagraph"/>
              <w:numPr>
                <w:ilvl w:val="0"/>
                <w:numId w:val="49"/>
              </w:numPr>
              <w:spacing w:after="120"/>
              <w:ind w:left="453" w:hanging="357"/>
              <w:contextualSpacing w:val="0"/>
              <w:rPr>
                <w:i/>
                <w:iCs/>
                <w:color w:val="125B61"/>
              </w:rPr>
            </w:pPr>
            <w:r w:rsidRPr="00CB0735">
              <w:rPr>
                <w:i/>
                <w:iCs/>
                <w:color w:val="125B61"/>
              </w:rPr>
              <w:t xml:space="preserve">Incluir medidas para el monitoreo regular de la efectividad del </w:t>
            </w:r>
            <w:r w:rsidR="00953CA6" w:rsidRPr="00577E35">
              <w:rPr>
                <w:i/>
                <w:iCs/>
                <w:color w:val="125B61"/>
              </w:rPr>
              <w:t>PGSSPC</w:t>
            </w:r>
            <w:r w:rsidR="00953CA6" w:rsidRPr="00953CA6">
              <w:rPr>
                <w:b/>
                <w:bCs/>
                <w:i/>
                <w:iCs/>
                <w:color w:val="125B61"/>
              </w:rPr>
              <w:t xml:space="preserve"> </w:t>
            </w:r>
            <w:r w:rsidRPr="00CB0735">
              <w:rPr>
                <w:i/>
                <w:iCs/>
                <w:color w:val="125B61"/>
              </w:rPr>
              <w:t xml:space="preserve">, basándose en los datos del Registro de Incidentes de su Compañía y la retroalimentación de los miembros de la comunidad y otras partes interesadas, tales como organismos reguladores, medios de comunicación, informes de ONG, etc. [especifique el personal relevante] que realizará un monitoreo regular para dar seguimiento a la implementación y asegurar el cumplimiento del </w:t>
            </w:r>
            <w:r w:rsidR="00953CA6" w:rsidRPr="00577E35">
              <w:rPr>
                <w:i/>
                <w:iCs/>
                <w:color w:val="125B61"/>
              </w:rPr>
              <w:t>PGSSPC</w:t>
            </w:r>
            <w:r w:rsidR="00953CA6" w:rsidRPr="00953CA6">
              <w:rPr>
                <w:b/>
                <w:bCs/>
                <w:i/>
                <w:iCs/>
                <w:color w:val="125B61"/>
              </w:rPr>
              <w:t xml:space="preserve"> </w:t>
            </w:r>
            <w:r w:rsidRPr="00CB0735">
              <w:rPr>
                <w:i/>
                <w:iCs/>
                <w:color w:val="125B61"/>
              </w:rPr>
              <w:t>.</w:t>
            </w:r>
          </w:p>
          <w:p w14:paraId="04757F61" w14:textId="2FFB0765" w:rsidR="00CB0735" w:rsidRDefault="00CB0735" w:rsidP="00405AC1">
            <w:pPr>
              <w:pStyle w:val="ListParagraph"/>
              <w:numPr>
                <w:ilvl w:val="0"/>
                <w:numId w:val="49"/>
              </w:numPr>
              <w:spacing w:after="120"/>
              <w:ind w:left="453" w:hanging="357"/>
              <w:contextualSpacing w:val="0"/>
            </w:pPr>
            <w:r w:rsidRPr="00CB0735">
              <w:rPr>
                <w:i/>
                <w:iCs/>
                <w:color w:val="125B61"/>
              </w:rPr>
              <w:t xml:space="preserve">Indique la frecuencia de revisión y actualización del </w:t>
            </w:r>
            <w:r w:rsidR="00953CA6" w:rsidRPr="00577E35">
              <w:rPr>
                <w:i/>
                <w:iCs/>
                <w:color w:val="125B61"/>
              </w:rPr>
              <w:t>PGSSPC</w:t>
            </w:r>
            <w:r w:rsidR="00953CA6" w:rsidRPr="00953CA6">
              <w:rPr>
                <w:b/>
                <w:bCs/>
                <w:i/>
                <w:iCs/>
                <w:color w:val="125B61"/>
              </w:rPr>
              <w:t xml:space="preserve"> </w:t>
            </w:r>
            <w:r w:rsidRPr="00CB0735">
              <w:rPr>
                <w:i/>
                <w:iCs/>
                <w:color w:val="125B61"/>
              </w:rPr>
              <w:t xml:space="preserve"> para garantizar que refleje y atienda cualquier problema emergente de HSS y/o que se alinee con los cambios en las regulaciones.</w:t>
            </w:r>
            <w:r>
              <w:t xml:space="preserve">  </w:t>
            </w:r>
          </w:p>
          <w:p w14:paraId="4856F94A" w14:textId="299DC3F1" w:rsidR="00D91F9F" w:rsidRDefault="00B95B48" w:rsidP="00405AC1">
            <w:pPr>
              <w:pStyle w:val="ListParagraph"/>
              <w:numPr>
                <w:ilvl w:val="0"/>
                <w:numId w:val="49"/>
              </w:numPr>
              <w:spacing w:after="120"/>
              <w:ind w:left="453" w:hanging="357"/>
              <w:contextualSpacing w:val="0"/>
            </w:pPr>
            <w:r w:rsidRPr="005A100B">
              <w:rPr>
                <w:i/>
                <w:iCs/>
                <w:color w:val="125B61"/>
              </w:rPr>
              <w:lastRenderedPageBreak/>
              <w:t>El texto a continuación es genérico. Revíselo y modifíquelo según sea necesario para su empresa.</w:t>
            </w:r>
          </w:p>
        </w:tc>
      </w:tr>
    </w:tbl>
    <w:p w14:paraId="72CEE972" w14:textId="77777777" w:rsidR="00F525B3" w:rsidRDefault="00F525B3" w:rsidP="00F525B3">
      <w:pPr>
        <w:pStyle w:val="Context"/>
      </w:pPr>
    </w:p>
    <w:p w14:paraId="2F945FAC" w14:textId="263B4201" w:rsidR="00BA2F35" w:rsidRPr="003D4907" w:rsidRDefault="00577E35" w:rsidP="003D4907">
      <w:pPr>
        <w:pStyle w:val="Heading2"/>
        <w:spacing w:after="240"/>
        <w:ind w:left="576"/>
        <w:rPr>
          <w:sz w:val="24"/>
          <w:szCs w:val="24"/>
        </w:rPr>
      </w:pPr>
      <w:r>
        <w:rPr>
          <w:sz w:val="24"/>
          <w:szCs w:val="24"/>
        </w:rPr>
        <w:t>Monitoreo</w:t>
      </w:r>
      <w:r w:rsidR="00BA2F35" w:rsidRPr="003D4907">
        <w:rPr>
          <w:sz w:val="24"/>
          <w:szCs w:val="24"/>
        </w:rPr>
        <w:t xml:space="preserve"> </w:t>
      </w:r>
    </w:p>
    <w:p w14:paraId="5F719D6D" w14:textId="19B054D2" w:rsidR="00BA2F35" w:rsidRDefault="00BA2F35" w:rsidP="00BA2F35">
      <w:pPr>
        <w:spacing w:before="160" w:after="80"/>
      </w:pPr>
      <w:r w:rsidRPr="00DE7D34">
        <w:rPr>
          <w:highlight w:val="yellow"/>
        </w:rPr>
        <w:t xml:space="preserve">[Insertar nombre de la empresa] </w:t>
      </w:r>
      <w:r>
        <w:t xml:space="preserve">supervisará periódicamente la eficacia de las medidas comunitarias de HSS, de conformidad con este Procedimiento y los planes de gestión relacionados. El seguimiento se basará en los datos del </w:t>
      </w:r>
      <w:r w:rsidRPr="008128B2">
        <w:rPr>
          <w:b/>
          <w:bCs/>
        </w:rPr>
        <w:t>Registro de Incidentes</w:t>
      </w:r>
      <w:r>
        <w:t xml:space="preserve">. </w:t>
      </w:r>
      <w:r w:rsidRPr="00577E35">
        <w:rPr>
          <w:highlight w:val="yellow"/>
        </w:rPr>
        <w:t>[Especificar personal responsable]</w:t>
      </w:r>
      <w:r>
        <w:t xml:space="preserve"> también realizará inspecciones periódicas para garantizar el cumplimiento del Procedimiento y otros requisitos.</w:t>
      </w:r>
    </w:p>
    <w:p w14:paraId="5A3A042B" w14:textId="2FE5E137" w:rsidR="00BA2F35" w:rsidRPr="003D4907" w:rsidRDefault="00BA2F35" w:rsidP="003D4907">
      <w:pPr>
        <w:pStyle w:val="Heading2"/>
        <w:spacing w:after="240"/>
        <w:ind w:left="576"/>
        <w:rPr>
          <w:sz w:val="24"/>
          <w:szCs w:val="24"/>
        </w:rPr>
      </w:pPr>
      <w:bookmarkStart w:id="31" w:name="_Toc179815926"/>
      <w:r w:rsidRPr="003D4907">
        <w:rPr>
          <w:sz w:val="24"/>
          <w:szCs w:val="24"/>
        </w:rPr>
        <w:t>Revisar</w:t>
      </w:r>
      <w:bookmarkEnd w:id="31"/>
      <w:r w:rsidRPr="003D4907">
        <w:rPr>
          <w:sz w:val="24"/>
          <w:szCs w:val="24"/>
        </w:rPr>
        <w:t xml:space="preserve"> </w:t>
      </w:r>
    </w:p>
    <w:p w14:paraId="05FA251B" w14:textId="4A5FE692" w:rsidR="00B95B48" w:rsidRDefault="00BA2F35" w:rsidP="00BA2F35">
      <w:pPr>
        <w:spacing w:before="160" w:after="80"/>
      </w:pPr>
      <w:r w:rsidRPr="00DE7D34">
        <w:rPr>
          <w:highlight w:val="yellow"/>
        </w:rPr>
        <w:t xml:space="preserve">[insertar nombre de la empresa] </w:t>
      </w:r>
      <w:r>
        <w:t xml:space="preserve">revisará y actualizará el </w:t>
      </w:r>
      <w:r w:rsidR="00953CA6" w:rsidRPr="00577E35">
        <w:t>PGSSPC</w:t>
      </w:r>
      <w:r w:rsidR="00953CA6" w:rsidRPr="00953CA6">
        <w:rPr>
          <w:b/>
          <w:bCs/>
        </w:rPr>
        <w:t xml:space="preserve"> </w:t>
      </w:r>
      <w:r>
        <w:t xml:space="preserve">todos los años </w:t>
      </w:r>
      <w:r w:rsidRPr="005C67B8">
        <w:rPr>
          <w:highlight w:val="yellow"/>
        </w:rPr>
        <w:t xml:space="preserve">[modificar según sea necesario] </w:t>
      </w:r>
      <w:r>
        <w:t>para garantizar que refleje y atienda cualquier problema emergente de HSS que afecte a las comunidades circundantes, en función de los comentarios de los miembros de la comunidad y otras partes interesadas relevantes, y/o cualquier cambio en las regulaciones.</w:t>
      </w:r>
    </w:p>
    <w:p w14:paraId="3A79373D" w14:textId="5EE94A28" w:rsidR="00CE7B8F" w:rsidRDefault="00CE7B8F" w:rsidP="00B06274">
      <w:pPr>
        <w:pStyle w:val="Heading1"/>
        <w:spacing w:after="240"/>
        <w:ind w:left="431" w:hanging="431"/>
      </w:pPr>
      <w:bookmarkStart w:id="32" w:name="_Toc174529885"/>
      <w:bookmarkStart w:id="33" w:name="_Toc179815927"/>
      <w:r>
        <w:t>Roles y responsabilidades</w:t>
      </w:r>
      <w:bookmarkEnd w:id="32"/>
      <w:bookmarkEnd w:id="3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9C7F34" w14:paraId="68DA95DF" w14:textId="77777777" w:rsidTr="00BF64E2">
        <w:tc>
          <w:tcPr>
            <w:tcW w:w="9209" w:type="dxa"/>
            <w:shd w:val="clear" w:color="auto" w:fill="D9D9D9" w:themeFill="background1" w:themeFillShade="D9"/>
          </w:tcPr>
          <w:p w14:paraId="792FE6C6" w14:textId="7CF181C6" w:rsidR="009C7F34" w:rsidRPr="006F7B6A" w:rsidRDefault="00041C9E">
            <w:pPr>
              <w:spacing w:after="120"/>
              <w:rPr>
                <w:i/>
                <w:iCs/>
                <w:color w:val="125B61"/>
                <w:u w:val="single"/>
              </w:rPr>
            </w:pPr>
            <w:r>
              <w:rPr>
                <w:i/>
                <w:iCs/>
                <w:color w:val="125B61"/>
                <w:u w:val="single"/>
              </w:rPr>
              <w:t>Cuadro de instrucciones: eliminar al finalizar</w:t>
            </w:r>
          </w:p>
          <w:p w14:paraId="246E8800" w14:textId="7A355158" w:rsidR="00A53CD0" w:rsidRDefault="009C7F34" w:rsidP="00405AC1">
            <w:pPr>
              <w:pStyle w:val="ListParagraph"/>
              <w:numPr>
                <w:ilvl w:val="0"/>
                <w:numId w:val="49"/>
              </w:numPr>
              <w:spacing w:after="120"/>
              <w:ind w:left="453" w:hanging="357"/>
              <w:contextualSpacing w:val="0"/>
              <w:rPr>
                <w:i/>
                <w:iCs/>
                <w:color w:val="125B61"/>
              </w:rPr>
            </w:pPr>
            <w:r w:rsidRPr="007B7E0F">
              <w:rPr>
                <w:i/>
                <w:iCs/>
                <w:color w:val="125B61"/>
              </w:rPr>
              <w:t>Proporcionar los nombres y cargos del personal responsable de gestionar todos los aspectos del HSS comunitario.</w:t>
            </w:r>
          </w:p>
          <w:p w14:paraId="3DB5393C" w14:textId="46DAB319" w:rsidR="009C7F34" w:rsidRDefault="009C7F34" w:rsidP="00405AC1">
            <w:pPr>
              <w:pStyle w:val="ListParagraph"/>
              <w:numPr>
                <w:ilvl w:val="0"/>
                <w:numId w:val="49"/>
              </w:numPr>
              <w:spacing w:after="120"/>
              <w:ind w:left="453" w:hanging="357"/>
              <w:contextualSpacing w:val="0"/>
              <w:rPr>
                <w:i/>
                <w:iCs/>
                <w:color w:val="125B61"/>
              </w:rPr>
            </w:pPr>
            <w:r w:rsidRPr="007B7E0F">
              <w:rPr>
                <w:i/>
                <w:iCs/>
                <w:color w:val="125B61"/>
              </w:rPr>
              <w:t>Proporcione una breve descripción de las funciones y responsabilidades de cada persona identificada y proporcione las responsabilidades de los subcontratistas en su empresa.</w:t>
            </w:r>
          </w:p>
          <w:p w14:paraId="731E34C0" w14:textId="32B1B8B0" w:rsidR="009C7F34" w:rsidRDefault="009C7F34" w:rsidP="00405AC1">
            <w:pPr>
              <w:pStyle w:val="ListParagraph"/>
              <w:numPr>
                <w:ilvl w:val="0"/>
                <w:numId w:val="49"/>
              </w:numPr>
              <w:spacing w:after="120"/>
              <w:ind w:left="453" w:hanging="357"/>
              <w:contextualSpacing w:val="0"/>
              <w:rPr>
                <w:i/>
                <w:iCs/>
                <w:color w:val="125B61"/>
              </w:rPr>
            </w:pPr>
            <w:r w:rsidRPr="000966F1">
              <w:rPr>
                <w:i/>
                <w:iCs/>
                <w:color w:val="125B61"/>
              </w:rPr>
              <w:t xml:space="preserve">Seleccione empleados responsables, quizás de su equipo de gestión actual, para que se hagan cargo del </w:t>
            </w:r>
            <w:r w:rsidR="00953CA6" w:rsidRPr="00577E35">
              <w:rPr>
                <w:i/>
                <w:iCs/>
                <w:color w:val="125B61"/>
              </w:rPr>
              <w:t>PGSSPC</w:t>
            </w:r>
            <w:r w:rsidR="00953CA6" w:rsidRPr="00953CA6">
              <w:rPr>
                <w:b/>
                <w:bCs/>
                <w:i/>
                <w:iCs/>
                <w:color w:val="125B61"/>
              </w:rPr>
              <w:t xml:space="preserve"> </w:t>
            </w:r>
            <w:r w:rsidRPr="000966F1">
              <w:rPr>
                <w:i/>
                <w:iCs/>
                <w:color w:val="125B61"/>
              </w:rPr>
              <w:t>.</w:t>
            </w:r>
          </w:p>
        </w:tc>
      </w:tr>
    </w:tbl>
    <w:p w14:paraId="06116642" w14:textId="6BA40459" w:rsidR="006227A0" w:rsidRDefault="006227A0" w:rsidP="009C7F34">
      <w:pPr>
        <w:spacing w:after="120"/>
      </w:pPr>
      <w:r>
        <w:t xml:space="preserve">y </w:t>
      </w:r>
      <w:r w:rsidR="009C7F34" w:rsidRPr="00666722">
        <w:t xml:space="preserve">responsabilidades clave para la implementación de este Procedimiento se describen en </w:t>
      </w:r>
      <w:r>
        <w:rPr>
          <w:highlight w:val="yellow"/>
        </w:rPr>
        <w:fldChar w:fldCharType="begin"/>
      </w:r>
      <w:r>
        <w:instrText xml:space="preserve"> REF _Ref175036319 \h </w:instrText>
      </w:r>
      <w:r w:rsidR="00577E35">
        <w:rPr>
          <w:highlight w:val="yellow"/>
        </w:rPr>
        <w:instrText xml:space="preserve"> \* MERGEFORMAT </w:instrText>
      </w:r>
      <w:r>
        <w:rPr>
          <w:highlight w:val="yellow"/>
        </w:rPr>
      </w:r>
      <w:r>
        <w:rPr>
          <w:highlight w:val="yellow"/>
        </w:rPr>
        <w:fldChar w:fldCharType="separate"/>
      </w:r>
      <w:r w:rsidR="00EC7725" w:rsidRPr="00577E35">
        <w:rPr>
          <w:noProof/>
          <w:szCs w:val="22"/>
        </w:rPr>
        <w:t>la</w:t>
      </w:r>
      <w:r w:rsidR="00EC7725">
        <w:rPr>
          <w:b/>
          <w:bCs/>
          <w:noProof/>
          <w:szCs w:val="22"/>
        </w:rPr>
        <w:t xml:space="preserve"> </w:t>
      </w:r>
      <w:r>
        <w:rPr>
          <w:highlight w:val="yellow"/>
        </w:rPr>
        <w:fldChar w:fldCharType="end"/>
      </w:r>
      <w:r w:rsidR="00EC7725" w:rsidRPr="006227A0">
        <w:rPr>
          <w:b/>
          <w:bCs/>
          <w:szCs w:val="22"/>
        </w:rPr>
        <w:t xml:space="preserve">Tabla </w:t>
      </w:r>
      <w:r w:rsidR="00EC7725">
        <w:rPr>
          <w:b/>
          <w:bCs/>
          <w:noProof/>
          <w:szCs w:val="22"/>
        </w:rPr>
        <w:t>10.1</w:t>
      </w:r>
      <w:r w:rsidR="00EC7725">
        <w:rPr>
          <w:b/>
          <w:bCs/>
          <w:szCs w:val="22"/>
        </w:rPr>
        <w:t>.</w:t>
      </w:r>
    </w:p>
    <w:p w14:paraId="24B46A0C" w14:textId="415C1EAB" w:rsidR="009C7F34" w:rsidRDefault="009C7F34" w:rsidP="009C7F34">
      <w:pPr>
        <w:spacing w:after="120"/>
      </w:pPr>
      <w:r>
        <w:t xml:space="preserve"> </w:t>
      </w:r>
    </w:p>
    <w:p w14:paraId="6541DD51" w14:textId="599BE5DE" w:rsidR="006227A0" w:rsidRPr="006227A0" w:rsidRDefault="006227A0" w:rsidP="006227A0">
      <w:pPr>
        <w:pStyle w:val="Caption"/>
        <w:keepNext/>
        <w:spacing w:after="120"/>
        <w:rPr>
          <w:b/>
          <w:bCs/>
          <w:sz w:val="22"/>
          <w:szCs w:val="22"/>
        </w:rPr>
      </w:pPr>
      <w:bookmarkStart w:id="34" w:name="_Ref175036319"/>
      <w:bookmarkStart w:id="35" w:name="_Toc190327271"/>
      <w:r w:rsidRPr="006227A0">
        <w:rPr>
          <w:b/>
          <w:bCs/>
          <w:sz w:val="22"/>
          <w:szCs w:val="22"/>
        </w:rPr>
        <w:t xml:space="preserve">Tabla </w:t>
      </w:r>
      <w:r w:rsidRPr="006227A0">
        <w:rPr>
          <w:b/>
          <w:bCs/>
          <w:sz w:val="22"/>
          <w:szCs w:val="22"/>
        </w:rPr>
        <w:fldChar w:fldCharType="begin"/>
      </w:r>
      <w:r w:rsidRPr="006227A0">
        <w:rPr>
          <w:b/>
          <w:bCs/>
          <w:sz w:val="22"/>
          <w:szCs w:val="22"/>
        </w:rPr>
        <w:instrText xml:space="preserve"> STYLEREF 1 \s </w:instrText>
      </w:r>
      <w:r w:rsidRPr="006227A0">
        <w:rPr>
          <w:b/>
          <w:bCs/>
          <w:sz w:val="22"/>
          <w:szCs w:val="22"/>
        </w:rPr>
        <w:fldChar w:fldCharType="separate"/>
      </w:r>
      <w:r w:rsidR="00EC7725">
        <w:rPr>
          <w:b/>
          <w:bCs/>
          <w:noProof/>
          <w:sz w:val="22"/>
          <w:szCs w:val="22"/>
        </w:rPr>
        <w:t xml:space="preserve">10.1 </w:t>
      </w:r>
      <w:r w:rsidRPr="006227A0">
        <w:rPr>
          <w:b/>
          <w:bCs/>
          <w:sz w:val="22"/>
          <w:szCs w:val="22"/>
        </w:rPr>
        <w:fldChar w:fldCharType="end"/>
      </w:r>
      <w:r w:rsidR="00EC7725">
        <w:rPr>
          <w:b/>
          <w:bCs/>
          <w:sz w:val="22"/>
          <w:szCs w:val="22"/>
        </w:rPr>
        <w:t xml:space="preserve">: </w:t>
      </w:r>
      <w:r w:rsidRPr="006227A0">
        <w:rPr>
          <w:b/>
          <w:bCs/>
          <w:sz w:val="22"/>
          <w:szCs w:val="22"/>
        </w:rPr>
        <w:fldChar w:fldCharType="begin"/>
      </w:r>
      <w:r w:rsidRPr="006227A0">
        <w:rPr>
          <w:b/>
          <w:bCs/>
          <w:sz w:val="22"/>
          <w:szCs w:val="22"/>
        </w:rPr>
        <w:instrText xml:space="preserve"> SEQ Table \* ARABIC \s 1 </w:instrText>
      </w:r>
      <w:r w:rsidRPr="006227A0">
        <w:rPr>
          <w:b/>
          <w:bCs/>
          <w:sz w:val="22"/>
          <w:szCs w:val="22"/>
        </w:rPr>
        <w:fldChar w:fldCharType="separate"/>
      </w:r>
      <w:r w:rsidR="00EC7725">
        <w:rPr>
          <w:b/>
          <w:bCs/>
          <w:noProof/>
          <w:sz w:val="22"/>
          <w:szCs w:val="22"/>
        </w:rPr>
        <w:t xml:space="preserve">Funciones </w:t>
      </w:r>
      <w:r w:rsidRPr="006227A0">
        <w:rPr>
          <w:b/>
          <w:bCs/>
          <w:sz w:val="22"/>
          <w:szCs w:val="22"/>
        </w:rPr>
        <w:fldChar w:fldCharType="end"/>
      </w:r>
      <w:bookmarkEnd w:id="34"/>
      <w:r w:rsidRPr="006227A0">
        <w:rPr>
          <w:b/>
          <w:bCs/>
          <w:sz w:val="22"/>
          <w:szCs w:val="22"/>
        </w:rPr>
        <w:t>y responsabilidades clave</w:t>
      </w:r>
      <w:bookmarkEnd w:id="35"/>
      <w:r w:rsidRPr="00451C01">
        <w:rPr>
          <w:b/>
          <w:bCs/>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7225"/>
      </w:tblGrid>
      <w:tr w:rsidR="00CE7B8F" w:rsidRPr="00405AC1" w14:paraId="53DE6E1D" w14:textId="77777777">
        <w:trPr>
          <w:trHeight w:hRule="exact" w:val="340"/>
          <w:jc w:val="center"/>
        </w:trPr>
        <w:tc>
          <w:tcPr>
            <w:tcW w:w="1098"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3CC8B83A" w14:textId="6F6A9E88" w:rsidR="00CE7B8F" w:rsidRPr="00405AC1" w:rsidRDefault="0033042B">
            <w:pPr>
              <w:pStyle w:val="Context"/>
              <w:spacing w:before="0" w:after="0"/>
              <w:rPr>
                <w:rFonts w:cs="Arial"/>
                <w:b/>
                <w:bCs/>
                <w:color w:val="FFFFFF" w:themeColor="background1"/>
                <w:sz w:val="20"/>
                <w:szCs w:val="20"/>
              </w:rPr>
            </w:pPr>
            <w:r w:rsidRPr="00405AC1">
              <w:rPr>
                <w:rFonts w:cs="Arial"/>
                <w:b/>
                <w:bCs/>
                <w:color w:val="FFFFFF" w:themeColor="background1"/>
                <w:sz w:val="20"/>
                <w:szCs w:val="20"/>
              </w:rPr>
              <w:t>Role</w:t>
            </w:r>
          </w:p>
        </w:tc>
        <w:tc>
          <w:tcPr>
            <w:tcW w:w="3902" w:type="pct"/>
            <w:tcBorders>
              <w:top w:val="single" w:sz="4" w:space="0" w:color="auto"/>
              <w:left w:val="single" w:sz="4" w:space="0" w:color="auto"/>
              <w:bottom w:val="single" w:sz="4" w:space="0" w:color="auto"/>
              <w:right w:val="single" w:sz="4" w:space="0" w:color="auto"/>
            </w:tcBorders>
            <w:shd w:val="clear" w:color="auto" w:fill="125B61"/>
            <w:vAlign w:val="center"/>
          </w:tcPr>
          <w:p w14:paraId="7B50551F" w14:textId="3BD6211D" w:rsidR="00CE7B8F" w:rsidRPr="00405AC1" w:rsidRDefault="0033042B">
            <w:pPr>
              <w:pStyle w:val="Context"/>
              <w:spacing w:before="0" w:after="0"/>
              <w:rPr>
                <w:rFonts w:cs="Arial"/>
                <w:b/>
                <w:bCs/>
                <w:color w:val="FFFFFF" w:themeColor="background1"/>
                <w:sz w:val="20"/>
                <w:szCs w:val="20"/>
              </w:rPr>
            </w:pPr>
            <w:r w:rsidRPr="00405AC1">
              <w:rPr>
                <w:rFonts w:cs="Arial"/>
                <w:b/>
                <w:bCs/>
                <w:color w:val="FFFFFF" w:themeColor="background1"/>
                <w:sz w:val="20"/>
                <w:szCs w:val="20"/>
              </w:rPr>
              <w:t>Responsabilidad</w:t>
            </w:r>
          </w:p>
        </w:tc>
      </w:tr>
      <w:tr w:rsidR="00877E08" w:rsidRPr="00405AC1" w14:paraId="6752D5CE" w14:textId="77777777" w:rsidTr="00405AC1">
        <w:trPr>
          <w:trHeight w:hRule="exact" w:val="2027"/>
          <w:jc w:val="center"/>
        </w:trPr>
        <w:tc>
          <w:tcPr>
            <w:tcW w:w="1098"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7331F16" w14:textId="49C504A7" w:rsidR="00877E08" w:rsidRPr="00405AC1" w:rsidRDefault="00DB637C" w:rsidP="00DB637C">
            <w:pPr>
              <w:spacing w:before="0"/>
              <w:jc w:val="left"/>
              <w:rPr>
                <w:rFonts w:cs="Arial"/>
                <w:b/>
                <w:bCs/>
                <w:sz w:val="20"/>
                <w:szCs w:val="20"/>
              </w:rPr>
            </w:pPr>
            <w:r>
              <w:rPr>
                <w:rFonts w:cs="Arial"/>
                <w:b/>
                <w:bCs/>
                <w:sz w:val="20"/>
                <w:szCs w:val="20"/>
              </w:rPr>
              <w:t>Gerente Ambiental, Social y de Gobernanza (ESG) o de Sostenibilidad</w:t>
            </w:r>
          </w:p>
        </w:tc>
        <w:tc>
          <w:tcPr>
            <w:tcW w:w="3902" w:type="pct"/>
            <w:tcBorders>
              <w:top w:val="single" w:sz="4" w:space="0" w:color="auto"/>
              <w:left w:val="single" w:sz="4" w:space="0" w:color="auto"/>
              <w:bottom w:val="single" w:sz="4" w:space="0" w:color="auto"/>
              <w:right w:val="single" w:sz="4" w:space="0" w:color="auto"/>
            </w:tcBorders>
          </w:tcPr>
          <w:p w14:paraId="7BF84CB9" w14:textId="51170094" w:rsidR="00EF3DBF" w:rsidRPr="00405AC1" w:rsidRDefault="0072686D" w:rsidP="00405AC1">
            <w:pPr>
              <w:pStyle w:val="ListParagraph"/>
              <w:numPr>
                <w:ilvl w:val="0"/>
                <w:numId w:val="60"/>
              </w:numPr>
              <w:spacing w:before="0" w:line="276" w:lineRule="auto"/>
              <w:ind w:left="550"/>
              <w:rPr>
                <w:rFonts w:cs="Arial"/>
                <w:sz w:val="20"/>
                <w:szCs w:val="20"/>
              </w:rPr>
            </w:pPr>
            <w:r w:rsidRPr="00405AC1">
              <w:rPr>
                <w:rFonts w:cs="Arial"/>
                <w:sz w:val="20"/>
                <w:szCs w:val="20"/>
              </w:rPr>
              <w:t>Supervisión de la implementación general del Procedimiento y los procedimientos de gestión relacionados, incluida la revisión y actualización periódica de los procedimientos según sea necesario.</w:t>
            </w:r>
          </w:p>
          <w:p w14:paraId="5D883571" w14:textId="15C819AA" w:rsidR="00877E08" w:rsidRPr="00405AC1" w:rsidRDefault="00EF3DBF" w:rsidP="00405AC1">
            <w:pPr>
              <w:pStyle w:val="ListParagraph"/>
              <w:numPr>
                <w:ilvl w:val="0"/>
                <w:numId w:val="60"/>
              </w:numPr>
              <w:spacing w:before="0" w:line="276" w:lineRule="auto"/>
              <w:ind w:left="550"/>
              <w:rPr>
                <w:rFonts w:cs="Arial"/>
                <w:sz w:val="20"/>
                <w:szCs w:val="20"/>
              </w:rPr>
            </w:pPr>
            <w:r w:rsidRPr="00405AC1">
              <w:rPr>
                <w:rFonts w:cs="Arial"/>
                <w:sz w:val="20"/>
                <w:szCs w:val="20"/>
              </w:rPr>
              <w:t>Proporciona u organiza capacitación al personal pertinente para garantizar la implementación eficiente de los planes de gestión.</w:t>
            </w:r>
          </w:p>
          <w:p w14:paraId="1F3C4C96" w14:textId="62B08A47" w:rsidR="002D2DEC" w:rsidRPr="00405AC1" w:rsidRDefault="00421630" w:rsidP="00405AC1">
            <w:pPr>
              <w:pStyle w:val="ListParagraph"/>
              <w:numPr>
                <w:ilvl w:val="0"/>
                <w:numId w:val="60"/>
              </w:numPr>
              <w:spacing w:before="0" w:line="276" w:lineRule="auto"/>
              <w:ind w:left="550"/>
              <w:rPr>
                <w:rFonts w:cs="Arial"/>
                <w:sz w:val="20"/>
                <w:szCs w:val="20"/>
              </w:rPr>
            </w:pPr>
            <w:r w:rsidRPr="00405AC1">
              <w:rPr>
                <w:rFonts w:cs="Arial"/>
                <w:sz w:val="20"/>
                <w:szCs w:val="20"/>
              </w:rPr>
              <w:t>Se asegura de que los aspectos apropiados del Plan se comuniquen a las partes interesadas relevantes, incluidas las comunidades afectadas.</w:t>
            </w:r>
          </w:p>
        </w:tc>
      </w:tr>
      <w:tr w:rsidR="00C577A3" w:rsidRPr="00405AC1" w14:paraId="71CB2368" w14:textId="77777777" w:rsidTr="00577E35">
        <w:trPr>
          <w:trHeight w:hRule="exact" w:val="2681"/>
          <w:jc w:val="center"/>
        </w:trPr>
        <w:tc>
          <w:tcPr>
            <w:tcW w:w="1098"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D689652" w14:textId="3A56C68D" w:rsidR="00C577A3" w:rsidRPr="00405AC1" w:rsidRDefault="006F0287">
            <w:pPr>
              <w:spacing w:before="0"/>
              <w:rPr>
                <w:rFonts w:cs="Arial"/>
                <w:b/>
                <w:bCs/>
                <w:sz w:val="20"/>
                <w:szCs w:val="20"/>
              </w:rPr>
            </w:pPr>
            <w:r>
              <w:rPr>
                <w:rFonts w:cs="Arial"/>
                <w:b/>
                <w:bCs/>
                <w:sz w:val="20"/>
                <w:szCs w:val="20"/>
              </w:rPr>
              <w:lastRenderedPageBreak/>
              <w:t>Gerente de Operaciones</w:t>
            </w:r>
          </w:p>
        </w:tc>
        <w:tc>
          <w:tcPr>
            <w:tcW w:w="3902" w:type="pct"/>
            <w:tcBorders>
              <w:top w:val="single" w:sz="4" w:space="0" w:color="auto"/>
              <w:left w:val="single" w:sz="4" w:space="0" w:color="auto"/>
              <w:bottom w:val="single" w:sz="4" w:space="0" w:color="auto"/>
              <w:right w:val="single" w:sz="4" w:space="0" w:color="auto"/>
            </w:tcBorders>
          </w:tcPr>
          <w:p w14:paraId="1FDAD595" w14:textId="21898E3D" w:rsidR="00202E1A" w:rsidRPr="00405AC1" w:rsidRDefault="007554E1" w:rsidP="00B50683">
            <w:pPr>
              <w:pStyle w:val="ListParagraph"/>
              <w:numPr>
                <w:ilvl w:val="0"/>
                <w:numId w:val="60"/>
              </w:numPr>
              <w:spacing w:before="80" w:after="80"/>
              <w:ind w:left="550" w:hanging="357"/>
              <w:contextualSpacing w:val="0"/>
              <w:rPr>
                <w:rFonts w:cs="Arial"/>
                <w:sz w:val="20"/>
                <w:szCs w:val="20"/>
              </w:rPr>
            </w:pPr>
            <w:r w:rsidRPr="00405AC1">
              <w:rPr>
                <w:rFonts w:cs="Arial"/>
                <w:sz w:val="20"/>
                <w:szCs w:val="20"/>
              </w:rPr>
              <w:t>Responsabilidad de la implementación del Procedimiento y los planes de gestión relacionados.</w:t>
            </w:r>
          </w:p>
          <w:p w14:paraId="71978F01" w14:textId="743AAA0C" w:rsidR="00C577A3" w:rsidRPr="00405AC1" w:rsidRDefault="00202E1A" w:rsidP="00B50683">
            <w:pPr>
              <w:pStyle w:val="ListParagraph"/>
              <w:numPr>
                <w:ilvl w:val="0"/>
                <w:numId w:val="60"/>
              </w:numPr>
              <w:spacing w:before="80" w:after="80"/>
              <w:ind w:left="550" w:hanging="357"/>
              <w:contextualSpacing w:val="0"/>
              <w:rPr>
                <w:rFonts w:cs="Arial"/>
                <w:sz w:val="20"/>
                <w:szCs w:val="20"/>
              </w:rPr>
            </w:pPr>
            <w:r w:rsidRPr="00405AC1">
              <w:rPr>
                <w:rFonts w:cs="Arial"/>
                <w:sz w:val="20"/>
                <w:szCs w:val="20"/>
              </w:rPr>
              <w:t>Proporciona o facilita la prestación de capacitación a empleados y contratistas sobre el Procedimiento.</w:t>
            </w:r>
          </w:p>
          <w:p w14:paraId="64B6B584" w14:textId="7FFD9B6F" w:rsidR="00335312" w:rsidRPr="00405AC1" w:rsidRDefault="00335312" w:rsidP="00B50683">
            <w:pPr>
              <w:pStyle w:val="ListParagraph"/>
              <w:numPr>
                <w:ilvl w:val="0"/>
                <w:numId w:val="60"/>
              </w:numPr>
              <w:spacing w:before="80" w:after="80"/>
              <w:ind w:left="550" w:hanging="357"/>
              <w:contextualSpacing w:val="0"/>
              <w:rPr>
                <w:rFonts w:cs="Arial"/>
                <w:sz w:val="20"/>
                <w:szCs w:val="20"/>
              </w:rPr>
            </w:pPr>
            <w:r w:rsidRPr="00405AC1">
              <w:rPr>
                <w:rFonts w:cs="Arial"/>
                <w:sz w:val="20"/>
                <w:szCs w:val="20"/>
              </w:rPr>
              <w:t>Garantiza que los proveedores de servicios cumplan con los requisitos del Plan.</w:t>
            </w:r>
          </w:p>
          <w:p w14:paraId="205B835C" w14:textId="3F40DF2B" w:rsidR="00335312" w:rsidRPr="00405AC1" w:rsidRDefault="00335312" w:rsidP="00B50683">
            <w:pPr>
              <w:pStyle w:val="ListParagraph"/>
              <w:numPr>
                <w:ilvl w:val="0"/>
                <w:numId w:val="60"/>
              </w:numPr>
              <w:spacing w:before="80" w:after="80"/>
              <w:ind w:left="550" w:hanging="357"/>
              <w:contextualSpacing w:val="0"/>
              <w:rPr>
                <w:rFonts w:cs="Arial"/>
                <w:sz w:val="20"/>
                <w:szCs w:val="20"/>
              </w:rPr>
            </w:pPr>
            <w:r w:rsidRPr="00405AC1">
              <w:rPr>
                <w:rFonts w:cs="Arial"/>
                <w:sz w:val="20"/>
                <w:szCs w:val="20"/>
              </w:rPr>
              <w:t>Informa incidentes de HSS al personal pertinente y participa en las investigaciones de incidentes.</w:t>
            </w:r>
          </w:p>
        </w:tc>
      </w:tr>
      <w:tr w:rsidR="00F8582F" w:rsidRPr="00405AC1" w14:paraId="140B4DE2" w14:textId="77777777" w:rsidTr="00B50683">
        <w:trPr>
          <w:trHeight w:hRule="exact" w:val="909"/>
          <w:jc w:val="center"/>
        </w:trPr>
        <w:tc>
          <w:tcPr>
            <w:tcW w:w="1098"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69170DA" w14:textId="7A47CF63" w:rsidR="00F8582F" w:rsidRPr="00405AC1" w:rsidRDefault="00F8582F" w:rsidP="00675281">
            <w:pPr>
              <w:spacing w:before="0"/>
              <w:jc w:val="left"/>
              <w:rPr>
                <w:rFonts w:cs="Arial"/>
                <w:b/>
                <w:bCs/>
                <w:sz w:val="20"/>
                <w:szCs w:val="20"/>
              </w:rPr>
            </w:pPr>
            <w:r w:rsidRPr="00405AC1">
              <w:rPr>
                <w:rFonts w:cs="Arial"/>
                <w:b/>
                <w:bCs/>
                <w:sz w:val="20"/>
                <w:szCs w:val="20"/>
              </w:rPr>
              <w:t>Oficial de Salud y Seguridad</w:t>
            </w:r>
          </w:p>
        </w:tc>
        <w:tc>
          <w:tcPr>
            <w:tcW w:w="3902" w:type="pct"/>
            <w:tcBorders>
              <w:top w:val="single" w:sz="4" w:space="0" w:color="auto"/>
              <w:left w:val="single" w:sz="4" w:space="0" w:color="auto"/>
              <w:bottom w:val="single" w:sz="4" w:space="0" w:color="auto"/>
              <w:right w:val="single" w:sz="4" w:space="0" w:color="auto"/>
            </w:tcBorders>
          </w:tcPr>
          <w:p w14:paraId="54A333E9" w14:textId="0A0B5419" w:rsidR="00F8582F" w:rsidRPr="00405AC1" w:rsidRDefault="00F8582F" w:rsidP="00B50683">
            <w:pPr>
              <w:pStyle w:val="ListParagraph"/>
              <w:numPr>
                <w:ilvl w:val="0"/>
                <w:numId w:val="61"/>
              </w:numPr>
              <w:spacing w:before="80" w:after="80"/>
              <w:ind w:left="550" w:hanging="357"/>
              <w:contextualSpacing w:val="0"/>
              <w:rPr>
                <w:rFonts w:cs="Arial"/>
                <w:sz w:val="20"/>
                <w:szCs w:val="20"/>
              </w:rPr>
            </w:pPr>
            <w:r w:rsidRPr="00405AC1">
              <w:rPr>
                <w:rFonts w:cs="Arial"/>
                <w:sz w:val="20"/>
                <w:szCs w:val="20"/>
              </w:rPr>
              <w:t>Implementa los requisitos de salud y seguridad del Procedimiento para prevenir impactos adversos relacionados con la empresa/planta/proyecto que puedan afectar a las comunidades circundantes.</w:t>
            </w:r>
          </w:p>
        </w:tc>
      </w:tr>
      <w:tr w:rsidR="00C577A3" w:rsidRPr="00405AC1" w14:paraId="3643F118" w14:textId="77777777" w:rsidTr="0081469A">
        <w:trPr>
          <w:trHeight w:hRule="exact" w:val="962"/>
          <w:jc w:val="center"/>
        </w:trPr>
        <w:tc>
          <w:tcPr>
            <w:tcW w:w="1098"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800B2BF" w14:textId="1BA29201" w:rsidR="00C577A3" w:rsidRPr="00405AC1" w:rsidRDefault="00E757A3">
            <w:pPr>
              <w:spacing w:before="0"/>
              <w:rPr>
                <w:rFonts w:cs="Arial"/>
                <w:b/>
                <w:bCs/>
                <w:sz w:val="20"/>
                <w:szCs w:val="20"/>
              </w:rPr>
            </w:pPr>
            <w:r w:rsidRPr="00405AC1">
              <w:rPr>
                <w:rFonts w:cs="Arial"/>
                <w:b/>
                <w:bCs/>
                <w:sz w:val="20"/>
                <w:szCs w:val="20"/>
              </w:rPr>
              <w:t>Personal de seguridad</w:t>
            </w:r>
          </w:p>
        </w:tc>
        <w:tc>
          <w:tcPr>
            <w:tcW w:w="3902" w:type="pct"/>
            <w:tcBorders>
              <w:top w:val="single" w:sz="4" w:space="0" w:color="auto"/>
              <w:left w:val="single" w:sz="4" w:space="0" w:color="auto"/>
              <w:bottom w:val="single" w:sz="4" w:space="0" w:color="auto"/>
              <w:right w:val="single" w:sz="4" w:space="0" w:color="auto"/>
            </w:tcBorders>
          </w:tcPr>
          <w:p w14:paraId="1DD60329" w14:textId="4F71A0C8" w:rsidR="00C577A3" w:rsidRPr="00405AC1" w:rsidRDefault="00B94166" w:rsidP="00B50683">
            <w:pPr>
              <w:pStyle w:val="ListParagraph"/>
              <w:numPr>
                <w:ilvl w:val="0"/>
                <w:numId w:val="61"/>
              </w:numPr>
              <w:spacing w:before="80" w:after="80"/>
              <w:ind w:left="550" w:hanging="357"/>
              <w:contextualSpacing w:val="0"/>
              <w:rPr>
                <w:rFonts w:cs="Arial"/>
                <w:sz w:val="20"/>
                <w:szCs w:val="20"/>
              </w:rPr>
            </w:pPr>
            <w:r w:rsidRPr="00405AC1">
              <w:rPr>
                <w:rFonts w:cs="Arial"/>
                <w:sz w:val="20"/>
                <w:szCs w:val="20"/>
              </w:rPr>
              <w:t>Implementa los requisitos de seguridad del Procedimiento para garantizar la seguridad de las comunidades afectadas en la medida en que se vean afectadas por las actividades de la empresa/planta/proyecto.</w:t>
            </w:r>
          </w:p>
        </w:tc>
      </w:tr>
      <w:tr w:rsidR="00CE7B8F" w:rsidRPr="00405AC1" w14:paraId="45DB2630" w14:textId="77777777" w:rsidTr="00577E35">
        <w:trPr>
          <w:trHeight w:hRule="exact" w:val="2169"/>
          <w:jc w:val="center"/>
        </w:trPr>
        <w:tc>
          <w:tcPr>
            <w:tcW w:w="1098"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E5BD7F7" w14:textId="3BE18124" w:rsidR="00CE7B8F" w:rsidRPr="00405AC1" w:rsidRDefault="00D234A4">
            <w:pPr>
              <w:spacing w:before="0"/>
              <w:rPr>
                <w:rFonts w:cs="Arial"/>
                <w:b/>
                <w:bCs/>
                <w:sz w:val="20"/>
                <w:szCs w:val="20"/>
              </w:rPr>
            </w:pPr>
            <w:r w:rsidRPr="00405AC1">
              <w:rPr>
                <w:rFonts w:cs="Arial"/>
                <w:b/>
                <w:bCs/>
                <w:sz w:val="20"/>
                <w:szCs w:val="20"/>
              </w:rPr>
              <w:t>Oficial de enlace comunitario</w:t>
            </w:r>
          </w:p>
        </w:tc>
        <w:tc>
          <w:tcPr>
            <w:tcW w:w="3902" w:type="pct"/>
            <w:tcBorders>
              <w:top w:val="single" w:sz="4" w:space="0" w:color="auto"/>
              <w:left w:val="single" w:sz="4" w:space="0" w:color="auto"/>
              <w:bottom w:val="single" w:sz="4" w:space="0" w:color="auto"/>
              <w:right w:val="single" w:sz="4" w:space="0" w:color="auto"/>
            </w:tcBorders>
          </w:tcPr>
          <w:p w14:paraId="51D2C578" w14:textId="051BB416" w:rsidR="00C74724" w:rsidRPr="00405AC1" w:rsidRDefault="00C74724" w:rsidP="00B50683">
            <w:pPr>
              <w:pStyle w:val="ListParagraph"/>
              <w:numPr>
                <w:ilvl w:val="0"/>
                <w:numId w:val="60"/>
              </w:numPr>
              <w:spacing w:before="80" w:after="80"/>
              <w:ind w:left="550" w:hanging="357"/>
              <w:contextualSpacing w:val="0"/>
              <w:rPr>
                <w:rFonts w:cs="Arial"/>
                <w:sz w:val="20"/>
                <w:szCs w:val="20"/>
              </w:rPr>
            </w:pPr>
            <w:r w:rsidRPr="00405AC1">
              <w:rPr>
                <w:rFonts w:cs="Arial"/>
                <w:sz w:val="20"/>
                <w:szCs w:val="20"/>
              </w:rPr>
              <w:t>Involucra y se comunica con las comunidades afectadas acerca de los riesgos de HSS a los que están expuestas y cómo la empresa/proyecto los está gestionando;</w:t>
            </w:r>
          </w:p>
          <w:p w14:paraId="5479205B" w14:textId="2E0BD73B" w:rsidR="00CE7B8F" w:rsidRPr="00405AC1" w:rsidRDefault="00313537" w:rsidP="00B50683">
            <w:pPr>
              <w:pStyle w:val="ListParagraph"/>
              <w:numPr>
                <w:ilvl w:val="0"/>
                <w:numId w:val="60"/>
              </w:numPr>
              <w:spacing w:before="80" w:after="80"/>
              <w:ind w:left="550" w:hanging="357"/>
              <w:contextualSpacing w:val="0"/>
              <w:rPr>
                <w:rFonts w:cs="Arial"/>
                <w:sz w:val="20"/>
                <w:szCs w:val="20"/>
              </w:rPr>
            </w:pPr>
            <w:r w:rsidRPr="00442116">
              <w:rPr>
                <w:rFonts w:cs="Arial"/>
                <w:sz w:val="20"/>
                <w:szCs w:val="20"/>
              </w:rPr>
              <w:t>Recibe y comunica las quejas de la comunidad relacionadas con problemas de HSS que afectan a las comunidades al Gerente de Operaciones u otro personal relevante.</w:t>
            </w:r>
          </w:p>
        </w:tc>
      </w:tr>
      <w:bookmarkEnd w:id="23"/>
    </w:tbl>
    <w:p w14:paraId="4053EB5F" w14:textId="77777777" w:rsidR="00F96B05" w:rsidRPr="00A30BC6" w:rsidRDefault="00F96B05" w:rsidP="005F578E">
      <w:pPr>
        <w:spacing w:after="120"/>
        <w:rPr>
          <w:lang w:val="es-AR"/>
        </w:rPr>
      </w:pPr>
    </w:p>
    <w:sectPr w:rsidR="00F96B05" w:rsidRPr="00A30BC6" w:rsidSect="00BA26C7">
      <w:headerReference w:type="default" r:id="rId12"/>
      <w:footerReference w:type="default" r:id="rId13"/>
      <w:pgSz w:w="11909" w:h="16834" w:code="9"/>
      <w:pgMar w:top="1440" w:right="1561"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BB30A" w14:textId="77777777" w:rsidR="00947D03" w:rsidRDefault="00947D03">
      <w:r>
        <w:separator/>
      </w:r>
    </w:p>
  </w:endnote>
  <w:endnote w:type="continuationSeparator" w:id="0">
    <w:p w14:paraId="289BAC51" w14:textId="77777777" w:rsidR="00947D03" w:rsidRDefault="00947D03">
      <w:r>
        <w:continuationSeparator/>
      </w:r>
    </w:p>
  </w:endnote>
  <w:endnote w:type="continuationNotice" w:id="1">
    <w:p w14:paraId="4917E39B" w14:textId="77777777" w:rsidR="00947D03" w:rsidRDefault="00947D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67C683E8" w:rsidR="00287306" w:rsidRPr="001643F3" w:rsidRDefault="004F5069" w:rsidP="00287306">
          <w:pPr>
            <w:pStyle w:val="Footer"/>
            <w:rPr>
              <w:sz w:val="14"/>
            </w:rPr>
          </w:pPr>
          <w:r w:rsidRPr="00553F90">
            <w:rPr>
              <w:sz w:val="14"/>
            </w:rPr>
            <w:t>Las copias impresas de este documento son copias no controladas a menos que se identifiquen específicamente como controladas.</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51E9F" w14:textId="77777777" w:rsidR="00947D03" w:rsidRDefault="00947D03">
      <w:r>
        <w:separator/>
      </w:r>
    </w:p>
  </w:footnote>
  <w:footnote w:type="continuationSeparator" w:id="0">
    <w:p w14:paraId="25256361" w14:textId="77777777" w:rsidR="00947D03" w:rsidRDefault="00947D03">
      <w:r>
        <w:continuationSeparator/>
      </w:r>
    </w:p>
  </w:footnote>
  <w:footnote w:type="continuationNotice" w:id="1">
    <w:p w14:paraId="258B49EC" w14:textId="77777777" w:rsidR="00947D03" w:rsidRDefault="00947D0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rsidTr="00864727">
      <w:trPr>
        <w:trHeight w:val="525"/>
        <w:jc w:val="center"/>
      </w:trPr>
      <w:tc>
        <w:tcPr>
          <w:tcW w:w="2972" w:type="dxa"/>
          <w:vMerge w:val="restart"/>
          <w:shd w:val="clear" w:color="auto" w:fill="auto"/>
          <w:vAlign w:val="center"/>
        </w:tcPr>
        <w:p w14:paraId="43ACCC82" w14:textId="0840D5A7" w:rsidR="002568EA" w:rsidRPr="006454E3" w:rsidRDefault="00B8684C" w:rsidP="002568EA">
          <w:pPr>
            <w:tabs>
              <w:tab w:val="center" w:pos="4513"/>
              <w:tab w:val="right" w:pos="9026"/>
            </w:tabs>
            <w:spacing w:before="0"/>
            <w:jc w:val="center"/>
            <w:rPr>
              <w:rFonts w:eastAsia="Calibri" w:cs="Arial"/>
              <w:sz w:val="20"/>
              <w:szCs w:val="20"/>
              <w:lang w:val="en-GB"/>
            </w:rPr>
          </w:pPr>
          <w:r w:rsidRPr="00235064">
            <w:rPr>
              <w:rFonts w:cs="Arial"/>
              <w:b/>
              <w:i/>
              <w:iCs/>
              <w:noProof/>
              <w:sz w:val="32"/>
              <w:szCs w:val="32"/>
              <w:highlight w:val="yellow"/>
              <w:lang w:val="en-GB"/>
            </w:rPr>
            <mc:AlternateContent>
              <mc:Choice Requires="wps">
                <w:drawing>
                  <wp:anchor distT="0" distB="0" distL="114300" distR="114300" simplePos="0" relativeHeight="251658752" behindDoc="0" locked="0" layoutInCell="1" allowOverlap="1" wp14:anchorId="3A5116F3" wp14:editId="11E59CF2">
                    <wp:simplePos x="0" y="0"/>
                    <wp:positionH relativeFrom="column">
                      <wp:posOffset>139700</wp:posOffset>
                    </wp:positionH>
                    <wp:positionV relativeFrom="paragraph">
                      <wp:posOffset>-17145</wp:posOffset>
                    </wp:positionV>
                    <wp:extent cx="1435735" cy="745490"/>
                    <wp:effectExtent l="0" t="0" r="12065" b="16510"/>
                    <wp:wrapNone/>
                    <wp:docPr id="1055382133" name="Rectangle 1"/>
                    <wp:cNvGraphicFramePr/>
                    <a:graphic xmlns:a="http://schemas.openxmlformats.org/drawingml/2006/main">
                      <a:graphicData uri="http://schemas.microsoft.com/office/word/2010/wordprocessingShape">
                        <wps:wsp>
                          <wps:cNvSpPr/>
                          <wps:spPr>
                            <a:xfrm>
                              <a:off x="0" y="0"/>
                              <a:ext cx="1435735" cy="74549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7D14D9" w14:textId="77777777" w:rsidR="00B8684C" w:rsidRPr="00AB55B0" w:rsidRDefault="00B8684C" w:rsidP="00B8684C">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116F3" id="_x0000_s1027" style="position:absolute;left:0;text-align:left;margin-left:11pt;margin-top:-1.35pt;width:113.05pt;height:5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" fillcolor="#125b61" strokecolor="white [3212]" strokeweight="1pt">
                    <v:textbox>
                      <w:txbxContent>
                        <w:p w14:paraId="4C7D14D9" w14:textId="77777777" w:rsidR="00B8684C" w:rsidRPr="00AB55B0" w:rsidRDefault="00B8684C" w:rsidP="00B8684C">
                          <w:pPr>
                            <w:jc w:val="center"/>
                            <w:rPr>
                              <w:lang w:val="en-US"/>
                            </w:rPr>
                          </w:pPr>
                          <w:r>
                            <w:rPr>
                              <w:lang w:val="en-US"/>
                            </w:rPr>
                            <w:t>Delete this box and insert company logo</w:t>
                          </w:r>
                        </w:p>
                      </w:txbxContent>
                    </v:textbox>
                  </v:rect>
                </w:pict>
              </mc:Fallback>
            </mc:AlternateContent>
          </w:r>
          <w:r w:rsidR="004F5069">
            <w:rPr>
              <w:rFonts w:asciiTheme="minorHAnsi" w:hAnsiTheme="minorHAnsi" w:cstheme="minorHAnsi"/>
              <w:noProof/>
            </w:rPr>
            <w:drawing>
              <wp:inline distT="0" distB="0" distL="0" distR="0" wp14:anchorId="772181C1" wp14:editId="5B7BC352">
                <wp:extent cx="1186077" cy="631825"/>
                <wp:effectExtent l="0" t="0" r="0" b="0"/>
                <wp:docPr id="1200616424" name="Picture 120061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18" cy="641009"/>
                        </a:xfrm>
                        <a:prstGeom prst="rect">
                          <a:avLst/>
                        </a:prstGeom>
                        <a:noFill/>
                        <a:ln>
                          <a:noFill/>
                        </a:ln>
                      </pic:spPr>
                    </pic:pic>
                  </a:graphicData>
                </a:graphic>
              </wp:inline>
            </w:drawing>
          </w:r>
        </w:p>
      </w:tc>
      <w:tc>
        <w:tcPr>
          <w:tcW w:w="4046" w:type="dxa"/>
          <w:vMerge w:val="restart"/>
          <w:shd w:val="clear" w:color="auto" w:fill="auto"/>
          <w:vAlign w:val="center"/>
        </w:tcPr>
        <w:p w14:paraId="74F6CB83" w14:textId="77777777" w:rsidR="000D148F" w:rsidRPr="00A30BC6" w:rsidRDefault="000D148F" w:rsidP="000D148F">
          <w:pPr>
            <w:tabs>
              <w:tab w:val="center" w:pos="4513"/>
              <w:tab w:val="right" w:pos="9026"/>
            </w:tabs>
            <w:spacing w:after="120"/>
            <w:jc w:val="center"/>
            <w:rPr>
              <w:rFonts w:asciiTheme="minorHAnsi" w:hAnsiTheme="minorHAnsi" w:cstheme="minorHAnsi"/>
              <w:b/>
              <w:bCs/>
              <w:sz w:val="28"/>
              <w:szCs w:val="28"/>
              <w:lang w:val="es-AR" w:eastAsia="ja-JP"/>
            </w:rPr>
          </w:pPr>
          <w:r w:rsidRPr="00A30BC6">
            <w:rPr>
              <w:rFonts w:asciiTheme="minorHAnsi" w:hAnsiTheme="minorHAnsi" w:cstheme="minorHAnsi"/>
              <w:b/>
              <w:bCs/>
              <w:sz w:val="28"/>
              <w:szCs w:val="28"/>
              <w:lang w:val="es-AR" w:eastAsia="ja-JP"/>
            </w:rPr>
            <w:t>Sistema de Gestión Ambiental y Social</w:t>
          </w:r>
        </w:p>
        <w:p w14:paraId="558ACDA7" w14:textId="01FCE0AE" w:rsidR="002568EA" w:rsidRPr="00A30BC6" w:rsidRDefault="000D148F" w:rsidP="000D148F">
          <w:pPr>
            <w:tabs>
              <w:tab w:val="center" w:pos="4513"/>
              <w:tab w:val="right" w:pos="9026"/>
            </w:tabs>
            <w:spacing w:after="120"/>
            <w:jc w:val="center"/>
            <w:rPr>
              <w:rFonts w:eastAsia="Calibri" w:cs="Arial"/>
              <w:sz w:val="20"/>
              <w:szCs w:val="20"/>
              <w:lang w:val="es-AR"/>
            </w:rPr>
          </w:pPr>
          <w:r w:rsidRPr="00A30BC6">
            <w:rPr>
              <w:rFonts w:cs="Arial"/>
              <w:bCs/>
              <w:color w:val="000000"/>
              <w:sz w:val="24"/>
              <w:lang w:val="es-AR"/>
            </w:rPr>
            <w:t>Procedimiento de gestión de la salud, seguridad y protección de la comunidad</w:t>
          </w:r>
        </w:p>
      </w:tc>
      <w:tc>
        <w:tcPr>
          <w:tcW w:w="3458" w:type="dxa"/>
          <w:shd w:val="clear" w:color="auto" w:fill="auto"/>
          <w:vAlign w:val="center"/>
        </w:tcPr>
        <w:p w14:paraId="49005131" w14:textId="020C4CED"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Documento N°: </w:t>
          </w:r>
          <w:r w:rsidRPr="004E11FB">
            <w:rPr>
              <w:rFonts w:eastAsia="Calibri" w:cs="Arial"/>
              <w:sz w:val="20"/>
              <w:szCs w:val="20"/>
              <w:highlight w:val="yellow"/>
              <w:lang w:val="en-GB"/>
            </w:rPr>
            <w:t>XX</w:t>
          </w:r>
        </w:p>
      </w:tc>
    </w:tr>
    <w:tr w:rsidR="002568EA" w:rsidRPr="006454E3" w14:paraId="286F47BE" w14:textId="77777777" w:rsidTr="00864727">
      <w:trPr>
        <w:trHeight w:val="525"/>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05B7558C"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Número de revisión: </w:t>
          </w:r>
          <w:r w:rsidRPr="004E11FB">
            <w:rPr>
              <w:rFonts w:eastAsia="Calibri" w:cs="Arial"/>
              <w:sz w:val="20"/>
              <w:szCs w:val="20"/>
              <w:highlight w:val="yellow"/>
              <w:lang w:val="en-GB"/>
            </w:rPr>
            <w:t>XX</w:t>
          </w:r>
        </w:p>
      </w:tc>
    </w:tr>
    <w:tr w:rsidR="002568EA" w:rsidRPr="006454E3" w14:paraId="68379061" w14:textId="77777777" w:rsidTr="00864727">
      <w:trPr>
        <w:trHeight w:val="526"/>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Fecha de emisión: </w:t>
          </w:r>
          <w:r w:rsidRPr="004E11FB">
            <w:rPr>
              <w:rFonts w:eastAsia="Calibri" w:cs="Arial"/>
              <w:sz w:val="20"/>
              <w:szCs w:val="20"/>
              <w:highlight w:val="yellow"/>
              <w:lang w:val="en-GB"/>
            </w:rPr>
            <w:t>XX</w:t>
          </w:r>
        </w:p>
      </w:tc>
    </w:tr>
  </w:tbl>
  <w:p w14:paraId="6E58F5DA" w14:textId="40F5F554" w:rsidR="002568EA" w:rsidRPr="00F6579D" w:rsidRDefault="002568EA">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30E6D85"/>
    <w:multiLevelType w:val="hybridMultilevel"/>
    <w:tmpl w:val="CDC473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3B30CDD"/>
    <w:multiLevelType w:val="hybridMultilevel"/>
    <w:tmpl w:val="5BE4D742"/>
    <w:lvl w:ilvl="0" w:tplc="34562422">
      <w:start w:val="1"/>
      <w:numFmt w:val="bullet"/>
      <w:lvlText w:val=""/>
      <w:lvlJc w:val="left"/>
      <w:pPr>
        <w:ind w:left="720" w:hanging="360"/>
      </w:pPr>
      <w:rPr>
        <w:rFonts w:ascii="Symbol" w:hAnsi="Symbol" w:hint="default"/>
        <w:color w:val="125B6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C76B99"/>
    <w:multiLevelType w:val="multilevel"/>
    <w:tmpl w:val="CBAE8970"/>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128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E43220"/>
    <w:multiLevelType w:val="hybridMultilevel"/>
    <w:tmpl w:val="DAB612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8" w15:restartNumberingAfterBreak="0">
    <w:nsid w:val="16EB62A0"/>
    <w:multiLevelType w:val="hybridMultilevel"/>
    <w:tmpl w:val="D46CC4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8A939EB"/>
    <w:multiLevelType w:val="hybridMultilevel"/>
    <w:tmpl w:val="57F6EBD4"/>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6A3872"/>
    <w:multiLevelType w:val="hybridMultilevel"/>
    <w:tmpl w:val="C708F3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9C66C34"/>
    <w:multiLevelType w:val="hybridMultilevel"/>
    <w:tmpl w:val="B99AE1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9C84460"/>
    <w:multiLevelType w:val="hybridMultilevel"/>
    <w:tmpl w:val="893C524C"/>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C2296C"/>
    <w:multiLevelType w:val="hybridMultilevel"/>
    <w:tmpl w:val="876E197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D8B24F0"/>
    <w:multiLevelType w:val="hybridMultilevel"/>
    <w:tmpl w:val="7D048F24"/>
    <w:lvl w:ilvl="0" w:tplc="C38C8AD8">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E084875"/>
    <w:multiLevelType w:val="hybridMultilevel"/>
    <w:tmpl w:val="FC8ACA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F467DC8"/>
    <w:multiLevelType w:val="hybridMultilevel"/>
    <w:tmpl w:val="4FD2B4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FB171C7"/>
    <w:multiLevelType w:val="hybridMultilevel"/>
    <w:tmpl w:val="966E9A62"/>
    <w:lvl w:ilvl="0" w:tplc="469AF540">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129565F"/>
    <w:multiLevelType w:val="hybridMultilevel"/>
    <w:tmpl w:val="9356F4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20C66F3"/>
    <w:multiLevelType w:val="hybridMultilevel"/>
    <w:tmpl w:val="6EA67490"/>
    <w:lvl w:ilvl="0" w:tplc="593CC53A">
      <w:start w:val="10"/>
      <w:numFmt w:val="bullet"/>
      <w:lvlText w:val="-"/>
      <w:lvlJc w:val="left"/>
      <w:pPr>
        <w:ind w:left="720" w:hanging="360"/>
      </w:pPr>
      <w:rPr>
        <w:rFonts w:ascii="Aptos" w:eastAsiaTheme="minorHAnsi" w:hAnsi="Aptos"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2165841"/>
    <w:multiLevelType w:val="hybridMultilevel"/>
    <w:tmpl w:val="1BE2F5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8940105"/>
    <w:multiLevelType w:val="hybridMultilevel"/>
    <w:tmpl w:val="B456F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B29779E"/>
    <w:multiLevelType w:val="hybridMultilevel"/>
    <w:tmpl w:val="59F0A7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B9768F5"/>
    <w:multiLevelType w:val="hybridMultilevel"/>
    <w:tmpl w:val="B94655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D595FEB"/>
    <w:multiLevelType w:val="hybridMultilevel"/>
    <w:tmpl w:val="E690C6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DD61E70"/>
    <w:multiLevelType w:val="hybridMultilevel"/>
    <w:tmpl w:val="A5EE1FAE"/>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17058F4"/>
    <w:multiLevelType w:val="hybridMultilevel"/>
    <w:tmpl w:val="7E60A266"/>
    <w:lvl w:ilvl="0" w:tplc="D138D01E">
      <w:start w:val="1"/>
      <w:numFmt w:val="bullet"/>
      <w:lvlText w:val=""/>
      <w:lvlJc w:val="left"/>
      <w:pPr>
        <w:ind w:left="720" w:hanging="360"/>
      </w:pPr>
      <w:rPr>
        <w:rFonts w:ascii="Symbol" w:hAnsi="Symbol"/>
      </w:rPr>
    </w:lvl>
    <w:lvl w:ilvl="1" w:tplc="AF04BA5A">
      <w:start w:val="1"/>
      <w:numFmt w:val="bullet"/>
      <w:lvlText w:val=""/>
      <w:lvlJc w:val="left"/>
      <w:pPr>
        <w:ind w:left="720" w:hanging="360"/>
      </w:pPr>
      <w:rPr>
        <w:rFonts w:ascii="Symbol" w:hAnsi="Symbol"/>
      </w:rPr>
    </w:lvl>
    <w:lvl w:ilvl="2" w:tplc="9B963CF8">
      <w:start w:val="1"/>
      <w:numFmt w:val="bullet"/>
      <w:lvlText w:val=""/>
      <w:lvlJc w:val="left"/>
      <w:pPr>
        <w:ind w:left="720" w:hanging="360"/>
      </w:pPr>
      <w:rPr>
        <w:rFonts w:ascii="Symbol" w:hAnsi="Symbol"/>
      </w:rPr>
    </w:lvl>
    <w:lvl w:ilvl="3" w:tplc="846EE604">
      <w:start w:val="1"/>
      <w:numFmt w:val="bullet"/>
      <w:lvlText w:val=""/>
      <w:lvlJc w:val="left"/>
      <w:pPr>
        <w:ind w:left="720" w:hanging="360"/>
      </w:pPr>
      <w:rPr>
        <w:rFonts w:ascii="Symbol" w:hAnsi="Symbol"/>
      </w:rPr>
    </w:lvl>
    <w:lvl w:ilvl="4" w:tplc="D32842CA">
      <w:start w:val="1"/>
      <w:numFmt w:val="bullet"/>
      <w:lvlText w:val=""/>
      <w:lvlJc w:val="left"/>
      <w:pPr>
        <w:ind w:left="720" w:hanging="360"/>
      </w:pPr>
      <w:rPr>
        <w:rFonts w:ascii="Symbol" w:hAnsi="Symbol"/>
      </w:rPr>
    </w:lvl>
    <w:lvl w:ilvl="5" w:tplc="9306C8CA">
      <w:start w:val="1"/>
      <w:numFmt w:val="bullet"/>
      <w:lvlText w:val=""/>
      <w:lvlJc w:val="left"/>
      <w:pPr>
        <w:ind w:left="720" w:hanging="360"/>
      </w:pPr>
      <w:rPr>
        <w:rFonts w:ascii="Symbol" w:hAnsi="Symbol"/>
      </w:rPr>
    </w:lvl>
    <w:lvl w:ilvl="6" w:tplc="A4D05756">
      <w:start w:val="1"/>
      <w:numFmt w:val="bullet"/>
      <w:lvlText w:val=""/>
      <w:lvlJc w:val="left"/>
      <w:pPr>
        <w:ind w:left="720" w:hanging="360"/>
      </w:pPr>
      <w:rPr>
        <w:rFonts w:ascii="Symbol" w:hAnsi="Symbol"/>
      </w:rPr>
    </w:lvl>
    <w:lvl w:ilvl="7" w:tplc="E74AB0AE">
      <w:start w:val="1"/>
      <w:numFmt w:val="bullet"/>
      <w:lvlText w:val=""/>
      <w:lvlJc w:val="left"/>
      <w:pPr>
        <w:ind w:left="720" w:hanging="360"/>
      </w:pPr>
      <w:rPr>
        <w:rFonts w:ascii="Symbol" w:hAnsi="Symbol"/>
      </w:rPr>
    </w:lvl>
    <w:lvl w:ilvl="8" w:tplc="773EE738">
      <w:start w:val="1"/>
      <w:numFmt w:val="bullet"/>
      <w:lvlText w:val=""/>
      <w:lvlJc w:val="left"/>
      <w:pPr>
        <w:ind w:left="720" w:hanging="360"/>
      </w:pPr>
      <w:rPr>
        <w:rFonts w:ascii="Symbol" w:hAnsi="Symbol"/>
      </w:rPr>
    </w:lvl>
  </w:abstractNum>
  <w:abstractNum w:abstractNumId="27" w15:restartNumberingAfterBreak="0">
    <w:nsid w:val="32437712"/>
    <w:multiLevelType w:val="hybridMultilevel"/>
    <w:tmpl w:val="9E3012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26D2B04"/>
    <w:multiLevelType w:val="hybridMultilevel"/>
    <w:tmpl w:val="D7D24D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76A0EE9"/>
    <w:multiLevelType w:val="hybridMultilevel"/>
    <w:tmpl w:val="59322C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3D646328"/>
    <w:multiLevelType w:val="hybridMultilevel"/>
    <w:tmpl w:val="A5DEE5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FE45C45"/>
    <w:multiLevelType w:val="hybridMultilevel"/>
    <w:tmpl w:val="373C7D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2FD2A2D"/>
    <w:multiLevelType w:val="hybridMultilevel"/>
    <w:tmpl w:val="6308A6FC"/>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45A91543"/>
    <w:multiLevelType w:val="hybridMultilevel"/>
    <w:tmpl w:val="D9D0B43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45DC4C97"/>
    <w:multiLevelType w:val="hybridMultilevel"/>
    <w:tmpl w:val="8E90BD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47142040"/>
    <w:multiLevelType w:val="hybridMultilevel"/>
    <w:tmpl w:val="40D81A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471A0407"/>
    <w:multiLevelType w:val="hybridMultilevel"/>
    <w:tmpl w:val="689240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537B5008"/>
    <w:multiLevelType w:val="hybridMultilevel"/>
    <w:tmpl w:val="202CA27A"/>
    <w:lvl w:ilvl="0" w:tplc="08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41168D0"/>
    <w:multiLevelType w:val="hybridMultilevel"/>
    <w:tmpl w:val="4FACE68C"/>
    <w:lvl w:ilvl="0" w:tplc="2392E8CC">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484196A"/>
    <w:multiLevelType w:val="hybridMultilevel"/>
    <w:tmpl w:val="02CEE1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55A5543F"/>
    <w:multiLevelType w:val="hybridMultilevel"/>
    <w:tmpl w:val="E548A744"/>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72320AB"/>
    <w:multiLevelType w:val="hybridMultilevel"/>
    <w:tmpl w:val="F3C8F3E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80324DC"/>
    <w:multiLevelType w:val="hybridMultilevel"/>
    <w:tmpl w:val="78BE6E7E"/>
    <w:lvl w:ilvl="0" w:tplc="4634A32E">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E1D5021"/>
    <w:multiLevelType w:val="hybridMultilevel"/>
    <w:tmpl w:val="9C0C1E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6271604B"/>
    <w:multiLevelType w:val="hybridMultilevel"/>
    <w:tmpl w:val="EA58C8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68096419"/>
    <w:multiLevelType w:val="hybridMultilevel"/>
    <w:tmpl w:val="C04A54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6B317336"/>
    <w:multiLevelType w:val="hybridMultilevel"/>
    <w:tmpl w:val="3AA64F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6FA97AB9"/>
    <w:multiLevelType w:val="hybridMultilevel"/>
    <w:tmpl w:val="C0AC11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6FE86574"/>
    <w:multiLevelType w:val="hybridMultilevel"/>
    <w:tmpl w:val="258CD5E8"/>
    <w:lvl w:ilvl="0" w:tplc="FFFFFFFF">
      <w:start w:val="2"/>
      <w:numFmt w:val="bullet"/>
      <w:lvlText w:val="-"/>
      <w:lvlJc w:val="left"/>
      <w:pPr>
        <w:ind w:left="1080" w:hanging="360"/>
      </w:pPr>
      <w:rPr>
        <w:rFonts w:ascii="Aptos" w:eastAsiaTheme="minorHAnsi" w:hAnsi="Aptos"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7132688E"/>
    <w:multiLevelType w:val="hybridMultilevel"/>
    <w:tmpl w:val="B6740DE0"/>
    <w:lvl w:ilvl="0" w:tplc="D0A61ED6">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73677ABB"/>
    <w:multiLevelType w:val="hybridMultilevel"/>
    <w:tmpl w:val="50787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7547704C"/>
    <w:multiLevelType w:val="hybridMultilevel"/>
    <w:tmpl w:val="D534EB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7741440C"/>
    <w:multiLevelType w:val="hybridMultilevel"/>
    <w:tmpl w:val="72F81D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7ED17DBA"/>
    <w:multiLevelType w:val="hybridMultilevel"/>
    <w:tmpl w:val="5BD20078"/>
    <w:lvl w:ilvl="0" w:tplc="2A508732">
      <w:start w:val="3"/>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54617317">
    <w:abstractNumId w:val="45"/>
  </w:num>
  <w:num w:numId="2" w16cid:durableId="1418675856">
    <w:abstractNumId w:val="5"/>
  </w:num>
  <w:num w:numId="3" w16cid:durableId="113643177">
    <w:abstractNumId w:val="43"/>
  </w:num>
  <w:num w:numId="4" w16cid:durableId="537622812">
    <w:abstractNumId w:val="4"/>
  </w:num>
  <w:num w:numId="5" w16cid:durableId="2118865150">
    <w:abstractNumId w:val="42"/>
  </w:num>
  <w:num w:numId="6" w16cid:durableId="947352458">
    <w:abstractNumId w:val="30"/>
  </w:num>
  <w:num w:numId="7" w16cid:durableId="792015476">
    <w:abstractNumId w:val="0"/>
  </w:num>
  <w:num w:numId="8" w16cid:durableId="1225413714">
    <w:abstractNumId w:val="2"/>
  </w:num>
  <w:num w:numId="9" w16cid:durableId="225261775">
    <w:abstractNumId w:val="16"/>
  </w:num>
  <w:num w:numId="10" w16cid:durableId="380323004">
    <w:abstractNumId w:val="21"/>
  </w:num>
  <w:num w:numId="11" w16cid:durableId="183907725">
    <w:abstractNumId w:val="24"/>
  </w:num>
  <w:num w:numId="12" w16cid:durableId="326327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0346999">
    <w:abstractNumId w:val="35"/>
  </w:num>
  <w:num w:numId="14" w16cid:durableId="113211119">
    <w:abstractNumId w:val="53"/>
  </w:num>
  <w:num w:numId="15" w16cid:durableId="1825005792">
    <w:abstractNumId w:val="37"/>
  </w:num>
  <w:num w:numId="16" w16cid:durableId="454060861">
    <w:abstractNumId w:val="38"/>
  </w:num>
  <w:num w:numId="17" w16cid:durableId="938485189">
    <w:abstractNumId w:val="18"/>
  </w:num>
  <w:num w:numId="18" w16cid:durableId="1863124366">
    <w:abstractNumId w:val="32"/>
  </w:num>
  <w:num w:numId="19" w16cid:durableId="1684743627">
    <w:abstractNumId w:val="8"/>
  </w:num>
  <w:num w:numId="20" w16cid:durableId="1908760578">
    <w:abstractNumId w:val="48"/>
  </w:num>
  <w:num w:numId="21" w16cid:durableId="860241749">
    <w:abstractNumId w:val="47"/>
  </w:num>
  <w:num w:numId="22" w16cid:durableId="138495054">
    <w:abstractNumId w:val="11"/>
  </w:num>
  <w:num w:numId="23" w16cid:durableId="1800416569">
    <w:abstractNumId w:val="28"/>
  </w:num>
  <w:num w:numId="24" w16cid:durableId="126435529">
    <w:abstractNumId w:val="20"/>
  </w:num>
  <w:num w:numId="25" w16cid:durableId="1341934694">
    <w:abstractNumId w:val="22"/>
  </w:num>
  <w:num w:numId="26" w16cid:durableId="498422838">
    <w:abstractNumId w:val="50"/>
  </w:num>
  <w:num w:numId="27" w16cid:durableId="815996011">
    <w:abstractNumId w:val="1"/>
  </w:num>
  <w:num w:numId="28" w16cid:durableId="1865821331">
    <w:abstractNumId w:val="7"/>
  </w:num>
  <w:num w:numId="29" w16cid:durableId="1593926043">
    <w:abstractNumId w:val="29"/>
  </w:num>
  <w:num w:numId="30" w16cid:durableId="1788543386">
    <w:abstractNumId w:val="6"/>
  </w:num>
  <w:num w:numId="31" w16cid:durableId="1731726094">
    <w:abstractNumId w:val="40"/>
  </w:num>
  <w:num w:numId="32" w16cid:durableId="1369990814">
    <w:abstractNumId w:val="51"/>
  </w:num>
  <w:num w:numId="33" w16cid:durableId="876938614">
    <w:abstractNumId w:val="15"/>
  </w:num>
  <w:num w:numId="34" w16cid:durableId="1070037903">
    <w:abstractNumId w:val="41"/>
  </w:num>
  <w:num w:numId="35" w16cid:durableId="133184423">
    <w:abstractNumId w:val="33"/>
  </w:num>
  <w:num w:numId="36" w16cid:durableId="220484102">
    <w:abstractNumId w:val="4"/>
  </w:num>
  <w:num w:numId="37" w16cid:durableId="369960915">
    <w:abstractNumId w:val="4"/>
  </w:num>
  <w:num w:numId="38" w16cid:durableId="1366440656">
    <w:abstractNumId w:val="4"/>
  </w:num>
  <w:num w:numId="39" w16cid:durableId="956832470">
    <w:abstractNumId w:val="4"/>
  </w:num>
  <w:num w:numId="40" w16cid:durableId="797987856">
    <w:abstractNumId w:val="19"/>
  </w:num>
  <w:num w:numId="41" w16cid:durableId="740757300">
    <w:abstractNumId w:val="54"/>
  </w:num>
  <w:num w:numId="42" w16cid:durableId="1952013429">
    <w:abstractNumId w:val="31"/>
  </w:num>
  <w:num w:numId="43" w16cid:durableId="1394502874">
    <w:abstractNumId w:val="12"/>
  </w:num>
  <w:num w:numId="44" w16cid:durableId="2098211520">
    <w:abstractNumId w:val="27"/>
  </w:num>
  <w:num w:numId="45" w16cid:durableId="124743531">
    <w:abstractNumId w:val="10"/>
  </w:num>
  <w:num w:numId="46" w16cid:durableId="134375714">
    <w:abstractNumId w:val="56"/>
  </w:num>
  <w:num w:numId="47" w16cid:durableId="811170658">
    <w:abstractNumId w:val="39"/>
  </w:num>
  <w:num w:numId="48" w16cid:durableId="2043287440">
    <w:abstractNumId w:val="25"/>
  </w:num>
  <w:num w:numId="49" w16cid:durableId="781920419">
    <w:abstractNumId w:val="9"/>
  </w:num>
  <w:num w:numId="50" w16cid:durableId="1316447290">
    <w:abstractNumId w:val="34"/>
  </w:num>
  <w:num w:numId="51" w16cid:durableId="894925087">
    <w:abstractNumId w:val="55"/>
  </w:num>
  <w:num w:numId="52" w16cid:durableId="1406566277">
    <w:abstractNumId w:val="49"/>
  </w:num>
  <w:num w:numId="53" w16cid:durableId="663049762">
    <w:abstractNumId w:val="23"/>
  </w:num>
  <w:num w:numId="54" w16cid:durableId="953748786">
    <w:abstractNumId w:val="46"/>
  </w:num>
  <w:num w:numId="55" w16cid:durableId="591670653">
    <w:abstractNumId w:val="36"/>
  </w:num>
  <w:num w:numId="56" w16cid:durableId="1649673893">
    <w:abstractNumId w:val="13"/>
  </w:num>
  <w:num w:numId="57" w16cid:durableId="1713187074">
    <w:abstractNumId w:val="52"/>
  </w:num>
  <w:num w:numId="58" w16cid:durableId="141431615">
    <w:abstractNumId w:val="3"/>
  </w:num>
  <w:num w:numId="59" w16cid:durableId="2090929591">
    <w:abstractNumId w:val="44"/>
  </w:num>
  <w:num w:numId="60" w16cid:durableId="2110001543">
    <w:abstractNumId w:val="14"/>
  </w:num>
  <w:num w:numId="61" w16cid:durableId="86780017">
    <w:abstractNumId w:val="17"/>
  </w:num>
  <w:num w:numId="62" w16cid:durableId="1530724813">
    <w:abstractNumId w:val="4"/>
  </w:num>
  <w:num w:numId="63" w16cid:durableId="543105225">
    <w:abstractNumId w:val="4"/>
  </w:num>
  <w:num w:numId="64" w16cid:durableId="1555895410">
    <w:abstractNumId w:val="4"/>
  </w:num>
  <w:num w:numId="65" w16cid:durableId="790124277">
    <w:abstractNumId w:val="4"/>
  </w:num>
  <w:num w:numId="66" w16cid:durableId="2052486568">
    <w:abstractNumId w:val="4"/>
  </w:num>
  <w:num w:numId="67" w16cid:durableId="102573590">
    <w:abstractNumId w:val="4"/>
  </w:num>
  <w:num w:numId="68" w16cid:durableId="974141687">
    <w:abstractNumId w:val="4"/>
  </w:num>
  <w:num w:numId="69" w16cid:durableId="2031447747">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2279"/>
    <w:rsid w:val="00002E60"/>
    <w:rsid w:val="000035FA"/>
    <w:rsid w:val="00004520"/>
    <w:rsid w:val="00004722"/>
    <w:rsid w:val="00006429"/>
    <w:rsid w:val="0000661B"/>
    <w:rsid w:val="00007A97"/>
    <w:rsid w:val="00011151"/>
    <w:rsid w:val="00011C1F"/>
    <w:rsid w:val="00012547"/>
    <w:rsid w:val="000126A2"/>
    <w:rsid w:val="00014A14"/>
    <w:rsid w:val="0001565D"/>
    <w:rsid w:val="000170CD"/>
    <w:rsid w:val="00017E82"/>
    <w:rsid w:val="00021DA5"/>
    <w:rsid w:val="0002203D"/>
    <w:rsid w:val="000229CE"/>
    <w:rsid w:val="000232D9"/>
    <w:rsid w:val="00023441"/>
    <w:rsid w:val="000252B2"/>
    <w:rsid w:val="00027632"/>
    <w:rsid w:val="00030A62"/>
    <w:rsid w:val="00030FCE"/>
    <w:rsid w:val="00031E50"/>
    <w:rsid w:val="0003295E"/>
    <w:rsid w:val="0003317A"/>
    <w:rsid w:val="000340A5"/>
    <w:rsid w:val="00034818"/>
    <w:rsid w:val="00040073"/>
    <w:rsid w:val="0004095C"/>
    <w:rsid w:val="0004139D"/>
    <w:rsid w:val="00041C9E"/>
    <w:rsid w:val="00042644"/>
    <w:rsid w:val="00042DDB"/>
    <w:rsid w:val="00043498"/>
    <w:rsid w:val="000475E1"/>
    <w:rsid w:val="00050032"/>
    <w:rsid w:val="0005023E"/>
    <w:rsid w:val="0005191B"/>
    <w:rsid w:val="00052E31"/>
    <w:rsid w:val="00052F45"/>
    <w:rsid w:val="00054394"/>
    <w:rsid w:val="0005442E"/>
    <w:rsid w:val="00054581"/>
    <w:rsid w:val="00055F76"/>
    <w:rsid w:val="0005621E"/>
    <w:rsid w:val="00057528"/>
    <w:rsid w:val="00057D61"/>
    <w:rsid w:val="00060258"/>
    <w:rsid w:val="00062115"/>
    <w:rsid w:val="00063EB7"/>
    <w:rsid w:val="0006416D"/>
    <w:rsid w:val="00067A78"/>
    <w:rsid w:val="00070C35"/>
    <w:rsid w:val="00070C5E"/>
    <w:rsid w:val="000711AA"/>
    <w:rsid w:val="000719C9"/>
    <w:rsid w:val="00072059"/>
    <w:rsid w:val="00073ACD"/>
    <w:rsid w:val="00073AE8"/>
    <w:rsid w:val="000751BC"/>
    <w:rsid w:val="000754FB"/>
    <w:rsid w:val="0007591F"/>
    <w:rsid w:val="000768D7"/>
    <w:rsid w:val="00076D44"/>
    <w:rsid w:val="000808C4"/>
    <w:rsid w:val="000844F7"/>
    <w:rsid w:val="000857EC"/>
    <w:rsid w:val="00086AAD"/>
    <w:rsid w:val="00087165"/>
    <w:rsid w:val="000873B6"/>
    <w:rsid w:val="00092700"/>
    <w:rsid w:val="00092803"/>
    <w:rsid w:val="00094276"/>
    <w:rsid w:val="00094870"/>
    <w:rsid w:val="000966F1"/>
    <w:rsid w:val="0009744A"/>
    <w:rsid w:val="000A0727"/>
    <w:rsid w:val="000A215F"/>
    <w:rsid w:val="000A2D7C"/>
    <w:rsid w:val="000A314E"/>
    <w:rsid w:val="000A5BF1"/>
    <w:rsid w:val="000B07C1"/>
    <w:rsid w:val="000B088D"/>
    <w:rsid w:val="000B1083"/>
    <w:rsid w:val="000B378A"/>
    <w:rsid w:val="000B4879"/>
    <w:rsid w:val="000B4B4C"/>
    <w:rsid w:val="000B4FCD"/>
    <w:rsid w:val="000C00EC"/>
    <w:rsid w:val="000C1276"/>
    <w:rsid w:val="000C1B4B"/>
    <w:rsid w:val="000C1E12"/>
    <w:rsid w:val="000C2690"/>
    <w:rsid w:val="000C28CB"/>
    <w:rsid w:val="000C53AB"/>
    <w:rsid w:val="000C777E"/>
    <w:rsid w:val="000D04DA"/>
    <w:rsid w:val="000D1302"/>
    <w:rsid w:val="000D148F"/>
    <w:rsid w:val="000D1D04"/>
    <w:rsid w:val="000D3636"/>
    <w:rsid w:val="000D365A"/>
    <w:rsid w:val="000D3877"/>
    <w:rsid w:val="000D38C2"/>
    <w:rsid w:val="000D3B5A"/>
    <w:rsid w:val="000D3F88"/>
    <w:rsid w:val="000D4A9A"/>
    <w:rsid w:val="000D50A3"/>
    <w:rsid w:val="000D5101"/>
    <w:rsid w:val="000D6136"/>
    <w:rsid w:val="000D79AE"/>
    <w:rsid w:val="000D7B62"/>
    <w:rsid w:val="000D7F8E"/>
    <w:rsid w:val="000E0999"/>
    <w:rsid w:val="000E0B67"/>
    <w:rsid w:val="000E0B8C"/>
    <w:rsid w:val="000E1F33"/>
    <w:rsid w:val="000E351A"/>
    <w:rsid w:val="000E4241"/>
    <w:rsid w:val="000E458C"/>
    <w:rsid w:val="000E683C"/>
    <w:rsid w:val="000E6976"/>
    <w:rsid w:val="000F473C"/>
    <w:rsid w:val="000F4B00"/>
    <w:rsid w:val="000F5FAD"/>
    <w:rsid w:val="001008FD"/>
    <w:rsid w:val="001014B0"/>
    <w:rsid w:val="00101C21"/>
    <w:rsid w:val="00102396"/>
    <w:rsid w:val="00103D24"/>
    <w:rsid w:val="00104E84"/>
    <w:rsid w:val="00105A51"/>
    <w:rsid w:val="00106529"/>
    <w:rsid w:val="001074CB"/>
    <w:rsid w:val="00107F0B"/>
    <w:rsid w:val="001110ED"/>
    <w:rsid w:val="00112204"/>
    <w:rsid w:val="001134DE"/>
    <w:rsid w:val="001143E4"/>
    <w:rsid w:val="00117120"/>
    <w:rsid w:val="001205E2"/>
    <w:rsid w:val="001209F1"/>
    <w:rsid w:val="00121038"/>
    <w:rsid w:val="00121AD9"/>
    <w:rsid w:val="0012243B"/>
    <w:rsid w:val="001258DC"/>
    <w:rsid w:val="00126BD6"/>
    <w:rsid w:val="00131D51"/>
    <w:rsid w:val="00131DCC"/>
    <w:rsid w:val="001320F9"/>
    <w:rsid w:val="001325BF"/>
    <w:rsid w:val="0013283D"/>
    <w:rsid w:val="00133675"/>
    <w:rsid w:val="0013426C"/>
    <w:rsid w:val="00134C13"/>
    <w:rsid w:val="00134D3B"/>
    <w:rsid w:val="001366EA"/>
    <w:rsid w:val="001368FD"/>
    <w:rsid w:val="00136C55"/>
    <w:rsid w:val="00137C30"/>
    <w:rsid w:val="00137C4C"/>
    <w:rsid w:val="001413AF"/>
    <w:rsid w:val="00142752"/>
    <w:rsid w:val="001428EB"/>
    <w:rsid w:val="0014360F"/>
    <w:rsid w:val="001436CA"/>
    <w:rsid w:val="00144A1F"/>
    <w:rsid w:val="00145324"/>
    <w:rsid w:val="0014591D"/>
    <w:rsid w:val="00145AC8"/>
    <w:rsid w:val="00146FED"/>
    <w:rsid w:val="00150C9E"/>
    <w:rsid w:val="00151673"/>
    <w:rsid w:val="00151A83"/>
    <w:rsid w:val="00153D11"/>
    <w:rsid w:val="00153F02"/>
    <w:rsid w:val="001542D1"/>
    <w:rsid w:val="001557EE"/>
    <w:rsid w:val="00156320"/>
    <w:rsid w:val="00156791"/>
    <w:rsid w:val="00156EEF"/>
    <w:rsid w:val="00160723"/>
    <w:rsid w:val="001609A8"/>
    <w:rsid w:val="00161048"/>
    <w:rsid w:val="001619FD"/>
    <w:rsid w:val="001643F3"/>
    <w:rsid w:val="00165DB4"/>
    <w:rsid w:val="00170338"/>
    <w:rsid w:val="0017202A"/>
    <w:rsid w:val="001725E7"/>
    <w:rsid w:val="00172BEE"/>
    <w:rsid w:val="00172CED"/>
    <w:rsid w:val="001734CC"/>
    <w:rsid w:val="001738A7"/>
    <w:rsid w:val="0017494F"/>
    <w:rsid w:val="00174B0C"/>
    <w:rsid w:val="00176516"/>
    <w:rsid w:val="001806FB"/>
    <w:rsid w:val="00180A2A"/>
    <w:rsid w:val="0018347F"/>
    <w:rsid w:val="0018478E"/>
    <w:rsid w:val="00185A30"/>
    <w:rsid w:val="001864C1"/>
    <w:rsid w:val="00186DC7"/>
    <w:rsid w:val="001878AB"/>
    <w:rsid w:val="00190E16"/>
    <w:rsid w:val="00191F1A"/>
    <w:rsid w:val="00193B39"/>
    <w:rsid w:val="0019478C"/>
    <w:rsid w:val="001949F6"/>
    <w:rsid w:val="00194BE0"/>
    <w:rsid w:val="00196C0C"/>
    <w:rsid w:val="001A2262"/>
    <w:rsid w:val="001A4109"/>
    <w:rsid w:val="001A54DD"/>
    <w:rsid w:val="001A574E"/>
    <w:rsid w:val="001A7489"/>
    <w:rsid w:val="001B19EF"/>
    <w:rsid w:val="001B35BE"/>
    <w:rsid w:val="001B4FD0"/>
    <w:rsid w:val="001B54A2"/>
    <w:rsid w:val="001B60AA"/>
    <w:rsid w:val="001B6FB4"/>
    <w:rsid w:val="001B70E6"/>
    <w:rsid w:val="001B7499"/>
    <w:rsid w:val="001B7D2F"/>
    <w:rsid w:val="001C0A64"/>
    <w:rsid w:val="001C232B"/>
    <w:rsid w:val="001C2FDC"/>
    <w:rsid w:val="001C56EA"/>
    <w:rsid w:val="001C721F"/>
    <w:rsid w:val="001C7379"/>
    <w:rsid w:val="001C737B"/>
    <w:rsid w:val="001C79BE"/>
    <w:rsid w:val="001D0F05"/>
    <w:rsid w:val="001D0F64"/>
    <w:rsid w:val="001D1359"/>
    <w:rsid w:val="001D1A93"/>
    <w:rsid w:val="001D35E1"/>
    <w:rsid w:val="001D3F00"/>
    <w:rsid w:val="001D4569"/>
    <w:rsid w:val="001D4EAC"/>
    <w:rsid w:val="001D632A"/>
    <w:rsid w:val="001D74C7"/>
    <w:rsid w:val="001E189E"/>
    <w:rsid w:val="001E1E7B"/>
    <w:rsid w:val="001E23D0"/>
    <w:rsid w:val="001E300E"/>
    <w:rsid w:val="001E3CDD"/>
    <w:rsid w:val="001E4186"/>
    <w:rsid w:val="001E42D6"/>
    <w:rsid w:val="001E5143"/>
    <w:rsid w:val="001F0B1F"/>
    <w:rsid w:val="001F197A"/>
    <w:rsid w:val="001F199B"/>
    <w:rsid w:val="001F4632"/>
    <w:rsid w:val="001F5AD8"/>
    <w:rsid w:val="001F5D6D"/>
    <w:rsid w:val="001F68C3"/>
    <w:rsid w:val="00201B82"/>
    <w:rsid w:val="00202314"/>
    <w:rsid w:val="002028BE"/>
    <w:rsid w:val="00202D41"/>
    <w:rsid w:val="00202E1A"/>
    <w:rsid w:val="00203014"/>
    <w:rsid w:val="00203988"/>
    <w:rsid w:val="00204A20"/>
    <w:rsid w:val="00205359"/>
    <w:rsid w:val="00206285"/>
    <w:rsid w:val="00207158"/>
    <w:rsid w:val="00207CBA"/>
    <w:rsid w:val="002125B3"/>
    <w:rsid w:val="00215149"/>
    <w:rsid w:val="002152D4"/>
    <w:rsid w:val="00215FC1"/>
    <w:rsid w:val="00216CCD"/>
    <w:rsid w:val="00220577"/>
    <w:rsid w:val="00220757"/>
    <w:rsid w:val="00220FA6"/>
    <w:rsid w:val="00222750"/>
    <w:rsid w:val="00222C90"/>
    <w:rsid w:val="00222DF2"/>
    <w:rsid w:val="00224027"/>
    <w:rsid w:val="00225854"/>
    <w:rsid w:val="002278EC"/>
    <w:rsid w:val="00230EAC"/>
    <w:rsid w:val="00230F21"/>
    <w:rsid w:val="00234DBE"/>
    <w:rsid w:val="00235064"/>
    <w:rsid w:val="0023642E"/>
    <w:rsid w:val="0023689A"/>
    <w:rsid w:val="00237046"/>
    <w:rsid w:val="002372D2"/>
    <w:rsid w:val="00237FF7"/>
    <w:rsid w:val="0024113C"/>
    <w:rsid w:val="00241C46"/>
    <w:rsid w:val="00241DF6"/>
    <w:rsid w:val="00241FD0"/>
    <w:rsid w:val="00242B49"/>
    <w:rsid w:val="00242CB0"/>
    <w:rsid w:val="00242CD5"/>
    <w:rsid w:val="00245A9B"/>
    <w:rsid w:val="00247F3E"/>
    <w:rsid w:val="00253A0E"/>
    <w:rsid w:val="00253EF0"/>
    <w:rsid w:val="002550D6"/>
    <w:rsid w:val="00255E32"/>
    <w:rsid w:val="00256662"/>
    <w:rsid w:val="002568EA"/>
    <w:rsid w:val="00257E9E"/>
    <w:rsid w:val="00261434"/>
    <w:rsid w:val="00262119"/>
    <w:rsid w:val="0026336B"/>
    <w:rsid w:val="002635BB"/>
    <w:rsid w:val="00263B6E"/>
    <w:rsid w:val="00263F41"/>
    <w:rsid w:val="00264B1B"/>
    <w:rsid w:val="00265D05"/>
    <w:rsid w:val="0026625C"/>
    <w:rsid w:val="002664CE"/>
    <w:rsid w:val="00270121"/>
    <w:rsid w:val="0027017E"/>
    <w:rsid w:val="0027031F"/>
    <w:rsid w:val="00271E06"/>
    <w:rsid w:val="002745E2"/>
    <w:rsid w:val="0027575C"/>
    <w:rsid w:val="00275867"/>
    <w:rsid w:val="00275AA7"/>
    <w:rsid w:val="00276824"/>
    <w:rsid w:val="00280BEF"/>
    <w:rsid w:val="002837DC"/>
    <w:rsid w:val="00283FDF"/>
    <w:rsid w:val="002860D2"/>
    <w:rsid w:val="002867BC"/>
    <w:rsid w:val="00287306"/>
    <w:rsid w:val="00290026"/>
    <w:rsid w:val="002925CD"/>
    <w:rsid w:val="00292C0E"/>
    <w:rsid w:val="00293105"/>
    <w:rsid w:val="00293690"/>
    <w:rsid w:val="00294422"/>
    <w:rsid w:val="00296092"/>
    <w:rsid w:val="00296A73"/>
    <w:rsid w:val="00296F7C"/>
    <w:rsid w:val="00297C5E"/>
    <w:rsid w:val="00297CC2"/>
    <w:rsid w:val="00297E92"/>
    <w:rsid w:val="00297F6B"/>
    <w:rsid w:val="002A02A9"/>
    <w:rsid w:val="002A0532"/>
    <w:rsid w:val="002A0B79"/>
    <w:rsid w:val="002A310A"/>
    <w:rsid w:val="002A3208"/>
    <w:rsid w:val="002A3938"/>
    <w:rsid w:val="002A42CC"/>
    <w:rsid w:val="002A4425"/>
    <w:rsid w:val="002A4E06"/>
    <w:rsid w:val="002A58E9"/>
    <w:rsid w:val="002A718E"/>
    <w:rsid w:val="002B0E5E"/>
    <w:rsid w:val="002B17CF"/>
    <w:rsid w:val="002B2F0B"/>
    <w:rsid w:val="002B46CF"/>
    <w:rsid w:val="002B4BCF"/>
    <w:rsid w:val="002C251C"/>
    <w:rsid w:val="002C265F"/>
    <w:rsid w:val="002C2B17"/>
    <w:rsid w:val="002C446D"/>
    <w:rsid w:val="002C6E41"/>
    <w:rsid w:val="002D0934"/>
    <w:rsid w:val="002D0F02"/>
    <w:rsid w:val="002D141D"/>
    <w:rsid w:val="002D1D2D"/>
    <w:rsid w:val="002D1FB6"/>
    <w:rsid w:val="002D2D64"/>
    <w:rsid w:val="002D2DEC"/>
    <w:rsid w:val="002D53B4"/>
    <w:rsid w:val="002D6D82"/>
    <w:rsid w:val="002D7E36"/>
    <w:rsid w:val="002E27EC"/>
    <w:rsid w:val="002E44EE"/>
    <w:rsid w:val="002E4E19"/>
    <w:rsid w:val="002E56A3"/>
    <w:rsid w:val="002E59EC"/>
    <w:rsid w:val="002E6C1A"/>
    <w:rsid w:val="002E6C89"/>
    <w:rsid w:val="002F0322"/>
    <w:rsid w:val="002F642B"/>
    <w:rsid w:val="002F6D5C"/>
    <w:rsid w:val="002F737D"/>
    <w:rsid w:val="00300040"/>
    <w:rsid w:val="003021DA"/>
    <w:rsid w:val="00302220"/>
    <w:rsid w:val="0030280E"/>
    <w:rsid w:val="00303D32"/>
    <w:rsid w:val="00304295"/>
    <w:rsid w:val="003045EB"/>
    <w:rsid w:val="00304CD9"/>
    <w:rsid w:val="0030525A"/>
    <w:rsid w:val="003068CF"/>
    <w:rsid w:val="00310319"/>
    <w:rsid w:val="0031205C"/>
    <w:rsid w:val="003133C2"/>
    <w:rsid w:val="00313537"/>
    <w:rsid w:val="00314BD6"/>
    <w:rsid w:val="0031556F"/>
    <w:rsid w:val="00315E3C"/>
    <w:rsid w:val="0031621E"/>
    <w:rsid w:val="00317976"/>
    <w:rsid w:val="00320E72"/>
    <w:rsid w:val="003210C5"/>
    <w:rsid w:val="003221FA"/>
    <w:rsid w:val="00322223"/>
    <w:rsid w:val="003243B0"/>
    <w:rsid w:val="003244D0"/>
    <w:rsid w:val="0032678C"/>
    <w:rsid w:val="00326C10"/>
    <w:rsid w:val="00326E9D"/>
    <w:rsid w:val="003272AD"/>
    <w:rsid w:val="003275B5"/>
    <w:rsid w:val="0033042B"/>
    <w:rsid w:val="003312AD"/>
    <w:rsid w:val="0033172C"/>
    <w:rsid w:val="00331890"/>
    <w:rsid w:val="00335312"/>
    <w:rsid w:val="00337075"/>
    <w:rsid w:val="003405C3"/>
    <w:rsid w:val="00341A7B"/>
    <w:rsid w:val="00343663"/>
    <w:rsid w:val="00344051"/>
    <w:rsid w:val="00345CF9"/>
    <w:rsid w:val="0034600A"/>
    <w:rsid w:val="003470D3"/>
    <w:rsid w:val="00347B2A"/>
    <w:rsid w:val="00347EF6"/>
    <w:rsid w:val="00351DB7"/>
    <w:rsid w:val="00352104"/>
    <w:rsid w:val="00353361"/>
    <w:rsid w:val="003539EF"/>
    <w:rsid w:val="00353A7F"/>
    <w:rsid w:val="0035471B"/>
    <w:rsid w:val="003550C3"/>
    <w:rsid w:val="00355E2B"/>
    <w:rsid w:val="00355E6A"/>
    <w:rsid w:val="00360760"/>
    <w:rsid w:val="0036250B"/>
    <w:rsid w:val="00362C21"/>
    <w:rsid w:val="0036419D"/>
    <w:rsid w:val="00366A34"/>
    <w:rsid w:val="00366C4D"/>
    <w:rsid w:val="00367687"/>
    <w:rsid w:val="003702A9"/>
    <w:rsid w:val="0037194E"/>
    <w:rsid w:val="00371ECB"/>
    <w:rsid w:val="00372627"/>
    <w:rsid w:val="00372B3F"/>
    <w:rsid w:val="00373DB5"/>
    <w:rsid w:val="003743B9"/>
    <w:rsid w:val="00374A0B"/>
    <w:rsid w:val="00374EA9"/>
    <w:rsid w:val="003759F1"/>
    <w:rsid w:val="00377E07"/>
    <w:rsid w:val="00380F2D"/>
    <w:rsid w:val="00382A8C"/>
    <w:rsid w:val="0038329D"/>
    <w:rsid w:val="003859CA"/>
    <w:rsid w:val="00386195"/>
    <w:rsid w:val="003864A7"/>
    <w:rsid w:val="00387BA2"/>
    <w:rsid w:val="00387E9F"/>
    <w:rsid w:val="0039013F"/>
    <w:rsid w:val="00390953"/>
    <w:rsid w:val="00391C7F"/>
    <w:rsid w:val="0039237D"/>
    <w:rsid w:val="00392BFB"/>
    <w:rsid w:val="0039317B"/>
    <w:rsid w:val="00393891"/>
    <w:rsid w:val="00393B44"/>
    <w:rsid w:val="0039443B"/>
    <w:rsid w:val="0039613B"/>
    <w:rsid w:val="003975CF"/>
    <w:rsid w:val="003A02AA"/>
    <w:rsid w:val="003A10B2"/>
    <w:rsid w:val="003A1A13"/>
    <w:rsid w:val="003A3C23"/>
    <w:rsid w:val="003A42B6"/>
    <w:rsid w:val="003B0EF9"/>
    <w:rsid w:val="003B12E9"/>
    <w:rsid w:val="003B1BF5"/>
    <w:rsid w:val="003B26A2"/>
    <w:rsid w:val="003B2B90"/>
    <w:rsid w:val="003B4D98"/>
    <w:rsid w:val="003B592E"/>
    <w:rsid w:val="003B6ECC"/>
    <w:rsid w:val="003B6FC4"/>
    <w:rsid w:val="003B71A9"/>
    <w:rsid w:val="003B73EB"/>
    <w:rsid w:val="003B74F8"/>
    <w:rsid w:val="003B7F05"/>
    <w:rsid w:val="003C2A78"/>
    <w:rsid w:val="003C3391"/>
    <w:rsid w:val="003C33EA"/>
    <w:rsid w:val="003C364D"/>
    <w:rsid w:val="003C665F"/>
    <w:rsid w:val="003C6A84"/>
    <w:rsid w:val="003C7E8C"/>
    <w:rsid w:val="003D0A3D"/>
    <w:rsid w:val="003D3110"/>
    <w:rsid w:val="003D315F"/>
    <w:rsid w:val="003D3A05"/>
    <w:rsid w:val="003D4907"/>
    <w:rsid w:val="003D6560"/>
    <w:rsid w:val="003D766A"/>
    <w:rsid w:val="003E041A"/>
    <w:rsid w:val="003E0D4F"/>
    <w:rsid w:val="003E13D2"/>
    <w:rsid w:val="003E22B9"/>
    <w:rsid w:val="003E4BE1"/>
    <w:rsid w:val="003E4CCC"/>
    <w:rsid w:val="003E5EA3"/>
    <w:rsid w:val="003E6A48"/>
    <w:rsid w:val="003F29DB"/>
    <w:rsid w:val="003F3E9D"/>
    <w:rsid w:val="003F6046"/>
    <w:rsid w:val="003F695C"/>
    <w:rsid w:val="004032CA"/>
    <w:rsid w:val="004033ED"/>
    <w:rsid w:val="0040340B"/>
    <w:rsid w:val="0040345C"/>
    <w:rsid w:val="004039E8"/>
    <w:rsid w:val="0040445B"/>
    <w:rsid w:val="00405AC1"/>
    <w:rsid w:val="004065A9"/>
    <w:rsid w:val="00407F72"/>
    <w:rsid w:val="00410340"/>
    <w:rsid w:val="00410A04"/>
    <w:rsid w:val="004117D9"/>
    <w:rsid w:val="00412F24"/>
    <w:rsid w:val="00413A0D"/>
    <w:rsid w:val="00413F8F"/>
    <w:rsid w:val="004144EB"/>
    <w:rsid w:val="00414726"/>
    <w:rsid w:val="004149F1"/>
    <w:rsid w:val="00414D77"/>
    <w:rsid w:val="004150B4"/>
    <w:rsid w:val="00416A7D"/>
    <w:rsid w:val="00416B25"/>
    <w:rsid w:val="004200D8"/>
    <w:rsid w:val="004204D9"/>
    <w:rsid w:val="00420546"/>
    <w:rsid w:val="00420EB1"/>
    <w:rsid w:val="00420FC9"/>
    <w:rsid w:val="004211C1"/>
    <w:rsid w:val="00421630"/>
    <w:rsid w:val="004219B1"/>
    <w:rsid w:val="00422A71"/>
    <w:rsid w:val="00422C31"/>
    <w:rsid w:val="00423D61"/>
    <w:rsid w:val="00425746"/>
    <w:rsid w:val="0042632E"/>
    <w:rsid w:val="0042683D"/>
    <w:rsid w:val="0042741F"/>
    <w:rsid w:val="004300D6"/>
    <w:rsid w:val="004309A3"/>
    <w:rsid w:val="00430A18"/>
    <w:rsid w:val="0043293D"/>
    <w:rsid w:val="00433365"/>
    <w:rsid w:val="004334CA"/>
    <w:rsid w:val="00434A10"/>
    <w:rsid w:val="004352BD"/>
    <w:rsid w:val="00435A46"/>
    <w:rsid w:val="00436941"/>
    <w:rsid w:val="00437182"/>
    <w:rsid w:val="004379A8"/>
    <w:rsid w:val="00440541"/>
    <w:rsid w:val="0044057B"/>
    <w:rsid w:val="00440D6F"/>
    <w:rsid w:val="00441BB5"/>
    <w:rsid w:val="00442116"/>
    <w:rsid w:val="00443572"/>
    <w:rsid w:val="00443709"/>
    <w:rsid w:val="00443DBB"/>
    <w:rsid w:val="0044632D"/>
    <w:rsid w:val="00447792"/>
    <w:rsid w:val="00447B73"/>
    <w:rsid w:val="00450198"/>
    <w:rsid w:val="004515DA"/>
    <w:rsid w:val="00451C01"/>
    <w:rsid w:val="00451F37"/>
    <w:rsid w:val="00452114"/>
    <w:rsid w:val="00452BDE"/>
    <w:rsid w:val="004536DB"/>
    <w:rsid w:val="00453C62"/>
    <w:rsid w:val="00454A33"/>
    <w:rsid w:val="00456410"/>
    <w:rsid w:val="00457961"/>
    <w:rsid w:val="00460361"/>
    <w:rsid w:val="00460E95"/>
    <w:rsid w:val="0046154A"/>
    <w:rsid w:val="004616A1"/>
    <w:rsid w:val="004619C6"/>
    <w:rsid w:val="0046243A"/>
    <w:rsid w:val="00462D79"/>
    <w:rsid w:val="0046325D"/>
    <w:rsid w:val="0046383E"/>
    <w:rsid w:val="0046649F"/>
    <w:rsid w:val="00466583"/>
    <w:rsid w:val="00470298"/>
    <w:rsid w:val="004704BC"/>
    <w:rsid w:val="004713B9"/>
    <w:rsid w:val="00473E0A"/>
    <w:rsid w:val="004831BE"/>
    <w:rsid w:val="0048385A"/>
    <w:rsid w:val="0048393E"/>
    <w:rsid w:val="00483D51"/>
    <w:rsid w:val="00483E4A"/>
    <w:rsid w:val="00483EA3"/>
    <w:rsid w:val="00484546"/>
    <w:rsid w:val="004848A9"/>
    <w:rsid w:val="00484F04"/>
    <w:rsid w:val="00491428"/>
    <w:rsid w:val="00492E91"/>
    <w:rsid w:val="0049355B"/>
    <w:rsid w:val="00494F8A"/>
    <w:rsid w:val="004951D4"/>
    <w:rsid w:val="004A0295"/>
    <w:rsid w:val="004A2970"/>
    <w:rsid w:val="004A3C6F"/>
    <w:rsid w:val="004A4B14"/>
    <w:rsid w:val="004A4DDC"/>
    <w:rsid w:val="004A6598"/>
    <w:rsid w:val="004A6A6B"/>
    <w:rsid w:val="004B0C82"/>
    <w:rsid w:val="004B140A"/>
    <w:rsid w:val="004B17FF"/>
    <w:rsid w:val="004B2B3F"/>
    <w:rsid w:val="004B3782"/>
    <w:rsid w:val="004B39AC"/>
    <w:rsid w:val="004B4224"/>
    <w:rsid w:val="004B467E"/>
    <w:rsid w:val="004B5E78"/>
    <w:rsid w:val="004B77B9"/>
    <w:rsid w:val="004B78EC"/>
    <w:rsid w:val="004B7C4F"/>
    <w:rsid w:val="004C0035"/>
    <w:rsid w:val="004C3D7A"/>
    <w:rsid w:val="004C6F2E"/>
    <w:rsid w:val="004C72E0"/>
    <w:rsid w:val="004D072B"/>
    <w:rsid w:val="004D23DC"/>
    <w:rsid w:val="004D2708"/>
    <w:rsid w:val="004D2C70"/>
    <w:rsid w:val="004D36BA"/>
    <w:rsid w:val="004D6165"/>
    <w:rsid w:val="004D7627"/>
    <w:rsid w:val="004E11FB"/>
    <w:rsid w:val="004E33CE"/>
    <w:rsid w:val="004E663E"/>
    <w:rsid w:val="004E67B0"/>
    <w:rsid w:val="004F0B7B"/>
    <w:rsid w:val="004F1333"/>
    <w:rsid w:val="004F1D7D"/>
    <w:rsid w:val="004F35A4"/>
    <w:rsid w:val="004F3706"/>
    <w:rsid w:val="004F3DDC"/>
    <w:rsid w:val="004F4883"/>
    <w:rsid w:val="004F4FB1"/>
    <w:rsid w:val="004F5069"/>
    <w:rsid w:val="004F54D6"/>
    <w:rsid w:val="004F76F2"/>
    <w:rsid w:val="004F79D7"/>
    <w:rsid w:val="004F7EE8"/>
    <w:rsid w:val="005028D6"/>
    <w:rsid w:val="00502998"/>
    <w:rsid w:val="00503E15"/>
    <w:rsid w:val="00506C2C"/>
    <w:rsid w:val="00506D93"/>
    <w:rsid w:val="005075EF"/>
    <w:rsid w:val="005102E4"/>
    <w:rsid w:val="0051225A"/>
    <w:rsid w:val="00512F11"/>
    <w:rsid w:val="00513AFF"/>
    <w:rsid w:val="005162FE"/>
    <w:rsid w:val="00516ABC"/>
    <w:rsid w:val="00517797"/>
    <w:rsid w:val="005222F6"/>
    <w:rsid w:val="0052382C"/>
    <w:rsid w:val="00525088"/>
    <w:rsid w:val="0052589B"/>
    <w:rsid w:val="0052595C"/>
    <w:rsid w:val="00526EFF"/>
    <w:rsid w:val="005271DA"/>
    <w:rsid w:val="005309B2"/>
    <w:rsid w:val="0053101B"/>
    <w:rsid w:val="0053513A"/>
    <w:rsid w:val="00536F37"/>
    <w:rsid w:val="00540643"/>
    <w:rsid w:val="00540A63"/>
    <w:rsid w:val="00541285"/>
    <w:rsid w:val="0054181B"/>
    <w:rsid w:val="00541FCB"/>
    <w:rsid w:val="00542EC0"/>
    <w:rsid w:val="00543B3D"/>
    <w:rsid w:val="0054476C"/>
    <w:rsid w:val="00545203"/>
    <w:rsid w:val="00546A87"/>
    <w:rsid w:val="0054745C"/>
    <w:rsid w:val="00552205"/>
    <w:rsid w:val="0055244A"/>
    <w:rsid w:val="00554635"/>
    <w:rsid w:val="00555387"/>
    <w:rsid w:val="0055585B"/>
    <w:rsid w:val="00555F09"/>
    <w:rsid w:val="00556B9E"/>
    <w:rsid w:val="0055763D"/>
    <w:rsid w:val="00560095"/>
    <w:rsid w:val="00560795"/>
    <w:rsid w:val="00561533"/>
    <w:rsid w:val="00561950"/>
    <w:rsid w:val="0056238E"/>
    <w:rsid w:val="00562C3F"/>
    <w:rsid w:val="0056632C"/>
    <w:rsid w:val="005678AA"/>
    <w:rsid w:val="005706BB"/>
    <w:rsid w:val="005717BF"/>
    <w:rsid w:val="00572743"/>
    <w:rsid w:val="0057286B"/>
    <w:rsid w:val="00572F9A"/>
    <w:rsid w:val="00574326"/>
    <w:rsid w:val="00574E4C"/>
    <w:rsid w:val="00575421"/>
    <w:rsid w:val="005756EC"/>
    <w:rsid w:val="00576205"/>
    <w:rsid w:val="00576248"/>
    <w:rsid w:val="00577E35"/>
    <w:rsid w:val="00580D71"/>
    <w:rsid w:val="00581DE1"/>
    <w:rsid w:val="00582E23"/>
    <w:rsid w:val="00584CF0"/>
    <w:rsid w:val="00584D1F"/>
    <w:rsid w:val="00585772"/>
    <w:rsid w:val="005864E8"/>
    <w:rsid w:val="00590A10"/>
    <w:rsid w:val="00590BDE"/>
    <w:rsid w:val="00591608"/>
    <w:rsid w:val="00592895"/>
    <w:rsid w:val="00593123"/>
    <w:rsid w:val="005948DF"/>
    <w:rsid w:val="00594D26"/>
    <w:rsid w:val="00594FF0"/>
    <w:rsid w:val="00595C72"/>
    <w:rsid w:val="00595E40"/>
    <w:rsid w:val="005A0250"/>
    <w:rsid w:val="005A0988"/>
    <w:rsid w:val="005A100B"/>
    <w:rsid w:val="005A50C3"/>
    <w:rsid w:val="005A517A"/>
    <w:rsid w:val="005A5A68"/>
    <w:rsid w:val="005B0348"/>
    <w:rsid w:val="005B0427"/>
    <w:rsid w:val="005B0B0E"/>
    <w:rsid w:val="005B0DCC"/>
    <w:rsid w:val="005B1455"/>
    <w:rsid w:val="005B37E5"/>
    <w:rsid w:val="005B43EE"/>
    <w:rsid w:val="005B4BFA"/>
    <w:rsid w:val="005B5D4D"/>
    <w:rsid w:val="005B6506"/>
    <w:rsid w:val="005B7B2F"/>
    <w:rsid w:val="005B7D81"/>
    <w:rsid w:val="005C0121"/>
    <w:rsid w:val="005C043F"/>
    <w:rsid w:val="005C0CFB"/>
    <w:rsid w:val="005C166F"/>
    <w:rsid w:val="005C5D41"/>
    <w:rsid w:val="005C5E60"/>
    <w:rsid w:val="005C67B8"/>
    <w:rsid w:val="005C7092"/>
    <w:rsid w:val="005C7E45"/>
    <w:rsid w:val="005D1E2D"/>
    <w:rsid w:val="005D2202"/>
    <w:rsid w:val="005D3C35"/>
    <w:rsid w:val="005D4793"/>
    <w:rsid w:val="005D5A9B"/>
    <w:rsid w:val="005D5D40"/>
    <w:rsid w:val="005D5F64"/>
    <w:rsid w:val="005D6000"/>
    <w:rsid w:val="005D62BA"/>
    <w:rsid w:val="005D7468"/>
    <w:rsid w:val="005D76AF"/>
    <w:rsid w:val="005D7799"/>
    <w:rsid w:val="005E0346"/>
    <w:rsid w:val="005E1192"/>
    <w:rsid w:val="005F066D"/>
    <w:rsid w:val="005F1EF8"/>
    <w:rsid w:val="005F22BE"/>
    <w:rsid w:val="005F2826"/>
    <w:rsid w:val="005F3AD2"/>
    <w:rsid w:val="005F3C63"/>
    <w:rsid w:val="005F4854"/>
    <w:rsid w:val="005F578E"/>
    <w:rsid w:val="005F591E"/>
    <w:rsid w:val="005F5975"/>
    <w:rsid w:val="005F62C9"/>
    <w:rsid w:val="005F7965"/>
    <w:rsid w:val="005F7B91"/>
    <w:rsid w:val="00600407"/>
    <w:rsid w:val="00600B4A"/>
    <w:rsid w:val="00602594"/>
    <w:rsid w:val="00607355"/>
    <w:rsid w:val="006101AD"/>
    <w:rsid w:val="00610352"/>
    <w:rsid w:val="006108E0"/>
    <w:rsid w:val="006118B6"/>
    <w:rsid w:val="00611C26"/>
    <w:rsid w:val="00612A57"/>
    <w:rsid w:val="00615346"/>
    <w:rsid w:val="00615FA6"/>
    <w:rsid w:val="00617C9B"/>
    <w:rsid w:val="00617D3F"/>
    <w:rsid w:val="006203FB"/>
    <w:rsid w:val="0062077A"/>
    <w:rsid w:val="00621C01"/>
    <w:rsid w:val="006227A0"/>
    <w:rsid w:val="0062370B"/>
    <w:rsid w:val="0062510C"/>
    <w:rsid w:val="006263AC"/>
    <w:rsid w:val="00626E19"/>
    <w:rsid w:val="00627F88"/>
    <w:rsid w:val="0063037D"/>
    <w:rsid w:val="00632CAA"/>
    <w:rsid w:val="00632E00"/>
    <w:rsid w:val="00633B8D"/>
    <w:rsid w:val="00635150"/>
    <w:rsid w:val="00636015"/>
    <w:rsid w:val="00636910"/>
    <w:rsid w:val="00636DEA"/>
    <w:rsid w:val="00637E7E"/>
    <w:rsid w:val="0064086C"/>
    <w:rsid w:val="006454E3"/>
    <w:rsid w:val="00646333"/>
    <w:rsid w:val="00646C84"/>
    <w:rsid w:val="00646EDF"/>
    <w:rsid w:val="00647464"/>
    <w:rsid w:val="00650DA9"/>
    <w:rsid w:val="00650E5B"/>
    <w:rsid w:val="00652BEC"/>
    <w:rsid w:val="00654537"/>
    <w:rsid w:val="00657595"/>
    <w:rsid w:val="00657A16"/>
    <w:rsid w:val="006603B3"/>
    <w:rsid w:val="006610A3"/>
    <w:rsid w:val="00661157"/>
    <w:rsid w:val="00664D60"/>
    <w:rsid w:val="006653A9"/>
    <w:rsid w:val="00666722"/>
    <w:rsid w:val="0067166D"/>
    <w:rsid w:val="00672104"/>
    <w:rsid w:val="006721E1"/>
    <w:rsid w:val="00672BED"/>
    <w:rsid w:val="0067499E"/>
    <w:rsid w:val="006751BD"/>
    <w:rsid w:val="00675281"/>
    <w:rsid w:val="00675910"/>
    <w:rsid w:val="00675A33"/>
    <w:rsid w:val="006768AD"/>
    <w:rsid w:val="00676A9A"/>
    <w:rsid w:val="006770E5"/>
    <w:rsid w:val="00680DD0"/>
    <w:rsid w:val="00680F1E"/>
    <w:rsid w:val="006810B3"/>
    <w:rsid w:val="00681559"/>
    <w:rsid w:val="0068201D"/>
    <w:rsid w:val="00682535"/>
    <w:rsid w:val="00686205"/>
    <w:rsid w:val="006865ED"/>
    <w:rsid w:val="006868B6"/>
    <w:rsid w:val="00687A61"/>
    <w:rsid w:val="006917E2"/>
    <w:rsid w:val="00691912"/>
    <w:rsid w:val="0069196C"/>
    <w:rsid w:val="006919B6"/>
    <w:rsid w:val="00691B2A"/>
    <w:rsid w:val="0069245B"/>
    <w:rsid w:val="006928A1"/>
    <w:rsid w:val="00693C80"/>
    <w:rsid w:val="006956F9"/>
    <w:rsid w:val="0069722B"/>
    <w:rsid w:val="00697314"/>
    <w:rsid w:val="006A0AD4"/>
    <w:rsid w:val="006A2D81"/>
    <w:rsid w:val="006A3346"/>
    <w:rsid w:val="006A3DA3"/>
    <w:rsid w:val="006A41DE"/>
    <w:rsid w:val="006A4798"/>
    <w:rsid w:val="006A4894"/>
    <w:rsid w:val="006A703A"/>
    <w:rsid w:val="006A70D6"/>
    <w:rsid w:val="006B1AF3"/>
    <w:rsid w:val="006B4397"/>
    <w:rsid w:val="006B4E37"/>
    <w:rsid w:val="006C15C1"/>
    <w:rsid w:val="006C31C6"/>
    <w:rsid w:val="006C32B7"/>
    <w:rsid w:val="006C375B"/>
    <w:rsid w:val="006C6926"/>
    <w:rsid w:val="006C7C95"/>
    <w:rsid w:val="006D1937"/>
    <w:rsid w:val="006D1A11"/>
    <w:rsid w:val="006D2573"/>
    <w:rsid w:val="006D2ACE"/>
    <w:rsid w:val="006D2F08"/>
    <w:rsid w:val="006D2F37"/>
    <w:rsid w:val="006D30E6"/>
    <w:rsid w:val="006D36B8"/>
    <w:rsid w:val="006D5BEC"/>
    <w:rsid w:val="006D62B3"/>
    <w:rsid w:val="006E569F"/>
    <w:rsid w:val="006E59C5"/>
    <w:rsid w:val="006E6478"/>
    <w:rsid w:val="006E6AC5"/>
    <w:rsid w:val="006E6ECC"/>
    <w:rsid w:val="006E721A"/>
    <w:rsid w:val="006F0287"/>
    <w:rsid w:val="006F0FB5"/>
    <w:rsid w:val="006F1340"/>
    <w:rsid w:val="006F4438"/>
    <w:rsid w:val="006F4547"/>
    <w:rsid w:val="006F6590"/>
    <w:rsid w:val="00701C3D"/>
    <w:rsid w:val="00701F66"/>
    <w:rsid w:val="007027C2"/>
    <w:rsid w:val="00703511"/>
    <w:rsid w:val="00703A6B"/>
    <w:rsid w:val="007057C3"/>
    <w:rsid w:val="00705C72"/>
    <w:rsid w:val="0070663F"/>
    <w:rsid w:val="007073AD"/>
    <w:rsid w:val="00710FC2"/>
    <w:rsid w:val="00711141"/>
    <w:rsid w:val="007113CF"/>
    <w:rsid w:val="007118FB"/>
    <w:rsid w:val="00715387"/>
    <w:rsid w:val="00715B2D"/>
    <w:rsid w:val="0071789D"/>
    <w:rsid w:val="00720250"/>
    <w:rsid w:val="0072159B"/>
    <w:rsid w:val="0072221A"/>
    <w:rsid w:val="0072337B"/>
    <w:rsid w:val="00723CDB"/>
    <w:rsid w:val="00724B9D"/>
    <w:rsid w:val="007254E4"/>
    <w:rsid w:val="00725961"/>
    <w:rsid w:val="0072686D"/>
    <w:rsid w:val="0073043D"/>
    <w:rsid w:val="00731436"/>
    <w:rsid w:val="00733E7D"/>
    <w:rsid w:val="00733FB4"/>
    <w:rsid w:val="007343F1"/>
    <w:rsid w:val="007358A7"/>
    <w:rsid w:val="007365B0"/>
    <w:rsid w:val="007371AC"/>
    <w:rsid w:val="00737FC4"/>
    <w:rsid w:val="00740044"/>
    <w:rsid w:val="007414FD"/>
    <w:rsid w:val="00741BDA"/>
    <w:rsid w:val="00742BC8"/>
    <w:rsid w:val="007444A9"/>
    <w:rsid w:val="007450A5"/>
    <w:rsid w:val="00745659"/>
    <w:rsid w:val="007456C8"/>
    <w:rsid w:val="0074608C"/>
    <w:rsid w:val="007462B4"/>
    <w:rsid w:val="00747151"/>
    <w:rsid w:val="00747989"/>
    <w:rsid w:val="0075055A"/>
    <w:rsid w:val="00750848"/>
    <w:rsid w:val="00750B2B"/>
    <w:rsid w:val="00751A22"/>
    <w:rsid w:val="00751A7A"/>
    <w:rsid w:val="0075205F"/>
    <w:rsid w:val="00753A96"/>
    <w:rsid w:val="00754013"/>
    <w:rsid w:val="00754EDE"/>
    <w:rsid w:val="007554E1"/>
    <w:rsid w:val="00756404"/>
    <w:rsid w:val="007565B0"/>
    <w:rsid w:val="00757337"/>
    <w:rsid w:val="00757BC5"/>
    <w:rsid w:val="007607DF"/>
    <w:rsid w:val="007609B6"/>
    <w:rsid w:val="00761A99"/>
    <w:rsid w:val="00762D8E"/>
    <w:rsid w:val="00765E5D"/>
    <w:rsid w:val="007728A5"/>
    <w:rsid w:val="00773DE2"/>
    <w:rsid w:val="0077738C"/>
    <w:rsid w:val="007803AB"/>
    <w:rsid w:val="007818E6"/>
    <w:rsid w:val="00781DEF"/>
    <w:rsid w:val="00781E69"/>
    <w:rsid w:val="0078245C"/>
    <w:rsid w:val="00782779"/>
    <w:rsid w:val="00782844"/>
    <w:rsid w:val="0078521A"/>
    <w:rsid w:val="00787226"/>
    <w:rsid w:val="00787796"/>
    <w:rsid w:val="007915B1"/>
    <w:rsid w:val="00792AC0"/>
    <w:rsid w:val="00792C3E"/>
    <w:rsid w:val="00793685"/>
    <w:rsid w:val="00793A10"/>
    <w:rsid w:val="007941C9"/>
    <w:rsid w:val="00794FC0"/>
    <w:rsid w:val="00795488"/>
    <w:rsid w:val="007959D7"/>
    <w:rsid w:val="007961EA"/>
    <w:rsid w:val="007A02BD"/>
    <w:rsid w:val="007A11F9"/>
    <w:rsid w:val="007A2D65"/>
    <w:rsid w:val="007A2F91"/>
    <w:rsid w:val="007A3C49"/>
    <w:rsid w:val="007A4749"/>
    <w:rsid w:val="007A4B66"/>
    <w:rsid w:val="007A4E15"/>
    <w:rsid w:val="007A5A2B"/>
    <w:rsid w:val="007A6375"/>
    <w:rsid w:val="007A6CFA"/>
    <w:rsid w:val="007A7C9F"/>
    <w:rsid w:val="007B057B"/>
    <w:rsid w:val="007B0A2F"/>
    <w:rsid w:val="007B234D"/>
    <w:rsid w:val="007B35FB"/>
    <w:rsid w:val="007B722A"/>
    <w:rsid w:val="007C113A"/>
    <w:rsid w:val="007C1A22"/>
    <w:rsid w:val="007C1BC8"/>
    <w:rsid w:val="007C22E0"/>
    <w:rsid w:val="007C2888"/>
    <w:rsid w:val="007C3B81"/>
    <w:rsid w:val="007C53EC"/>
    <w:rsid w:val="007C5EB6"/>
    <w:rsid w:val="007D0A7E"/>
    <w:rsid w:val="007D3BF6"/>
    <w:rsid w:val="007D41EB"/>
    <w:rsid w:val="007D452F"/>
    <w:rsid w:val="007D5829"/>
    <w:rsid w:val="007D5BDD"/>
    <w:rsid w:val="007D5BF5"/>
    <w:rsid w:val="007D6A1F"/>
    <w:rsid w:val="007D70E3"/>
    <w:rsid w:val="007E0248"/>
    <w:rsid w:val="007E05EB"/>
    <w:rsid w:val="007E0B6D"/>
    <w:rsid w:val="007E0C70"/>
    <w:rsid w:val="007E1B04"/>
    <w:rsid w:val="007E23D4"/>
    <w:rsid w:val="007E25CC"/>
    <w:rsid w:val="007E5688"/>
    <w:rsid w:val="007E581E"/>
    <w:rsid w:val="007E5C13"/>
    <w:rsid w:val="007E6061"/>
    <w:rsid w:val="007F025D"/>
    <w:rsid w:val="007F100E"/>
    <w:rsid w:val="007F4E4F"/>
    <w:rsid w:val="007F795E"/>
    <w:rsid w:val="0080120B"/>
    <w:rsid w:val="008023A3"/>
    <w:rsid w:val="00803635"/>
    <w:rsid w:val="008037AA"/>
    <w:rsid w:val="008045EA"/>
    <w:rsid w:val="00807CD3"/>
    <w:rsid w:val="00811FFB"/>
    <w:rsid w:val="00812865"/>
    <w:rsid w:val="008128B2"/>
    <w:rsid w:val="00812A40"/>
    <w:rsid w:val="00812B45"/>
    <w:rsid w:val="00813E44"/>
    <w:rsid w:val="00814030"/>
    <w:rsid w:val="0081469A"/>
    <w:rsid w:val="008162CF"/>
    <w:rsid w:val="00816511"/>
    <w:rsid w:val="00817D6A"/>
    <w:rsid w:val="008210E2"/>
    <w:rsid w:val="0082188F"/>
    <w:rsid w:val="00821CA1"/>
    <w:rsid w:val="008222BF"/>
    <w:rsid w:val="008238AB"/>
    <w:rsid w:val="0082483D"/>
    <w:rsid w:val="0082655E"/>
    <w:rsid w:val="00826660"/>
    <w:rsid w:val="008267C5"/>
    <w:rsid w:val="00826996"/>
    <w:rsid w:val="008321B5"/>
    <w:rsid w:val="008370EA"/>
    <w:rsid w:val="00841F90"/>
    <w:rsid w:val="008423A6"/>
    <w:rsid w:val="00842C18"/>
    <w:rsid w:val="0084305D"/>
    <w:rsid w:val="0084340A"/>
    <w:rsid w:val="00843778"/>
    <w:rsid w:val="00845C1E"/>
    <w:rsid w:val="00846697"/>
    <w:rsid w:val="00847C7D"/>
    <w:rsid w:val="0085009F"/>
    <w:rsid w:val="00852B41"/>
    <w:rsid w:val="00852FC8"/>
    <w:rsid w:val="00854FDF"/>
    <w:rsid w:val="00860305"/>
    <w:rsid w:val="00860F1C"/>
    <w:rsid w:val="00861FEE"/>
    <w:rsid w:val="008623CB"/>
    <w:rsid w:val="0086326C"/>
    <w:rsid w:val="00863383"/>
    <w:rsid w:val="00863501"/>
    <w:rsid w:val="0086378F"/>
    <w:rsid w:val="00863B7D"/>
    <w:rsid w:val="00864727"/>
    <w:rsid w:val="00865453"/>
    <w:rsid w:val="00867BC9"/>
    <w:rsid w:val="008700D4"/>
    <w:rsid w:val="008706C5"/>
    <w:rsid w:val="00877E08"/>
    <w:rsid w:val="0088006B"/>
    <w:rsid w:val="00880517"/>
    <w:rsid w:val="00880C4B"/>
    <w:rsid w:val="008827E1"/>
    <w:rsid w:val="008828DF"/>
    <w:rsid w:val="00882C08"/>
    <w:rsid w:val="00883B2F"/>
    <w:rsid w:val="00886E7A"/>
    <w:rsid w:val="00887470"/>
    <w:rsid w:val="00887706"/>
    <w:rsid w:val="008904A3"/>
    <w:rsid w:val="008931E0"/>
    <w:rsid w:val="00893ED6"/>
    <w:rsid w:val="00896461"/>
    <w:rsid w:val="0089798F"/>
    <w:rsid w:val="00897C30"/>
    <w:rsid w:val="008A0928"/>
    <w:rsid w:val="008A1F13"/>
    <w:rsid w:val="008A2157"/>
    <w:rsid w:val="008A2419"/>
    <w:rsid w:val="008A24A9"/>
    <w:rsid w:val="008A43B1"/>
    <w:rsid w:val="008A5BF3"/>
    <w:rsid w:val="008B0420"/>
    <w:rsid w:val="008B0FB0"/>
    <w:rsid w:val="008B1845"/>
    <w:rsid w:val="008B2164"/>
    <w:rsid w:val="008B3556"/>
    <w:rsid w:val="008B3CD9"/>
    <w:rsid w:val="008B4371"/>
    <w:rsid w:val="008B4D32"/>
    <w:rsid w:val="008C32BA"/>
    <w:rsid w:val="008C35CE"/>
    <w:rsid w:val="008C4453"/>
    <w:rsid w:val="008C697E"/>
    <w:rsid w:val="008C735F"/>
    <w:rsid w:val="008D02AA"/>
    <w:rsid w:val="008D2A05"/>
    <w:rsid w:val="008D34B0"/>
    <w:rsid w:val="008D4647"/>
    <w:rsid w:val="008D498E"/>
    <w:rsid w:val="008D598B"/>
    <w:rsid w:val="008D7970"/>
    <w:rsid w:val="008D7D72"/>
    <w:rsid w:val="008E0556"/>
    <w:rsid w:val="008E2A9C"/>
    <w:rsid w:val="008E3DD8"/>
    <w:rsid w:val="008E4474"/>
    <w:rsid w:val="008E45C7"/>
    <w:rsid w:val="008E4C04"/>
    <w:rsid w:val="008E5C91"/>
    <w:rsid w:val="008F0120"/>
    <w:rsid w:val="008F09E9"/>
    <w:rsid w:val="008F216D"/>
    <w:rsid w:val="008F2976"/>
    <w:rsid w:val="008F2C14"/>
    <w:rsid w:val="008F3AFD"/>
    <w:rsid w:val="008F4080"/>
    <w:rsid w:val="008F4AA6"/>
    <w:rsid w:val="008F5DD8"/>
    <w:rsid w:val="008F61A5"/>
    <w:rsid w:val="008F6891"/>
    <w:rsid w:val="0090037A"/>
    <w:rsid w:val="00902684"/>
    <w:rsid w:val="00903D6A"/>
    <w:rsid w:val="009059C5"/>
    <w:rsid w:val="00905DE0"/>
    <w:rsid w:val="009104DF"/>
    <w:rsid w:val="009105F7"/>
    <w:rsid w:val="00912826"/>
    <w:rsid w:val="009144FD"/>
    <w:rsid w:val="00914626"/>
    <w:rsid w:val="00914659"/>
    <w:rsid w:val="0091608F"/>
    <w:rsid w:val="009175C1"/>
    <w:rsid w:val="009200EC"/>
    <w:rsid w:val="009220EE"/>
    <w:rsid w:val="00923900"/>
    <w:rsid w:val="0092397E"/>
    <w:rsid w:val="00923E11"/>
    <w:rsid w:val="00923EC3"/>
    <w:rsid w:val="00924541"/>
    <w:rsid w:val="0092517B"/>
    <w:rsid w:val="009251F4"/>
    <w:rsid w:val="00925829"/>
    <w:rsid w:val="00925B87"/>
    <w:rsid w:val="00926D93"/>
    <w:rsid w:val="009275EF"/>
    <w:rsid w:val="00927A86"/>
    <w:rsid w:val="00927B05"/>
    <w:rsid w:val="00933537"/>
    <w:rsid w:val="0093494D"/>
    <w:rsid w:val="00935A6C"/>
    <w:rsid w:val="009362F3"/>
    <w:rsid w:val="00937BDF"/>
    <w:rsid w:val="00940088"/>
    <w:rsid w:val="009408F9"/>
    <w:rsid w:val="00941BB4"/>
    <w:rsid w:val="00941EEF"/>
    <w:rsid w:val="0094208F"/>
    <w:rsid w:val="00942833"/>
    <w:rsid w:val="0094370B"/>
    <w:rsid w:val="00944561"/>
    <w:rsid w:val="00946FAB"/>
    <w:rsid w:val="00947D03"/>
    <w:rsid w:val="00950347"/>
    <w:rsid w:val="0095194F"/>
    <w:rsid w:val="00952A06"/>
    <w:rsid w:val="00953CA6"/>
    <w:rsid w:val="00954D21"/>
    <w:rsid w:val="00955238"/>
    <w:rsid w:val="009557FD"/>
    <w:rsid w:val="00956951"/>
    <w:rsid w:val="00957216"/>
    <w:rsid w:val="0095792A"/>
    <w:rsid w:val="00963D14"/>
    <w:rsid w:val="0096402B"/>
    <w:rsid w:val="0097088A"/>
    <w:rsid w:val="00970FBA"/>
    <w:rsid w:val="00971332"/>
    <w:rsid w:val="00971817"/>
    <w:rsid w:val="00973046"/>
    <w:rsid w:val="00973E25"/>
    <w:rsid w:val="00974BEC"/>
    <w:rsid w:val="00974C9A"/>
    <w:rsid w:val="00975FB2"/>
    <w:rsid w:val="00977764"/>
    <w:rsid w:val="00977E0E"/>
    <w:rsid w:val="0098311E"/>
    <w:rsid w:val="0098471E"/>
    <w:rsid w:val="0098541D"/>
    <w:rsid w:val="0098789B"/>
    <w:rsid w:val="00990A7F"/>
    <w:rsid w:val="00990FB6"/>
    <w:rsid w:val="0099195C"/>
    <w:rsid w:val="009931FE"/>
    <w:rsid w:val="00993850"/>
    <w:rsid w:val="00994AC3"/>
    <w:rsid w:val="00994B37"/>
    <w:rsid w:val="009958B3"/>
    <w:rsid w:val="00996784"/>
    <w:rsid w:val="00997AE5"/>
    <w:rsid w:val="00997EED"/>
    <w:rsid w:val="009A1B2C"/>
    <w:rsid w:val="009A20D8"/>
    <w:rsid w:val="009A2D48"/>
    <w:rsid w:val="009A4263"/>
    <w:rsid w:val="009A583C"/>
    <w:rsid w:val="009A7CC5"/>
    <w:rsid w:val="009B1295"/>
    <w:rsid w:val="009B1363"/>
    <w:rsid w:val="009B159A"/>
    <w:rsid w:val="009B241F"/>
    <w:rsid w:val="009B2825"/>
    <w:rsid w:val="009B3DFA"/>
    <w:rsid w:val="009B496B"/>
    <w:rsid w:val="009B4C51"/>
    <w:rsid w:val="009B5D50"/>
    <w:rsid w:val="009B7549"/>
    <w:rsid w:val="009B7AA2"/>
    <w:rsid w:val="009C03EB"/>
    <w:rsid w:val="009C126A"/>
    <w:rsid w:val="009C299A"/>
    <w:rsid w:val="009C2DA2"/>
    <w:rsid w:val="009C5F05"/>
    <w:rsid w:val="009C70F4"/>
    <w:rsid w:val="009C7F34"/>
    <w:rsid w:val="009D01CB"/>
    <w:rsid w:val="009D0C69"/>
    <w:rsid w:val="009D24DE"/>
    <w:rsid w:val="009D451B"/>
    <w:rsid w:val="009D46EB"/>
    <w:rsid w:val="009D4927"/>
    <w:rsid w:val="009D4E68"/>
    <w:rsid w:val="009D5676"/>
    <w:rsid w:val="009D5957"/>
    <w:rsid w:val="009D6922"/>
    <w:rsid w:val="009E0793"/>
    <w:rsid w:val="009E1377"/>
    <w:rsid w:val="009E1562"/>
    <w:rsid w:val="009E175D"/>
    <w:rsid w:val="009E1928"/>
    <w:rsid w:val="009E35E1"/>
    <w:rsid w:val="009E42E5"/>
    <w:rsid w:val="009E42F5"/>
    <w:rsid w:val="009E7A9F"/>
    <w:rsid w:val="009F04E2"/>
    <w:rsid w:val="009F0AAA"/>
    <w:rsid w:val="009F0C8A"/>
    <w:rsid w:val="009F212D"/>
    <w:rsid w:val="009F4838"/>
    <w:rsid w:val="009F7606"/>
    <w:rsid w:val="009F7672"/>
    <w:rsid w:val="00A00F74"/>
    <w:rsid w:val="00A01793"/>
    <w:rsid w:val="00A058F2"/>
    <w:rsid w:val="00A070E9"/>
    <w:rsid w:val="00A11097"/>
    <w:rsid w:val="00A119D8"/>
    <w:rsid w:val="00A12123"/>
    <w:rsid w:val="00A125DD"/>
    <w:rsid w:val="00A12767"/>
    <w:rsid w:val="00A12E4A"/>
    <w:rsid w:val="00A12EDA"/>
    <w:rsid w:val="00A13B12"/>
    <w:rsid w:val="00A15B97"/>
    <w:rsid w:val="00A17F64"/>
    <w:rsid w:val="00A21708"/>
    <w:rsid w:val="00A2337D"/>
    <w:rsid w:val="00A24BC0"/>
    <w:rsid w:val="00A2515B"/>
    <w:rsid w:val="00A257B3"/>
    <w:rsid w:val="00A25845"/>
    <w:rsid w:val="00A25C18"/>
    <w:rsid w:val="00A2656E"/>
    <w:rsid w:val="00A269BA"/>
    <w:rsid w:val="00A30A16"/>
    <w:rsid w:val="00A30BC6"/>
    <w:rsid w:val="00A31F23"/>
    <w:rsid w:val="00A3324E"/>
    <w:rsid w:val="00A33259"/>
    <w:rsid w:val="00A36965"/>
    <w:rsid w:val="00A400F7"/>
    <w:rsid w:val="00A4151F"/>
    <w:rsid w:val="00A43A5A"/>
    <w:rsid w:val="00A45158"/>
    <w:rsid w:val="00A46243"/>
    <w:rsid w:val="00A478F0"/>
    <w:rsid w:val="00A512FB"/>
    <w:rsid w:val="00A52661"/>
    <w:rsid w:val="00A538A4"/>
    <w:rsid w:val="00A53A2F"/>
    <w:rsid w:val="00A53CD0"/>
    <w:rsid w:val="00A54505"/>
    <w:rsid w:val="00A545BE"/>
    <w:rsid w:val="00A558FB"/>
    <w:rsid w:val="00A55A78"/>
    <w:rsid w:val="00A60CD3"/>
    <w:rsid w:val="00A6228C"/>
    <w:rsid w:val="00A6292F"/>
    <w:rsid w:val="00A62A2C"/>
    <w:rsid w:val="00A659F7"/>
    <w:rsid w:val="00A65FFF"/>
    <w:rsid w:val="00A67530"/>
    <w:rsid w:val="00A7022C"/>
    <w:rsid w:val="00A70E48"/>
    <w:rsid w:val="00A71960"/>
    <w:rsid w:val="00A72146"/>
    <w:rsid w:val="00A73BAB"/>
    <w:rsid w:val="00A74614"/>
    <w:rsid w:val="00A746A4"/>
    <w:rsid w:val="00A748C3"/>
    <w:rsid w:val="00A77F4D"/>
    <w:rsid w:val="00A80C2A"/>
    <w:rsid w:val="00A81177"/>
    <w:rsid w:val="00A811FC"/>
    <w:rsid w:val="00A81B81"/>
    <w:rsid w:val="00A82C40"/>
    <w:rsid w:val="00A82EF7"/>
    <w:rsid w:val="00A87F85"/>
    <w:rsid w:val="00A908CF"/>
    <w:rsid w:val="00A93DEC"/>
    <w:rsid w:val="00A95A50"/>
    <w:rsid w:val="00A97BB3"/>
    <w:rsid w:val="00AA6998"/>
    <w:rsid w:val="00AA6A6C"/>
    <w:rsid w:val="00AB0179"/>
    <w:rsid w:val="00AB0CDA"/>
    <w:rsid w:val="00AB2DC8"/>
    <w:rsid w:val="00AB5330"/>
    <w:rsid w:val="00AB67A4"/>
    <w:rsid w:val="00AC0F14"/>
    <w:rsid w:val="00AC4A60"/>
    <w:rsid w:val="00AC4A9A"/>
    <w:rsid w:val="00AC4D89"/>
    <w:rsid w:val="00AC4EAF"/>
    <w:rsid w:val="00AC5B50"/>
    <w:rsid w:val="00AC67C9"/>
    <w:rsid w:val="00AC7CCE"/>
    <w:rsid w:val="00AD1382"/>
    <w:rsid w:val="00AD19A8"/>
    <w:rsid w:val="00AD1B47"/>
    <w:rsid w:val="00AD1D97"/>
    <w:rsid w:val="00AD20DD"/>
    <w:rsid w:val="00AD25E0"/>
    <w:rsid w:val="00AD2893"/>
    <w:rsid w:val="00AD2A20"/>
    <w:rsid w:val="00AD4FC3"/>
    <w:rsid w:val="00AD5AEF"/>
    <w:rsid w:val="00AD5D38"/>
    <w:rsid w:val="00AD6F1E"/>
    <w:rsid w:val="00AD6F8D"/>
    <w:rsid w:val="00AE28EA"/>
    <w:rsid w:val="00AE481E"/>
    <w:rsid w:val="00AE5F9F"/>
    <w:rsid w:val="00AE67DD"/>
    <w:rsid w:val="00AE6C1F"/>
    <w:rsid w:val="00AE72D6"/>
    <w:rsid w:val="00AE790D"/>
    <w:rsid w:val="00AE7D04"/>
    <w:rsid w:val="00AE7D83"/>
    <w:rsid w:val="00AF02F5"/>
    <w:rsid w:val="00AF2703"/>
    <w:rsid w:val="00AF2F7D"/>
    <w:rsid w:val="00AF5152"/>
    <w:rsid w:val="00AF530B"/>
    <w:rsid w:val="00AF59DC"/>
    <w:rsid w:val="00AF6654"/>
    <w:rsid w:val="00AF7929"/>
    <w:rsid w:val="00B00953"/>
    <w:rsid w:val="00B012AB"/>
    <w:rsid w:val="00B0158B"/>
    <w:rsid w:val="00B0199F"/>
    <w:rsid w:val="00B0297D"/>
    <w:rsid w:val="00B03581"/>
    <w:rsid w:val="00B03F99"/>
    <w:rsid w:val="00B0447C"/>
    <w:rsid w:val="00B050A2"/>
    <w:rsid w:val="00B051E3"/>
    <w:rsid w:val="00B061C6"/>
    <w:rsid w:val="00B06274"/>
    <w:rsid w:val="00B11285"/>
    <w:rsid w:val="00B11814"/>
    <w:rsid w:val="00B11F69"/>
    <w:rsid w:val="00B14BB4"/>
    <w:rsid w:val="00B16231"/>
    <w:rsid w:val="00B17A2C"/>
    <w:rsid w:val="00B21137"/>
    <w:rsid w:val="00B21FAD"/>
    <w:rsid w:val="00B24757"/>
    <w:rsid w:val="00B25FF2"/>
    <w:rsid w:val="00B27E47"/>
    <w:rsid w:val="00B30CE7"/>
    <w:rsid w:val="00B32343"/>
    <w:rsid w:val="00B40693"/>
    <w:rsid w:val="00B409EA"/>
    <w:rsid w:val="00B424FE"/>
    <w:rsid w:val="00B42A6C"/>
    <w:rsid w:val="00B44358"/>
    <w:rsid w:val="00B44A13"/>
    <w:rsid w:val="00B45C6D"/>
    <w:rsid w:val="00B47067"/>
    <w:rsid w:val="00B47398"/>
    <w:rsid w:val="00B47BFD"/>
    <w:rsid w:val="00B50683"/>
    <w:rsid w:val="00B50980"/>
    <w:rsid w:val="00B50A4B"/>
    <w:rsid w:val="00B51961"/>
    <w:rsid w:val="00B51B4F"/>
    <w:rsid w:val="00B51C8A"/>
    <w:rsid w:val="00B51CE8"/>
    <w:rsid w:val="00B529F8"/>
    <w:rsid w:val="00B53BE1"/>
    <w:rsid w:val="00B56434"/>
    <w:rsid w:val="00B56D22"/>
    <w:rsid w:val="00B60066"/>
    <w:rsid w:val="00B60266"/>
    <w:rsid w:val="00B60ABF"/>
    <w:rsid w:val="00B61371"/>
    <w:rsid w:val="00B61EF9"/>
    <w:rsid w:val="00B640C1"/>
    <w:rsid w:val="00B67624"/>
    <w:rsid w:val="00B71536"/>
    <w:rsid w:val="00B718C8"/>
    <w:rsid w:val="00B748A7"/>
    <w:rsid w:val="00B74E12"/>
    <w:rsid w:val="00B75817"/>
    <w:rsid w:val="00B75995"/>
    <w:rsid w:val="00B80899"/>
    <w:rsid w:val="00B80BFE"/>
    <w:rsid w:val="00B8199D"/>
    <w:rsid w:val="00B81EB4"/>
    <w:rsid w:val="00B8233C"/>
    <w:rsid w:val="00B8248B"/>
    <w:rsid w:val="00B82CFE"/>
    <w:rsid w:val="00B82E2F"/>
    <w:rsid w:val="00B83ECA"/>
    <w:rsid w:val="00B85262"/>
    <w:rsid w:val="00B85AC5"/>
    <w:rsid w:val="00B8684C"/>
    <w:rsid w:val="00B86D97"/>
    <w:rsid w:val="00B90649"/>
    <w:rsid w:val="00B91A48"/>
    <w:rsid w:val="00B92510"/>
    <w:rsid w:val="00B92A2C"/>
    <w:rsid w:val="00B92BF0"/>
    <w:rsid w:val="00B93989"/>
    <w:rsid w:val="00B94166"/>
    <w:rsid w:val="00B94B96"/>
    <w:rsid w:val="00B94EEA"/>
    <w:rsid w:val="00B950A4"/>
    <w:rsid w:val="00B9567B"/>
    <w:rsid w:val="00B95B48"/>
    <w:rsid w:val="00B97C9B"/>
    <w:rsid w:val="00BA0BCA"/>
    <w:rsid w:val="00BA1398"/>
    <w:rsid w:val="00BA26C7"/>
    <w:rsid w:val="00BA2BCC"/>
    <w:rsid w:val="00BA2F35"/>
    <w:rsid w:val="00BA4DFB"/>
    <w:rsid w:val="00BA5AC8"/>
    <w:rsid w:val="00BA62A8"/>
    <w:rsid w:val="00BA7438"/>
    <w:rsid w:val="00BB0402"/>
    <w:rsid w:val="00BB0597"/>
    <w:rsid w:val="00BB099F"/>
    <w:rsid w:val="00BB1F34"/>
    <w:rsid w:val="00BB2057"/>
    <w:rsid w:val="00BB3F67"/>
    <w:rsid w:val="00BB53B6"/>
    <w:rsid w:val="00BB5D7D"/>
    <w:rsid w:val="00BB7013"/>
    <w:rsid w:val="00BB71C6"/>
    <w:rsid w:val="00BB7C2C"/>
    <w:rsid w:val="00BC0157"/>
    <w:rsid w:val="00BC0244"/>
    <w:rsid w:val="00BC05AB"/>
    <w:rsid w:val="00BC1613"/>
    <w:rsid w:val="00BC1A36"/>
    <w:rsid w:val="00BC1C15"/>
    <w:rsid w:val="00BC1E03"/>
    <w:rsid w:val="00BC3A0E"/>
    <w:rsid w:val="00BC4067"/>
    <w:rsid w:val="00BC474C"/>
    <w:rsid w:val="00BC4C97"/>
    <w:rsid w:val="00BC4CFB"/>
    <w:rsid w:val="00BC5513"/>
    <w:rsid w:val="00BC583B"/>
    <w:rsid w:val="00BC6B6B"/>
    <w:rsid w:val="00BC72FE"/>
    <w:rsid w:val="00BC765A"/>
    <w:rsid w:val="00BD025B"/>
    <w:rsid w:val="00BD1115"/>
    <w:rsid w:val="00BD1B3E"/>
    <w:rsid w:val="00BD2425"/>
    <w:rsid w:val="00BD459F"/>
    <w:rsid w:val="00BD46F3"/>
    <w:rsid w:val="00BD5D52"/>
    <w:rsid w:val="00BD69F3"/>
    <w:rsid w:val="00BD6A38"/>
    <w:rsid w:val="00BD6A3A"/>
    <w:rsid w:val="00BD785E"/>
    <w:rsid w:val="00BE00E2"/>
    <w:rsid w:val="00BE13CB"/>
    <w:rsid w:val="00BE2468"/>
    <w:rsid w:val="00BE368E"/>
    <w:rsid w:val="00BE44FC"/>
    <w:rsid w:val="00BE4A6F"/>
    <w:rsid w:val="00BE5014"/>
    <w:rsid w:val="00BE667A"/>
    <w:rsid w:val="00BE770E"/>
    <w:rsid w:val="00BE7861"/>
    <w:rsid w:val="00BF0696"/>
    <w:rsid w:val="00BF1911"/>
    <w:rsid w:val="00BF1FA6"/>
    <w:rsid w:val="00BF470A"/>
    <w:rsid w:val="00BF52C1"/>
    <w:rsid w:val="00BF576F"/>
    <w:rsid w:val="00BF64E2"/>
    <w:rsid w:val="00C00008"/>
    <w:rsid w:val="00C02E21"/>
    <w:rsid w:val="00C0405C"/>
    <w:rsid w:val="00C04B59"/>
    <w:rsid w:val="00C05394"/>
    <w:rsid w:val="00C068E6"/>
    <w:rsid w:val="00C070A3"/>
    <w:rsid w:val="00C1206C"/>
    <w:rsid w:val="00C12C4C"/>
    <w:rsid w:val="00C13854"/>
    <w:rsid w:val="00C138D2"/>
    <w:rsid w:val="00C14EC7"/>
    <w:rsid w:val="00C167C7"/>
    <w:rsid w:val="00C171C3"/>
    <w:rsid w:val="00C22FEA"/>
    <w:rsid w:val="00C24FDB"/>
    <w:rsid w:val="00C256A0"/>
    <w:rsid w:val="00C2783C"/>
    <w:rsid w:val="00C27FE9"/>
    <w:rsid w:val="00C33176"/>
    <w:rsid w:val="00C33B17"/>
    <w:rsid w:val="00C34DA6"/>
    <w:rsid w:val="00C34FFF"/>
    <w:rsid w:val="00C35F7D"/>
    <w:rsid w:val="00C3698B"/>
    <w:rsid w:val="00C36DC7"/>
    <w:rsid w:val="00C37A3D"/>
    <w:rsid w:val="00C37D9B"/>
    <w:rsid w:val="00C43933"/>
    <w:rsid w:val="00C443E5"/>
    <w:rsid w:val="00C44551"/>
    <w:rsid w:val="00C44611"/>
    <w:rsid w:val="00C46964"/>
    <w:rsid w:val="00C47790"/>
    <w:rsid w:val="00C50AD5"/>
    <w:rsid w:val="00C50BDF"/>
    <w:rsid w:val="00C510BB"/>
    <w:rsid w:val="00C5202C"/>
    <w:rsid w:val="00C54367"/>
    <w:rsid w:val="00C54726"/>
    <w:rsid w:val="00C55078"/>
    <w:rsid w:val="00C55469"/>
    <w:rsid w:val="00C55DCD"/>
    <w:rsid w:val="00C55EFC"/>
    <w:rsid w:val="00C577A3"/>
    <w:rsid w:val="00C62D25"/>
    <w:rsid w:val="00C660E6"/>
    <w:rsid w:val="00C66FE0"/>
    <w:rsid w:val="00C67767"/>
    <w:rsid w:val="00C67CD4"/>
    <w:rsid w:val="00C7016C"/>
    <w:rsid w:val="00C706CD"/>
    <w:rsid w:val="00C7080F"/>
    <w:rsid w:val="00C745E5"/>
    <w:rsid w:val="00C74724"/>
    <w:rsid w:val="00C75063"/>
    <w:rsid w:val="00C76A1C"/>
    <w:rsid w:val="00C76B67"/>
    <w:rsid w:val="00C7792D"/>
    <w:rsid w:val="00C8116B"/>
    <w:rsid w:val="00C8184C"/>
    <w:rsid w:val="00C82CBD"/>
    <w:rsid w:val="00C82DC1"/>
    <w:rsid w:val="00C83113"/>
    <w:rsid w:val="00C84CCD"/>
    <w:rsid w:val="00C851A9"/>
    <w:rsid w:val="00C859A0"/>
    <w:rsid w:val="00C875F9"/>
    <w:rsid w:val="00C87D3B"/>
    <w:rsid w:val="00C911C3"/>
    <w:rsid w:val="00C92657"/>
    <w:rsid w:val="00C9375D"/>
    <w:rsid w:val="00C94DAA"/>
    <w:rsid w:val="00C95368"/>
    <w:rsid w:val="00C96D08"/>
    <w:rsid w:val="00C97D2E"/>
    <w:rsid w:val="00CA2FD8"/>
    <w:rsid w:val="00CA51C9"/>
    <w:rsid w:val="00CA6E6F"/>
    <w:rsid w:val="00CA7884"/>
    <w:rsid w:val="00CA7B50"/>
    <w:rsid w:val="00CB0735"/>
    <w:rsid w:val="00CB0E15"/>
    <w:rsid w:val="00CB12AC"/>
    <w:rsid w:val="00CB2AEB"/>
    <w:rsid w:val="00CB348B"/>
    <w:rsid w:val="00CB499D"/>
    <w:rsid w:val="00CB4E24"/>
    <w:rsid w:val="00CB6749"/>
    <w:rsid w:val="00CB7F04"/>
    <w:rsid w:val="00CC073F"/>
    <w:rsid w:val="00CC1EBB"/>
    <w:rsid w:val="00CC2EEB"/>
    <w:rsid w:val="00CC483A"/>
    <w:rsid w:val="00CC4A46"/>
    <w:rsid w:val="00CC515A"/>
    <w:rsid w:val="00CC5E01"/>
    <w:rsid w:val="00CC6C9B"/>
    <w:rsid w:val="00CC701B"/>
    <w:rsid w:val="00CD059C"/>
    <w:rsid w:val="00CD3B3D"/>
    <w:rsid w:val="00CD3D02"/>
    <w:rsid w:val="00CD4CD9"/>
    <w:rsid w:val="00CD58FA"/>
    <w:rsid w:val="00CD670F"/>
    <w:rsid w:val="00CD729E"/>
    <w:rsid w:val="00CE09A9"/>
    <w:rsid w:val="00CE196B"/>
    <w:rsid w:val="00CE2998"/>
    <w:rsid w:val="00CE2F46"/>
    <w:rsid w:val="00CE3F75"/>
    <w:rsid w:val="00CE5D3F"/>
    <w:rsid w:val="00CE5F6C"/>
    <w:rsid w:val="00CE7B8F"/>
    <w:rsid w:val="00CF0058"/>
    <w:rsid w:val="00CF0821"/>
    <w:rsid w:val="00CF1B4B"/>
    <w:rsid w:val="00CF1F15"/>
    <w:rsid w:val="00CF1F28"/>
    <w:rsid w:val="00CF364D"/>
    <w:rsid w:val="00CF3F7F"/>
    <w:rsid w:val="00CF43C9"/>
    <w:rsid w:val="00CF4C08"/>
    <w:rsid w:val="00CF5539"/>
    <w:rsid w:val="00CF6D52"/>
    <w:rsid w:val="00CF782F"/>
    <w:rsid w:val="00D008C2"/>
    <w:rsid w:val="00D01943"/>
    <w:rsid w:val="00D021AA"/>
    <w:rsid w:val="00D05080"/>
    <w:rsid w:val="00D070F2"/>
    <w:rsid w:val="00D07C96"/>
    <w:rsid w:val="00D10B04"/>
    <w:rsid w:val="00D12534"/>
    <w:rsid w:val="00D12B2E"/>
    <w:rsid w:val="00D12E4C"/>
    <w:rsid w:val="00D1304D"/>
    <w:rsid w:val="00D14EAF"/>
    <w:rsid w:val="00D150F4"/>
    <w:rsid w:val="00D15DEC"/>
    <w:rsid w:val="00D17869"/>
    <w:rsid w:val="00D200F1"/>
    <w:rsid w:val="00D2093D"/>
    <w:rsid w:val="00D21920"/>
    <w:rsid w:val="00D21FAA"/>
    <w:rsid w:val="00D234A4"/>
    <w:rsid w:val="00D24B10"/>
    <w:rsid w:val="00D25991"/>
    <w:rsid w:val="00D2638E"/>
    <w:rsid w:val="00D26CA4"/>
    <w:rsid w:val="00D26D57"/>
    <w:rsid w:val="00D275B1"/>
    <w:rsid w:val="00D311CC"/>
    <w:rsid w:val="00D33EB9"/>
    <w:rsid w:val="00D349FC"/>
    <w:rsid w:val="00D35412"/>
    <w:rsid w:val="00D357C8"/>
    <w:rsid w:val="00D35F2D"/>
    <w:rsid w:val="00D3622C"/>
    <w:rsid w:val="00D401F9"/>
    <w:rsid w:val="00D42B15"/>
    <w:rsid w:val="00D431AE"/>
    <w:rsid w:val="00D46626"/>
    <w:rsid w:val="00D4729F"/>
    <w:rsid w:val="00D506CC"/>
    <w:rsid w:val="00D51829"/>
    <w:rsid w:val="00D53672"/>
    <w:rsid w:val="00D53951"/>
    <w:rsid w:val="00D53DEC"/>
    <w:rsid w:val="00D53E6C"/>
    <w:rsid w:val="00D53FE1"/>
    <w:rsid w:val="00D54046"/>
    <w:rsid w:val="00D62665"/>
    <w:rsid w:val="00D63187"/>
    <w:rsid w:val="00D63240"/>
    <w:rsid w:val="00D6369C"/>
    <w:rsid w:val="00D63AC6"/>
    <w:rsid w:val="00D642B6"/>
    <w:rsid w:val="00D66F26"/>
    <w:rsid w:val="00D67B47"/>
    <w:rsid w:val="00D70BF7"/>
    <w:rsid w:val="00D71BE6"/>
    <w:rsid w:val="00D72005"/>
    <w:rsid w:val="00D731F6"/>
    <w:rsid w:val="00D75FD2"/>
    <w:rsid w:val="00D76790"/>
    <w:rsid w:val="00D776F2"/>
    <w:rsid w:val="00D80FD6"/>
    <w:rsid w:val="00D817A5"/>
    <w:rsid w:val="00D81EC4"/>
    <w:rsid w:val="00D824E6"/>
    <w:rsid w:val="00D837B3"/>
    <w:rsid w:val="00D83D16"/>
    <w:rsid w:val="00D84F53"/>
    <w:rsid w:val="00D85B10"/>
    <w:rsid w:val="00D867A6"/>
    <w:rsid w:val="00D86E31"/>
    <w:rsid w:val="00D8749B"/>
    <w:rsid w:val="00D87B94"/>
    <w:rsid w:val="00D90B0E"/>
    <w:rsid w:val="00D91C13"/>
    <w:rsid w:val="00D91F9F"/>
    <w:rsid w:val="00D920FE"/>
    <w:rsid w:val="00D9477E"/>
    <w:rsid w:val="00D95683"/>
    <w:rsid w:val="00D95834"/>
    <w:rsid w:val="00D9609D"/>
    <w:rsid w:val="00DA297C"/>
    <w:rsid w:val="00DA55B4"/>
    <w:rsid w:val="00DA6984"/>
    <w:rsid w:val="00DA7591"/>
    <w:rsid w:val="00DA7616"/>
    <w:rsid w:val="00DA7ABA"/>
    <w:rsid w:val="00DA7E71"/>
    <w:rsid w:val="00DB0A67"/>
    <w:rsid w:val="00DB0BDC"/>
    <w:rsid w:val="00DB19BE"/>
    <w:rsid w:val="00DB54FD"/>
    <w:rsid w:val="00DB5F0C"/>
    <w:rsid w:val="00DB62C8"/>
    <w:rsid w:val="00DB637C"/>
    <w:rsid w:val="00DB7388"/>
    <w:rsid w:val="00DB77D7"/>
    <w:rsid w:val="00DC0F29"/>
    <w:rsid w:val="00DC21C2"/>
    <w:rsid w:val="00DC5BDF"/>
    <w:rsid w:val="00DC69AA"/>
    <w:rsid w:val="00DD0947"/>
    <w:rsid w:val="00DD1BD3"/>
    <w:rsid w:val="00DD33FC"/>
    <w:rsid w:val="00DD53FE"/>
    <w:rsid w:val="00DD64AD"/>
    <w:rsid w:val="00DE09FD"/>
    <w:rsid w:val="00DE1DB3"/>
    <w:rsid w:val="00DE4535"/>
    <w:rsid w:val="00DE4B2E"/>
    <w:rsid w:val="00DE7D34"/>
    <w:rsid w:val="00DF04D9"/>
    <w:rsid w:val="00DF2223"/>
    <w:rsid w:val="00DF2E47"/>
    <w:rsid w:val="00DF3096"/>
    <w:rsid w:val="00DF5169"/>
    <w:rsid w:val="00DF6697"/>
    <w:rsid w:val="00E00F8F"/>
    <w:rsid w:val="00E038AC"/>
    <w:rsid w:val="00E06937"/>
    <w:rsid w:val="00E07FBC"/>
    <w:rsid w:val="00E07FD6"/>
    <w:rsid w:val="00E11694"/>
    <w:rsid w:val="00E13582"/>
    <w:rsid w:val="00E13983"/>
    <w:rsid w:val="00E15069"/>
    <w:rsid w:val="00E16AD7"/>
    <w:rsid w:val="00E177F9"/>
    <w:rsid w:val="00E17989"/>
    <w:rsid w:val="00E17BFC"/>
    <w:rsid w:val="00E20B5E"/>
    <w:rsid w:val="00E21F16"/>
    <w:rsid w:val="00E22028"/>
    <w:rsid w:val="00E2258A"/>
    <w:rsid w:val="00E25F32"/>
    <w:rsid w:val="00E27389"/>
    <w:rsid w:val="00E34C52"/>
    <w:rsid w:val="00E34F5C"/>
    <w:rsid w:val="00E358FE"/>
    <w:rsid w:val="00E35B03"/>
    <w:rsid w:val="00E366DC"/>
    <w:rsid w:val="00E36FF9"/>
    <w:rsid w:val="00E41981"/>
    <w:rsid w:val="00E42829"/>
    <w:rsid w:val="00E430DB"/>
    <w:rsid w:val="00E44FCC"/>
    <w:rsid w:val="00E45A80"/>
    <w:rsid w:val="00E46017"/>
    <w:rsid w:val="00E46335"/>
    <w:rsid w:val="00E5326A"/>
    <w:rsid w:val="00E5663C"/>
    <w:rsid w:val="00E56644"/>
    <w:rsid w:val="00E56834"/>
    <w:rsid w:val="00E56DD6"/>
    <w:rsid w:val="00E60C03"/>
    <w:rsid w:val="00E61ECB"/>
    <w:rsid w:val="00E650AC"/>
    <w:rsid w:val="00E67909"/>
    <w:rsid w:val="00E70AA8"/>
    <w:rsid w:val="00E717C4"/>
    <w:rsid w:val="00E72497"/>
    <w:rsid w:val="00E72CD5"/>
    <w:rsid w:val="00E7423F"/>
    <w:rsid w:val="00E74A92"/>
    <w:rsid w:val="00E754B8"/>
    <w:rsid w:val="00E75798"/>
    <w:rsid w:val="00E7579F"/>
    <w:rsid w:val="00E757A3"/>
    <w:rsid w:val="00E769DD"/>
    <w:rsid w:val="00E76B6B"/>
    <w:rsid w:val="00E77C47"/>
    <w:rsid w:val="00E77FA1"/>
    <w:rsid w:val="00E8086A"/>
    <w:rsid w:val="00E83980"/>
    <w:rsid w:val="00E842BB"/>
    <w:rsid w:val="00E84484"/>
    <w:rsid w:val="00E84D47"/>
    <w:rsid w:val="00E85F1D"/>
    <w:rsid w:val="00E86061"/>
    <w:rsid w:val="00E90810"/>
    <w:rsid w:val="00E90FDB"/>
    <w:rsid w:val="00E92D09"/>
    <w:rsid w:val="00E93AD7"/>
    <w:rsid w:val="00E93EF8"/>
    <w:rsid w:val="00E9422E"/>
    <w:rsid w:val="00E9469A"/>
    <w:rsid w:val="00EA0B79"/>
    <w:rsid w:val="00EA19A6"/>
    <w:rsid w:val="00EA2CD8"/>
    <w:rsid w:val="00EA3F29"/>
    <w:rsid w:val="00EA4111"/>
    <w:rsid w:val="00EA4FB5"/>
    <w:rsid w:val="00EA6B3B"/>
    <w:rsid w:val="00EA6B42"/>
    <w:rsid w:val="00EA72AC"/>
    <w:rsid w:val="00EA7672"/>
    <w:rsid w:val="00EA775C"/>
    <w:rsid w:val="00EA77DE"/>
    <w:rsid w:val="00EB00F2"/>
    <w:rsid w:val="00EB0DD6"/>
    <w:rsid w:val="00EB1296"/>
    <w:rsid w:val="00EB4232"/>
    <w:rsid w:val="00EB6165"/>
    <w:rsid w:val="00EB6AB8"/>
    <w:rsid w:val="00EB7923"/>
    <w:rsid w:val="00EC046F"/>
    <w:rsid w:val="00EC0D0C"/>
    <w:rsid w:val="00EC1365"/>
    <w:rsid w:val="00EC23E6"/>
    <w:rsid w:val="00EC5A81"/>
    <w:rsid w:val="00EC5FF4"/>
    <w:rsid w:val="00EC60CB"/>
    <w:rsid w:val="00EC7725"/>
    <w:rsid w:val="00ED048A"/>
    <w:rsid w:val="00ED0E96"/>
    <w:rsid w:val="00ED3F65"/>
    <w:rsid w:val="00ED66F1"/>
    <w:rsid w:val="00ED705D"/>
    <w:rsid w:val="00ED7BA1"/>
    <w:rsid w:val="00EE035D"/>
    <w:rsid w:val="00EE14B2"/>
    <w:rsid w:val="00EE24E9"/>
    <w:rsid w:val="00EE2981"/>
    <w:rsid w:val="00EE2BFF"/>
    <w:rsid w:val="00EE2D8C"/>
    <w:rsid w:val="00EE2E91"/>
    <w:rsid w:val="00EE31A7"/>
    <w:rsid w:val="00EE3AFD"/>
    <w:rsid w:val="00EE5737"/>
    <w:rsid w:val="00EE6AE8"/>
    <w:rsid w:val="00EE756D"/>
    <w:rsid w:val="00EF012A"/>
    <w:rsid w:val="00EF0D1E"/>
    <w:rsid w:val="00EF104A"/>
    <w:rsid w:val="00EF3DBF"/>
    <w:rsid w:val="00EF53BC"/>
    <w:rsid w:val="00F00415"/>
    <w:rsid w:val="00F010FA"/>
    <w:rsid w:val="00F017DF"/>
    <w:rsid w:val="00F01C8D"/>
    <w:rsid w:val="00F02084"/>
    <w:rsid w:val="00F0264E"/>
    <w:rsid w:val="00F02F4B"/>
    <w:rsid w:val="00F0300A"/>
    <w:rsid w:val="00F03F30"/>
    <w:rsid w:val="00F041E8"/>
    <w:rsid w:val="00F05E20"/>
    <w:rsid w:val="00F079BF"/>
    <w:rsid w:val="00F07D1B"/>
    <w:rsid w:val="00F121CE"/>
    <w:rsid w:val="00F13D8B"/>
    <w:rsid w:val="00F146E8"/>
    <w:rsid w:val="00F1500C"/>
    <w:rsid w:val="00F15A1F"/>
    <w:rsid w:val="00F16757"/>
    <w:rsid w:val="00F2156B"/>
    <w:rsid w:val="00F21CEF"/>
    <w:rsid w:val="00F22BD2"/>
    <w:rsid w:val="00F245DE"/>
    <w:rsid w:val="00F255A2"/>
    <w:rsid w:val="00F26264"/>
    <w:rsid w:val="00F3266D"/>
    <w:rsid w:val="00F32D99"/>
    <w:rsid w:val="00F34F17"/>
    <w:rsid w:val="00F358B7"/>
    <w:rsid w:val="00F37827"/>
    <w:rsid w:val="00F3795D"/>
    <w:rsid w:val="00F37D15"/>
    <w:rsid w:val="00F37E4C"/>
    <w:rsid w:val="00F37E55"/>
    <w:rsid w:val="00F4141C"/>
    <w:rsid w:val="00F4152B"/>
    <w:rsid w:val="00F4157D"/>
    <w:rsid w:val="00F42A6C"/>
    <w:rsid w:val="00F42B7D"/>
    <w:rsid w:val="00F43AB0"/>
    <w:rsid w:val="00F44024"/>
    <w:rsid w:val="00F44F49"/>
    <w:rsid w:val="00F453C4"/>
    <w:rsid w:val="00F46459"/>
    <w:rsid w:val="00F472C0"/>
    <w:rsid w:val="00F47758"/>
    <w:rsid w:val="00F47C34"/>
    <w:rsid w:val="00F51205"/>
    <w:rsid w:val="00F525B3"/>
    <w:rsid w:val="00F52B17"/>
    <w:rsid w:val="00F52B2F"/>
    <w:rsid w:val="00F53391"/>
    <w:rsid w:val="00F53BA0"/>
    <w:rsid w:val="00F5452F"/>
    <w:rsid w:val="00F551F1"/>
    <w:rsid w:val="00F56642"/>
    <w:rsid w:val="00F568B2"/>
    <w:rsid w:val="00F6035E"/>
    <w:rsid w:val="00F6127F"/>
    <w:rsid w:val="00F61424"/>
    <w:rsid w:val="00F61CC1"/>
    <w:rsid w:val="00F64780"/>
    <w:rsid w:val="00F6506C"/>
    <w:rsid w:val="00F65B3F"/>
    <w:rsid w:val="00F66B79"/>
    <w:rsid w:val="00F67B24"/>
    <w:rsid w:val="00F70F61"/>
    <w:rsid w:val="00F71909"/>
    <w:rsid w:val="00F726C8"/>
    <w:rsid w:val="00F74E67"/>
    <w:rsid w:val="00F7521D"/>
    <w:rsid w:val="00F76FB8"/>
    <w:rsid w:val="00F77072"/>
    <w:rsid w:val="00F7710C"/>
    <w:rsid w:val="00F82D18"/>
    <w:rsid w:val="00F8546F"/>
    <w:rsid w:val="00F8582F"/>
    <w:rsid w:val="00F86061"/>
    <w:rsid w:val="00F902D5"/>
    <w:rsid w:val="00F907E4"/>
    <w:rsid w:val="00F91A4A"/>
    <w:rsid w:val="00F92ABE"/>
    <w:rsid w:val="00F941E5"/>
    <w:rsid w:val="00F94359"/>
    <w:rsid w:val="00F955BA"/>
    <w:rsid w:val="00F95B60"/>
    <w:rsid w:val="00F95F07"/>
    <w:rsid w:val="00F96A16"/>
    <w:rsid w:val="00F96B05"/>
    <w:rsid w:val="00FA1AE0"/>
    <w:rsid w:val="00FA2A88"/>
    <w:rsid w:val="00FA2D57"/>
    <w:rsid w:val="00FA475A"/>
    <w:rsid w:val="00FA4F39"/>
    <w:rsid w:val="00FA4F8B"/>
    <w:rsid w:val="00FA5015"/>
    <w:rsid w:val="00FA559B"/>
    <w:rsid w:val="00FA5C16"/>
    <w:rsid w:val="00FA7103"/>
    <w:rsid w:val="00FA7529"/>
    <w:rsid w:val="00FB14E5"/>
    <w:rsid w:val="00FB19BB"/>
    <w:rsid w:val="00FB2120"/>
    <w:rsid w:val="00FB259D"/>
    <w:rsid w:val="00FB3D9D"/>
    <w:rsid w:val="00FB5A5F"/>
    <w:rsid w:val="00FB5E85"/>
    <w:rsid w:val="00FB605C"/>
    <w:rsid w:val="00FC0274"/>
    <w:rsid w:val="00FC0902"/>
    <w:rsid w:val="00FC1A79"/>
    <w:rsid w:val="00FC2582"/>
    <w:rsid w:val="00FC35AA"/>
    <w:rsid w:val="00FC3CD5"/>
    <w:rsid w:val="00FC4B1A"/>
    <w:rsid w:val="00FC6B68"/>
    <w:rsid w:val="00FC7014"/>
    <w:rsid w:val="00FD0025"/>
    <w:rsid w:val="00FD0631"/>
    <w:rsid w:val="00FD0A63"/>
    <w:rsid w:val="00FD2E83"/>
    <w:rsid w:val="00FD31DB"/>
    <w:rsid w:val="00FD3878"/>
    <w:rsid w:val="00FD55CF"/>
    <w:rsid w:val="00FE0946"/>
    <w:rsid w:val="00FE1BB5"/>
    <w:rsid w:val="00FE23A6"/>
    <w:rsid w:val="00FE2D36"/>
    <w:rsid w:val="00FE39F2"/>
    <w:rsid w:val="00FE531C"/>
    <w:rsid w:val="00FE6709"/>
    <w:rsid w:val="00FE6727"/>
    <w:rsid w:val="00FE6B13"/>
    <w:rsid w:val="00FF135E"/>
    <w:rsid w:val="00FF35CF"/>
    <w:rsid w:val="00FF3694"/>
    <w:rsid w:val="00FF3AB6"/>
    <w:rsid w:val="00FF3F04"/>
    <w:rsid w:val="00FF4781"/>
    <w:rsid w:val="00FF6100"/>
    <w:rsid w:val="00FF610A"/>
    <w:rsid w:val="00FF6F58"/>
    <w:rsid w:val="00FF7FA9"/>
    <w:rsid w:val="048D7326"/>
    <w:rsid w:val="195717ED"/>
    <w:rsid w:val="1F55B38D"/>
    <w:rsid w:val="21AE6B43"/>
    <w:rsid w:val="275AD948"/>
    <w:rsid w:val="29DFC219"/>
    <w:rsid w:val="2B07BC68"/>
    <w:rsid w:val="2C07A804"/>
    <w:rsid w:val="3A83168E"/>
    <w:rsid w:val="451BD48F"/>
    <w:rsid w:val="4D521ABD"/>
    <w:rsid w:val="613982D4"/>
    <w:rsid w:val="6BAAEB6C"/>
    <w:rsid w:val="768C8379"/>
    <w:rsid w:val="7F669D10"/>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F0A0E913-6525-4612-A2E1-FDAE99EE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val="es" w:eastAsia="en-US"/>
    </w:rPr>
  </w:style>
  <w:style w:type="paragraph" w:styleId="BodyText">
    <w:name w:val="Body Text"/>
    <w:basedOn w:val="Normal"/>
    <w:link w:val="BodyTextChar"/>
    <w:rsid w:val="00DC5BDF"/>
    <w:pPr>
      <w:spacing w:before="0" w:after="120"/>
    </w:pPr>
    <w:rPr>
      <w:sz w:val="20"/>
    </w:rPr>
  </w:style>
  <w:style w:type="character" w:customStyle="1" w:styleId="BodyTextChar">
    <w:name w:val="Body Text Char"/>
    <w:link w:val="BodyText"/>
    <w:rsid w:val="00DC5BDF"/>
    <w:rPr>
      <w:rFonts w:ascii="Arial" w:hAnsi="Arial"/>
      <w:szCs w:val="24"/>
      <w:lang w:val="es" w:eastAsia="en-US"/>
    </w:rPr>
  </w:style>
  <w:style w:type="character" w:customStyle="1" w:styleId="HeaderChar">
    <w:name w:val="Header Char"/>
    <w:link w:val="Header"/>
    <w:rsid w:val="00EE6AE8"/>
    <w:rPr>
      <w:rFonts w:ascii="Arial" w:hAnsi="Arial"/>
      <w:sz w:val="22"/>
      <w:szCs w:val="24"/>
      <w:lang w:val="es"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val="es"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val="es"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rPr>
  </w:style>
  <w:style w:type="character" w:customStyle="1" w:styleId="BodyTextIndentChar">
    <w:name w:val="Body Text Indent Char"/>
    <w:link w:val="BodyTextIndent"/>
    <w:rsid w:val="00E00F8F"/>
    <w:rPr>
      <w:lang w:val="es" w:eastAsia="en-US"/>
    </w:rPr>
  </w:style>
  <w:style w:type="paragraph" w:styleId="DocumentMap">
    <w:name w:val="Document Map"/>
    <w:basedOn w:val="Normal"/>
    <w:link w:val="DocumentMapChar"/>
    <w:rsid w:val="00E00F8F"/>
    <w:pPr>
      <w:shd w:val="clear" w:color="auto" w:fill="000080"/>
    </w:pPr>
    <w:rPr>
      <w:rFonts w:ascii="Tahoma" w:hAnsi="Tahoma"/>
      <w:sz w:val="20"/>
      <w:szCs w:val="20"/>
    </w:rPr>
  </w:style>
  <w:style w:type="character" w:customStyle="1" w:styleId="DocumentMapChar">
    <w:name w:val="Document Map Char"/>
    <w:link w:val="DocumentMap"/>
    <w:rsid w:val="00E00F8F"/>
    <w:rPr>
      <w:rFonts w:ascii="Tahoma" w:hAnsi="Tahoma"/>
      <w:shd w:val="clear" w:color="auto" w:fill="000080"/>
      <w:lang w:val="es" w:eastAsia="en-US"/>
    </w:rPr>
  </w:style>
  <w:style w:type="paragraph" w:styleId="BlockText">
    <w:name w:val="Block Text"/>
    <w:basedOn w:val="Normal"/>
    <w:rsid w:val="00E00F8F"/>
    <w:pPr>
      <w:ind w:left="709" w:right="14"/>
    </w:pPr>
    <w:rPr>
      <w:rFonts w:ascii="Times New Roman" w:hAnsi="Times New Roman"/>
      <w:sz w:val="20"/>
      <w:szCs w:val="20"/>
    </w:rPr>
  </w:style>
  <w:style w:type="paragraph" w:styleId="BodyTextIndent3">
    <w:name w:val="Body Text Indent 3"/>
    <w:basedOn w:val="Normal"/>
    <w:link w:val="BodyTextIndent3Char"/>
    <w:rsid w:val="00E00F8F"/>
    <w:pPr>
      <w:ind w:left="450"/>
    </w:pPr>
    <w:rPr>
      <w:rFonts w:ascii="Times New Roman" w:hAnsi="Times New Roman"/>
      <w:sz w:val="20"/>
      <w:szCs w:val="20"/>
    </w:rPr>
  </w:style>
  <w:style w:type="character" w:customStyle="1" w:styleId="BodyTextIndent3Char">
    <w:name w:val="Body Text Indent 3 Char"/>
    <w:link w:val="BodyTextIndent3"/>
    <w:rsid w:val="00E00F8F"/>
    <w:rPr>
      <w:lang w:val="es"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rPr>
  </w:style>
  <w:style w:type="character" w:customStyle="1" w:styleId="BodyText2Char">
    <w:name w:val="Body Text 2 Char"/>
    <w:link w:val="BodyText2"/>
    <w:rsid w:val="00E00F8F"/>
    <w:rPr>
      <w:lang w:val="es"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rPr>
  </w:style>
  <w:style w:type="paragraph" w:customStyle="1" w:styleId="xl24">
    <w:name w:val="xl24"/>
    <w:basedOn w:val="Normal"/>
    <w:rsid w:val="00E00F8F"/>
    <w:pPr>
      <w:spacing w:before="100" w:beforeAutospacing="1" w:after="100" w:afterAutospacing="1"/>
    </w:pPr>
    <w:rPr>
      <w:rFonts w:ascii="Comic Sans MS" w:hAnsi="Comic Sans MS"/>
      <w:b/>
      <w:bCs/>
      <w:sz w:val="24"/>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s"/>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val="es"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rPr>
  </w:style>
  <w:style w:type="character" w:customStyle="1" w:styleId="CommentTextChar">
    <w:name w:val="Comment Text Char"/>
    <w:link w:val="CommentText"/>
    <w:rsid w:val="00E00F8F"/>
    <w:rPr>
      <w:lang w:val="es"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s"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s"/>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s"/>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val="es"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s"/>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rPr>
  </w:style>
  <w:style w:type="paragraph" w:styleId="ListNumber5">
    <w:name w:val="List Number 5"/>
    <w:basedOn w:val="Normal"/>
    <w:rsid w:val="00BC474C"/>
    <w:pPr>
      <w:numPr>
        <w:numId w:val="7"/>
      </w:numPr>
      <w:spacing w:before="0" w:line="260" w:lineRule="atLeast"/>
    </w:pPr>
    <w:rPr>
      <w:rFonts w:asciiTheme="minorHAnsi" w:eastAsiaTheme="minorEastAsia" w:hAnsiTheme="minorHAnsi" w:cstheme="minorBidi"/>
      <w:sz w:val="20"/>
      <w:szCs w:val="20"/>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27"/>
      </w:numPr>
      <w:contextualSpacing/>
    </w:pPr>
  </w:style>
  <w:style w:type="numbering" w:customStyle="1" w:styleId="ERMNumLIst">
    <w:name w:val="ERMNumLIst"/>
    <w:uiPriority w:val="99"/>
    <w:rsid w:val="002568EA"/>
    <w:pPr>
      <w:numPr>
        <w:numId w:val="28"/>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2D0F0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0A314E"/>
    <w:pPr>
      <w:keepLines/>
      <w:numPr>
        <w:numId w:val="0"/>
      </w:numPr>
      <w:tabs>
        <w:tab w:val="clear" w:pos="459"/>
      </w:tabs>
      <w:spacing w:before="240" w:after="0" w:line="259" w:lineRule="auto"/>
      <w:mirrorIndents w:val="0"/>
      <w:jc w:val="left"/>
      <w:outlineLvl w:val="9"/>
    </w:pPr>
    <w:rPr>
      <w:rFonts w:asciiTheme="majorHAnsi" w:eastAsiaTheme="majorEastAsia" w:hAnsiTheme="majorHAnsi" w:cstheme="majorBidi"/>
      <w:b w:val="0"/>
      <w:bCs w:val="0"/>
      <w:color w:val="2E74B5" w:themeColor="accent1" w:themeShade="BF"/>
      <w:kern w:val="0"/>
      <w:shd w:val="clear" w:color="auto" w:fill="auto"/>
    </w:rPr>
  </w:style>
  <w:style w:type="paragraph" w:styleId="Revision">
    <w:name w:val="Revision"/>
    <w:hidden/>
    <w:uiPriority w:val="99"/>
    <w:semiHidden/>
    <w:rsid w:val="009059C5"/>
    <w:rPr>
      <w:rFonts w:ascii="Arial" w:hAnsi="Arial"/>
      <w:sz w:val="22"/>
      <w:szCs w:val="24"/>
    </w:rPr>
  </w:style>
  <w:style w:type="character" w:styleId="Mention">
    <w:name w:val="Mention"/>
    <w:basedOn w:val="DefaultParagraphFont"/>
    <w:uiPriority w:val="99"/>
    <w:unhideWhenUsed/>
    <w:rsid w:val="00E225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11115234">
      <w:bodyDiv w:val="1"/>
      <w:marLeft w:val="0"/>
      <w:marRight w:val="0"/>
      <w:marTop w:val="0"/>
      <w:marBottom w:val="0"/>
      <w:divBdr>
        <w:top w:val="none" w:sz="0" w:space="0" w:color="auto"/>
        <w:left w:val="none" w:sz="0" w:space="0" w:color="auto"/>
        <w:bottom w:val="none" w:sz="0" w:space="0" w:color="auto"/>
        <w:right w:val="none" w:sz="0" w:space="0" w:color="auto"/>
      </w:divBdr>
    </w:div>
    <w:div w:id="22931280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931146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95786069">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0018">
      <w:bodyDiv w:val="1"/>
      <w:marLeft w:val="0"/>
      <w:marRight w:val="0"/>
      <w:marTop w:val="0"/>
      <w:marBottom w:val="0"/>
      <w:divBdr>
        <w:top w:val="none" w:sz="0" w:space="0" w:color="auto"/>
        <w:left w:val="none" w:sz="0" w:space="0" w:color="auto"/>
        <w:bottom w:val="none" w:sz="0" w:space="0" w:color="auto"/>
        <w:right w:val="none" w:sz="0" w:space="0" w:color="auto"/>
      </w:divBdr>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675565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933512211">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159266941">
      <w:bodyDiv w:val="1"/>
      <w:marLeft w:val="0"/>
      <w:marRight w:val="0"/>
      <w:marTop w:val="0"/>
      <w:marBottom w:val="0"/>
      <w:divBdr>
        <w:top w:val="none" w:sz="0" w:space="0" w:color="auto"/>
        <w:left w:val="none" w:sz="0" w:space="0" w:color="auto"/>
        <w:bottom w:val="none" w:sz="0" w:space="0" w:color="auto"/>
        <w:right w:val="none" w:sz="0" w:space="0" w:color="auto"/>
      </w:divBdr>
    </w:div>
    <w:div w:id="1179810547">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10158417">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566143424">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806971536">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content/dam/ifc/doc/mgrt/ifc-stakeholderengagement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B98055D-E9A4-4A37-BB7C-AA3EFDFF58CC}">
    <t:Anchor>
      <t:Comment id="2010339203"/>
    </t:Anchor>
    <t:History>
      <t:Event id="{CE964A57-D842-410B-BC97-55DE4B867F99}" time="2024-09-04T16:54:52.255Z">
        <t:Attribution userId="S::Teboho.Tsietsi@slrconsulting.com::8c0afa63-c111-456d-a735-95cfaf5407f0" userProvider="AD" userName="Teboho Tsietsi"/>
        <t:Anchor>
          <t:Comment id="2010339203"/>
        </t:Anchor>
        <t:Create/>
      </t:Event>
      <t:Event id="{6C60CA6E-C420-4A17-88C3-D3E55C81E8D4}" time="2024-09-04T16:54:52.255Z">
        <t:Attribution userId="S::Teboho.Tsietsi@slrconsulting.com::8c0afa63-c111-456d-a735-95cfaf5407f0" userProvider="AD" userName="Teboho Tsietsi"/>
        <t:Anchor>
          <t:Comment id="2010339203"/>
        </t:Anchor>
        <t:Assign userId="S::Mike.Valentine@slrconsulting.com::67bf35d8-f1a8-4d45-8761-b6e5a0a5e8a9" userProvider="AD" userName="Mike Valentine"/>
      </t:Event>
      <t:Event id="{954A45D4-9B38-4DC0-9CEF-76541C9CE54E}" time="2024-09-04T16:54:52.255Z">
        <t:Attribution userId="S::Teboho.Tsietsi@slrconsulting.com::8c0afa63-c111-456d-a735-95cfaf5407f0" userProvider="AD" userName="Teboho Tsietsi"/>
        <t:Anchor>
          <t:Comment id="2010339203"/>
        </t:Anchor>
        <t:SetTitle title="@Mike Valentine can you confirm?"/>
      </t:Event>
      <t:Event id="{027AB981-4EA2-4DF3-A040-11912FACABA0}" time="2024-10-11T07:05:10.343Z">
        <t:Attribution userId="S::Mike.Valentine@slrconsulting.com::67bf35d8-f1a8-4d45-8761-b6e5a0a5e8a9" userProvider="AD" userName="Mike Valentine"/>
        <t:Anchor>
          <t:Comment id="2023397941"/>
        </t:Anchor>
        <t:UnassignAll/>
      </t:Event>
      <t:Event id="{F13922EA-4654-44C0-A38E-7D65D2FCCED7}" time="2024-10-11T07:05:10.343Z">
        <t:Attribution userId="S::Mike.Valentine@slrconsulting.com::67bf35d8-f1a8-4d45-8761-b6e5a0a5e8a9" userProvider="AD" userName="Mike Valentine"/>
        <t:Anchor>
          <t:Comment id="2023397941"/>
        </t:Anchor>
        <t:Assign userId="S::Teboho.Tsietsi@slrconsulting.com::8c0afa63-c111-456d-a735-95cfaf5407f0" userProvider="AD" userName="Teboho Tsiets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50A0-BEBF-411C-9A23-46EF8AC264BA}"/>
</file>

<file path=customXml/itemProps2.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3.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d3ce44b4-310f-4279-a339-7429dad25b7f"/>
    <ds:schemaRef ds:uri="92dc877a-334e-493b-a82e-fe5e2a688bd7"/>
    <ds:schemaRef ds:uri="56658280-4260-4180-b6b9-1bf58b7aaadf"/>
  </ds:schemaRefs>
</ds:datastoreItem>
</file>

<file path=customXml/itemProps4.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4809</Words>
  <Characters>27416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1</vt:lpstr>
    </vt:vector>
  </TitlesOfParts>
  <Company>SRS - Safety Risk Services</Company>
  <LinksUpToDate>false</LinksUpToDate>
  <CharactersWithSpaces>32161</CharactersWithSpaces>
  <SharedDoc>false</SharedDoc>
  <HLinks>
    <vt:vector size="126" baseType="variant">
      <vt:variant>
        <vt:i4>6684792</vt:i4>
      </vt:variant>
      <vt:variant>
        <vt:i4>126</vt:i4>
      </vt:variant>
      <vt:variant>
        <vt:i4>0</vt:i4>
      </vt:variant>
      <vt:variant>
        <vt:i4>5</vt:i4>
      </vt:variant>
      <vt:variant>
        <vt:lpwstr>https://www.ifc.org/content/dam/ifc/doc/mgrt/ifc-stakeholderengagement1.pdf</vt:lpwstr>
      </vt:variant>
      <vt:variant>
        <vt:lpwstr/>
      </vt:variant>
      <vt:variant>
        <vt:i4>1900593</vt:i4>
      </vt:variant>
      <vt:variant>
        <vt:i4>119</vt:i4>
      </vt:variant>
      <vt:variant>
        <vt:i4>0</vt:i4>
      </vt:variant>
      <vt:variant>
        <vt:i4>5</vt:i4>
      </vt:variant>
      <vt:variant>
        <vt:lpwstr/>
      </vt:variant>
      <vt:variant>
        <vt:lpwstr>_Toc190327271</vt:lpwstr>
      </vt:variant>
      <vt:variant>
        <vt:i4>2031664</vt:i4>
      </vt:variant>
      <vt:variant>
        <vt:i4>110</vt:i4>
      </vt:variant>
      <vt:variant>
        <vt:i4>0</vt:i4>
      </vt:variant>
      <vt:variant>
        <vt:i4>5</vt:i4>
      </vt:variant>
      <vt:variant>
        <vt:lpwstr/>
      </vt:variant>
      <vt:variant>
        <vt:lpwstr>_Toc179815927</vt:lpwstr>
      </vt:variant>
      <vt:variant>
        <vt:i4>2031664</vt:i4>
      </vt:variant>
      <vt:variant>
        <vt:i4>104</vt:i4>
      </vt:variant>
      <vt:variant>
        <vt:i4>0</vt:i4>
      </vt:variant>
      <vt:variant>
        <vt:i4>5</vt:i4>
      </vt:variant>
      <vt:variant>
        <vt:lpwstr/>
      </vt:variant>
      <vt:variant>
        <vt:lpwstr>_Toc179815926</vt:lpwstr>
      </vt:variant>
      <vt:variant>
        <vt:i4>2031664</vt:i4>
      </vt:variant>
      <vt:variant>
        <vt:i4>98</vt:i4>
      </vt:variant>
      <vt:variant>
        <vt:i4>0</vt:i4>
      </vt:variant>
      <vt:variant>
        <vt:i4>5</vt:i4>
      </vt:variant>
      <vt:variant>
        <vt:lpwstr/>
      </vt:variant>
      <vt:variant>
        <vt:lpwstr>_Toc179815925</vt:lpwstr>
      </vt:variant>
      <vt:variant>
        <vt:i4>2031664</vt:i4>
      </vt:variant>
      <vt:variant>
        <vt:i4>92</vt:i4>
      </vt:variant>
      <vt:variant>
        <vt:i4>0</vt:i4>
      </vt:variant>
      <vt:variant>
        <vt:i4>5</vt:i4>
      </vt:variant>
      <vt:variant>
        <vt:lpwstr/>
      </vt:variant>
      <vt:variant>
        <vt:lpwstr>_Toc179815924</vt:lpwstr>
      </vt:variant>
      <vt:variant>
        <vt:i4>2031664</vt:i4>
      </vt:variant>
      <vt:variant>
        <vt:i4>86</vt:i4>
      </vt:variant>
      <vt:variant>
        <vt:i4>0</vt:i4>
      </vt:variant>
      <vt:variant>
        <vt:i4>5</vt:i4>
      </vt:variant>
      <vt:variant>
        <vt:lpwstr/>
      </vt:variant>
      <vt:variant>
        <vt:lpwstr>_Toc179815923</vt:lpwstr>
      </vt:variant>
      <vt:variant>
        <vt:i4>2031664</vt:i4>
      </vt:variant>
      <vt:variant>
        <vt:i4>80</vt:i4>
      </vt:variant>
      <vt:variant>
        <vt:i4>0</vt:i4>
      </vt:variant>
      <vt:variant>
        <vt:i4>5</vt:i4>
      </vt:variant>
      <vt:variant>
        <vt:lpwstr/>
      </vt:variant>
      <vt:variant>
        <vt:lpwstr>_Toc179815922</vt:lpwstr>
      </vt:variant>
      <vt:variant>
        <vt:i4>2031664</vt:i4>
      </vt:variant>
      <vt:variant>
        <vt:i4>74</vt:i4>
      </vt:variant>
      <vt:variant>
        <vt:i4>0</vt:i4>
      </vt:variant>
      <vt:variant>
        <vt:i4>5</vt:i4>
      </vt:variant>
      <vt:variant>
        <vt:lpwstr/>
      </vt:variant>
      <vt:variant>
        <vt:lpwstr>_Toc179815921</vt:lpwstr>
      </vt:variant>
      <vt:variant>
        <vt:i4>2031664</vt:i4>
      </vt:variant>
      <vt:variant>
        <vt:i4>68</vt:i4>
      </vt:variant>
      <vt:variant>
        <vt:i4>0</vt:i4>
      </vt:variant>
      <vt:variant>
        <vt:i4>5</vt:i4>
      </vt:variant>
      <vt:variant>
        <vt:lpwstr/>
      </vt:variant>
      <vt:variant>
        <vt:lpwstr>_Toc179815920</vt:lpwstr>
      </vt:variant>
      <vt:variant>
        <vt:i4>1835056</vt:i4>
      </vt:variant>
      <vt:variant>
        <vt:i4>62</vt:i4>
      </vt:variant>
      <vt:variant>
        <vt:i4>0</vt:i4>
      </vt:variant>
      <vt:variant>
        <vt:i4>5</vt:i4>
      </vt:variant>
      <vt:variant>
        <vt:lpwstr/>
      </vt:variant>
      <vt:variant>
        <vt:lpwstr>_Toc179815919</vt:lpwstr>
      </vt:variant>
      <vt:variant>
        <vt:i4>1835056</vt:i4>
      </vt:variant>
      <vt:variant>
        <vt:i4>56</vt:i4>
      </vt:variant>
      <vt:variant>
        <vt:i4>0</vt:i4>
      </vt:variant>
      <vt:variant>
        <vt:i4>5</vt:i4>
      </vt:variant>
      <vt:variant>
        <vt:lpwstr/>
      </vt:variant>
      <vt:variant>
        <vt:lpwstr>_Toc179815918</vt:lpwstr>
      </vt:variant>
      <vt:variant>
        <vt:i4>1835056</vt:i4>
      </vt:variant>
      <vt:variant>
        <vt:i4>50</vt:i4>
      </vt:variant>
      <vt:variant>
        <vt:i4>0</vt:i4>
      </vt:variant>
      <vt:variant>
        <vt:i4>5</vt:i4>
      </vt:variant>
      <vt:variant>
        <vt:lpwstr/>
      </vt:variant>
      <vt:variant>
        <vt:lpwstr>_Toc179815917</vt:lpwstr>
      </vt:variant>
      <vt:variant>
        <vt:i4>1835056</vt:i4>
      </vt:variant>
      <vt:variant>
        <vt:i4>44</vt:i4>
      </vt:variant>
      <vt:variant>
        <vt:i4>0</vt:i4>
      </vt:variant>
      <vt:variant>
        <vt:i4>5</vt:i4>
      </vt:variant>
      <vt:variant>
        <vt:lpwstr/>
      </vt:variant>
      <vt:variant>
        <vt:lpwstr>_Toc179815916</vt:lpwstr>
      </vt:variant>
      <vt:variant>
        <vt:i4>1835056</vt:i4>
      </vt:variant>
      <vt:variant>
        <vt:i4>38</vt:i4>
      </vt:variant>
      <vt:variant>
        <vt:i4>0</vt:i4>
      </vt:variant>
      <vt:variant>
        <vt:i4>5</vt:i4>
      </vt:variant>
      <vt:variant>
        <vt:lpwstr/>
      </vt:variant>
      <vt:variant>
        <vt:lpwstr>_Toc179815915</vt:lpwstr>
      </vt:variant>
      <vt:variant>
        <vt:i4>1835056</vt:i4>
      </vt:variant>
      <vt:variant>
        <vt:i4>32</vt:i4>
      </vt:variant>
      <vt:variant>
        <vt:i4>0</vt:i4>
      </vt:variant>
      <vt:variant>
        <vt:i4>5</vt:i4>
      </vt:variant>
      <vt:variant>
        <vt:lpwstr/>
      </vt:variant>
      <vt:variant>
        <vt:lpwstr>_Toc179815914</vt:lpwstr>
      </vt:variant>
      <vt:variant>
        <vt:i4>1835056</vt:i4>
      </vt:variant>
      <vt:variant>
        <vt:i4>26</vt:i4>
      </vt:variant>
      <vt:variant>
        <vt:i4>0</vt:i4>
      </vt:variant>
      <vt:variant>
        <vt:i4>5</vt:i4>
      </vt:variant>
      <vt:variant>
        <vt:lpwstr/>
      </vt:variant>
      <vt:variant>
        <vt:lpwstr>_Toc179815913</vt:lpwstr>
      </vt:variant>
      <vt:variant>
        <vt:i4>1835056</vt:i4>
      </vt:variant>
      <vt:variant>
        <vt:i4>20</vt:i4>
      </vt:variant>
      <vt:variant>
        <vt:i4>0</vt:i4>
      </vt:variant>
      <vt:variant>
        <vt:i4>5</vt:i4>
      </vt:variant>
      <vt:variant>
        <vt:lpwstr/>
      </vt:variant>
      <vt:variant>
        <vt:lpwstr>_Toc179815912</vt:lpwstr>
      </vt:variant>
      <vt:variant>
        <vt:i4>1835056</vt:i4>
      </vt:variant>
      <vt:variant>
        <vt:i4>14</vt:i4>
      </vt:variant>
      <vt:variant>
        <vt:i4>0</vt:i4>
      </vt:variant>
      <vt:variant>
        <vt:i4>5</vt:i4>
      </vt:variant>
      <vt:variant>
        <vt:lpwstr/>
      </vt:variant>
      <vt:variant>
        <vt:lpwstr>_Toc179815911</vt:lpwstr>
      </vt:variant>
      <vt:variant>
        <vt:i4>1835056</vt:i4>
      </vt:variant>
      <vt:variant>
        <vt:i4>8</vt:i4>
      </vt:variant>
      <vt:variant>
        <vt:i4>0</vt:i4>
      </vt:variant>
      <vt:variant>
        <vt:i4>5</vt:i4>
      </vt:variant>
      <vt:variant>
        <vt:lpwstr/>
      </vt:variant>
      <vt:variant>
        <vt:lpwstr>_Toc179815910</vt:lpwstr>
      </vt:variant>
      <vt:variant>
        <vt:i4>1900592</vt:i4>
      </vt:variant>
      <vt:variant>
        <vt:i4>2</vt:i4>
      </vt:variant>
      <vt:variant>
        <vt:i4>0</vt:i4>
      </vt:variant>
      <vt:variant>
        <vt:i4>5</vt:i4>
      </vt:variant>
      <vt:variant>
        <vt:lpwstr/>
      </vt:variant>
      <vt:variant>
        <vt:lpwstr>_Toc179815909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pietro.mantovani@ibisconsulting.com</dc:creator>
  <cp:keywords/>
  <cp:lastModifiedBy>Pietro Mantovani</cp:lastModifiedBy>
  <cp:revision>14</cp:revision>
  <cp:lastPrinted>2024-10-14T14:33:00Z</cp:lastPrinted>
  <dcterms:created xsi:type="dcterms:W3CDTF">2025-02-13T06:22:00Z</dcterms:created>
  <dcterms:modified xsi:type="dcterms:W3CDTF">2025-06-06T22:55:00Z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2024-08-30T12:53:33Z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b94d937e-2045-45ef-b597-5de99e8bc106</vt:lpwstr>
  </property>
  <property fmtid="{D5CDD505-2E9C-101B-9397-08002B2CF9AE}" pid="10" name="MSIP_Label_4948a596-35ab-4c45-9033-add9869eaf55_ContentBits">
    <vt:lpwstr>0</vt:lpwstr>
  </property>
  <property fmtid="{D5CDD505-2E9C-101B-9397-08002B2CF9AE}" pid="11" name="ManagedKeyword">
    <vt:lpwstr/>
  </property>
  <property fmtid="{D5CDD505-2E9C-101B-9397-08002B2CF9AE}" pid="12" name="TaxKeyword">
    <vt:lpwstr/>
  </property>
  <property fmtid="{D5CDD505-2E9C-101B-9397-08002B2CF9AE}" pid="14" name="docLang">
    <vt:lpwstr>es</vt:lpwstr>
  </property>
</Properties>
</file>