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CC3294B" w:rsidR="006454E3" w:rsidRPr="00012547" w:rsidRDefault="009646C1" w:rsidP="006454E3">
      <w:pPr>
        <w:spacing w:before="0"/>
        <w:jc w:val="center"/>
        <w:rPr>
          <w:rFonts w:cs="Arial"/>
          <w:b/>
          <w:i/>
          <w:iCs/>
          <w:sz w:val="32"/>
          <w:szCs w:val="32"/>
          <w:lang w:val="en-GB"/>
        </w:rPr>
      </w:pPr>
      <w:r w:rsidRPr="00F92922">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6F74E9DA" wp14:editId="53577993">
                <wp:simplePos x="0" y="0"/>
                <wp:positionH relativeFrom="column">
                  <wp:posOffset>-200025</wp:posOffset>
                </wp:positionH>
                <wp:positionV relativeFrom="paragraph">
                  <wp:posOffset>-1124585</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5F48AC" w14:textId="54CB103F" w:rsidR="009646C1" w:rsidRPr="00AB55B0" w:rsidRDefault="009646C1" w:rsidP="009646C1">
                            <w:pPr>
                              <w:jc w:val="center"/>
                              <w:rPr>
                                <w:lang w:val="en-US"/>
                              </w:rPr>
                            </w:pPr>
                            <w:r>
                              <w:rPr>
                                <w:lang w:val="en-US"/>
                              </w:rPr>
                              <w:t>Delete this box and insert company</w:t>
                            </w:r>
                            <w:r w:rsidR="001D3E75">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E9DA" id="Rectangle 1" o:spid="_x0000_s1026" style="position:absolute;left:0;text-align:left;margin-left:-15.75pt;margin-top:-88.55pt;width:113.05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npdYxOUAAAAMAQAADwAAAGRycy9kb3ducmV2LnhtbEyPy07DMBBF90j8gzVI&#10;bKrWCbRuG+JUCFFRIYFKYcPOjYc4IrZD7LSBr2e6gt08ju6cyVeDbdgBu1B7JyGdJMDQlV7XrpLw&#10;9roeL4CFqJxWjXco4RsDrIrzs1xl2h/dCx52sWIU4kKmJJgY24zzUBq0Kkx8i452H76zKlLbVVx3&#10;6kjhtuFXSSK4VbWjC0a1eGew/Nz1VsLP/bNQ9Wg7Mtv3r6dNP318WKyFlJcXw+0NsIhD/IPhpE/q&#10;UJDT3vdOB9ZIGF+nM0KpSOfzFNgJWU4FsD2NZksBvMj5/yeKXwAAAP//AwBQSwECLQAUAAYACAAA&#10;ACEAtoM4kv4AAADhAQAAEwAAAAAAAAAAAAAAAAAAAAAAW0NvbnRlbnRfVHlwZXNdLnhtbFBLAQIt&#10;ABQABgAIAAAAIQA4/SH/1gAAAJQBAAALAAAAAAAAAAAAAAAAAC8BAABfcmVscy8ucmVsc1BLAQIt&#10;ABQABgAIAAAAIQC3ClPrigIAAJIFAAAOAAAAAAAAAAAAAAAAAC4CAABkcnMvZTJvRG9jLnhtbFBL&#10;AQItABQABgAIAAAAIQCel1jE5QAAAAwBAAAPAAAAAAAAAAAAAAAAAOQEAABkcnMvZG93bnJldi54&#10;bWxQSwUGAAAAAAQABADzAAAA9gUAAAAA&#10;" fillcolor="#125b61" strokecolor="white [3212]" strokeweight="1pt">
                <v:textbox>
                  <w:txbxContent>
                    <w:p w14:paraId="3D5F48AC" w14:textId="54CB103F" w:rsidR="009646C1" w:rsidRPr="00AB55B0" w:rsidRDefault="009646C1" w:rsidP="009646C1">
                      <w:pPr>
                        <w:jc w:val="center"/>
                        <w:rPr>
                          <w:lang w:val="en-US"/>
                        </w:rPr>
                      </w:pPr>
                      <w:r>
                        <w:rPr>
                          <w:lang w:val="en-US"/>
                        </w:rPr>
                        <w:t>Delete this box and insert company</w:t>
                      </w:r>
                      <w:r w:rsidR="001D3E75">
                        <w:rPr>
                          <w:lang w:val="en-US"/>
                        </w:rPr>
                        <w:t xml:space="preserve"> logo</w:t>
                      </w:r>
                    </w:p>
                  </w:txbxContent>
                </v:textbox>
              </v:rect>
            </w:pict>
          </mc:Fallback>
        </mc:AlternateContent>
      </w:r>
      <w:r w:rsidR="00F92922" w:rsidRPr="00F92922">
        <w:rPr>
          <w:rFonts w:cs="Arial"/>
          <w:b/>
          <w:i/>
          <w:iCs/>
          <w:sz w:val="32"/>
          <w:szCs w:val="32"/>
          <w:highlight w:val="yellow"/>
          <w:lang w:val="en-GB"/>
        </w:rPr>
        <w:t xml:space="preserve">Insert </w:t>
      </w:r>
      <w:r w:rsidR="00012547" w:rsidRPr="00F92922">
        <w:rPr>
          <w:rFonts w:cs="Arial"/>
          <w:b/>
          <w:i/>
          <w:iCs/>
          <w:sz w:val="32"/>
          <w:szCs w:val="32"/>
          <w:highlight w:val="yellow"/>
          <w:lang w:val="en-GB"/>
        </w:rPr>
        <w:t>Company Name</w:t>
      </w:r>
    </w:p>
    <w:p w14:paraId="6FFDE80A" w14:textId="03F0DF18" w:rsidR="006454E3" w:rsidRPr="00E00F8F" w:rsidRDefault="006454E3" w:rsidP="006454E3">
      <w:pPr>
        <w:spacing w:before="0"/>
        <w:jc w:val="center"/>
        <w:rPr>
          <w:rFonts w:cs="Arial"/>
          <w:b/>
          <w:sz w:val="48"/>
          <w:szCs w:val="44"/>
          <w:lang w:val="en-GB"/>
        </w:rPr>
      </w:pPr>
    </w:p>
    <w:p w14:paraId="7ABBA883" w14:textId="47B9182B" w:rsidR="006454E3" w:rsidRPr="00826996" w:rsidRDefault="00AF03A8" w:rsidP="006454E3">
      <w:pPr>
        <w:spacing w:before="0"/>
        <w:jc w:val="center"/>
        <w:rPr>
          <w:rFonts w:cs="Arial"/>
          <w:b/>
          <w:color w:val="000000"/>
          <w:sz w:val="28"/>
          <w:szCs w:val="28"/>
          <w:lang w:val="en-GB"/>
        </w:rPr>
      </w:pPr>
      <w:r>
        <w:rPr>
          <w:rFonts w:cs="Arial"/>
          <w:b/>
          <w:color w:val="000000"/>
          <w:sz w:val="28"/>
          <w:szCs w:val="28"/>
          <w:lang w:val="en-GB"/>
        </w:rPr>
        <w:t xml:space="preserve">Retrenchment </w:t>
      </w:r>
      <w:r w:rsidR="00F92922">
        <w:rPr>
          <w:rFonts w:cs="Arial"/>
          <w:b/>
          <w:color w:val="000000"/>
          <w:sz w:val="28"/>
          <w:szCs w:val="28"/>
          <w:lang w:val="en-GB"/>
        </w:rPr>
        <w:t>Management Procedure</w:t>
      </w:r>
      <w:r>
        <w:rPr>
          <w:rFonts w:cs="Arial"/>
          <w:b/>
          <w:color w:val="000000"/>
          <w:sz w:val="28"/>
          <w:szCs w:val="28"/>
          <w:lang w:val="en-GB"/>
        </w:rPr>
        <w:t xml:space="preserve"> </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AF03A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AF03A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4526DFD5" w14:textId="29264198" w:rsidR="00F95FCD" w:rsidRDefault="003D25ED" w:rsidP="00AF03A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Consider the guidance / follow the instructions given in the </w:t>
            </w:r>
            <w:r w:rsidR="00963FD2">
              <w:rPr>
                <w:rFonts w:cs="Arial"/>
                <w:bCs/>
                <w:i/>
                <w:iCs/>
                <w:sz w:val="20"/>
                <w:szCs w:val="20"/>
                <w:lang w:val="en-US"/>
              </w:rPr>
              <w:t xml:space="preserve">instruction </w:t>
            </w:r>
            <w:r w:rsidRPr="00663E06">
              <w:rPr>
                <w:rFonts w:cs="Arial"/>
                <w:bCs/>
                <w:i/>
                <w:iCs/>
                <w:sz w:val="20"/>
                <w:szCs w:val="20"/>
                <w:lang w:val="en-US"/>
              </w:rPr>
              <w:t>boxes</w:t>
            </w:r>
            <w:r w:rsidR="00967EC0">
              <w:rPr>
                <w:rFonts w:cs="Arial"/>
                <w:bCs/>
                <w:i/>
                <w:iCs/>
                <w:sz w:val="20"/>
                <w:szCs w:val="20"/>
                <w:lang w:val="en-US"/>
              </w:rPr>
              <w:t>.</w:t>
            </w:r>
          </w:p>
          <w:p w14:paraId="670419D7" w14:textId="7939F3F0" w:rsidR="007E7DE5" w:rsidRPr="007E7DE5" w:rsidRDefault="007E7DE5" w:rsidP="007E7DE5">
            <w:pPr>
              <w:pStyle w:val="ListParagraph"/>
              <w:numPr>
                <w:ilvl w:val="0"/>
                <w:numId w:val="9"/>
              </w:numPr>
              <w:rPr>
                <w:rFonts w:cs="Arial"/>
                <w:bCs/>
                <w:i/>
                <w:iCs/>
                <w:sz w:val="20"/>
                <w:szCs w:val="20"/>
                <w:lang w:val="en-US"/>
              </w:rPr>
            </w:pPr>
            <w:r w:rsidRPr="007E7DE5">
              <w:rPr>
                <w:rFonts w:cs="Arial"/>
                <w:bCs/>
                <w:i/>
                <w:iCs/>
                <w:sz w:val="20"/>
                <w:szCs w:val="20"/>
                <w:lang w:val="en-US"/>
              </w:rPr>
              <w:t xml:space="preserve">Review the </w:t>
            </w:r>
            <w:r>
              <w:rPr>
                <w:rFonts w:cs="Arial"/>
                <w:bCs/>
                <w:i/>
                <w:iCs/>
                <w:sz w:val="20"/>
                <w:szCs w:val="20"/>
                <w:lang w:val="en-US"/>
              </w:rPr>
              <w:t>Retrenchment Management</w:t>
            </w:r>
            <w:r w:rsidRPr="007E7DE5">
              <w:rPr>
                <w:rFonts w:cs="Arial"/>
                <w:bCs/>
                <w:i/>
                <w:iCs/>
                <w:sz w:val="20"/>
                <w:szCs w:val="20"/>
                <w:lang w:val="en-US"/>
              </w:rPr>
              <w:t xml:space="preserve"> Procedure and customise accordingly, if required</w:t>
            </w:r>
          </w:p>
          <w:p w14:paraId="65599AFA" w14:textId="5DB51F9D" w:rsidR="00663E06" w:rsidRPr="004A4DDF" w:rsidRDefault="00504245" w:rsidP="00AF03A8">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5B21AD9B"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7F0FBE">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1B18140F" w:rsidR="006454E3" w:rsidRPr="00E00F8F" w:rsidRDefault="00F92922" w:rsidP="006454E3">
            <w:pPr>
              <w:spacing w:before="60" w:after="60"/>
              <w:rPr>
                <w:rFonts w:cs="Arial"/>
                <w:sz w:val="20"/>
                <w:szCs w:val="20"/>
                <w:lang w:val="en-US"/>
              </w:rPr>
            </w:pPr>
            <w:r>
              <w:rPr>
                <w:rFonts w:cs="Arial"/>
                <w:sz w:val="20"/>
                <w:szCs w:val="20"/>
                <w:lang w:val="en-US"/>
              </w:rPr>
              <w:t>Procedure</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C5273D" w:rsidRDefault="006454E3" w:rsidP="006454E3">
      <w:pPr>
        <w:spacing w:before="0"/>
        <w:jc w:val="center"/>
        <w:rPr>
          <w:rFonts w:cs="Arial"/>
          <w:b/>
          <w:sz w:val="32"/>
          <w:szCs w:val="32"/>
          <w:lang w:val="en-GB"/>
        </w:rPr>
      </w:pPr>
    </w:p>
    <w:p w14:paraId="676F3C5C" w14:textId="77777777" w:rsidR="006454E3" w:rsidRPr="00C5273D" w:rsidRDefault="006454E3" w:rsidP="006454E3">
      <w:pPr>
        <w:spacing w:before="0"/>
        <w:jc w:val="center"/>
        <w:rPr>
          <w:rFonts w:cs="Arial"/>
          <w:b/>
          <w:sz w:val="32"/>
          <w:szCs w:val="32"/>
          <w:lang w:val="en-GB"/>
        </w:rPr>
      </w:pPr>
    </w:p>
    <w:p w14:paraId="316B8A89" w14:textId="77777777" w:rsidR="006454E3" w:rsidRPr="00C5273D" w:rsidRDefault="006454E3" w:rsidP="006454E3">
      <w:pPr>
        <w:spacing w:before="0"/>
        <w:jc w:val="center"/>
        <w:rPr>
          <w:rFonts w:cs="Arial"/>
          <w:b/>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67144B44" w14:textId="77777777" w:rsidR="000562D8" w:rsidRPr="00E00F8F" w:rsidRDefault="000562D8"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56164A"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06DB2C4D"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 xml:space="preserve">Version </w:t>
            </w:r>
            <w:r w:rsidR="007F0FBE">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48342C3A"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080CCD5" w14:textId="77777777"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583ECDE3" w:rsidR="0056164A" w:rsidRPr="00E00F8F" w:rsidRDefault="0056164A" w:rsidP="0056164A">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56164A" w:rsidRPr="00E00F8F" w:rsidRDefault="0056164A" w:rsidP="0056164A">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0562D8">
        <w:trPr>
          <w:trHeight w:val="130"/>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69040ADD" w:rsidR="006454E3" w:rsidRPr="00E00F8F" w:rsidRDefault="007F0FBE" w:rsidP="006454E3">
            <w:pPr>
              <w:spacing w:before="60" w:after="60"/>
              <w:jc w:val="center"/>
              <w:rPr>
                <w:rFonts w:cs="Arial"/>
                <w:b/>
                <w:bCs/>
                <w:caps/>
                <w:sz w:val="16"/>
                <w:szCs w:val="16"/>
                <w:lang w:val="en-AU"/>
              </w:rPr>
            </w:pPr>
            <w:r w:rsidRPr="00E00F8F">
              <w:rPr>
                <w:rFonts w:cs="Arial"/>
                <w:b/>
                <w:bCs/>
                <w:caps/>
                <w:sz w:val="16"/>
                <w:szCs w:val="20"/>
                <w:lang w:val="en-AU"/>
              </w:rPr>
              <w:t xml:space="preserve">Version </w:t>
            </w:r>
            <w:r>
              <w:rPr>
                <w:rFonts w:cs="Arial"/>
                <w:b/>
                <w:bCs/>
                <w:caps/>
                <w:sz w:val="16"/>
                <w:szCs w:val="20"/>
                <w:lang w:val="en-AU"/>
              </w:rPr>
              <w:t>No.</w:t>
            </w:r>
            <w:r w:rsidR="006454E3" w:rsidRPr="00E00F8F">
              <w:rPr>
                <w:rFonts w:cs="Arial"/>
                <w:b/>
                <w:bCs/>
                <w:caps/>
                <w:sz w:val="16"/>
                <w:szCs w:val="16"/>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36E936AE" w:rsidR="009B2825" w:rsidRPr="00512FD8" w:rsidRDefault="001C41A1" w:rsidP="00012547">
      <w:pPr>
        <w:tabs>
          <w:tab w:val="left" w:pos="8789"/>
        </w:tabs>
        <w:rPr>
          <w:rFonts w:cs="Arial"/>
          <w:b/>
          <w:sz w:val="20"/>
          <w:szCs w:val="20"/>
        </w:rPr>
      </w:pPr>
      <w:r w:rsidRPr="00F92922">
        <w:rPr>
          <w:rFonts w:cs="Arial"/>
          <w:b/>
          <w:i/>
          <w:iCs/>
          <w:noProof/>
          <w:sz w:val="32"/>
          <w:szCs w:val="32"/>
          <w:highlight w:val="yellow"/>
          <w:lang w:val="en-GB"/>
        </w:rPr>
        <w:lastRenderedPageBreak/>
        <mc:AlternateContent>
          <mc:Choice Requires="wps">
            <w:drawing>
              <wp:anchor distT="0" distB="0" distL="114300" distR="114300" simplePos="0" relativeHeight="251660288" behindDoc="0" locked="0" layoutInCell="1" allowOverlap="1" wp14:anchorId="2BE374A6" wp14:editId="02267371">
                <wp:simplePos x="0" y="0"/>
                <wp:positionH relativeFrom="column">
                  <wp:posOffset>-165253</wp:posOffset>
                </wp:positionH>
                <wp:positionV relativeFrom="paragraph">
                  <wp:posOffset>-1124072</wp:posOffset>
                </wp:positionV>
                <wp:extent cx="1435769" cy="745958"/>
                <wp:effectExtent l="0" t="0" r="12065" b="16510"/>
                <wp:wrapNone/>
                <wp:docPr id="186410011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10A6EC" w14:textId="77777777" w:rsidR="001C41A1" w:rsidRPr="00AB55B0" w:rsidRDefault="001C41A1" w:rsidP="001C41A1">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74A6" id="_x0000_s1027" style="position:absolute;left:0;text-align:left;margin-left:-13pt;margin-top:-88.5pt;width:113.0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WyjgIAAJkFAAAOAAAAZHJzL2Uyb0RvYy54bWysVEtv2zAMvg/YfxB0X21nSR9BnSJr0WFA&#10;0RZth54VWYoFyKImKbGzXz9Kdpy+sMOwiy2K5EfyE8nzi67RZCucV2BKWhzllAjDoVJmXdKfT9df&#10;TinxgZmKaTCipDvh6cXi86fz1s7FBGrQlXAEQYyft7akdQh2nmWe16Jh/gisMKiU4BoWUHTrrHKs&#10;RfRGZ5M8P85acJV1wIX3eHvVK+ki4UspeLiT0otAdEkxt5C+Ln1X8Zstztl87ZitFR/SYP+QRcOU&#10;waAj1BULjGycegfVKO7AgwxHHJoMpFRcpBqwmiJ/U81jzaxItSA53o40+f8Hy2+3j/beIQ2t9XOP&#10;x1hFJ10T/5gf6RJZu5Es0QXC8bKYfp2dHJ9RwlF3Mp2dzU4jm9nB2zofvgtoSDyU1OFjJI7Y9saH&#10;3nRvEoN50Kq6Vlonwa1Xl9qRLcOHKyazb8fFgP7KTJv3nrF1xOi7Wn/giElGz+xQczqFnRYRT5sH&#10;IYmqsMpJyji14wGTcS5MKHpVzSoxpDnL89RRCD96JEYSYESWWN6IPQC8zneP3fMz2EdXkbp5dM7/&#10;lljvPHqkyGDC6NwoA+4jAI1VDZF7+z1JPTWRpdCtOuQGXyVaxpsVVLt7Rxz00+Utv1b44jfMh3vm&#10;cJxw8HBFhDv8SA1tSWE4UVKD+/3RfbTHLkctJS2OZ0n9rw1zghL9w2D/nxXTaZznJExnJxMU3EvN&#10;6qXGbJpLiI2Ey8jydIz2Qe+P0kHzjJtkGaOiihmOsUvKg9sLl6FfG7iLuFgukxnOsGXhxjxaHsEj&#10;z7Gjn7pn5uzQ9gEH5hb2o8zmb7q/t42eBpabAFKl0TjwOrwAzn9qpWFXxQXzUk5Wh426+AMAAP//&#10;AwBQSwMEFAAGAAgAAAAhAGfaBoviAAAADAEAAA8AAABkcnMvZG93bnJldi54bWxMT8tOwzAQvCPx&#10;D9YicalaJxVNS4hTIUQFQgKVwoWbGy9xRLwOsdMGvp7lBLfZndE8ivXoWnHAPjSeFKSzBARS5U1D&#10;tYLXl810BSJETUa3nlDBFwZYl6cnhc6NP9IzHnaxFmxCIdcKbIxdLmWoLDodZr5DYu7d905HPvta&#10;ml4f2dy1cp4kmXS6IU6wusMbi9XHbnAKvm+fMt1MthO7fft8vB8uHu5Wm0yp87Px+gpExDH+ieG3&#10;PleHkjvt/UAmiFbBdJ7xlsggXS4ZsYQDUxB7fi0uFyDLQv4fUf4AAAD//wMAUEsBAi0AFAAGAAgA&#10;AAAhALaDOJL+AAAA4QEAABMAAAAAAAAAAAAAAAAAAAAAAFtDb250ZW50X1R5cGVzXS54bWxQSwEC&#10;LQAUAAYACAAAACEAOP0h/9YAAACUAQAACwAAAAAAAAAAAAAAAAAvAQAAX3JlbHMvLnJlbHNQSwEC&#10;LQAUAAYACAAAACEAKlOFso4CAACZBQAADgAAAAAAAAAAAAAAAAAuAgAAZHJzL2Uyb0RvYy54bWxQ&#10;SwECLQAUAAYACAAAACEAZ9oGi+IAAAAMAQAADwAAAAAAAAAAAAAAAADoBAAAZHJzL2Rvd25yZXYu&#10;eG1sUEsFBgAAAAAEAAQA8wAAAPcFAAAAAA==&#10;" fillcolor="#125b61" strokecolor="white [3212]" strokeweight="1pt">
                <v:textbox>
                  <w:txbxContent>
                    <w:p w14:paraId="7510A6EC" w14:textId="77777777" w:rsidR="001C41A1" w:rsidRPr="00AB55B0" w:rsidRDefault="001C41A1" w:rsidP="001C41A1">
                      <w:pPr>
                        <w:jc w:val="center"/>
                        <w:rPr>
                          <w:lang w:val="en-US"/>
                        </w:rPr>
                      </w:pPr>
                      <w:r>
                        <w:rPr>
                          <w:lang w:val="en-US"/>
                        </w:rPr>
                        <w:t>Delete this box and insert company logo</w:t>
                      </w:r>
                    </w:p>
                  </w:txbxContent>
                </v:textbox>
              </v:rect>
            </w:pict>
          </mc:Fallback>
        </mc:AlternateContent>
      </w:r>
      <w:r w:rsidR="00012547" w:rsidRPr="00512FD8">
        <w:rPr>
          <w:rFonts w:cs="Arial"/>
          <w:b/>
          <w:sz w:val="20"/>
          <w:szCs w:val="20"/>
        </w:rPr>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75F85F90" w14:textId="33997FA2" w:rsidR="00AB4864" w:rsidRPr="00AB4864" w:rsidRDefault="0039317B">
      <w:pPr>
        <w:pStyle w:val="TOC1"/>
        <w:rPr>
          <w:rFonts w:ascii="Arial" w:eastAsiaTheme="minorEastAsia" w:hAnsi="Arial" w:cs="Arial"/>
          <w:b w:val="0"/>
          <w:bCs w:val="0"/>
          <w:caps w:val="0"/>
          <w:noProof/>
          <w:kern w:val="2"/>
          <w:lang w:eastAsia="en-ZA"/>
          <w14:ligatures w14:val="standardContextual"/>
        </w:rPr>
      </w:pPr>
      <w:r w:rsidRPr="00AB4864">
        <w:rPr>
          <w:rFonts w:ascii="Arial" w:hAnsi="Arial" w:cs="Arial"/>
        </w:rPr>
        <w:fldChar w:fldCharType="begin"/>
      </w:r>
      <w:r w:rsidRPr="00AB4864">
        <w:rPr>
          <w:rFonts w:ascii="Arial" w:hAnsi="Arial" w:cs="Arial"/>
        </w:rPr>
        <w:instrText xml:space="preserve"> TOC \o \h \z \u </w:instrText>
      </w:r>
      <w:r w:rsidRPr="00AB4864">
        <w:rPr>
          <w:rFonts w:ascii="Arial" w:hAnsi="Arial" w:cs="Arial"/>
        </w:rPr>
        <w:fldChar w:fldCharType="separate"/>
      </w:r>
      <w:hyperlink w:anchor="_Toc178582161" w:history="1">
        <w:r w:rsidR="00AB4864" w:rsidRPr="00AB4864">
          <w:rPr>
            <w:rStyle w:val="Hyperlink"/>
            <w:rFonts w:ascii="Arial" w:hAnsi="Arial" w:cs="Arial"/>
            <w:noProof/>
          </w:rPr>
          <w:t>1</w:t>
        </w:r>
        <w:r w:rsidR="00AB4864" w:rsidRPr="00AB4864">
          <w:rPr>
            <w:rFonts w:ascii="Arial" w:eastAsiaTheme="minorEastAsia" w:hAnsi="Arial" w:cs="Arial"/>
            <w:b w:val="0"/>
            <w:bCs w:val="0"/>
            <w:caps w:val="0"/>
            <w:noProof/>
            <w:kern w:val="2"/>
            <w:lang w:eastAsia="en-ZA"/>
            <w14:ligatures w14:val="standardContextual"/>
          </w:rPr>
          <w:tab/>
        </w:r>
        <w:r w:rsidR="00AB4864" w:rsidRPr="00AB4864">
          <w:rPr>
            <w:rStyle w:val="Hyperlink"/>
            <w:rFonts w:ascii="Arial" w:hAnsi="Arial" w:cs="Arial"/>
            <w:noProof/>
          </w:rPr>
          <w:t>Purpose and Scope</w:t>
        </w:r>
        <w:r w:rsidR="00AB4864" w:rsidRPr="00AB4864">
          <w:rPr>
            <w:rFonts w:ascii="Arial" w:hAnsi="Arial" w:cs="Arial"/>
            <w:noProof/>
            <w:webHidden/>
          </w:rPr>
          <w:tab/>
        </w:r>
        <w:r w:rsidR="00AB4864" w:rsidRPr="00AB4864">
          <w:rPr>
            <w:rFonts w:ascii="Arial" w:hAnsi="Arial" w:cs="Arial"/>
            <w:noProof/>
            <w:webHidden/>
          </w:rPr>
          <w:fldChar w:fldCharType="begin"/>
        </w:r>
        <w:r w:rsidR="00AB4864" w:rsidRPr="00AB4864">
          <w:rPr>
            <w:rFonts w:ascii="Arial" w:hAnsi="Arial" w:cs="Arial"/>
            <w:noProof/>
            <w:webHidden/>
          </w:rPr>
          <w:instrText xml:space="preserve"> PAGEREF _Toc178582161 \h </w:instrText>
        </w:r>
        <w:r w:rsidR="00AB4864" w:rsidRPr="00AB4864">
          <w:rPr>
            <w:rFonts w:ascii="Arial" w:hAnsi="Arial" w:cs="Arial"/>
            <w:noProof/>
            <w:webHidden/>
          </w:rPr>
        </w:r>
        <w:r w:rsidR="00AB4864" w:rsidRPr="00AB4864">
          <w:rPr>
            <w:rFonts w:ascii="Arial" w:hAnsi="Arial" w:cs="Arial"/>
            <w:noProof/>
            <w:webHidden/>
          </w:rPr>
          <w:fldChar w:fldCharType="separate"/>
        </w:r>
        <w:r w:rsidR="00AB4864" w:rsidRPr="00AB4864">
          <w:rPr>
            <w:rFonts w:ascii="Arial" w:hAnsi="Arial" w:cs="Arial"/>
            <w:noProof/>
            <w:webHidden/>
          </w:rPr>
          <w:t>5</w:t>
        </w:r>
        <w:r w:rsidR="00AB4864" w:rsidRPr="00AB4864">
          <w:rPr>
            <w:rFonts w:ascii="Arial" w:hAnsi="Arial" w:cs="Arial"/>
            <w:noProof/>
            <w:webHidden/>
          </w:rPr>
          <w:fldChar w:fldCharType="end"/>
        </w:r>
      </w:hyperlink>
    </w:p>
    <w:p w14:paraId="54771351" w14:textId="41ED623E"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62" w:history="1">
        <w:r w:rsidRPr="00AB4864">
          <w:rPr>
            <w:rStyle w:val="Hyperlink"/>
            <w:rFonts w:ascii="Arial" w:hAnsi="Arial" w:cs="Arial"/>
            <w:noProof/>
          </w:rPr>
          <w:t>2</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Objectives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_Toc178582162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6</w:t>
        </w:r>
        <w:r w:rsidRPr="00AB4864">
          <w:rPr>
            <w:rFonts w:ascii="Arial" w:hAnsi="Arial" w:cs="Arial"/>
            <w:noProof/>
            <w:webHidden/>
          </w:rPr>
          <w:fldChar w:fldCharType="end"/>
        </w:r>
      </w:hyperlink>
    </w:p>
    <w:p w14:paraId="772CFBF0" w14:textId="092BF3E2"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63" w:history="1">
        <w:r w:rsidRPr="00AB4864">
          <w:rPr>
            <w:rStyle w:val="Hyperlink"/>
            <w:rFonts w:ascii="Arial" w:hAnsi="Arial" w:cs="Arial"/>
            <w:noProof/>
          </w:rPr>
          <w:t>3</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Legal and International Requirements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_Toc178582163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6</w:t>
        </w:r>
        <w:r w:rsidRPr="00AB4864">
          <w:rPr>
            <w:rFonts w:ascii="Arial" w:hAnsi="Arial" w:cs="Arial"/>
            <w:noProof/>
            <w:webHidden/>
          </w:rPr>
          <w:fldChar w:fldCharType="end"/>
        </w:r>
      </w:hyperlink>
    </w:p>
    <w:p w14:paraId="13CA2D83" w14:textId="35FC2318"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64" w:history="1">
        <w:r w:rsidRPr="00AB4864">
          <w:rPr>
            <w:rStyle w:val="Hyperlink"/>
            <w:rFonts w:ascii="Arial" w:hAnsi="Arial" w:cs="Arial"/>
            <w:noProof/>
          </w:rPr>
          <w:t>3.1</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National Laws and Regulations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_Toc178582164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6</w:t>
        </w:r>
        <w:r w:rsidRPr="00AB4864">
          <w:rPr>
            <w:rFonts w:ascii="Arial" w:hAnsi="Arial" w:cs="Arial"/>
            <w:noProof/>
            <w:webHidden/>
          </w:rPr>
          <w:fldChar w:fldCharType="end"/>
        </w:r>
      </w:hyperlink>
    </w:p>
    <w:p w14:paraId="4E40AFDD" w14:textId="11688124"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65" w:history="1">
        <w:r w:rsidRPr="00AB4864">
          <w:rPr>
            <w:rStyle w:val="Hyperlink"/>
            <w:rFonts w:ascii="Arial" w:hAnsi="Arial" w:cs="Arial"/>
            <w:noProof/>
          </w:rPr>
          <w:t>3.2</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International Standards and Guidelines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_Toc178582165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7</w:t>
        </w:r>
        <w:r w:rsidRPr="00AB4864">
          <w:rPr>
            <w:rFonts w:ascii="Arial" w:hAnsi="Arial" w:cs="Arial"/>
            <w:noProof/>
            <w:webHidden/>
          </w:rPr>
          <w:fldChar w:fldCharType="end"/>
        </w:r>
      </w:hyperlink>
    </w:p>
    <w:p w14:paraId="22A790BF" w14:textId="0AF0D266"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66" w:history="1">
        <w:r w:rsidRPr="00AB4864">
          <w:rPr>
            <w:rStyle w:val="Hyperlink"/>
            <w:rFonts w:ascii="Arial" w:hAnsi="Arial" w:cs="Arial"/>
            <w:noProof/>
          </w:rPr>
          <w:t>4</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Definitions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_Toc178582166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7</w:t>
        </w:r>
        <w:r w:rsidRPr="00AB4864">
          <w:rPr>
            <w:rFonts w:ascii="Arial" w:hAnsi="Arial" w:cs="Arial"/>
            <w:noProof/>
            <w:webHidden/>
          </w:rPr>
          <w:fldChar w:fldCharType="end"/>
        </w:r>
      </w:hyperlink>
    </w:p>
    <w:p w14:paraId="1168B29A" w14:textId="0D358EA6"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67" w:history="1">
        <w:r w:rsidRPr="00AB4864">
          <w:rPr>
            <w:rStyle w:val="Hyperlink"/>
            <w:rFonts w:ascii="Arial" w:hAnsi="Arial" w:cs="Arial"/>
            <w:noProof/>
          </w:rPr>
          <w:t>5</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Abbreviations and Acronyms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_Toc178582167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8</w:t>
        </w:r>
        <w:r w:rsidRPr="00AB4864">
          <w:rPr>
            <w:rFonts w:ascii="Arial" w:hAnsi="Arial" w:cs="Arial"/>
            <w:noProof/>
            <w:webHidden/>
          </w:rPr>
          <w:fldChar w:fldCharType="end"/>
        </w:r>
      </w:hyperlink>
    </w:p>
    <w:p w14:paraId="78986ECC" w14:textId="2DD63AC7"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68" w:history="1">
        <w:r w:rsidRPr="00AB4864">
          <w:rPr>
            <w:rStyle w:val="Hyperlink"/>
            <w:rFonts w:ascii="Arial" w:hAnsi="Arial" w:cs="Arial"/>
            <w:noProof/>
          </w:rPr>
          <w:t>6</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Retrenchment Process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_Toc178582168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9</w:t>
        </w:r>
        <w:r w:rsidRPr="00AB4864">
          <w:rPr>
            <w:rFonts w:ascii="Arial" w:hAnsi="Arial" w:cs="Arial"/>
            <w:noProof/>
            <w:webHidden/>
          </w:rPr>
          <w:fldChar w:fldCharType="end"/>
        </w:r>
      </w:hyperlink>
    </w:p>
    <w:p w14:paraId="0ADF7270" w14:textId="0874B1E7"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69" w:history="1">
        <w:r w:rsidRPr="00AB4864">
          <w:rPr>
            <w:rStyle w:val="Hyperlink"/>
            <w:rFonts w:ascii="Arial" w:hAnsi="Arial" w:cs="Arial"/>
            <w:noProof/>
          </w:rPr>
          <w:t>6.1</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Retrenchment Process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_Toc178582169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9</w:t>
        </w:r>
        <w:r w:rsidRPr="00AB4864">
          <w:rPr>
            <w:rFonts w:ascii="Arial" w:hAnsi="Arial" w:cs="Arial"/>
            <w:noProof/>
            <w:webHidden/>
          </w:rPr>
          <w:fldChar w:fldCharType="end"/>
        </w:r>
      </w:hyperlink>
    </w:p>
    <w:p w14:paraId="3935DC93" w14:textId="4D3B29C3"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70" w:history="1">
        <w:r w:rsidRPr="00AB4864">
          <w:rPr>
            <w:rStyle w:val="Hyperlink"/>
            <w:rFonts w:ascii="Arial" w:hAnsi="Arial" w:cs="Arial"/>
            <w:noProof/>
          </w:rPr>
          <w:t>6.2</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Avoiding Retrenchments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_Toc178582170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10</w:t>
        </w:r>
        <w:r w:rsidRPr="00AB4864">
          <w:rPr>
            <w:rFonts w:ascii="Arial" w:hAnsi="Arial" w:cs="Arial"/>
            <w:noProof/>
            <w:webHidden/>
          </w:rPr>
          <w:fldChar w:fldCharType="end"/>
        </w:r>
      </w:hyperlink>
    </w:p>
    <w:p w14:paraId="625BBB7B" w14:textId="43E3567D"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71" w:history="1">
        <w:r w:rsidRPr="00AB4864">
          <w:rPr>
            <w:rStyle w:val="Hyperlink"/>
            <w:rFonts w:ascii="Arial" w:hAnsi="Arial" w:cs="Arial"/>
            <w:noProof/>
          </w:rPr>
          <w:t>6.3</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Selection Criteria</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_Toc178582171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11</w:t>
        </w:r>
        <w:r w:rsidRPr="00AB4864">
          <w:rPr>
            <w:rFonts w:ascii="Arial" w:hAnsi="Arial" w:cs="Arial"/>
            <w:noProof/>
            <w:webHidden/>
          </w:rPr>
          <w:fldChar w:fldCharType="end"/>
        </w:r>
      </w:hyperlink>
    </w:p>
    <w:p w14:paraId="743453D8" w14:textId="15455085"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72" w:history="1">
        <w:r w:rsidRPr="00AB4864">
          <w:rPr>
            <w:rStyle w:val="Hyperlink"/>
            <w:rFonts w:ascii="Arial" w:hAnsi="Arial" w:cs="Arial"/>
            <w:noProof/>
          </w:rPr>
          <w:t>6.4</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Consultation Commitment</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_Toc178582172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11</w:t>
        </w:r>
        <w:r w:rsidRPr="00AB4864">
          <w:rPr>
            <w:rFonts w:ascii="Arial" w:hAnsi="Arial" w:cs="Arial"/>
            <w:noProof/>
            <w:webHidden/>
          </w:rPr>
          <w:fldChar w:fldCharType="end"/>
        </w:r>
      </w:hyperlink>
    </w:p>
    <w:p w14:paraId="16817078" w14:textId="1382FAF4" w:rsidR="00AB4864" w:rsidRPr="00AB4864" w:rsidRDefault="00AB4864">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8582173" w:history="1">
        <w:r w:rsidRPr="00AB4864">
          <w:rPr>
            <w:rStyle w:val="Hyperlink"/>
            <w:rFonts w:ascii="Arial" w:hAnsi="Arial" w:cs="Arial"/>
            <w:noProof/>
          </w:rPr>
          <w:t>6.5</w:t>
        </w:r>
        <w:r w:rsidRPr="00AB4864">
          <w:rPr>
            <w:rFonts w:ascii="Arial" w:eastAsiaTheme="minorEastAsia" w:hAnsi="Arial" w:cs="Arial"/>
            <w:smallCaps w:val="0"/>
            <w:noProof/>
            <w:kern w:val="2"/>
            <w:lang w:eastAsia="en-ZA"/>
            <w14:ligatures w14:val="standardContextual"/>
          </w:rPr>
          <w:tab/>
        </w:r>
        <w:r w:rsidRPr="00AB4864">
          <w:rPr>
            <w:rStyle w:val="Hyperlink"/>
            <w:rFonts w:ascii="Arial" w:hAnsi="Arial" w:cs="Arial"/>
            <w:noProof/>
          </w:rPr>
          <w:t>Termination</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_Toc178582173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12</w:t>
        </w:r>
        <w:r w:rsidRPr="00AB4864">
          <w:rPr>
            <w:rFonts w:ascii="Arial" w:hAnsi="Arial" w:cs="Arial"/>
            <w:noProof/>
            <w:webHidden/>
          </w:rPr>
          <w:fldChar w:fldCharType="end"/>
        </w:r>
      </w:hyperlink>
    </w:p>
    <w:p w14:paraId="7EC46DC0" w14:textId="4DECC4D1"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74" w:history="1">
        <w:r w:rsidRPr="00AB4864">
          <w:rPr>
            <w:rStyle w:val="Hyperlink"/>
            <w:rFonts w:ascii="Arial" w:hAnsi="Arial" w:cs="Arial"/>
            <w:noProof/>
          </w:rPr>
          <w:t>7</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Support</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_Toc178582174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12</w:t>
        </w:r>
        <w:r w:rsidRPr="00AB4864">
          <w:rPr>
            <w:rFonts w:ascii="Arial" w:hAnsi="Arial" w:cs="Arial"/>
            <w:noProof/>
            <w:webHidden/>
          </w:rPr>
          <w:fldChar w:fldCharType="end"/>
        </w:r>
      </w:hyperlink>
    </w:p>
    <w:p w14:paraId="50B36DDD" w14:textId="7959A2AA"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75" w:history="1">
        <w:r w:rsidRPr="00AB4864">
          <w:rPr>
            <w:rStyle w:val="Hyperlink"/>
            <w:rFonts w:ascii="Arial" w:hAnsi="Arial" w:cs="Arial"/>
            <w:noProof/>
          </w:rPr>
          <w:t>8</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Return of Company Assets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_Toc178582175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13</w:t>
        </w:r>
        <w:r w:rsidRPr="00AB4864">
          <w:rPr>
            <w:rFonts w:ascii="Arial" w:hAnsi="Arial" w:cs="Arial"/>
            <w:noProof/>
            <w:webHidden/>
          </w:rPr>
          <w:fldChar w:fldCharType="end"/>
        </w:r>
      </w:hyperlink>
    </w:p>
    <w:p w14:paraId="0E8A8EBB" w14:textId="68DE7650"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76" w:history="1">
        <w:r w:rsidRPr="00AB4864">
          <w:rPr>
            <w:rStyle w:val="Hyperlink"/>
            <w:rFonts w:ascii="Arial" w:hAnsi="Arial" w:cs="Arial"/>
            <w:noProof/>
          </w:rPr>
          <w:t>9</w:t>
        </w:r>
        <w:r w:rsidRPr="00AB4864">
          <w:rPr>
            <w:rFonts w:ascii="Arial" w:eastAsiaTheme="minorEastAsia" w:hAnsi="Arial" w:cs="Arial"/>
            <w:b w:val="0"/>
            <w:bCs w:val="0"/>
            <w:caps w:val="0"/>
            <w:noProof/>
            <w:kern w:val="2"/>
            <w:lang w:eastAsia="en-ZA"/>
            <w14:ligatures w14:val="standardContextual"/>
          </w:rPr>
          <w:tab/>
        </w:r>
        <w:r w:rsidRPr="00AB4864">
          <w:rPr>
            <w:rStyle w:val="Hyperlink"/>
            <w:rFonts w:ascii="Arial" w:hAnsi="Arial" w:cs="Arial"/>
            <w:noProof/>
          </w:rPr>
          <w:t>Roles and Responsibilities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_Toc178582176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13</w:t>
        </w:r>
        <w:r w:rsidRPr="00AB4864">
          <w:rPr>
            <w:rFonts w:ascii="Arial" w:hAnsi="Arial" w:cs="Arial"/>
            <w:noProof/>
            <w:webHidden/>
          </w:rPr>
          <w:fldChar w:fldCharType="end"/>
        </w:r>
      </w:hyperlink>
    </w:p>
    <w:p w14:paraId="74924E6F" w14:textId="0DE1DB62"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77" w:history="1">
        <w:r w:rsidRPr="00AB4864">
          <w:rPr>
            <w:rStyle w:val="Hyperlink"/>
            <w:rFonts w:ascii="Arial" w:hAnsi="Arial" w:cs="Arial"/>
            <w:noProof/>
          </w:rPr>
          <w:t>Annex A: How to Develop a Retrenchment Plan</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_Toc178582177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16</w:t>
        </w:r>
        <w:r w:rsidRPr="00AB4864">
          <w:rPr>
            <w:rFonts w:ascii="Arial" w:hAnsi="Arial" w:cs="Arial"/>
            <w:noProof/>
            <w:webHidden/>
          </w:rPr>
          <w:fldChar w:fldCharType="end"/>
        </w:r>
      </w:hyperlink>
    </w:p>
    <w:p w14:paraId="2BD7E280" w14:textId="44AC5826" w:rsidR="00AB4864" w:rsidRPr="00AB4864" w:rsidRDefault="00AB4864">
      <w:pPr>
        <w:pStyle w:val="TOC1"/>
        <w:rPr>
          <w:rFonts w:ascii="Arial" w:eastAsiaTheme="minorEastAsia" w:hAnsi="Arial" w:cs="Arial"/>
          <w:b w:val="0"/>
          <w:bCs w:val="0"/>
          <w:caps w:val="0"/>
          <w:noProof/>
          <w:kern w:val="2"/>
          <w:lang w:eastAsia="en-ZA"/>
          <w14:ligatures w14:val="standardContextual"/>
        </w:rPr>
      </w:pPr>
      <w:hyperlink w:anchor="_Toc178582178" w:history="1">
        <w:r w:rsidRPr="00AB4864">
          <w:rPr>
            <w:rStyle w:val="Hyperlink"/>
            <w:rFonts w:ascii="Arial" w:hAnsi="Arial" w:cs="Arial"/>
            <w:noProof/>
          </w:rPr>
          <w:t>Annex B: Guidance on the Consultation Process</w:t>
        </w:r>
        <w:r w:rsidRPr="00AB4864">
          <w:rPr>
            <w:rFonts w:ascii="Arial" w:hAnsi="Arial" w:cs="Arial"/>
            <w:noProof/>
            <w:webHidden/>
          </w:rPr>
          <w:tab/>
        </w:r>
        <w:r w:rsidRPr="00AB4864">
          <w:rPr>
            <w:rFonts w:ascii="Arial" w:hAnsi="Arial" w:cs="Arial"/>
            <w:noProof/>
            <w:webHidden/>
          </w:rPr>
          <w:fldChar w:fldCharType="begin"/>
        </w:r>
        <w:r w:rsidRPr="00AB4864">
          <w:rPr>
            <w:rFonts w:ascii="Arial" w:hAnsi="Arial" w:cs="Arial"/>
            <w:noProof/>
            <w:webHidden/>
          </w:rPr>
          <w:instrText xml:space="preserve"> PAGEREF _Toc178582178 \h </w:instrText>
        </w:r>
        <w:r w:rsidRPr="00AB4864">
          <w:rPr>
            <w:rFonts w:ascii="Arial" w:hAnsi="Arial" w:cs="Arial"/>
            <w:noProof/>
            <w:webHidden/>
          </w:rPr>
        </w:r>
        <w:r w:rsidRPr="00AB4864">
          <w:rPr>
            <w:rFonts w:ascii="Arial" w:hAnsi="Arial" w:cs="Arial"/>
            <w:noProof/>
            <w:webHidden/>
          </w:rPr>
          <w:fldChar w:fldCharType="separate"/>
        </w:r>
        <w:r w:rsidRPr="00AB4864">
          <w:rPr>
            <w:rFonts w:ascii="Arial" w:hAnsi="Arial" w:cs="Arial"/>
            <w:noProof/>
            <w:webHidden/>
          </w:rPr>
          <w:t>20</w:t>
        </w:r>
        <w:r w:rsidRPr="00AB4864">
          <w:rPr>
            <w:rFonts w:ascii="Arial" w:hAnsi="Arial" w:cs="Arial"/>
            <w:noProof/>
            <w:webHidden/>
          </w:rPr>
          <w:fldChar w:fldCharType="end"/>
        </w:r>
      </w:hyperlink>
    </w:p>
    <w:p w14:paraId="7A7E2297" w14:textId="14190AD1" w:rsidR="006C6926" w:rsidRPr="00AB4864" w:rsidRDefault="0039317B" w:rsidP="003D315F">
      <w:pPr>
        <w:tabs>
          <w:tab w:val="left" w:pos="8789"/>
        </w:tabs>
        <w:jc w:val="left"/>
        <w:outlineLvl w:val="2"/>
        <w:rPr>
          <w:rFonts w:cs="Arial"/>
          <w:sz w:val="20"/>
          <w:szCs w:val="20"/>
        </w:rPr>
      </w:pPr>
      <w:r w:rsidRPr="00AB4864">
        <w:rPr>
          <w:rFonts w:cs="Arial"/>
          <w:sz w:val="20"/>
          <w:szCs w:val="20"/>
        </w:rPr>
        <w:fldChar w:fldCharType="end"/>
      </w:r>
    </w:p>
    <w:p w14:paraId="4E24AEC0" w14:textId="77777777" w:rsidR="006C6926" w:rsidRPr="00AB4864" w:rsidRDefault="006C6926" w:rsidP="006C6926">
      <w:pPr>
        <w:tabs>
          <w:tab w:val="left" w:pos="8789"/>
        </w:tabs>
        <w:rPr>
          <w:rFonts w:cs="Arial"/>
          <w:sz w:val="20"/>
          <w:szCs w:val="20"/>
        </w:rPr>
      </w:pPr>
      <w:r w:rsidRPr="00AB4864">
        <w:rPr>
          <w:rFonts w:cs="Arial"/>
          <w:sz w:val="20"/>
          <w:szCs w:val="20"/>
        </w:rPr>
        <w:t>List of Tables</w:t>
      </w:r>
    </w:p>
    <w:p w14:paraId="5D246BEA" w14:textId="44179421" w:rsidR="00AB4864" w:rsidRPr="00AB4864" w:rsidRDefault="006C6926">
      <w:pPr>
        <w:pStyle w:val="TableofFigures"/>
        <w:tabs>
          <w:tab w:val="right" w:leader="dot" w:pos="9258"/>
        </w:tabs>
        <w:rPr>
          <w:rFonts w:eastAsiaTheme="minorEastAsia" w:cs="Arial"/>
          <w:noProof/>
          <w:kern w:val="2"/>
          <w:sz w:val="20"/>
          <w:szCs w:val="20"/>
          <w:lang w:eastAsia="en-ZA"/>
          <w14:ligatures w14:val="standardContextual"/>
        </w:rPr>
      </w:pPr>
      <w:r w:rsidRPr="00AB4864">
        <w:rPr>
          <w:rFonts w:cs="Arial"/>
          <w:sz w:val="20"/>
          <w:szCs w:val="20"/>
          <w:lang w:val="en-GB"/>
        </w:rPr>
        <w:fldChar w:fldCharType="begin"/>
      </w:r>
      <w:r w:rsidRPr="00AB4864">
        <w:rPr>
          <w:rFonts w:cs="Arial"/>
          <w:sz w:val="20"/>
          <w:szCs w:val="20"/>
          <w:lang w:val="en-GB"/>
        </w:rPr>
        <w:instrText xml:space="preserve"> TOC \h \z \c "Table" </w:instrText>
      </w:r>
      <w:r w:rsidRPr="00AB4864">
        <w:rPr>
          <w:rFonts w:cs="Arial"/>
          <w:sz w:val="20"/>
          <w:szCs w:val="20"/>
          <w:lang w:val="en-GB"/>
        </w:rPr>
        <w:fldChar w:fldCharType="separate"/>
      </w:r>
      <w:hyperlink w:anchor="_Toc178582179" w:history="1">
        <w:r w:rsidR="00AB4864" w:rsidRPr="00AB4864">
          <w:rPr>
            <w:rStyle w:val="Hyperlink"/>
            <w:rFonts w:cs="Arial"/>
            <w:noProof/>
            <w:sz w:val="20"/>
            <w:szCs w:val="20"/>
          </w:rPr>
          <w:t>Table 10</w:t>
        </w:r>
        <w:r w:rsidR="00AB4864" w:rsidRPr="00AB4864">
          <w:rPr>
            <w:rStyle w:val="Hyperlink"/>
            <w:rFonts w:cs="Arial"/>
            <w:noProof/>
            <w:sz w:val="20"/>
            <w:szCs w:val="20"/>
          </w:rPr>
          <w:noBreakHyphen/>
          <w:t>1: Key Roles and Responsibilities</w:t>
        </w:r>
        <w:r w:rsidR="00AB4864" w:rsidRPr="00AB4864">
          <w:rPr>
            <w:rFonts w:cs="Arial"/>
            <w:noProof/>
            <w:webHidden/>
            <w:sz w:val="20"/>
            <w:szCs w:val="20"/>
          </w:rPr>
          <w:tab/>
        </w:r>
        <w:r w:rsidR="00AB4864" w:rsidRPr="00AB4864">
          <w:rPr>
            <w:rFonts w:cs="Arial"/>
            <w:noProof/>
            <w:webHidden/>
            <w:sz w:val="20"/>
            <w:szCs w:val="20"/>
          </w:rPr>
          <w:fldChar w:fldCharType="begin"/>
        </w:r>
        <w:r w:rsidR="00AB4864" w:rsidRPr="00AB4864">
          <w:rPr>
            <w:rFonts w:cs="Arial"/>
            <w:noProof/>
            <w:webHidden/>
            <w:sz w:val="20"/>
            <w:szCs w:val="20"/>
          </w:rPr>
          <w:instrText xml:space="preserve"> PAGEREF _Toc178582179 \h </w:instrText>
        </w:r>
        <w:r w:rsidR="00AB4864" w:rsidRPr="00AB4864">
          <w:rPr>
            <w:rFonts w:cs="Arial"/>
            <w:noProof/>
            <w:webHidden/>
            <w:sz w:val="20"/>
            <w:szCs w:val="20"/>
          </w:rPr>
        </w:r>
        <w:r w:rsidR="00AB4864" w:rsidRPr="00AB4864">
          <w:rPr>
            <w:rFonts w:cs="Arial"/>
            <w:noProof/>
            <w:webHidden/>
            <w:sz w:val="20"/>
            <w:szCs w:val="20"/>
          </w:rPr>
          <w:fldChar w:fldCharType="separate"/>
        </w:r>
        <w:r w:rsidR="00AB4864" w:rsidRPr="00AB4864">
          <w:rPr>
            <w:rFonts w:cs="Arial"/>
            <w:noProof/>
            <w:webHidden/>
            <w:sz w:val="20"/>
            <w:szCs w:val="20"/>
          </w:rPr>
          <w:t>14</w:t>
        </w:r>
        <w:r w:rsidR="00AB4864" w:rsidRPr="00AB4864">
          <w:rPr>
            <w:rFonts w:cs="Arial"/>
            <w:noProof/>
            <w:webHidden/>
            <w:sz w:val="20"/>
            <w:szCs w:val="20"/>
          </w:rPr>
          <w:fldChar w:fldCharType="end"/>
        </w:r>
      </w:hyperlink>
    </w:p>
    <w:p w14:paraId="5D88C9CB" w14:textId="594CDD2D" w:rsidR="00012547" w:rsidRPr="00E52AA6" w:rsidRDefault="006C6926" w:rsidP="006C6926">
      <w:pPr>
        <w:tabs>
          <w:tab w:val="left" w:pos="8789"/>
        </w:tabs>
        <w:rPr>
          <w:rFonts w:cs="Arial"/>
          <w:sz w:val="20"/>
          <w:szCs w:val="20"/>
        </w:rPr>
      </w:pPr>
      <w:r w:rsidRPr="00AB4864">
        <w:rPr>
          <w:rFonts w:cs="Arial"/>
          <w:sz w:val="20"/>
          <w:szCs w:val="20"/>
          <w:lang w:val="en-GB"/>
        </w:rPr>
        <w:fldChar w:fldCharType="end"/>
      </w:r>
    </w:p>
    <w:p w14:paraId="3F4C896A" w14:textId="77777777" w:rsidR="0064577A" w:rsidRDefault="0064577A" w:rsidP="0039317B">
      <w:pPr>
        <w:tabs>
          <w:tab w:val="left" w:pos="8789"/>
        </w:tabs>
        <w:rPr>
          <w:rFonts w:cs="Arial"/>
          <w:sz w:val="20"/>
          <w:szCs w:val="20"/>
        </w:rPr>
      </w:pPr>
    </w:p>
    <w:p w14:paraId="13DCA1B7" w14:textId="77777777" w:rsidR="00E52AA6" w:rsidRDefault="00E52AA6" w:rsidP="0039317B">
      <w:pPr>
        <w:tabs>
          <w:tab w:val="left" w:pos="8789"/>
        </w:tabs>
        <w:rPr>
          <w:rFonts w:cs="Arial"/>
          <w:sz w:val="20"/>
          <w:szCs w:val="20"/>
        </w:rPr>
      </w:pPr>
    </w:p>
    <w:p w14:paraId="09E318BF" w14:textId="77777777" w:rsidR="00E52AA6" w:rsidRDefault="00E52AA6" w:rsidP="0039317B">
      <w:pPr>
        <w:tabs>
          <w:tab w:val="left" w:pos="8789"/>
        </w:tabs>
        <w:rPr>
          <w:rFonts w:cs="Arial"/>
          <w:sz w:val="20"/>
          <w:szCs w:val="20"/>
        </w:rPr>
      </w:pPr>
    </w:p>
    <w:p w14:paraId="6E26602E" w14:textId="77777777" w:rsidR="00E52AA6" w:rsidRDefault="00E52AA6" w:rsidP="0039317B">
      <w:pPr>
        <w:tabs>
          <w:tab w:val="left" w:pos="8789"/>
        </w:tabs>
        <w:rPr>
          <w:rFonts w:cs="Arial"/>
          <w:sz w:val="20"/>
          <w:szCs w:val="20"/>
        </w:rPr>
      </w:pPr>
    </w:p>
    <w:p w14:paraId="5523A3B0" w14:textId="77777777" w:rsidR="00E52AA6" w:rsidRDefault="00E52AA6" w:rsidP="0039317B">
      <w:pPr>
        <w:tabs>
          <w:tab w:val="left" w:pos="8789"/>
        </w:tabs>
        <w:rPr>
          <w:rFonts w:cs="Arial"/>
          <w:sz w:val="20"/>
          <w:szCs w:val="20"/>
        </w:rPr>
      </w:pPr>
    </w:p>
    <w:p w14:paraId="0FB0F9CA" w14:textId="77777777" w:rsidR="00E52AA6" w:rsidRPr="00E52AA6" w:rsidRDefault="00E52AA6" w:rsidP="0039317B">
      <w:pPr>
        <w:tabs>
          <w:tab w:val="left" w:pos="8789"/>
        </w:tabs>
        <w:rPr>
          <w:rFonts w:cs="Arial"/>
          <w:sz w:val="20"/>
          <w:szCs w:val="20"/>
        </w:rPr>
      </w:pPr>
    </w:p>
    <w:p w14:paraId="6E4C916A" w14:textId="77777777" w:rsidR="006841DE" w:rsidRPr="00E52AA6" w:rsidRDefault="006841DE" w:rsidP="0039317B">
      <w:pPr>
        <w:tabs>
          <w:tab w:val="left" w:pos="8789"/>
        </w:tabs>
        <w:rPr>
          <w:rFonts w:cs="Arial"/>
          <w:sz w:val="20"/>
          <w:szCs w:val="20"/>
        </w:rPr>
      </w:pPr>
    </w:p>
    <w:p w14:paraId="23BA02E0" w14:textId="77777777" w:rsidR="006841DE" w:rsidRDefault="006841DE" w:rsidP="0039317B">
      <w:pPr>
        <w:tabs>
          <w:tab w:val="left" w:pos="8789"/>
        </w:tabs>
        <w:rPr>
          <w:rFonts w:cs="Arial"/>
          <w:sz w:val="20"/>
          <w:szCs w:val="20"/>
        </w:rPr>
      </w:pPr>
    </w:p>
    <w:p w14:paraId="137263E5" w14:textId="77777777" w:rsidR="007C17C1" w:rsidRDefault="007C17C1" w:rsidP="0039317B">
      <w:pPr>
        <w:tabs>
          <w:tab w:val="left" w:pos="8789"/>
        </w:tabs>
        <w:rPr>
          <w:rFonts w:cs="Arial"/>
          <w:sz w:val="20"/>
          <w:szCs w:val="20"/>
        </w:rPr>
      </w:pPr>
    </w:p>
    <w:p w14:paraId="09AB6CF4" w14:textId="77777777" w:rsidR="007C17C1" w:rsidRDefault="007C17C1" w:rsidP="0039317B">
      <w:pPr>
        <w:tabs>
          <w:tab w:val="left" w:pos="8789"/>
        </w:tabs>
        <w:rPr>
          <w:rFonts w:cs="Arial"/>
          <w:sz w:val="20"/>
          <w:szCs w:val="20"/>
        </w:rPr>
      </w:pPr>
    </w:p>
    <w:p w14:paraId="43A6A467" w14:textId="77777777" w:rsidR="00CF77E2" w:rsidRDefault="00CF77E2" w:rsidP="0039317B">
      <w:pPr>
        <w:tabs>
          <w:tab w:val="left" w:pos="8789"/>
        </w:tabs>
        <w:rPr>
          <w:rFonts w:cs="Arial"/>
          <w:sz w:val="20"/>
          <w:szCs w:val="20"/>
        </w:rPr>
      </w:pPr>
    </w:p>
    <w:p w14:paraId="37BF2130" w14:textId="77777777" w:rsidR="006841DE" w:rsidRDefault="006841DE" w:rsidP="0039317B">
      <w:pPr>
        <w:tabs>
          <w:tab w:val="left" w:pos="8789"/>
        </w:tabs>
        <w:rPr>
          <w:rFonts w:cs="Arial"/>
          <w:sz w:val="20"/>
          <w:szCs w:val="20"/>
        </w:rPr>
      </w:pPr>
    </w:p>
    <w:p w14:paraId="4A75E61E" w14:textId="77777777" w:rsidR="0020168C" w:rsidRDefault="0020168C"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BF5107">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3DEEF09A" w14:textId="77777777" w:rsidR="004E22DF" w:rsidRPr="006F7B6A" w:rsidRDefault="004E22DF" w:rsidP="004E22DF">
            <w:pPr>
              <w:spacing w:after="120"/>
              <w:rPr>
                <w:i/>
                <w:iCs/>
                <w:color w:val="125B61"/>
                <w:u w:val="single"/>
              </w:rPr>
            </w:pPr>
            <w:r>
              <w:rPr>
                <w:i/>
                <w:iCs/>
                <w:color w:val="125B61"/>
                <w:u w:val="single"/>
              </w:rPr>
              <w:lastRenderedPageBreak/>
              <w:t>Instruction Box</w:t>
            </w:r>
            <w:r w:rsidRPr="006F7B6A">
              <w:rPr>
                <w:i/>
                <w:iCs/>
                <w:color w:val="125B61"/>
                <w:u w:val="single"/>
              </w:rPr>
              <w:t xml:space="preserve"> – Delete when complete</w:t>
            </w:r>
          </w:p>
          <w:p w14:paraId="04724FCE" w14:textId="7CA1F0E1" w:rsidR="00687A61" w:rsidRPr="00851CEC" w:rsidRDefault="00A24A34" w:rsidP="00092803">
            <w:pPr>
              <w:pStyle w:val="Context"/>
              <w:rPr>
                <w:color w:val="171717" w:themeColor="background2" w:themeShade="1A"/>
              </w:rPr>
            </w:pPr>
            <w:r w:rsidRPr="00851CEC">
              <w:rPr>
                <w:color w:val="171717" w:themeColor="background2" w:themeShade="1A"/>
              </w:rPr>
              <w:t>General Instructions for Customisation and Compliance</w:t>
            </w:r>
          </w:p>
        </w:tc>
      </w:tr>
      <w:tr w:rsidR="00AB0653" w:rsidRPr="00AB0653" w14:paraId="61B6DAD6" w14:textId="77777777" w:rsidTr="00365370">
        <w:trPr>
          <w:trHeight w:val="24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30FE5BDA" w14:textId="399B4460" w:rsidR="00001E37" w:rsidRPr="001D3E75" w:rsidRDefault="00001E37" w:rsidP="00001E37">
            <w:pPr>
              <w:pStyle w:val="Context"/>
              <w:rPr>
                <w:b w:val="0"/>
                <w:bCs w:val="0"/>
                <w:color w:val="171717" w:themeColor="background2" w:themeShade="1A"/>
              </w:rPr>
            </w:pPr>
            <w:r w:rsidRPr="001D3E75">
              <w:rPr>
                <w:b w:val="0"/>
                <w:bCs w:val="0"/>
                <w:color w:val="171717" w:themeColor="background2" w:themeShade="1A"/>
              </w:rPr>
              <w:t xml:space="preserve">This document provides a template, with instructions, for the preparation of a </w:t>
            </w:r>
            <w:r w:rsidRPr="001D3E75">
              <w:rPr>
                <w:rFonts w:eastAsia="Times New Roman" w:cs="Times New Roman"/>
                <w:b w:val="0"/>
                <w:bCs w:val="0"/>
                <w:color w:val="auto"/>
                <w:szCs w:val="24"/>
                <w:lang w:val="en-ZA" w:eastAsia="en-US"/>
              </w:rPr>
              <w:t>Retrenchment Management Procedure</w:t>
            </w:r>
            <w:r w:rsidR="00222799" w:rsidRPr="001D3E75">
              <w:rPr>
                <w:rFonts w:eastAsia="Times New Roman" w:cs="Times New Roman"/>
                <w:b w:val="0"/>
                <w:bCs w:val="0"/>
                <w:color w:val="auto"/>
                <w:szCs w:val="24"/>
                <w:lang w:val="en-ZA" w:eastAsia="en-US"/>
              </w:rPr>
              <w:t xml:space="preserve"> </w:t>
            </w:r>
            <w:r w:rsidRPr="001D3E75">
              <w:rPr>
                <w:b w:val="0"/>
                <w:bCs w:val="0"/>
                <w:color w:val="171717" w:themeColor="background2" w:themeShade="1A"/>
              </w:rPr>
              <w:t xml:space="preserve">for your operation. The </w:t>
            </w:r>
            <w:r w:rsidR="00222799" w:rsidRPr="001D3E75">
              <w:rPr>
                <w:rFonts w:eastAsia="Times New Roman" w:cs="Times New Roman"/>
                <w:b w:val="0"/>
                <w:bCs w:val="0"/>
                <w:color w:val="auto"/>
                <w:szCs w:val="24"/>
                <w:lang w:val="en-ZA" w:eastAsia="en-US"/>
              </w:rPr>
              <w:t>Retrenchment Management Procedure</w:t>
            </w:r>
            <w:r w:rsidRPr="001D3E75">
              <w:rPr>
                <w:b w:val="0"/>
                <w:bCs w:val="0"/>
                <w:color w:val="171717" w:themeColor="background2" w:themeShade="1A"/>
              </w:rPr>
              <w:t xml:space="preserve">, when complete, will describe the steps to be taken for </w:t>
            </w:r>
            <w:r w:rsidR="004C5E58" w:rsidRPr="001D3E75">
              <w:rPr>
                <w:b w:val="0"/>
                <w:bCs w:val="0"/>
                <w:color w:val="171717" w:themeColor="background2" w:themeShade="1A"/>
              </w:rPr>
              <w:t xml:space="preserve">conducting a retrenchment process </w:t>
            </w:r>
            <w:r w:rsidR="00FE7801" w:rsidRPr="001D3E75">
              <w:rPr>
                <w:b w:val="0"/>
                <w:bCs w:val="0"/>
                <w:color w:val="171717" w:themeColor="background2" w:themeShade="1A"/>
              </w:rPr>
              <w:t>in line with legal requirements and good internation</w:t>
            </w:r>
            <w:r w:rsidR="008A3E4E">
              <w:rPr>
                <w:b w:val="0"/>
                <w:bCs w:val="0"/>
                <w:color w:val="171717" w:themeColor="background2" w:themeShade="1A"/>
              </w:rPr>
              <w:t>al</w:t>
            </w:r>
            <w:r w:rsidR="00FE7801" w:rsidRPr="001D3E75">
              <w:rPr>
                <w:b w:val="0"/>
                <w:bCs w:val="0"/>
                <w:color w:val="171717" w:themeColor="background2" w:themeShade="1A"/>
              </w:rPr>
              <w:t xml:space="preserve"> industry practice. </w:t>
            </w:r>
          </w:p>
          <w:p w14:paraId="7724025B" w14:textId="05769F42" w:rsidR="008D4931" w:rsidRPr="001D3E75" w:rsidRDefault="008D4931" w:rsidP="00FE7801">
            <w:pPr>
              <w:pStyle w:val="Context"/>
              <w:rPr>
                <w:b w:val="0"/>
                <w:bCs w:val="0"/>
                <w:color w:val="171717" w:themeColor="background2" w:themeShade="1A"/>
                <w:lang w:val="en-ZA"/>
              </w:rPr>
            </w:pPr>
            <w:r w:rsidRPr="001D3E75">
              <w:rPr>
                <w:b w:val="0"/>
                <w:bCs w:val="0"/>
                <w:color w:val="171717" w:themeColor="background2" w:themeShade="1A"/>
                <w:lang w:val="en-ZA"/>
              </w:rPr>
              <w:t>A</w:t>
            </w:r>
            <w:r w:rsidR="00E73E5E" w:rsidRPr="001D3E75">
              <w:rPr>
                <w:b w:val="0"/>
                <w:bCs w:val="0"/>
                <w:color w:val="171717" w:themeColor="background2" w:themeShade="1A"/>
                <w:lang w:val="en-ZA"/>
              </w:rPr>
              <w:t xml:space="preserve"> Retrenchment Management Procedure </w:t>
            </w:r>
            <w:r w:rsidRPr="001D3E75">
              <w:rPr>
                <w:b w:val="0"/>
                <w:bCs w:val="0"/>
                <w:color w:val="171717" w:themeColor="background2" w:themeShade="1A"/>
                <w:lang w:val="en-ZA"/>
              </w:rPr>
              <w:t>should be developed and implemented to provide</w:t>
            </w:r>
            <w:r w:rsidR="00E73E5E" w:rsidRPr="001D3E75">
              <w:rPr>
                <w:b w:val="0"/>
                <w:bCs w:val="0"/>
                <w:color w:val="171717" w:themeColor="background2" w:themeShade="1A"/>
                <w:lang w:val="en-ZA"/>
              </w:rPr>
              <w:t xml:space="preserve"> </w:t>
            </w:r>
            <w:r w:rsidR="00DD217C" w:rsidRPr="001D3E75">
              <w:rPr>
                <w:b w:val="0"/>
                <w:bCs w:val="0"/>
                <w:color w:val="171717" w:themeColor="background2" w:themeShade="1A"/>
                <w:lang w:val="en-ZA"/>
              </w:rPr>
              <w:t>a structured and fair process for managing workforce reductions, typically due to economic pressures, organi</w:t>
            </w:r>
            <w:r w:rsidR="002E0487" w:rsidRPr="001D3E75">
              <w:rPr>
                <w:b w:val="0"/>
                <w:bCs w:val="0"/>
                <w:color w:val="171717" w:themeColor="background2" w:themeShade="1A"/>
                <w:lang w:val="en-ZA"/>
              </w:rPr>
              <w:t>s</w:t>
            </w:r>
            <w:r w:rsidR="00DD217C" w:rsidRPr="001D3E75">
              <w:rPr>
                <w:b w:val="0"/>
                <w:bCs w:val="0"/>
                <w:color w:val="171717" w:themeColor="background2" w:themeShade="1A"/>
                <w:lang w:val="en-ZA"/>
              </w:rPr>
              <w:t>ational restructuring, or changes in business strategy</w:t>
            </w:r>
            <w:r w:rsidR="002E0487" w:rsidRPr="001D3E75">
              <w:rPr>
                <w:b w:val="0"/>
                <w:bCs w:val="0"/>
                <w:color w:val="171717" w:themeColor="background2" w:themeShade="1A"/>
                <w:lang w:val="en-ZA"/>
              </w:rPr>
              <w:t>.</w:t>
            </w:r>
          </w:p>
          <w:p w14:paraId="71D7C738" w14:textId="24079BF6" w:rsidR="00191312" w:rsidRPr="001D3E75" w:rsidRDefault="004D0834" w:rsidP="00E73E5E">
            <w:pPr>
              <w:pStyle w:val="Context"/>
              <w:rPr>
                <w:b w:val="0"/>
                <w:bCs w:val="0"/>
                <w:color w:val="171717" w:themeColor="background2" w:themeShade="1A"/>
                <w:lang w:val="en-ZA"/>
              </w:rPr>
            </w:pPr>
            <w:r w:rsidRPr="001D3E75">
              <w:rPr>
                <w:b w:val="0"/>
                <w:bCs w:val="0"/>
                <w:color w:val="171717" w:themeColor="background2" w:themeShade="1A"/>
                <w:lang w:val="en-ZA"/>
              </w:rPr>
              <w:t xml:space="preserve">If retrenchment becomes unavoidable, it is </w:t>
            </w:r>
            <w:r w:rsidR="00815DFF" w:rsidRPr="001D3E75">
              <w:rPr>
                <w:b w:val="0"/>
                <w:bCs w:val="0"/>
                <w:color w:val="171717" w:themeColor="background2" w:themeShade="1A"/>
                <w:lang w:val="en-ZA"/>
              </w:rPr>
              <w:t xml:space="preserve">important </w:t>
            </w:r>
            <w:r w:rsidRPr="001D3E75">
              <w:rPr>
                <w:b w:val="0"/>
                <w:bCs w:val="0"/>
                <w:color w:val="171717" w:themeColor="background2" w:themeShade="1A"/>
                <w:lang w:val="en-ZA"/>
              </w:rPr>
              <w:t xml:space="preserve">to ensure that the process is conducted transparently, fairly, and in full compliance with applicable laws and regulations. </w:t>
            </w:r>
            <w:r w:rsidR="00191312" w:rsidRPr="001D3E75">
              <w:rPr>
                <w:b w:val="0"/>
                <w:bCs w:val="0"/>
                <w:color w:val="171717" w:themeColor="background2" w:themeShade="1A"/>
                <w:lang w:val="en-ZA"/>
              </w:rPr>
              <w:t xml:space="preserve">When drafting a </w:t>
            </w:r>
            <w:r w:rsidR="004B1E62" w:rsidRPr="001D3E75">
              <w:rPr>
                <w:b w:val="0"/>
                <w:bCs w:val="0"/>
                <w:color w:val="171717" w:themeColor="background2" w:themeShade="1A"/>
                <w:lang w:val="en-ZA"/>
              </w:rPr>
              <w:t>Retrenchment Management Procedure</w:t>
            </w:r>
            <w:r w:rsidR="00191312" w:rsidRPr="001D3E75">
              <w:rPr>
                <w:b w:val="0"/>
                <w:bCs w:val="0"/>
                <w:color w:val="171717" w:themeColor="background2" w:themeShade="1A"/>
                <w:lang w:val="en-ZA"/>
              </w:rPr>
              <w:t xml:space="preserve">, ensure that it aligns with international standards and best practices. The </w:t>
            </w:r>
            <w:r w:rsidR="00A7586D" w:rsidRPr="001D3E75">
              <w:rPr>
                <w:b w:val="0"/>
                <w:bCs w:val="0"/>
                <w:color w:val="171717" w:themeColor="background2" w:themeShade="1A"/>
                <w:lang w:val="en-ZA"/>
              </w:rPr>
              <w:t xml:space="preserve">Retrenchment Management Procedure </w:t>
            </w:r>
            <w:r w:rsidR="00191312" w:rsidRPr="001D3E75">
              <w:rPr>
                <w:b w:val="0"/>
                <w:bCs w:val="0"/>
                <w:color w:val="171717" w:themeColor="background2" w:themeShade="1A"/>
                <w:lang w:val="en-ZA"/>
              </w:rPr>
              <w:t>should include the following key elements:</w:t>
            </w:r>
          </w:p>
          <w:p w14:paraId="42706CF3" w14:textId="660EE635" w:rsidR="00191312" w:rsidRPr="001D3E75" w:rsidRDefault="00191312" w:rsidP="00365370">
            <w:pPr>
              <w:pStyle w:val="Context"/>
              <w:numPr>
                <w:ilvl w:val="0"/>
                <w:numId w:val="12"/>
              </w:numPr>
              <w:ind w:left="597"/>
              <w:rPr>
                <w:b w:val="0"/>
                <w:bCs w:val="0"/>
                <w:color w:val="171717" w:themeColor="background2" w:themeShade="1A"/>
                <w:lang w:val="en-ZA"/>
              </w:rPr>
            </w:pPr>
            <w:r w:rsidRPr="001D3E75">
              <w:rPr>
                <w:b w:val="0"/>
                <w:bCs w:val="0"/>
                <w:color w:val="171717" w:themeColor="background2" w:themeShade="1A"/>
                <w:lang w:val="en-ZA"/>
              </w:rPr>
              <w:t>Defin</w:t>
            </w:r>
            <w:r w:rsidR="00A75F15" w:rsidRPr="001D3E75">
              <w:rPr>
                <w:b w:val="0"/>
                <w:bCs w:val="0"/>
                <w:color w:val="171717" w:themeColor="background2" w:themeShade="1A"/>
                <w:lang w:val="en-ZA"/>
              </w:rPr>
              <w:t>ing</w:t>
            </w:r>
            <w:r w:rsidRPr="001D3E75">
              <w:rPr>
                <w:b w:val="0"/>
                <w:bCs w:val="0"/>
                <w:color w:val="171717" w:themeColor="background2" w:themeShade="1A"/>
                <w:lang w:val="en-ZA"/>
              </w:rPr>
              <w:t xml:space="preserve"> the purpose and scope of the </w:t>
            </w:r>
            <w:r w:rsidR="004B1E62" w:rsidRPr="001D3E75">
              <w:rPr>
                <w:b w:val="0"/>
                <w:bCs w:val="0"/>
                <w:color w:val="171717" w:themeColor="background2" w:themeShade="1A"/>
                <w:lang w:val="en-ZA"/>
              </w:rPr>
              <w:t>Retrenchment Management Procedure</w:t>
            </w:r>
            <w:r w:rsidRPr="001D3E75">
              <w:rPr>
                <w:b w:val="0"/>
                <w:bCs w:val="0"/>
                <w:color w:val="171717" w:themeColor="background2" w:themeShade="1A"/>
                <w:lang w:val="en-ZA"/>
              </w:rPr>
              <w:t>: Provide an overview of the retrenchment process and ensure it aligns with legal and ethical standards.</w:t>
            </w:r>
          </w:p>
          <w:p w14:paraId="55384963" w14:textId="64A27A49" w:rsidR="00191312" w:rsidRPr="001D3E75" w:rsidRDefault="004B1E62" w:rsidP="00365370">
            <w:pPr>
              <w:pStyle w:val="Context"/>
              <w:numPr>
                <w:ilvl w:val="0"/>
                <w:numId w:val="12"/>
              </w:numPr>
              <w:ind w:left="597"/>
              <w:rPr>
                <w:b w:val="0"/>
                <w:bCs w:val="0"/>
                <w:color w:val="171717" w:themeColor="background2" w:themeShade="1A"/>
                <w:lang w:val="en-ZA"/>
              </w:rPr>
            </w:pPr>
            <w:r w:rsidRPr="001D3E75">
              <w:rPr>
                <w:b w:val="0"/>
                <w:bCs w:val="0"/>
                <w:color w:val="171717" w:themeColor="background2" w:themeShade="1A"/>
                <w:lang w:val="en-ZA"/>
              </w:rPr>
              <w:t xml:space="preserve">Retrenchment Management Procedure </w:t>
            </w:r>
            <w:r w:rsidR="00191312" w:rsidRPr="001D3E75">
              <w:rPr>
                <w:b w:val="0"/>
                <w:bCs w:val="0"/>
                <w:color w:val="171717" w:themeColor="background2" w:themeShade="1A"/>
                <w:lang w:val="en-ZA"/>
              </w:rPr>
              <w:t>Objectives: Outlin</w:t>
            </w:r>
            <w:r w:rsidR="00D835A4" w:rsidRPr="001D3E75">
              <w:rPr>
                <w:b w:val="0"/>
                <w:bCs w:val="0"/>
                <w:color w:val="171717" w:themeColor="background2" w:themeShade="1A"/>
                <w:lang w:val="en-ZA"/>
              </w:rPr>
              <w:t>ing</w:t>
            </w:r>
            <w:r w:rsidR="00191312" w:rsidRPr="001D3E75">
              <w:rPr>
                <w:b w:val="0"/>
                <w:bCs w:val="0"/>
                <w:color w:val="171717" w:themeColor="background2" w:themeShade="1A"/>
                <w:lang w:val="en-ZA"/>
              </w:rPr>
              <w:t xml:space="preserve"> the goals of the </w:t>
            </w:r>
            <w:r w:rsidR="00A7586D" w:rsidRPr="001D3E75">
              <w:rPr>
                <w:b w:val="0"/>
                <w:bCs w:val="0"/>
                <w:color w:val="171717" w:themeColor="background2" w:themeShade="1A"/>
                <w:lang w:val="en-ZA"/>
              </w:rPr>
              <w:t>Retrenchment Management Procedure</w:t>
            </w:r>
            <w:r w:rsidR="00191312" w:rsidRPr="001D3E75">
              <w:rPr>
                <w:b w:val="0"/>
                <w:bCs w:val="0"/>
                <w:color w:val="171717" w:themeColor="background2" w:themeShade="1A"/>
                <w:lang w:val="en-ZA"/>
              </w:rPr>
              <w:t>, emphasizing fairness, transparency, and compliance with legal requirements.</w:t>
            </w:r>
          </w:p>
          <w:p w14:paraId="7D4644FC" w14:textId="13A26A66" w:rsidR="00191312" w:rsidRPr="001D3E75" w:rsidRDefault="00191312" w:rsidP="00365370">
            <w:pPr>
              <w:pStyle w:val="Context"/>
              <w:numPr>
                <w:ilvl w:val="0"/>
                <w:numId w:val="12"/>
              </w:numPr>
              <w:ind w:left="597"/>
              <w:rPr>
                <w:b w:val="0"/>
                <w:bCs w:val="0"/>
                <w:color w:val="171717" w:themeColor="background2" w:themeShade="1A"/>
                <w:lang w:val="en-ZA"/>
              </w:rPr>
            </w:pPr>
            <w:r w:rsidRPr="001D3E75">
              <w:rPr>
                <w:b w:val="0"/>
                <w:bCs w:val="0"/>
                <w:color w:val="171717" w:themeColor="background2" w:themeShade="1A"/>
                <w:lang w:val="en-ZA"/>
              </w:rPr>
              <w:t>Legal Compliance: Detail</w:t>
            </w:r>
            <w:r w:rsidR="00D835A4" w:rsidRPr="001D3E75">
              <w:rPr>
                <w:b w:val="0"/>
                <w:bCs w:val="0"/>
                <w:color w:val="171717" w:themeColor="background2" w:themeShade="1A"/>
                <w:lang w:val="en-ZA"/>
              </w:rPr>
              <w:t>ing</w:t>
            </w:r>
            <w:r w:rsidRPr="001D3E75">
              <w:rPr>
                <w:b w:val="0"/>
                <w:bCs w:val="0"/>
                <w:color w:val="171717" w:themeColor="background2" w:themeShade="1A"/>
                <w:lang w:val="en-ZA"/>
              </w:rPr>
              <w:t xml:space="preserve"> adherence to relevant laws and regulations, including </w:t>
            </w:r>
            <w:r w:rsidR="001C1562" w:rsidRPr="001D3E75">
              <w:rPr>
                <w:b w:val="0"/>
                <w:bCs w:val="0"/>
                <w:color w:val="171717" w:themeColor="background2" w:themeShade="1A"/>
                <w:lang w:val="en-ZA"/>
              </w:rPr>
              <w:t>International Finance Corporat</w:t>
            </w:r>
            <w:r w:rsidR="008E536D" w:rsidRPr="001D3E75">
              <w:rPr>
                <w:b w:val="0"/>
                <w:bCs w:val="0"/>
                <w:color w:val="171717" w:themeColor="background2" w:themeShade="1A"/>
                <w:lang w:val="en-ZA"/>
              </w:rPr>
              <w:t>ion (IFC) Performance Standards on Environmental and Social Sustainability</w:t>
            </w:r>
            <w:r w:rsidRPr="001D3E75">
              <w:rPr>
                <w:b w:val="0"/>
                <w:bCs w:val="0"/>
                <w:color w:val="171717" w:themeColor="background2" w:themeShade="1A"/>
                <w:lang w:val="en-ZA"/>
              </w:rPr>
              <w:t xml:space="preserve">, </w:t>
            </w:r>
            <w:r w:rsidR="001D6A0D" w:rsidRPr="001D3E75">
              <w:rPr>
                <w:b w:val="0"/>
                <w:bCs w:val="0"/>
                <w:color w:val="171717" w:themeColor="background2" w:themeShade="1A"/>
                <w:lang w:val="en-ZA"/>
              </w:rPr>
              <w:t xml:space="preserve">International </w:t>
            </w:r>
            <w:r w:rsidR="00C718DE">
              <w:rPr>
                <w:b w:val="0"/>
                <w:bCs w:val="0"/>
                <w:color w:val="171717" w:themeColor="background2" w:themeShade="1A"/>
                <w:lang w:val="en-ZA"/>
              </w:rPr>
              <w:t>Labor</w:t>
            </w:r>
            <w:r w:rsidR="001D6A0D" w:rsidRPr="001D3E75">
              <w:rPr>
                <w:b w:val="0"/>
                <w:bCs w:val="0"/>
                <w:color w:val="171717" w:themeColor="background2" w:themeShade="1A"/>
                <w:lang w:val="en-ZA"/>
              </w:rPr>
              <w:t xml:space="preserve"> Organisation (</w:t>
            </w:r>
            <w:r w:rsidRPr="001D3E75">
              <w:rPr>
                <w:b w:val="0"/>
                <w:bCs w:val="0"/>
                <w:color w:val="171717" w:themeColor="background2" w:themeShade="1A"/>
                <w:lang w:val="en-ZA"/>
              </w:rPr>
              <w:t>ILO</w:t>
            </w:r>
            <w:r w:rsidR="001D6A0D" w:rsidRPr="001D3E75">
              <w:rPr>
                <w:b w:val="0"/>
                <w:bCs w:val="0"/>
                <w:color w:val="171717" w:themeColor="background2" w:themeShade="1A"/>
                <w:lang w:val="en-ZA"/>
              </w:rPr>
              <w:t>)</w:t>
            </w:r>
            <w:r w:rsidRPr="001D3E75">
              <w:rPr>
                <w:b w:val="0"/>
                <w:bCs w:val="0"/>
                <w:color w:val="171717" w:themeColor="background2" w:themeShade="1A"/>
                <w:lang w:val="en-ZA"/>
              </w:rPr>
              <w:t xml:space="preserve"> conventions, and applicable local </w:t>
            </w:r>
            <w:proofErr w:type="spellStart"/>
            <w:r w:rsidR="00C718DE">
              <w:rPr>
                <w:b w:val="0"/>
                <w:bCs w:val="0"/>
                <w:color w:val="171717" w:themeColor="background2" w:themeShade="1A"/>
                <w:lang w:val="en-ZA"/>
              </w:rPr>
              <w:t>labor</w:t>
            </w:r>
            <w:proofErr w:type="spellEnd"/>
            <w:r w:rsidRPr="001D3E75">
              <w:rPr>
                <w:b w:val="0"/>
                <w:bCs w:val="0"/>
                <w:color w:val="171717" w:themeColor="background2" w:themeShade="1A"/>
                <w:lang w:val="en-ZA"/>
              </w:rPr>
              <w:t xml:space="preserve"> laws. Ensure the </w:t>
            </w:r>
            <w:r w:rsidR="00A7586D" w:rsidRPr="001D3E75">
              <w:rPr>
                <w:b w:val="0"/>
                <w:bCs w:val="0"/>
                <w:color w:val="171717" w:themeColor="background2" w:themeShade="1A"/>
                <w:lang w:val="en-ZA"/>
              </w:rPr>
              <w:t xml:space="preserve">Retrenchment Management Procedure </w:t>
            </w:r>
            <w:r w:rsidRPr="001D3E75">
              <w:rPr>
                <w:b w:val="0"/>
                <w:bCs w:val="0"/>
                <w:color w:val="171717" w:themeColor="background2" w:themeShade="1A"/>
                <w:lang w:val="en-ZA"/>
              </w:rPr>
              <w:t>meets all legal obligations regarding notice periods, severance payments, and other entitlements.</w:t>
            </w:r>
          </w:p>
          <w:p w14:paraId="56E8E931" w14:textId="49B7C98A" w:rsidR="00191312" w:rsidRPr="001D3E75" w:rsidRDefault="00191312" w:rsidP="00365370">
            <w:pPr>
              <w:pStyle w:val="Context"/>
              <w:numPr>
                <w:ilvl w:val="0"/>
                <w:numId w:val="12"/>
              </w:numPr>
              <w:ind w:left="597"/>
              <w:rPr>
                <w:b w:val="0"/>
                <w:bCs w:val="0"/>
                <w:color w:val="171717" w:themeColor="background2" w:themeShade="1A"/>
                <w:lang w:val="en-ZA"/>
              </w:rPr>
            </w:pPr>
            <w:r w:rsidRPr="001D3E75">
              <w:rPr>
                <w:b w:val="0"/>
                <w:bCs w:val="0"/>
                <w:color w:val="171717" w:themeColor="background2" w:themeShade="1A"/>
                <w:lang w:val="en-ZA"/>
              </w:rPr>
              <w:t>Criteria for Retrenchment: Establish</w:t>
            </w:r>
            <w:r w:rsidR="00D835A4" w:rsidRPr="001D3E75">
              <w:rPr>
                <w:b w:val="0"/>
                <w:bCs w:val="0"/>
                <w:color w:val="171717" w:themeColor="background2" w:themeShade="1A"/>
                <w:lang w:val="en-ZA"/>
              </w:rPr>
              <w:t>ing</w:t>
            </w:r>
            <w:r w:rsidRPr="001D3E75">
              <w:rPr>
                <w:b w:val="0"/>
                <w:bCs w:val="0"/>
                <w:color w:val="171717" w:themeColor="background2" w:themeShade="1A"/>
                <w:lang w:val="en-ZA"/>
              </w:rPr>
              <w:t xml:space="preserve"> objective and transparent criteria for determining which positions or employees are subject to retrenchment. Ensure the </w:t>
            </w:r>
            <w:r w:rsidR="00A7586D" w:rsidRPr="001D3E75">
              <w:rPr>
                <w:b w:val="0"/>
                <w:bCs w:val="0"/>
                <w:color w:val="171717" w:themeColor="background2" w:themeShade="1A"/>
                <w:lang w:val="en-ZA"/>
              </w:rPr>
              <w:t xml:space="preserve">Retrenchment Management Procedure </w:t>
            </w:r>
            <w:r w:rsidRPr="001D3E75">
              <w:rPr>
                <w:b w:val="0"/>
                <w:bCs w:val="0"/>
                <w:color w:val="171717" w:themeColor="background2" w:themeShade="1A"/>
                <w:lang w:val="en-ZA"/>
              </w:rPr>
              <w:t>explains how the company will avoid discrimination and bias.</w:t>
            </w:r>
          </w:p>
          <w:p w14:paraId="505A395B" w14:textId="483A2619" w:rsidR="00191312" w:rsidRPr="001D3E75" w:rsidRDefault="00191312" w:rsidP="00365370">
            <w:pPr>
              <w:pStyle w:val="Context"/>
              <w:numPr>
                <w:ilvl w:val="0"/>
                <w:numId w:val="12"/>
              </w:numPr>
              <w:ind w:left="597"/>
              <w:rPr>
                <w:b w:val="0"/>
                <w:bCs w:val="0"/>
                <w:color w:val="171717" w:themeColor="background2" w:themeShade="1A"/>
                <w:lang w:val="en-ZA"/>
              </w:rPr>
            </w:pPr>
            <w:r w:rsidRPr="001D3E75">
              <w:rPr>
                <w:b w:val="0"/>
                <w:bCs w:val="0"/>
                <w:color w:val="171717" w:themeColor="background2" w:themeShade="1A"/>
                <w:lang w:val="en-ZA"/>
              </w:rPr>
              <w:t>Consultation and Communication: Describ</w:t>
            </w:r>
            <w:r w:rsidR="00B13A22" w:rsidRPr="001D3E75">
              <w:rPr>
                <w:b w:val="0"/>
                <w:bCs w:val="0"/>
                <w:color w:val="171717" w:themeColor="background2" w:themeShade="1A"/>
                <w:lang w:val="en-ZA"/>
              </w:rPr>
              <w:t>ing</w:t>
            </w:r>
            <w:r w:rsidRPr="001D3E75">
              <w:rPr>
                <w:b w:val="0"/>
                <w:bCs w:val="0"/>
                <w:color w:val="171717" w:themeColor="background2" w:themeShade="1A"/>
                <w:lang w:val="en-ZA"/>
              </w:rPr>
              <w:t xml:space="preserve"> procedures for consulting with employees, their representatives, and other stakeholders.</w:t>
            </w:r>
            <w:r w:rsidR="007B2786" w:rsidRPr="001D3E75">
              <w:rPr>
                <w:b w:val="0"/>
                <w:bCs w:val="0"/>
                <w:color w:val="171717" w:themeColor="background2" w:themeShade="1A"/>
                <w:lang w:val="en-ZA"/>
              </w:rPr>
              <w:t xml:space="preserve"> This </w:t>
            </w:r>
            <w:r w:rsidR="00146BA2" w:rsidRPr="001D3E75">
              <w:rPr>
                <w:b w:val="0"/>
                <w:bCs w:val="0"/>
                <w:color w:val="171717" w:themeColor="background2" w:themeShade="1A"/>
                <w:lang w:val="en-ZA"/>
              </w:rPr>
              <w:t>would</w:t>
            </w:r>
            <w:r w:rsidR="007B2786" w:rsidRPr="001D3E75">
              <w:rPr>
                <w:b w:val="0"/>
                <w:bCs w:val="0"/>
                <w:color w:val="171717" w:themeColor="background2" w:themeShade="1A"/>
                <w:lang w:val="en-ZA"/>
              </w:rPr>
              <w:t xml:space="preserve"> include a process that e</w:t>
            </w:r>
            <w:r w:rsidRPr="001D3E75">
              <w:rPr>
                <w:b w:val="0"/>
                <w:bCs w:val="0"/>
                <w:color w:val="171717" w:themeColor="background2" w:themeShade="1A"/>
                <w:lang w:val="en-ZA"/>
              </w:rPr>
              <w:t>nsure</w:t>
            </w:r>
            <w:r w:rsidR="007B2786" w:rsidRPr="001D3E75">
              <w:rPr>
                <w:b w:val="0"/>
                <w:bCs w:val="0"/>
                <w:color w:val="171717" w:themeColor="background2" w:themeShade="1A"/>
                <w:lang w:val="en-ZA"/>
              </w:rPr>
              <w:t>s</w:t>
            </w:r>
            <w:r w:rsidRPr="001D3E75">
              <w:rPr>
                <w:b w:val="0"/>
                <w:bCs w:val="0"/>
                <w:color w:val="171717" w:themeColor="background2" w:themeShade="1A"/>
                <w:lang w:val="en-ZA"/>
              </w:rPr>
              <w:t xml:space="preserve"> that clear and timely information is provided about the reasons for retrenchment and explore potential alternatives.</w:t>
            </w:r>
          </w:p>
          <w:p w14:paraId="427FF5E6" w14:textId="79D47647" w:rsidR="00F85FEA" w:rsidRPr="001D3E75" w:rsidRDefault="00191312" w:rsidP="001D3E75">
            <w:pPr>
              <w:pStyle w:val="Context"/>
              <w:ind w:left="29"/>
              <w:rPr>
                <w:b w:val="0"/>
                <w:bCs w:val="0"/>
                <w:color w:val="171717" w:themeColor="background2" w:themeShade="1A"/>
                <w:lang w:val="en-ZA"/>
              </w:rPr>
            </w:pPr>
            <w:r w:rsidRPr="001D3E75">
              <w:rPr>
                <w:b w:val="0"/>
                <w:bCs w:val="0"/>
                <w:color w:val="171717" w:themeColor="background2" w:themeShade="1A"/>
                <w:lang w:val="en-ZA"/>
              </w:rPr>
              <w:t xml:space="preserve">By incorporating these elements, </w:t>
            </w:r>
            <w:r w:rsidR="00B13A22" w:rsidRPr="001D3E75">
              <w:rPr>
                <w:b w:val="0"/>
                <w:bCs w:val="0"/>
                <w:color w:val="171717" w:themeColor="background2" w:themeShade="1A"/>
                <w:lang w:val="en-ZA"/>
              </w:rPr>
              <w:t xml:space="preserve">this </w:t>
            </w:r>
            <w:r w:rsidR="00A7586D" w:rsidRPr="001D3E75">
              <w:rPr>
                <w:b w:val="0"/>
                <w:bCs w:val="0"/>
                <w:color w:val="171717" w:themeColor="background2" w:themeShade="1A"/>
                <w:lang w:val="en-ZA"/>
              </w:rPr>
              <w:t xml:space="preserve">Retrenchment Management Procedure </w:t>
            </w:r>
            <w:r w:rsidRPr="001D3E75">
              <w:rPr>
                <w:b w:val="0"/>
                <w:bCs w:val="0"/>
                <w:color w:val="171717" w:themeColor="background2" w:themeShade="1A"/>
                <w:lang w:val="en-ZA"/>
              </w:rPr>
              <w:t>will effectively address retrenchment in a manner that is fair, transparent, and compliant with relevant standards and regulations.</w:t>
            </w:r>
          </w:p>
          <w:p w14:paraId="256727E3" w14:textId="020C63D6" w:rsidR="00BD6828" w:rsidRPr="001D3E75" w:rsidRDefault="00BE6B7D" w:rsidP="00426FBE">
            <w:pPr>
              <w:pStyle w:val="Context"/>
              <w:rPr>
                <w:b w:val="0"/>
                <w:bCs w:val="0"/>
                <w:color w:val="171717" w:themeColor="background2" w:themeShade="1A"/>
                <w:lang w:val="en-ZA"/>
              </w:rPr>
            </w:pPr>
            <w:r w:rsidRPr="001D3E75">
              <w:rPr>
                <w:b w:val="0"/>
                <w:bCs w:val="0"/>
                <w:color w:val="171717" w:themeColor="background2" w:themeShade="1A"/>
                <w:lang w:val="en-ZA"/>
              </w:rPr>
              <w:t xml:space="preserve">The </w:t>
            </w:r>
            <w:r w:rsidR="00282F55" w:rsidRPr="001D3E75">
              <w:rPr>
                <w:b w:val="0"/>
                <w:bCs w:val="0"/>
                <w:color w:val="171717" w:themeColor="background2" w:themeShade="1A"/>
                <w:lang w:val="en-ZA"/>
              </w:rPr>
              <w:t xml:space="preserve">Retrenchment Management Procedure should be designed to </w:t>
            </w:r>
            <w:r w:rsidR="00093270" w:rsidRPr="001D3E75">
              <w:rPr>
                <w:b w:val="0"/>
                <w:bCs w:val="0"/>
                <w:color w:val="171717" w:themeColor="background2" w:themeShade="1A"/>
                <w:lang w:val="en-ZA"/>
              </w:rPr>
              <w:t>a</w:t>
            </w:r>
            <w:r w:rsidR="00BD6828" w:rsidRPr="001D3E75">
              <w:rPr>
                <w:b w:val="0"/>
                <w:bCs w:val="0"/>
                <w:color w:val="171717" w:themeColor="background2" w:themeShade="1A"/>
                <w:lang w:val="en-ZA"/>
              </w:rPr>
              <w:t>void common pitfalls such as:</w:t>
            </w:r>
          </w:p>
          <w:p w14:paraId="46F8CCC3" w14:textId="23865738" w:rsidR="00943FF0" w:rsidRPr="00D275A6" w:rsidRDefault="00943FF0" w:rsidP="00365370">
            <w:pPr>
              <w:pStyle w:val="Context"/>
              <w:numPr>
                <w:ilvl w:val="0"/>
                <w:numId w:val="12"/>
              </w:numPr>
              <w:ind w:left="597"/>
              <w:rPr>
                <w:b w:val="0"/>
                <w:bCs w:val="0"/>
                <w:color w:val="171717" w:themeColor="background2" w:themeShade="1A"/>
                <w:lang w:val="en-ZA"/>
              </w:rPr>
            </w:pPr>
            <w:r w:rsidRPr="00D275A6">
              <w:rPr>
                <w:b w:val="0"/>
                <w:bCs w:val="0"/>
                <w:color w:val="171717" w:themeColor="background2" w:themeShade="1A"/>
                <w:lang w:val="en-ZA"/>
              </w:rPr>
              <w:t>Inadequate Consultation and Communication: Failing to consult employees and stakeholders before retrenchment can create confusion. Implement a consultation process that informs employees about the reasons for retrenchment, selection criteria, explores alternatives, and addresses concerns.</w:t>
            </w:r>
          </w:p>
          <w:p w14:paraId="53FE5BA8" w14:textId="77777777" w:rsidR="00943FF0" w:rsidRPr="00D275A6" w:rsidRDefault="00943FF0" w:rsidP="00365370">
            <w:pPr>
              <w:pStyle w:val="Context"/>
              <w:numPr>
                <w:ilvl w:val="0"/>
                <w:numId w:val="12"/>
              </w:numPr>
              <w:ind w:left="597"/>
              <w:rPr>
                <w:b w:val="0"/>
                <w:bCs w:val="0"/>
                <w:color w:val="171717" w:themeColor="background2" w:themeShade="1A"/>
                <w:lang w:val="en-ZA"/>
              </w:rPr>
            </w:pPr>
            <w:r w:rsidRPr="00D275A6">
              <w:rPr>
                <w:b w:val="0"/>
                <w:bCs w:val="0"/>
                <w:color w:val="171717" w:themeColor="background2" w:themeShade="1A"/>
                <w:lang w:val="en-ZA"/>
              </w:rPr>
              <w:lastRenderedPageBreak/>
              <w:t>Non-Compliance with Legal Requirements: Neglecting legal requirements for notice periods and severance can lead to disputes. Ensure adherence to all applicable legal obligations.</w:t>
            </w:r>
          </w:p>
          <w:p w14:paraId="416A33C8" w14:textId="420CB6DF" w:rsidR="00943FF0" w:rsidRPr="00D275A6" w:rsidRDefault="00943FF0" w:rsidP="00365370">
            <w:pPr>
              <w:pStyle w:val="Context"/>
              <w:numPr>
                <w:ilvl w:val="0"/>
                <w:numId w:val="12"/>
              </w:numPr>
              <w:ind w:left="597"/>
              <w:rPr>
                <w:b w:val="0"/>
                <w:bCs w:val="0"/>
                <w:color w:val="171717" w:themeColor="background2" w:themeShade="1A"/>
                <w:lang w:val="en-ZA"/>
              </w:rPr>
            </w:pPr>
            <w:r w:rsidRPr="00D275A6">
              <w:rPr>
                <w:b w:val="0"/>
                <w:bCs w:val="0"/>
                <w:color w:val="171717" w:themeColor="background2" w:themeShade="1A"/>
                <w:lang w:val="en-ZA"/>
              </w:rPr>
              <w:t>Insufficient Support and Assistance: Not supporting affected employees can harm morale. Provide counselling, job placement, and retraining services, and communicate these resources clearly.</w:t>
            </w:r>
          </w:p>
          <w:p w14:paraId="57BDE793" w14:textId="36B63F3B" w:rsidR="00AC3106" w:rsidRPr="00D275A6" w:rsidRDefault="00943FF0" w:rsidP="00365370">
            <w:pPr>
              <w:pStyle w:val="Context"/>
              <w:numPr>
                <w:ilvl w:val="0"/>
                <w:numId w:val="12"/>
              </w:numPr>
              <w:ind w:left="597"/>
              <w:rPr>
                <w:b w:val="0"/>
                <w:bCs w:val="0"/>
                <w:color w:val="171717" w:themeColor="background2" w:themeShade="1A"/>
                <w:lang w:val="en-ZA"/>
              </w:rPr>
            </w:pPr>
            <w:r w:rsidRPr="00D275A6">
              <w:rPr>
                <w:b w:val="0"/>
                <w:bCs w:val="0"/>
                <w:color w:val="171717" w:themeColor="background2" w:themeShade="1A"/>
              </w:rPr>
              <w:t xml:space="preserve">Inconsistent Implementation: Discrepancies between policy and practice can lead to perceptions of unfairness. Ensure consistent application of the </w:t>
            </w:r>
            <w:r w:rsidR="00DA3C79" w:rsidRPr="00D275A6">
              <w:rPr>
                <w:b w:val="0"/>
                <w:bCs w:val="0"/>
                <w:color w:val="171717" w:themeColor="background2" w:themeShade="1A"/>
                <w:lang w:val="en-ZA"/>
              </w:rPr>
              <w:t xml:space="preserve">Retrenchment Management Procedure </w:t>
            </w:r>
            <w:r w:rsidRPr="00D275A6">
              <w:rPr>
                <w:b w:val="0"/>
                <w:bCs w:val="0"/>
                <w:color w:val="171717" w:themeColor="background2" w:themeShade="1A"/>
              </w:rPr>
              <w:t>through regular monitoring.</w:t>
            </w:r>
          </w:p>
          <w:p w14:paraId="668D9C6C" w14:textId="522374FF" w:rsidR="00F85FEA" w:rsidRPr="00D275A6" w:rsidRDefault="00AC3106" w:rsidP="00365370">
            <w:pPr>
              <w:pStyle w:val="Context"/>
              <w:numPr>
                <w:ilvl w:val="0"/>
                <w:numId w:val="12"/>
              </w:numPr>
              <w:ind w:left="597"/>
              <w:rPr>
                <w:b w:val="0"/>
                <w:bCs w:val="0"/>
                <w:color w:val="171717" w:themeColor="background2" w:themeShade="1A"/>
                <w:lang w:val="en-ZA"/>
              </w:rPr>
            </w:pPr>
            <w:r w:rsidRPr="00D275A6">
              <w:rPr>
                <w:b w:val="0"/>
                <w:bCs w:val="0"/>
                <w:color w:val="171717" w:themeColor="background2" w:themeShade="1A"/>
              </w:rPr>
              <w:t>Inadequate Documentation and Record-Keeping: Poor record-keeping can hinder dispute resolution. Maintain detailed records of decisions and criteria used for retrenchment to ensure transparency and compliance.</w:t>
            </w:r>
          </w:p>
        </w:tc>
      </w:tr>
    </w:tbl>
    <w:p w14:paraId="68498B44" w14:textId="7DF33CC6" w:rsidR="00426FBE" w:rsidRDefault="00426FBE" w:rsidP="00426FBE">
      <w:pPr>
        <w:pStyle w:val="Context"/>
      </w:pPr>
    </w:p>
    <w:p w14:paraId="401CBBE1" w14:textId="77777777" w:rsidR="00426FBE" w:rsidRDefault="00426FBE" w:rsidP="00426FBE">
      <w:pPr>
        <w:pStyle w:val="Context"/>
      </w:pPr>
    </w:p>
    <w:p w14:paraId="263B9B8A" w14:textId="77777777" w:rsidR="00426FBE" w:rsidRDefault="00426FBE" w:rsidP="00426FBE">
      <w:pPr>
        <w:pStyle w:val="Context"/>
      </w:pPr>
    </w:p>
    <w:p w14:paraId="4714988C" w14:textId="77777777" w:rsidR="00426FBE" w:rsidRDefault="00426FBE" w:rsidP="00426FBE">
      <w:pPr>
        <w:pStyle w:val="Context"/>
      </w:pPr>
    </w:p>
    <w:p w14:paraId="67C8A8C6" w14:textId="77777777" w:rsidR="00426FBE" w:rsidRDefault="00426FBE" w:rsidP="00426FBE">
      <w:pPr>
        <w:pStyle w:val="Context"/>
      </w:pPr>
    </w:p>
    <w:p w14:paraId="4466F3C9" w14:textId="77777777" w:rsidR="00426FBE" w:rsidRDefault="00426FBE" w:rsidP="00426FBE">
      <w:pPr>
        <w:pStyle w:val="Context"/>
      </w:pPr>
    </w:p>
    <w:p w14:paraId="5FE0D50E" w14:textId="77777777" w:rsidR="00426FBE" w:rsidRDefault="00426FBE" w:rsidP="00426FBE">
      <w:pPr>
        <w:pStyle w:val="Context"/>
      </w:pPr>
    </w:p>
    <w:p w14:paraId="59D65FCD" w14:textId="77777777" w:rsidR="00426FBE" w:rsidRDefault="00426FBE" w:rsidP="00426FBE">
      <w:pPr>
        <w:pStyle w:val="Context"/>
      </w:pPr>
    </w:p>
    <w:p w14:paraId="1F9F34A7" w14:textId="77777777" w:rsidR="00426FBE" w:rsidRDefault="00426FBE" w:rsidP="00426FBE">
      <w:pPr>
        <w:pStyle w:val="Context"/>
      </w:pPr>
    </w:p>
    <w:p w14:paraId="3B2E3E75" w14:textId="77777777" w:rsidR="00426FBE" w:rsidRDefault="00426FBE" w:rsidP="00426FBE">
      <w:pPr>
        <w:pStyle w:val="Context"/>
      </w:pPr>
    </w:p>
    <w:p w14:paraId="5576819F" w14:textId="77777777" w:rsidR="00426FBE" w:rsidRDefault="00426FBE" w:rsidP="00426FBE">
      <w:pPr>
        <w:pStyle w:val="Context"/>
      </w:pPr>
    </w:p>
    <w:p w14:paraId="414FF1E4" w14:textId="77777777" w:rsidR="00426FBE" w:rsidRDefault="00426FBE" w:rsidP="00426FBE">
      <w:pPr>
        <w:pStyle w:val="Context"/>
      </w:pPr>
    </w:p>
    <w:p w14:paraId="112DE2AD" w14:textId="77777777" w:rsidR="00426FBE" w:rsidRDefault="00426FBE" w:rsidP="00426FBE">
      <w:pPr>
        <w:pStyle w:val="Context"/>
      </w:pPr>
    </w:p>
    <w:p w14:paraId="3B13B742" w14:textId="77777777" w:rsidR="00426FBE" w:rsidRDefault="00426FBE" w:rsidP="00426FBE">
      <w:pPr>
        <w:pStyle w:val="Context"/>
      </w:pPr>
    </w:p>
    <w:p w14:paraId="5897A6C3" w14:textId="77777777" w:rsidR="00426FBE" w:rsidRDefault="00426FBE" w:rsidP="00426FBE">
      <w:pPr>
        <w:pStyle w:val="Context"/>
      </w:pPr>
    </w:p>
    <w:p w14:paraId="48F19B2D" w14:textId="77777777" w:rsidR="00426FBE" w:rsidRDefault="00426FBE" w:rsidP="00426FBE">
      <w:pPr>
        <w:pStyle w:val="Context"/>
      </w:pPr>
    </w:p>
    <w:p w14:paraId="7D80297B" w14:textId="77777777" w:rsidR="00426FBE" w:rsidRDefault="00426FBE" w:rsidP="00426FBE">
      <w:pPr>
        <w:pStyle w:val="Context"/>
      </w:pPr>
    </w:p>
    <w:p w14:paraId="5CCDAB6B" w14:textId="77777777" w:rsidR="00426FBE" w:rsidRDefault="00426FBE" w:rsidP="00426FBE">
      <w:pPr>
        <w:pStyle w:val="Context"/>
      </w:pPr>
    </w:p>
    <w:p w14:paraId="43D6E1EB" w14:textId="77777777" w:rsidR="00426FBE" w:rsidRDefault="00426FBE" w:rsidP="00426FBE">
      <w:pPr>
        <w:pStyle w:val="Context"/>
      </w:pPr>
    </w:p>
    <w:p w14:paraId="676E620F" w14:textId="77777777" w:rsidR="00426FBE" w:rsidRDefault="00426FBE" w:rsidP="00426FBE">
      <w:pPr>
        <w:pStyle w:val="Context"/>
      </w:pPr>
    </w:p>
    <w:p w14:paraId="46F748AC" w14:textId="77777777" w:rsidR="00426FBE" w:rsidRDefault="00426FBE" w:rsidP="00426FBE">
      <w:pPr>
        <w:pStyle w:val="Context"/>
      </w:pPr>
    </w:p>
    <w:p w14:paraId="35CED734" w14:textId="77777777" w:rsidR="00426FBE" w:rsidRDefault="00426FBE" w:rsidP="00426FBE">
      <w:pPr>
        <w:pStyle w:val="Context"/>
      </w:pPr>
    </w:p>
    <w:p w14:paraId="47696B9D" w14:textId="77777777" w:rsidR="00426FBE" w:rsidRDefault="00426FBE" w:rsidP="00426FBE">
      <w:pPr>
        <w:pStyle w:val="Context"/>
      </w:pPr>
    </w:p>
    <w:p w14:paraId="40D6A48D" w14:textId="77777777" w:rsidR="00426FBE" w:rsidRDefault="00426FBE" w:rsidP="00426FBE">
      <w:pPr>
        <w:pStyle w:val="Context"/>
      </w:pPr>
    </w:p>
    <w:p w14:paraId="2376DCA2" w14:textId="77777777" w:rsidR="00426FBE" w:rsidRDefault="00426FBE" w:rsidP="00426FBE">
      <w:pPr>
        <w:pStyle w:val="Context"/>
      </w:pPr>
    </w:p>
    <w:p w14:paraId="358AE443" w14:textId="21738888" w:rsidR="007B057B" w:rsidRDefault="00E21F16" w:rsidP="00B06274">
      <w:pPr>
        <w:pStyle w:val="Heading1"/>
        <w:spacing w:after="240"/>
        <w:ind w:left="431" w:hanging="431"/>
      </w:pPr>
      <w:bookmarkStart w:id="0" w:name="_Toc178582161"/>
      <w:r>
        <w:lastRenderedPageBreak/>
        <w:t>Purpose</w:t>
      </w:r>
      <w:r w:rsidR="00554C2D">
        <w:t xml:space="preserve"> and Scope</w:t>
      </w:r>
      <w:bookmarkEnd w:id="0"/>
      <w:r w:rsidR="00940088">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637F74">
        <w:tc>
          <w:tcPr>
            <w:tcW w:w="9209" w:type="dxa"/>
            <w:shd w:val="clear" w:color="auto" w:fill="D9D9D9" w:themeFill="background1" w:themeFillShade="D9"/>
          </w:tcPr>
          <w:p w14:paraId="7BF8846A"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3921CEE" w14:textId="77777777" w:rsidR="00484DEA" w:rsidRDefault="00484DEA" w:rsidP="00484DEA">
            <w:pPr>
              <w:pStyle w:val="ListParagraph"/>
              <w:numPr>
                <w:ilvl w:val="0"/>
                <w:numId w:val="11"/>
              </w:numPr>
              <w:spacing w:after="120"/>
              <w:ind w:left="453" w:hanging="357"/>
              <w:contextualSpacing w:val="0"/>
              <w:rPr>
                <w:i/>
                <w:iCs/>
                <w:color w:val="125B61"/>
              </w:rPr>
            </w:pPr>
            <w:r w:rsidRPr="007C13A1">
              <w:rPr>
                <w:i/>
                <w:iCs/>
                <w:color w:val="125B61"/>
              </w:rPr>
              <w:t xml:space="preserve">Insert the company name </w:t>
            </w:r>
            <w:proofErr w:type="gramStart"/>
            <w:r w:rsidRPr="007C13A1">
              <w:rPr>
                <w:i/>
                <w:iCs/>
                <w:color w:val="125B61"/>
              </w:rPr>
              <w:t>where</w:t>
            </w:r>
            <w:proofErr w:type="gramEnd"/>
            <w:r w:rsidRPr="007C13A1">
              <w:rPr>
                <w:i/>
                <w:iCs/>
                <w:color w:val="125B61"/>
              </w:rPr>
              <w:t xml:space="preserve"> indicated</w:t>
            </w:r>
            <w:r>
              <w:rPr>
                <w:i/>
                <w:iCs/>
                <w:color w:val="125B61"/>
              </w:rPr>
              <w:t xml:space="preserve"> throughout the document.</w:t>
            </w:r>
          </w:p>
          <w:p w14:paraId="4E4361F7" w14:textId="58D87ED4" w:rsidR="00810631" w:rsidRDefault="00434956" w:rsidP="00434956">
            <w:pPr>
              <w:pStyle w:val="ListParagraph"/>
              <w:numPr>
                <w:ilvl w:val="0"/>
                <w:numId w:val="11"/>
              </w:numPr>
              <w:spacing w:after="120"/>
              <w:ind w:left="453" w:hanging="357"/>
              <w:contextualSpacing w:val="0"/>
              <w:rPr>
                <w:i/>
                <w:iCs/>
                <w:color w:val="125B61"/>
              </w:rPr>
            </w:pPr>
            <w:r w:rsidRPr="006960B0">
              <w:rPr>
                <w:i/>
                <w:iCs/>
                <w:color w:val="125B61"/>
              </w:rPr>
              <w:t>Describe the purpose</w:t>
            </w:r>
            <w:r>
              <w:rPr>
                <w:i/>
                <w:iCs/>
                <w:color w:val="125B61"/>
              </w:rPr>
              <w:t xml:space="preserve"> of the Retrenchment Management Procedure and ensure </w:t>
            </w:r>
            <w:r w:rsidR="00810631" w:rsidRPr="00810631">
              <w:rPr>
                <w:i/>
                <w:iCs/>
                <w:color w:val="125B61"/>
              </w:rPr>
              <w:t xml:space="preserve">it aligns with the company's operational requirements and legal obligations under the IFC PS2 </w:t>
            </w:r>
            <w:r w:rsidR="00C718DE">
              <w:rPr>
                <w:i/>
                <w:iCs/>
                <w:color w:val="125B61"/>
              </w:rPr>
              <w:t>Labor</w:t>
            </w:r>
            <w:r w:rsidR="004F3932">
              <w:rPr>
                <w:i/>
                <w:iCs/>
                <w:color w:val="125B61"/>
              </w:rPr>
              <w:t xml:space="preserve"> and Working Conditions</w:t>
            </w:r>
            <w:r w:rsidR="00810631" w:rsidRPr="00810631">
              <w:rPr>
                <w:i/>
                <w:iCs/>
                <w:color w:val="125B61"/>
              </w:rPr>
              <w:t xml:space="preserve"> and ILO regulations.</w:t>
            </w:r>
          </w:p>
          <w:p w14:paraId="1CCC82D9" w14:textId="67ECE194" w:rsidR="002E2CF7" w:rsidRDefault="002E2CF7" w:rsidP="00434956">
            <w:pPr>
              <w:pStyle w:val="ListParagraph"/>
              <w:numPr>
                <w:ilvl w:val="0"/>
                <w:numId w:val="11"/>
              </w:numPr>
              <w:spacing w:after="120"/>
              <w:ind w:left="453" w:hanging="357"/>
              <w:contextualSpacing w:val="0"/>
              <w:rPr>
                <w:i/>
                <w:iCs/>
                <w:color w:val="125B61"/>
              </w:rPr>
            </w:pPr>
            <w:r w:rsidRPr="0043374E">
              <w:rPr>
                <w:i/>
                <w:iCs/>
                <w:color w:val="125B61"/>
              </w:rPr>
              <w:t xml:space="preserve">Insert text indicating the extent of the application of the </w:t>
            </w:r>
            <w:r w:rsidR="00D304F6">
              <w:rPr>
                <w:i/>
                <w:iCs/>
                <w:color w:val="125B61"/>
              </w:rPr>
              <w:t xml:space="preserve">Retrenchment Management </w:t>
            </w:r>
            <w:r w:rsidR="00F91884">
              <w:rPr>
                <w:i/>
                <w:iCs/>
                <w:color w:val="125B61"/>
              </w:rPr>
              <w:t xml:space="preserve">Process </w:t>
            </w:r>
            <w:r w:rsidR="002374D7">
              <w:rPr>
                <w:i/>
                <w:iCs/>
                <w:color w:val="125B61"/>
              </w:rPr>
              <w:t xml:space="preserve">and </w:t>
            </w:r>
            <w:r w:rsidR="00B121E4">
              <w:rPr>
                <w:i/>
                <w:iCs/>
                <w:color w:val="125B61"/>
              </w:rPr>
              <w:t xml:space="preserve">to </w:t>
            </w:r>
            <w:r w:rsidR="002374D7">
              <w:rPr>
                <w:i/>
                <w:iCs/>
                <w:color w:val="125B61"/>
              </w:rPr>
              <w:t>whom it applies to.</w:t>
            </w:r>
          </w:p>
          <w:p w14:paraId="4CC99480" w14:textId="77777777" w:rsidR="00A42766" w:rsidRDefault="00A42766" w:rsidP="00484DEA">
            <w:pPr>
              <w:pStyle w:val="ListParagraph"/>
              <w:numPr>
                <w:ilvl w:val="0"/>
                <w:numId w:val="11"/>
              </w:numPr>
              <w:spacing w:after="120"/>
              <w:ind w:left="453" w:hanging="357"/>
              <w:contextualSpacing w:val="0"/>
              <w:rPr>
                <w:i/>
                <w:iCs/>
                <w:color w:val="125B61"/>
              </w:rPr>
            </w:pPr>
            <w:r>
              <w:rPr>
                <w:i/>
                <w:iCs/>
                <w:color w:val="125B61"/>
              </w:rPr>
              <w:t>In addition, Annexure A has been included to offer guidance on how to develop a retrenchment plan and Annexure B offers guidance on the consultation process.</w:t>
            </w:r>
          </w:p>
          <w:p w14:paraId="26D0FAE7" w14:textId="1C2657E7" w:rsidR="00C70E64" w:rsidRPr="008611CA" w:rsidRDefault="00C70E64" w:rsidP="00C70E64">
            <w:pPr>
              <w:pStyle w:val="ListParagraph"/>
              <w:numPr>
                <w:ilvl w:val="0"/>
                <w:numId w:val="11"/>
              </w:numPr>
              <w:spacing w:after="120"/>
              <w:ind w:left="453" w:hanging="357"/>
              <w:contextualSpacing w:val="0"/>
              <w:rPr>
                <w:i/>
                <w:iCs/>
                <w:color w:val="125B61"/>
              </w:rPr>
            </w:pPr>
            <w:r w:rsidRPr="001C1562">
              <w:rPr>
                <w:i/>
                <w:iCs/>
                <w:color w:val="125B61"/>
              </w:rPr>
              <w:t>The section below is generic. Review and modify as required for your company</w:t>
            </w:r>
            <w:r>
              <w:rPr>
                <w:i/>
                <w:iCs/>
                <w:color w:val="125B61"/>
              </w:rPr>
              <w:t xml:space="preserve">. </w:t>
            </w:r>
            <w:r w:rsidRPr="00EF6A06">
              <w:rPr>
                <w:i/>
                <w:iCs/>
                <w:color w:val="125B61"/>
              </w:rPr>
              <w:t xml:space="preserve">If the company chooses to exclude certain parties from this </w:t>
            </w:r>
            <w:r>
              <w:rPr>
                <w:i/>
                <w:iCs/>
                <w:color w:val="125B61"/>
              </w:rPr>
              <w:t>Procedure</w:t>
            </w:r>
            <w:r w:rsidRPr="00EF6A06">
              <w:rPr>
                <w:i/>
                <w:iCs/>
                <w:color w:val="125B61"/>
              </w:rPr>
              <w:t xml:space="preserve">, remove those references from the text. For instance, if the </w:t>
            </w:r>
            <w:r w:rsidRPr="00DA3C79">
              <w:rPr>
                <w:i/>
                <w:iCs/>
                <w:color w:val="125B61"/>
              </w:rPr>
              <w:t xml:space="preserve">Retrenchment Management Procedure </w:t>
            </w:r>
            <w:r w:rsidRPr="00EF6A06">
              <w:rPr>
                <w:i/>
                <w:iCs/>
                <w:color w:val="125B61"/>
              </w:rPr>
              <w:t>does not apply to interns or consultants, modify the text accordingly to reflect this exclusion.</w:t>
            </w:r>
          </w:p>
        </w:tc>
      </w:tr>
    </w:tbl>
    <w:p w14:paraId="468C2293" w14:textId="04867891" w:rsidR="00B272DE" w:rsidRPr="00B272DE" w:rsidRDefault="00C351F2" w:rsidP="00365370">
      <w:pPr>
        <w:spacing w:after="120"/>
        <w:rPr>
          <w:lang w:val="en-GB"/>
        </w:rPr>
      </w:pPr>
      <w:r w:rsidRPr="00C351F2">
        <w:rPr>
          <w:lang w:val="en-GB"/>
        </w:rPr>
        <w:t xml:space="preserve">This Retrenchment Management Procedure provides a structured approach to the fair and equitable termination of employees due to operational requirements. It outlines clear procedural guidelines for such terminations and ensures that the criteria for termination are applied fairly and consistently. A key component of this procedure is the development of a detailed Retrenchment Plan, guided by the </w:t>
      </w:r>
      <w:r>
        <w:rPr>
          <w:lang w:val="en-GB"/>
        </w:rPr>
        <w:t xml:space="preserve">included </w:t>
      </w:r>
      <w:r w:rsidRPr="00C351F2">
        <w:rPr>
          <w:lang w:val="en-GB"/>
        </w:rPr>
        <w:t xml:space="preserve">Retrenchment Plan template, which ensures that all retrenchment processes are transparent, well-documented, and align with best practices. This procedure adheres to IFC Performance Standard 2 (PS2), the United Nations Guiding Principles on Business and Human Rights (UNGPs), and International </w:t>
      </w:r>
      <w:r w:rsidR="00C718DE">
        <w:rPr>
          <w:lang w:val="en-GB"/>
        </w:rPr>
        <w:t>Labor</w:t>
      </w:r>
      <w:r w:rsidRPr="00C351F2">
        <w:rPr>
          <w:lang w:val="en-GB"/>
        </w:rPr>
        <w:t xml:space="preserve"> Organization (ILO) conventions, ensuring that retrenchment practices uphold fairness, transparency, and respect for employees' rights.</w:t>
      </w:r>
      <w:r>
        <w:rPr>
          <w:lang w:val="en-GB"/>
        </w:rPr>
        <w:t xml:space="preserve"> </w:t>
      </w:r>
      <w:r w:rsidR="00B272DE" w:rsidRPr="00B272DE">
        <w:rPr>
          <w:lang w:val="en-GB"/>
        </w:rPr>
        <w:t xml:space="preserve">The </w:t>
      </w:r>
      <w:r w:rsidR="00CE62DA" w:rsidRPr="00CE62DA">
        <w:rPr>
          <w:lang w:val="en-GB"/>
        </w:rPr>
        <w:t xml:space="preserve">Retrenchment Management Procedure </w:t>
      </w:r>
      <w:r w:rsidR="00B272DE" w:rsidRPr="00B272DE">
        <w:rPr>
          <w:lang w:val="en-GB"/>
        </w:rPr>
        <w:t>aims to achieve the following goals:</w:t>
      </w:r>
    </w:p>
    <w:p w14:paraId="5CAA1B49" w14:textId="7D84C5FE" w:rsidR="00B272DE" w:rsidRPr="000A5FAB" w:rsidRDefault="00B272DE" w:rsidP="00365370">
      <w:pPr>
        <w:pStyle w:val="ListParagraph"/>
        <w:numPr>
          <w:ilvl w:val="0"/>
          <w:numId w:val="14"/>
        </w:numPr>
        <w:spacing w:after="120"/>
        <w:ind w:left="714" w:hanging="357"/>
        <w:contextualSpacing w:val="0"/>
        <w:rPr>
          <w:lang w:val="en-GB"/>
        </w:rPr>
      </w:pPr>
      <w:r w:rsidRPr="000A5FAB">
        <w:rPr>
          <w:lang w:val="en-GB"/>
        </w:rPr>
        <w:t xml:space="preserve">Protect the Interests of </w:t>
      </w:r>
      <w:r w:rsidR="00456AEC">
        <w:rPr>
          <w:lang w:val="en-GB"/>
        </w:rPr>
        <w:t>b</w:t>
      </w:r>
      <w:r w:rsidRPr="000A5FAB">
        <w:rPr>
          <w:lang w:val="en-GB"/>
        </w:rPr>
        <w:t xml:space="preserve">oth the Group and Employees: Ensure termination actions are taken in a manner that benefits both the organization and its </w:t>
      </w:r>
      <w:proofErr w:type="gramStart"/>
      <w:r w:rsidRPr="000A5FAB">
        <w:rPr>
          <w:lang w:val="en-GB"/>
        </w:rPr>
        <w:t>employees</w:t>
      </w:r>
      <w:r w:rsidR="00E1139A">
        <w:rPr>
          <w:lang w:val="en-GB"/>
        </w:rPr>
        <w:t>;</w:t>
      </w:r>
      <w:proofErr w:type="gramEnd"/>
    </w:p>
    <w:p w14:paraId="04E5B71C" w14:textId="69ACA49F" w:rsidR="00B272DE" w:rsidRPr="000A5FAB" w:rsidRDefault="00B272DE" w:rsidP="00365370">
      <w:pPr>
        <w:pStyle w:val="ListParagraph"/>
        <w:numPr>
          <w:ilvl w:val="0"/>
          <w:numId w:val="14"/>
        </w:numPr>
        <w:spacing w:after="120"/>
        <w:ind w:left="714" w:hanging="357"/>
        <w:contextualSpacing w:val="0"/>
        <w:rPr>
          <w:lang w:val="en-GB"/>
        </w:rPr>
      </w:pPr>
      <w:r w:rsidRPr="000A5FAB">
        <w:rPr>
          <w:lang w:val="en-GB"/>
        </w:rPr>
        <w:t xml:space="preserve">Apply Equitable and Consistent Practices: Ensure fair and consistent application of termination </w:t>
      </w:r>
      <w:proofErr w:type="gramStart"/>
      <w:r w:rsidRPr="000A5FAB">
        <w:rPr>
          <w:lang w:val="en-GB"/>
        </w:rPr>
        <w:t>practices</w:t>
      </w:r>
      <w:r w:rsidR="00E1139A">
        <w:rPr>
          <w:lang w:val="en-GB"/>
        </w:rPr>
        <w:t>;</w:t>
      </w:r>
      <w:proofErr w:type="gramEnd"/>
    </w:p>
    <w:p w14:paraId="7BAE5CBF" w14:textId="1F3451A3" w:rsidR="00B272DE" w:rsidRPr="000A5FAB" w:rsidRDefault="00B272DE" w:rsidP="00365370">
      <w:pPr>
        <w:pStyle w:val="ListParagraph"/>
        <w:numPr>
          <w:ilvl w:val="0"/>
          <w:numId w:val="14"/>
        </w:numPr>
        <w:spacing w:after="120"/>
        <w:ind w:left="714" w:hanging="357"/>
        <w:contextualSpacing w:val="0"/>
        <w:rPr>
          <w:lang w:val="en-GB"/>
        </w:rPr>
      </w:pPr>
      <w:r w:rsidRPr="000A5FAB">
        <w:rPr>
          <w:lang w:val="en-GB"/>
        </w:rPr>
        <w:t>Adhere to Legal Principles: Comply with all relevant legal requirements</w:t>
      </w:r>
      <w:r w:rsidR="00E1139A">
        <w:rPr>
          <w:lang w:val="en-GB"/>
        </w:rPr>
        <w:t>; and</w:t>
      </w:r>
    </w:p>
    <w:p w14:paraId="07D2F670" w14:textId="1B8B0E7A" w:rsidR="000A5FAB" w:rsidRPr="000A5FAB" w:rsidRDefault="00B272DE" w:rsidP="00365370">
      <w:pPr>
        <w:pStyle w:val="ListParagraph"/>
        <w:numPr>
          <w:ilvl w:val="0"/>
          <w:numId w:val="14"/>
        </w:numPr>
        <w:spacing w:after="120"/>
        <w:ind w:left="714" w:hanging="357"/>
        <w:contextualSpacing w:val="0"/>
        <w:rPr>
          <w:lang w:val="en-GB"/>
        </w:rPr>
      </w:pPr>
      <w:r w:rsidRPr="000A5FAB">
        <w:rPr>
          <w:lang w:val="en-GB"/>
        </w:rPr>
        <w:t>Minimi</w:t>
      </w:r>
      <w:r w:rsidR="000A5FAB">
        <w:rPr>
          <w:lang w:val="en-GB"/>
        </w:rPr>
        <w:t>s</w:t>
      </w:r>
      <w:r w:rsidRPr="000A5FAB">
        <w:rPr>
          <w:lang w:val="en-GB"/>
        </w:rPr>
        <w:t>e Employee Hardship: Avoid unnecessary hardship for employees affected by termination.</w:t>
      </w:r>
    </w:p>
    <w:p w14:paraId="399BA833" w14:textId="79A7FF84" w:rsidR="00C351F2" w:rsidRDefault="00C351F2" w:rsidP="00365370">
      <w:pPr>
        <w:spacing w:after="120"/>
      </w:pPr>
      <w:r w:rsidRPr="00C351F2">
        <w:t>Additionally, the procedure emphasi</w:t>
      </w:r>
      <w:r>
        <w:t>s</w:t>
      </w:r>
      <w:r w:rsidRPr="00C351F2">
        <w:t>es the importance of drafting a Retrenchment Plan to guide the process, outlining key steps for identifying affected roles, offering alternatives, and communicating transparently with employees.</w:t>
      </w:r>
    </w:p>
    <w:p w14:paraId="77A11BBF" w14:textId="653EE9C9" w:rsidR="00591029" w:rsidRDefault="008F4E24" w:rsidP="00365370">
      <w:pPr>
        <w:spacing w:after="120"/>
      </w:pPr>
      <w:r w:rsidRPr="008F4E24">
        <w:t xml:space="preserve">This </w:t>
      </w:r>
      <w:r w:rsidR="00CE62DA" w:rsidRPr="00CE62DA">
        <w:t xml:space="preserve">Retrenchment Management Procedure </w:t>
      </w:r>
      <w:r w:rsidRPr="008F4E24">
        <w:t xml:space="preserve">applies to all individuals and groups working with </w:t>
      </w:r>
      <w:r w:rsidRPr="0012655C">
        <w:rPr>
          <w:highlight w:val="yellow"/>
        </w:rPr>
        <w:t>[insert company name</w:t>
      </w:r>
      <w:r w:rsidR="003452F0" w:rsidRPr="0012655C">
        <w:rPr>
          <w:highlight w:val="yellow"/>
        </w:rPr>
        <w:t>]</w:t>
      </w:r>
      <w:r w:rsidR="003452F0" w:rsidRPr="008F4E24">
        <w:t>,</w:t>
      </w:r>
      <w:r w:rsidRPr="008F4E24">
        <w:t xml:space="preserve"> including employees, interns, consultants, partners and any other person performing a task for </w:t>
      </w:r>
      <w:r w:rsidRPr="0012655C">
        <w:rPr>
          <w:highlight w:val="yellow"/>
        </w:rPr>
        <w:t>[insert company name].</w:t>
      </w:r>
      <w:r w:rsidRPr="008F4E24">
        <w:t xml:space="preserve"> This </w:t>
      </w:r>
      <w:r w:rsidR="00AD0314" w:rsidRPr="00CE62DA">
        <w:t xml:space="preserve">Retrenchment Management Procedure </w:t>
      </w:r>
      <w:r w:rsidRPr="008F4E24">
        <w:t>applies to any</w:t>
      </w:r>
      <w:r w:rsidR="0012655C">
        <w:t xml:space="preserve"> retrenchment exercise undertaken by the company</w:t>
      </w:r>
      <w:r w:rsidR="005224DF" w:rsidRPr="005224DF">
        <w:t>.</w:t>
      </w:r>
    </w:p>
    <w:p w14:paraId="64BB4921" w14:textId="2287588E" w:rsidR="00D94F40" w:rsidRDefault="00D94F40" w:rsidP="00365370">
      <w:pPr>
        <w:spacing w:after="120"/>
      </w:pPr>
      <w:r>
        <w:t xml:space="preserve">This </w:t>
      </w:r>
      <w:r w:rsidR="00CE62DA" w:rsidRPr="00CE62DA">
        <w:t xml:space="preserve">Retrenchment Management Procedure </w:t>
      </w:r>
      <w:r>
        <w:t>addresses termination in the following situations:</w:t>
      </w:r>
    </w:p>
    <w:p w14:paraId="37945555" w14:textId="54337B5C" w:rsidR="00D94F40" w:rsidRPr="00365370" w:rsidRDefault="00D94F40" w:rsidP="00365370">
      <w:pPr>
        <w:pStyle w:val="ListParagraph"/>
        <w:numPr>
          <w:ilvl w:val="0"/>
          <w:numId w:val="14"/>
        </w:numPr>
        <w:spacing w:after="120"/>
        <w:ind w:left="714" w:hanging="357"/>
        <w:contextualSpacing w:val="0"/>
        <w:rPr>
          <w:lang w:val="en-GB"/>
        </w:rPr>
      </w:pPr>
      <w:r w:rsidRPr="00365370">
        <w:rPr>
          <w:lang w:val="en-GB"/>
        </w:rPr>
        <w:t xml:space="preserve">Retrenchment: Reduction of the workforce due to organizational </w:t>
      </w:r>
      <w:proofErr w:type="gramStart"/>
      <w:r w:rsidRPr="00365370">
        <w:rPr>
          <w:lang w:val="en-GB"/>
        </w:rPr>
        <w:t>needs</w:t>
      </w:r>
      <w:r w:rsidR="00CF6916">
        <w:rPr>
          <w:lang w:val="en-GB"/>
        </w:rPr>
        <w:t>;</w:t>
      </w:r>
      <w:proofErr w:type="gramEnd"/>
    </w:p>
    <w:p w14:paraId="509A5D6B" w14:textId="61B69871" w:rsidR="00D94F40" w:rsidRPr="00365370" w:rsidRDefault="00D94F40" w:rsidP="00365370">
      <w:pPr>
        <w:pStyle w:val="ListParagraph"/>
        <w:numPr>
          <w:ilvl w:val="0"/>
          <w:numId w:val="14"/>
        </w:numPr>
        <w:spacing w:after="120"/>
        <w:ind w:left="714" w:hanging="357"/>
        <w:contextualSpacing w:val="0"/>
        <w:rPr>
          <w:lang w:val="en-GB"/>
        </w:rPr>
      </w:pPr>
      <w:r w:rsidRPr="00365370">
        <w:rPr>
          <w:lang w:val="en-GB"/>
        </w:rPr>
        <w:lastRenderedPageBreak/>
        <w:t>Redundancy: Elimination of positions that are no longer required</w:t>
      </w:r>
      <w:r w:rsidR="00CF6916">
        <w:rPr>
          <w:lang w:val="en-GB"/>
        </w:rPr>
        <w:t>; and</w:t>
      </w:r>
    </w:p>
    <w:p w14:paraId="4CFEACE9" w14:textId="77777777" w:rsidR="00D94F40" w:rsidRPr="00365370" w:rsidRDefault="00D94F40" w:rsidP="00365370">
      <w:pPr>
        <w:pStyle w:val="ListParagraph"/>
        <w:numPr>
          <w:ilvl w:val="0"/>
          <w:numId w:val="14"/>
        </w:numPr>
        <w:spacing w:after="120"/>
        <w:ind w:left="714" w:hanging="357"/>
        <w:contextualSpacing w:val="0"/>
        <w:rPr>
          <w:lang w:val="en-GB"/>
        </w:rPr>
      </w:pPr>
      <w:r w:rsidRPr="00365370">
        <w:rPr>
          <w:lang w:val="en-GB"/>
        </w:rPr>
        <w:t>Redeployment: Transfer of employees to alternative roles within the organization.</w:t>
      </w:r>
    </w:p>
    <w:p w14:paraId="613C34B8" w14:textId="70B401D2" w:rsidR="00D94F40" w:rsidRDefault="00D94F40" w:rsidP="00365370">
      <w:pPr>
        <w:spacing w:after="120"/>
      </w:pPr>
      <w:r>
        <w:t xml:space="preserve">The company is dedicated to retaining and providing ongoing opportunities for existing employees in alignment with the company’s goals and objectives. This </w:t>
      </w:r>
      <w:r w:rsidR="00DA3C79" w:rsidRPr="00DA3C79">
        <w:t xml:space="preserve">Retrenchment Management Procedure </w:t>
      </w:r>
      <w:r w:rsidR="00C351F2">
        <w:t>has two distinct objectives: (</w:t>
      </w:r>
      <w:proofErr w:type="spellStart"/>
      <w:r w:rsidR="00C351F2">
        <w:t>i</w:t>
      </w:r>
      <w:proofErr w:type="spellEnd"/>
      <w:r w:rsidR="00C351F2">
        <w:t xml:space="preserve">) </w:t>
      </w:r>
      <w:r>
        <w:t>minimis</w:t>
      </w:r>
      <w:r w:rsidR="00C351F2">
        <w:t>ing the number of</w:t>
      </w:r>
      <w:r>
        <w:t xml:space="preserve"> retrenchment</w:t>
      </w:r>
      <w:r w:rsidR="00C351F2">
        <w:t xml:space="preserve">s, and (ii) </w:t>
      </w:r>
      <w:r>
        <w:t>ensuring a fair and transparent redundancy process.</w:t>
      </w:r>
      <w:r w:rsidR="001D336C">
        <w:t xml:space="preserve"> </w:t>
      </w:r>
      <w:r w:rsidR="001D336C" w:rsidRPr="001D336C">
        <w:t>Additionally, it emphasizes the importance of drafting a detailed Retrenchment Plan (</w:t>
      </w:r>
      <w:r w:rsidR="001D336C" w:rsidRPr="001D336C">
        <w:rPr>
          <w:i/>
          <w:iCs/>
        </w:rPr>
        <w:t>refer to the attached template),</w:t>
      </w:r>
      <w:r w:rsidR="001D336C" w:rsidRPr="001D336C">
        <w:t xml:space="preserve"> which will provide clear guidelines on managing the process in a structured, transparent, and equitable manner.</w:t>
      </w:r>
    </w:p>
    <w:p w14:paraId="1113C967" w14:textId="4C224D45" w:rsidR="00D94F40" w:rsidRDefault="00D94F40" w:rsidP="00D94F40">
      <w:r>
        <w:t xml:space="preserve">When a position is deemed surplus to requirements, the company will make every effort to offer alternative employment opportunities at a comparable classification level and salary, </w:t>
      </w:r>
      <w:proofErr w:type="gramStart"/>
      <w:r>
        <w:t>taking into account</w:t>
      </w:r>
      <w:proofErr w:type="gramEnd"/>
      <w:r>
        <w:t xml:space="preserve"> the employee’s qualifications and experience.</w:t>
      </w:r>
      <w:r w:rsidR="001D336C">
        <w:t xml:space="preserve"> </w:t>
      </w:r>
      <w:r w:rsidR="001D336C" w:rsidRPr="001D336C">
        <w:t xml:space="preserve">A well-drafted Retrenchment Plan will serve as a framework to guide the process, ensuring that all options are </w:t>
      </w:r>
      <w:proofErr w:type="gramStart"/>
      <w:r w:rsidR="001D336C" w:rsidRPr="001D336C">
        <w:t>explored</w:t>
      </w:r>
      <w:proofErr w:type="gramEnd"/>
      <w:r w:rsidR="001D336C" w:rsidRPr="001D336C">
        <w:t xml:space="preserve"> and employees are supported throughout.</w:t>
      </w:r>
    </w:p>
    <w:p w14:paraId="45CABAB1" w14:textId="5104C3AC" w:rsidR="00D94F40" w:rsidRDefault="00D94F40" w:rsidP="00D94F40">
      <w:r>
        <w:t>Understanding that organisational changes resulting in position loss can be stressful for employees, the company is committed to minimising this stress. This includes keeping employees informed, offering personal counselling, and assisting them in presenting their skills effectively for future opportunities.</w:t>
      </w:r>
    </w:p>
    <w:p w14:paraId="2A54E816" w14:textId="77777777" w:rsidR="00591029" w:rsidRPr="00591029" w:rsidRDefault="00591029" w:rsidP="00591029"/>
    <w:p w14:paraId="305AF3BA" w14:textId="0ADBA305" w:rsidR="00D3622C" w:rsidRDefault="00242B49" w:rsidP="00242B49">
      <w:pPr>
        <w:pStyle w:val="Heading1"/>
        <w:spacing w:after="240"/>
        <w:ind w:left="431" w:hanging="431"/>
      </w:pPr>
      <w:bookmarkStart w:id="1" w:name="_Toc178582162"/>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A3ACD" w14:paraId="6D387032" w14:textId="77777777" w:rsidTr="00637F74">
        <w:tc>
          <w:tcPr>
            <w:tcW w:w="9209" w:type="dxa"/>
            <w:shd w:val="clear" w:color="auto" w:fill="D9D9D9" w:themeFill="background1" w:themeFillShade="D9"/>
          </w:tcPr>
          <w:p w14:paraId="75FBCF3F"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24798B75" w14:textId="0004190B" w:rsidR="007616CD" w:rsidRDefault="00CE634E" w:rsidP="00FA35FB">
            <w:pPr>
              <w:pStyle w:val="ListParagraph"/>
              <w:numPr>
                <w:ilvl w:val="0"/>
                <w:numId w:val="11"/>
              </w:numPr>
              <w:spacing w:after="120"/>
              <w:ind w:left="453" w:hanging="357"/>
              <w:contextualSpacing w:val="0"/>
              <w:rPr>
                <w:i/>
                <w:iCs/>
                <w:color w:val="125B61"/>
              </w:rPr>
            </w:pPr>
            <w:r w:rsidRPr="00CE634E">
              <w:rPr>
                <w:i/>
                <w:iCs/>
                <w:color w:val="125B61"/>
              </w:rPr>
              <w:t xml:space="preserve">Clearly define the objectives of the </w:t>
            </w:r>
            <w:r w:rsidR="005377EF" w:rsidRPr="005377EF">
              <w:rPr>
                <w:i/>
                <w:iCs/>
                <w:color w:val="125B61"/>
              </w:rPr>
              <w:t>Retrenchment Management Procedure</w:t>
            </w:r>
            <w:r w:rsidRPr="00CE634E">
              <w:rPr>
                <w:i/>
                <w:iCs/>
                <w:color w:val="125B61"/>
              </w:rPr>
              <w:t>, emphasizing compliance with IFC PS2</w:t>
            </w:r>
            <w:r w:rsidR="00432109">
              <w:rPr>
                <w:i/>
                <w:iCs/>
                <w:color w:val="125B61"/>
              </w:rPr>
              <w:t>, UNGPs</w:t>
            </w:r>
            <w:r w:rsidRPr="00CE634E">
              <w:rPr>
                <w:i/>
                <w:iCs/>
                <w:color w:val="125B61"/>
              </w:rPr>
              <w:t xml:space="preserve"> and ILO standards. Adjust the text to reflect the company's specific goals and operational needs.</w:t>
            </w:r>
          </w:p>
          <w:p w14:paraId="312ED89B" w14:textId="0BC8BAB5" w:rsidR="001223EC" w:rsidRPr="00CE634E" w:rsidRDefault="001223EC" w:rsidP="00365370">
            <w:pPr>
              <w:pStyle w:val="ListParagraph"/>
              <w:numPr>
                <w:ilvl w:val="0"/>
                <w:numId w:val="11"/>
              </w:numPr>
              <w:spacing w:after="120"/>
              <w:ind w:left="453" w:hanging="357"/>
              <w:contextualSpacing w:val="0"/>
              <w:rPr>
                <w:i/>
                <w:iCs/>
                <w:color w:val="125B61"/>
              </w:rPr>
            </w:pPr>
            <w:r w:rsidRPr="001223EC">
              <w:rPr>
                <w:i/>
                <w:iCs/>
                <w:color w:val="125B61"/>
              </w:rPr>
              <w:t>The section below is generic. Review and modify as required for your company.</w:t>
            </w:r>
          </w:p>
        </w:tc>
      </w:tr>
    </w:tbl>
    <w:p w14:paraId="5C99F9F5" w14:textId="0BEC4B7E" w:rsidR="00EA0654" w:rsidRDefault="00CE634E" w:rsidP="00EA0654">
      <w:pPr>
        <w:spacing w:before="160" w:after="80"/>
        <w:rPr>
          <w:lang w:val="en-GB"/>
        </w:rPr>
      </w:pPr>
      <w:r w:rsidRPr="00CE634E">
        <w:rPr>
          <w:lang w:val="en-GB"/>
        </w:rPr>
        <w:t xml:space="preserve">The objectives of this </w:t>
      </w:r>
      <w:r w:rsidR="001223EC" w:rsidRPr="001223EC">
        <w:rPr>
          <w:lang w:val="en-GB"/>
        </w:rPr>
        <w:t xml:space="preserve">Retrenchment Management Procedure </w:t>
      </w:r>
      <w:r w:rsidRPr="00CE634E">
        <w:rPr>
          <w:lang w:val="en-GB"/>
        </w:rPr>
        <w:t xml:space="preserve">are to ensure that retrenchment is conducted fairly, transparently, and in compliance with all relevant laws and regulations. It </w:t>
      </w:r>
      <w:r w:rsidR="00C351F2">
        <w:rPr>
          <w:lang w:val="en-GB"/>
        </w:rPr>
        <w:t xml:space="preserve">also </w:t>
      </w:r>
      <w:r w:rsidRPr="00CE634E">
        <w:rPr>
          <w:lang w:val="en-GB"/>
        </w:rPr>
        <w:t xml:space="preserve">aims to minimize </w:t>
      </w:r>
      <w:r w:rsidR="00C351F2">
        <w:rPr>
          <w:lang w:val="en-GB"/>
        </w:rPr>
        <w:t xml:space="preserve">the number of retrenchments by considering alternatives as part of the process as well as </w:t>
      </w:r>
      <w:r w:rsidRPr="00CE634E">
        <w:rPr>
          <w:lang w:val="en-GB"/>
        </w:rPr>
        <w:t xml:space="preserve">the impact on employees </w:t>
      </w:r>
      <w:r w:rsidR="00C351F2">
        <w:rPr>
          <w:lang w:val="en-GB"/>
        </w:rPr>
        <w:t xml:space="preserve">e.g. how to </w:t>
      </w:r>
      <w:r w:rsidRPr="00CE634E">
        <w:rPr>
          <w:lang w:val="en-GB"/>
        </w:rPr>
        <w:t xml:space="preserve">provide support </w:t>
      </w:r>
      <w:r w:rsidR="00C351F2">
        <w:rPr>
          <w:lang w:val="en-GB"/>
        </w:rPr>
        <w:t>to affected employees</w:t>
      </w:r>
      <w:r w:rsidRPr="00CE634E">
        <w:rPr>
          <w:lang w:val="en-GB"/>
        </w:rPr>
        <w:t>.</w:t>
      </w:r>
    </w:p>
    <w:p w14:paraId="059F9C2C" w14:textId="16EFBA96" w:rsidR="007949F9" w:rsidRDefault="007949F9">
      <w:pPr>
        <w:spacing w:before="0"/>
        <w:jc w:val="left"/>
        <w:rPr>
          <w:lang w:val="en-GB"/>
        </w:rPr>
      </w:pPr>
    </w:p>
    <w:p w14:paraId="69C46D4C" w14:textId="6BCC3630" w:rsidR="00242B49" w:rsidRDefault="00242B49" w:rsidP="00242B49">
      <w:pPr>
        <w:pStyle w:val="Heading1"/>
        <w:spacing w:after="240"/>
        <w:ind w:left="431" w:hanging="431"/>
      </w:pPr>
      <w:bookmarkStart w:id="2" w:name="_Toc178155776"/>
      <w:bookmarkStart w:id="3" w:name="_Toc178155777"/>
      <w:bookmarkStart w:id="4" w:name="_Toc178582163"/>
      <w:bookmarkEnd w:id="2"/>
      <w:bookmarkEnd w:id="3"/>
      <w:r>
        <w:t>Legal and International Requirements</w:t>
      </w:r>
      <w:bookmarkEnd w:id="4"/>
    </w:p>
    <w:p w14:paraId="1F1254BC" w14:textId="77777777" w:rsidR="00C9375D" w:rsidRDefault="00C9375D" w:rsidP="00C9375D">
      <w:pPr>
        <w:pStyle w:val="Heading2"/>
        <w:spacing w:after="240"/>
        <w:ind w:left="578" w:hanging="578"/>
        <w:rPr>
          <w:sz w:val="24"/>
          <w:szCs w:val="24"/>
        </w:rPr>
      </w:pPr>
      <w:bookmarkStart w:id="5" w:name="_Toc172887405"/>
      <w:bookmarkStart w:id="6" w:name="_Toc178582164"/>
      <w:r w:rsidRPr="00EC1365">
        <w:rPr>
          <w:sz w:val="24"/>
          <w:szCs w:val="24"/>
        </w:rPr>
        <w:t>National Laws and Regulations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637F74">
        <w:tc>
          <w:tcPr>
            <w:tcW w:w="9209" w:type="dxa"/>
            <w:shd w:val="clear" w:color="auto" w:fill="D9D9D9" w:themeFill="background1" w:themeFillShade="D9"/>
          </w:tcPr>
          <w:p w14:paraId="708BEE21"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A66EB0E" w14:textId="35CBF538" w:rsidR="001965F1" w:rsidRDefault="00512FD8" w:rsidP="00AF03A8">
            <w:pPr>
              <w:pStyle w:val="ListParagraph"/>
              <w:numPr>
                <w:ilvl w:val="0"/>
                <w:numId w:val="11"/>
              </w:numPr>
              <w:spacing w:after="120"/>
              <w:ind w:left="453" w:hanging="357"/>
              <w:contextualSpacing w:val="0"/>
              <w:rPr>
                <w:i/>
                <w:iCs/>
                <w:color w:val="125B61"/>
              </w:rPr>
            </w:pPr>
            <w:r w:rsidRPr="00512FD8">
              <w:rPr>
                <w:i/>
                <w:iCs/>
                <w:color w:val="125B61"/>
              </w:rPr>
              <w:t xml:space="preserve">Review country and local legislation relating to </w:t>
            </w:r>
            <w:proofErr w:type="spellStart"/>
            <w:r w:rsidR="00C718DE">
              <w:rPr>
                <w:i/>
                <w:iCs/>
                <w:color w:val="125B61"/>
              </w:rPr>
              <w:t>labor</w:t>
            </w:r>
            <w:proofErr w:type="spellEnd"/>
            <w:r w:rsidR="007949F9">
              <w:rPr>
                <w:i/>
                <w:iCs/>
                <w:color w:val="125B61"/>
              </w:rPr>
              <w:t xml:space="preserve"> regulations </w:t>
            </w:r>
            <w:r w:rsidR="003F54EE">
              <w:rPr>
                <w:i/>
                <w:iCs/>
                <w:color w:val="125B61"/>
              </w:rPr>
              <w:t xml:space="preserve">in terms </w:t>
            </w:r>
            <w:r w:rsidR="00E6336D">
              <w:rPr>
                <w:i/>
                <w:iCs/>
                <w:color w:val="125B61"/>
              </w:rPr>
              <w:t>of</w:t>
            </w:r>
            <w:r w:rsidR="003F54EE">
              <w:rPr>
                <w:i/>
                <w:iCs/>
                <w:color w:val="125B61"/>
              </w:rPr>
              <w:t xml:space="preserve"> </w:t>
            </w:r>
            <w:r w:rsidR="00E6336D">
              <w:rPr>
                <w:i/>
                <w:iCs/>
                <w:color w:val="125B61"/>
              </w:rPr>
              <w:t>redundancy</w:t>
            </w:r>
            <w:r w:rsidR="003F54EE">
              <w:rPr>
                <w:i/>
                <w:iCs/>
                <w:color w:val="125B61"/>
              </w:rPr>
              <w:t xml:space="preserve"> and/or retrenchment, </w:t>
            </w:r>
            <w:r w:rsidR="00E6336D">
              <w:rPr>
                <w:i/>
                <w:iCs/>
                <w:color w:val="125B61"/>
              </w:rPr>
              <w:t>including</w:t>
            </w:r>
            <w:r w:rsidR="003F54EE">
              <w:rPr>
                <w:i/>
                <w:iCs/>
                <w:color w:val="125B61"/>
              </w:rPr>
              <w:t xml:space="preserve"> the legislation related to </w:t>
            </w:r>
            <w:r w:rsidR="00E6336D">
              <w:rPr>
                <w:i/>
                <w:iCs/>
                <w:color w:val="125B61"/>
              </w:rPr>
              <w:t xml:space="preserve">the </w:t>
            </w:r>
            <w:r w:rsidR="003F54EE">
              <w:rPr>
                <w:i/>
                <w:iCs/>
                <w:color w:val="125B61"/>
              </w:rPr>
              <w:t>t</w:t>
            </w:r>
            <w:r w:rsidR="00E6336D">
              <w:rPr>
                <w:i/>
                <w:iCs/>
                <w:color w:val="125B61"/>
              </w:rPr>
              <w:t xml:space="preserve">ermination </w:t>
            </w:r>
            <w:r w:rsidR="003F54EE">
              <w:rPr>
                <w:i/>
                <w:iCs/>
                <w:color w:val="125B61"/>
              </w:rPr>
              <w:t xml:space="preserve">of employment </w:t>
            </w:r>
            <w:r w:rsidRPr="00512FD8">
              <w:rPr>
                <w:i/>
                <w:iCs/>
                <w:color w:val="125B61"/>
              </w:rPr>
              <w:t xml:space="preserve">and incorporate as may be required into this </w:t>
            </w:r>
            <w:r w:rsidR="00521F1D">
              <w:rPr>
                <w:i/>
                <w:iCs/>
                <w:color w:val="125B61"/>
              </w:rPr>
              <w:t>section</w:t>
            </w:r>
            <w:r w:rsidRPr="00512FD8">
              <w:rPr>
                <w:i/>
                <w:iCs/>
                <w:color w:val="125B61"/>
              </w:rPr>
              <w:t>.</w:t>
            </w:r>
          </w:p>
          <w:p w14:paraId="7E12BC69" w14:textId="6C8B3511" w:rsidR="00F65175" w:rsidRPr="00C045AD" w:rsidRDefault="00B836B9" w:rsidP="00AF03A8">
            <w:pPr>
              <w:pStyle w:val="ListParagraph"/>
              <w:numPr>
                <w:ilvl w:val="0"/>
                <w:numId w:val="11"/>
              </w:numPr>
              <w:spacing w:after="120"/>
              <w:ind w:left="453" w:hanging="357"/>
              <w:contextualSpacing w:val="0"/>
              <w:rPr>
                <w:i/>
                <w:iCs/>
                <w:color w:val="125B61"/>
              </w:rPr>
            </w:pPr>
            <w:r>
              <w:rPr>
                <w:i/>
                <w:iCs/>
                <w:color w:val="125B61"/>
              </w:rPr>
              <w:t>You may wish to c</w:t>
            </w:r>
            <w:r w:rsidR="00F65175" w:rsidRPr="00F65175">
              <w:rPr>
                <w:i/>
                <w:iCs/>
                <w:color w:val="125B61"/>
              </w:rPr>
              <w:t xml:space="preserve">onsult legal professionals or </w:t>
            </w:r>
            <w:proofErr w:type="spellStart"/>
            <w:r w:rsidR="00C718DE">
              <w:rPr>
                <w:i/>
                <w:iCs/>
                <w:color w:val="125B61"/>
              </w:rPr>
              <w:t>labor</w:t>
            </w:r>
            <w:proofErr w:type="spellEnd"/>
            <w:r w:rsidR="00F65175" w:rsidRPr="00F65175">
              <w:rPr>
                <w:i/>
                <w:iCs/>
                <w:color w:val="125B61"/>
              </w:rPr>
              <w:t xml:space="preserve"> law experts to ensure comprehensive understanding and compliance with specific regulations in your </w:t>
            </w:r>
            <w:r w:rsidR="00F65175" w:rsidRPr="00F65175">
              <w:rPr>
                <w:i/>
                <w:iCs/>
                <w:color w:val="125B61"/>
              </w:rPr>
              <w:lastRenderedPageBreak/>
              <w:t>jurisdiction</w:t>
            </w:r>
            <w:r w:rsidR="00A25CA0">
              <w:rPr>
                <w:i/>
                <w:iCs/>
                <w:color w:val="125B61"/>
              </w:rPr>
              <w:t xml:space="preserve"> and that it is sufficiently covered in this section of the </w:t>
            </w:r>
            <w:r w:rsidR="00A25CA0" w:rsidRPr="00A25CA0">
              <w:rPr>
                <w:i/>
                <w:iCs/>
                <w:color w:val="125B61"/>
              </w:rPr>
              <w:t>Retrenchment Management Procedure</w:t>
            </w:r>
            <w:r w:rsidR="00A25CA0">
              <w:rPr>
                <w:i/>
                <w:iCs/>
                <w:color w:val="125B61"/>
              </w:rPr>
              <w:t>.</w:t>
            </w:r>
          </w:p>
        </w:tc>
      </w:tr>
    </w:tbl>
    <w:p w14:paraId="7FA7685B" w14:textId="337FB135" w:rsidR="00CC1F37" w:rsidRPr="00680DD0" w:rsidRDefault="00022E31" w:rsidP="00CC1F37">
      <w:r w:rsidRPr="00022E31">
        <w:rPr>
          <w:lang w:val="en-GB"/>
        </w:rPr>
        <w:lastRenderedPageBreak/>
        <w:t xml:space="preserve">The company’s retrenchment process will adhere to applicable </w:t>
      </w:r>
      <w:proofErr w:type="spellStart"/>
      <w:r w:rsidR="00C718DE">
        <w:rPr>
          <w:lang w:val="en-GB"/>
        </w:rPr>
        <w:t>labor</w:t>
      </w:r>
      <w:proofErr w:type="spellEnd"/>
      <w:r w:rsidRPr="00022E31">
        <w:rPr>
          <w:lang w:val="en-GB"/>
        </w:rPr>
        <w:t xml:space="preserve"> laws and regulations in each jurisdiction where it operates, including</w:t>
      </w:r>
      <w:r w:rsidR="00CC1F37" w:rsidRPr="00680DD0">
        <w:rPr>
          <w:lang w:val="en-GB"/>
        </w:rPr>
        <w:t>:</w:t>
      </w:r>
      <w:r w:rsidR="00CC1F37" w:rsidRPr="00680DD0">
        <w:t> </w:t>
      </w:r>
    </w:p>
    <w:p w14:paraId="545B6DA8" w14:textId="77777777" w:rsidR="00CC1F37" w:rsidRPr="00255E32" w:rsidRDefault="00CC1F37" w:rsidP="00CC1F37">
      <w:pPr>
        <w:pStyle w:val="ListParagraph"/>
        <w:numPr>
          <w:ilvl w:val="0"/>
          <w:numId w:val="8"/>
        </w:numPr>
        <w:spacing w:before="80" w:after="80"/>
        <w:ind w:hanging="357"/>
        <w:contextualSpacing w:val="0"/>
        <w:rPr>
          <w:i/>
          <w:iCs/>
          <w:color w:val="125B61"/>
        </w:rPr>
      </w:pPr>
      <w:r w:rsidRPr="00255E32">
        <w:rPr>
          <w:i/>
          <w:iCs/>
          <w:color w:val="125B61"/>
        </w:rPr>
        <w:t xml:space="preserve">[List all relevant </w:t>
      </w:r>
      <w:r>
        <w:rPr>
          <w:i/>
          <w:iCs/>
          <w:color w:val="125B61"/>
        </w:rPr>
        <w:t xml:space="preserve">national </w:t>
      </w:r>
      <w:r w:rsidRPr="00255E32">
        <w:rPr>
          <w:i/>
          <w:iCs/>
          <w:color w:val="125B61"/>
        </w:rPr>
        <w:t>laws and regulations]</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7" w:name="_Toc172887406"/>
      <w:bookmarkStart w:id="8" w:name="_Toc178582165"/>
      <w:r>
        <w:rPr>
          <w:sz w:val="24"/>
          <w:szCs w:val="24"/>
        </w:rPr>
        <w:t>International Standards and Guidelines</w:t>
      </w:r>
      <w:bookmarkEnd w:id="7"/>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637F74">
        <w:tc>
          <w:tcPr>
            <w:tcW w:w="9209" w:type="dxa"/>
            <w:shd w:val="clear" w:color="auto" w:fill="D9D9D9" w:themeFill="background1" w:themeFillShade="D9"/>
          </w:tcPr>
          <w:p w14:paraId="79F5D0BE"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6212AEB" w14:textId="44BE049D" w:rsidR="00A95FA4" w:rsidRPr="001965F1" w:rsidRDefault="00A95FA4" w:rsidP="00AF03A8">
            <w:pPr>
              <w:pStyle w:val="ListParagraph"/>
              <w:numPr>
                <w:ilvl w:val="0"/>
                <w:numId w:val="11"/>
              </w:numPr>
              <w:spacing w:after="120"/>
              <w:ind w:left="454"/>
              <w:rPr>
                <w:i/>
                <w:iCs/>
                <w:color w:val="125B61"/>
              </w:rPr>
            </w:pPr>
            <w:r w:rsidRPr="001965F1">
              <w:rPr>
                <w:i/>
                <w:iCs/>
                <w:color w:val="125B61"/>
              </w:rPr>
              <w:t>List all relevant international standards and guidelines</w:t>
            </w:r>
            <w:r w:rsidR="00DD1673">
              <w:rPr>
                <w:i/>
                <w:iCs/>
                <w:color w:val="125B61"/>
              </w:rPr>
              <w:t xml:space="preserve"> </w:t>
            </w:r>
            <w:r w:rsidR="009D1450">
              <w:rPr>
                <w:i/>
                <w:iCs/>
                <w:color w:val="125B61"/>
              </w:rPr>
              <w:t>relating to</w:t>
            </w:r>
            <w:r w:rsidR="00D30FC0">
              <w:rPr>
                <w:i/>
                <w:iCs/>
                <w:color w:val="125B61"/>
              </w:rPr>
              <w:t xml:space="preserve"> redundancy and retrenchment</w:t>
            </w:r>
            <w:r w:rsidR="009D1450">
              <w:rPr>
                <w:i/>
                <w:iCs/>
                <w:color w:val="125B61"/>
              </w:rPr>
              <w:t xml:space="preserve">. </w:t>
            </w:r>
            <w:r w:rsidR="00630B76">
              <w:rPr>
                <w:i/>
                <w:iCs/>
                <w:color w:val="125B61"/>
              </w:rPr>
              <w:t>D</w:t>
            </w:r>
            <w:r w:rsidR="00DD1673">
              <w:rPr>
                <w:i/>
                <w:iCs/>
                <w:color w:val="125B61"/>
              </w:rPr>
              <w:t xml:space="preserve">elete any below that are not applicable. </w:t>
            </w:r>
          </w:p>
        </w:tc>
      </w:tr>
    </w:tbl>
    <w:p w14:paraId="5983F502" w14:textId="779C182C" w:rsidR="00C9375D" w:rsidRDefault="00A95FA4" w:rsidP="00C9375D">
      <w:r w:rsidRPr="00680DD0">
        <w:rPr>
          <w:lang w:val="en-GB"/>
        </w:rPr>
        <w:t>T</w:t>
      </w:r>
      <w:r w:rsidR="00C9375D" w:rsidRPr="00680DD0">
        <w:rPr>
          <w:lang w:val="en-GB"/>
        </w:rPr>
        <w:t xml:space="preserve">he </w:t>
      </w:r>
      <w:r w:rsidR="001E7A5C" w:rsidRPr="001E7A5C">
        <w:rPr>
          <w:lang w:val="en-GB"/>
        </w:rPr>
        <w:t xml:space="preserve">Retrenchment Management Procedure </w:t>
      </w:r>
      <w:r w:rsidR="00C9375D" w:rsidRPr="00680DD0">
        <w:rPr>
          <w:lang w:val="en-GB"/>
        </w:rPr>
        <w:t xml:space="preserve">has been developed to conform to the following </w:t>
      </w:r>
      <w:r w:rsidR="00C9375D">
        <w:rPr>
          <w:lang w:val="en-GB"/>
        </w:rPr>
        <w:t>international standards and guidelines</w:t>
      </w:r>
      <w:r w:rsidR="00C9375D" w:rsidRPr="00680DD0">
        <w:rPr>
          <w:lang w:val="en-GB"/>
        </w:rPr>
        <w:t>:</w:t>
      </w:r>
      <w:r w:rsidR="00C9375D" w:rsidRPr="00680DD0">
        <w:t> </w:t>
      </w:r>
    </w:p>
    <w:p w14:paraId="05815ADD" w14:textId="48C3C404" w:rsidR="007A44B5" w:rsidRPr="00432109" w:rsidRDefault="007A44B5" w:rsidP="007A44B5">
      <w:pPr>
        <w:pStyle w:val="ListParagraph"/>
        <w:numPr>
          <w:ilvl w:val="0"/>
          <w:numId w:val="8"/>
        </w:numPr>
        <w:spacing w:after="120"/>
        <w:contextualSpacing w:val="0"/>
      </w:pPr>
      <w:hyperlink r:id="rId11" w:history="1">
        <w:r w:rsidRPr="00432109">
          <w:rPr>
            <w:rStyle w:val="Hyperlink"/>
            <w:color w:val="auto"/>
          </w:rPr>
          <w:t>International Finance Corporations (IFC) Performance Standards (PS) on Environmental and Social Sustainability (2012)</w:t>
        </w:r>
      </w:hyperlink>
      <w:r w:rsidRPr="00432109">
        <w:t xml:space="preserve">. The most salient PS related to assessing and monitoring </w:t>
      </w:r>
      <w:proofErr w:type="spellStart"/>
      <w:r w:rsidR="00310BFB">
        <w:t>labor</w:t>
      </w:r>
      <w:proofErr w:type="spellEnd"/>
      <w:r w:rsidR="00310BFB" w:rsidRPr="00432109">
        <w:t xml:space="preserve"> </w:t>
      </w:r>
      <w:r w:rsidRPr="00432109">
        <w:t xml:space="preserve">impacts are listed below:  </w:t>
      </w:r>
    </w:p>
    <w:p w14:paraId="3110B2E0" w14:textId="4EDCE65A" w:rsidR="007A44B5" w:rsidRPr="00432109" w:rsidRDefault="007A44B5" w:rsidP="007A44B5">
      <w:pPr>
        <w:pStyle w:val="ListParagraph"/>
        <w:numPr>
          <w:ilvl w:val="1"/>
          <w:numId w:val="8"/>
        </w:numPr>
        <w:spacing w:after="120"/>
        <w:ind w:hanging="357"/>
        <w:contextualSpacing w:val="0"/>
      </w:pPr>
      <w:r w:rsidRPr="00432109">
        <w:t xml:space="preserve">IFC Performance Standard 2 (PS2) – Labor and Working Conditions: Provides guidance on </w:t>
      </w:r>
      <w:proofErr w:type="spellStart"/>
      <w:r w:rsidR="00C718DE">
        <w:t>labor</w:t>
      </w:r>
      <w:proofErr w:type="spellEnd"/>
      <w:r w:rsidRPr="00432109">
        <w:t xml:space="preserve"> practices, including those related to redundancy and retrenchment. It emphasizes fair treatment, non-discrimination, and employee consultation.</w:t>
      </w:r>
    </w:p>
    <w:p w14:paraId="26BEB1FB" w14:textId="0B7DEF8D" w:rsidR="0090769E" w:rsidRPr="00432109" w:rsidRDefault="0090769E" w:rsidP="00365370">
      <w:pPr>
        <w:pStyle w:val="ListParagraph"/>
        <w:numPr>
          <w:ilvl w:val="0"/>
          <w:numId w:val="8"/>
        </w:numPr>
        <w:spacing w:after="120"/>
        <w:ind w:hanging="357"/>
        <w:contextualSpacing w:val="0"/>
      </w:pPr>
      <w:hyperlink r:id="rId12" w:history="1">
        <w:r w:rsidRPr="00432109">
          <w:rPr>
            <w:rStyle w:val="Hyperlink"/>
            <w:color w:val="auto"/>
          </w:rPr>
          <w:t xml:space="preserve">International </w:t>
        </w:r>
        <w:r w:rsidR="00C718DE">
          <w:rPr>
            <w:rStyle w:val="Hyperlink"/>
            <w:color w:val="auto"/>
          </w:rPr>
          <w:t>Labor</w:t>
        </w:r>
        <w:r w:rsidRPr="00432109">
          <w:rPr>
            <w:rStyle w:val="Hyperlink"/>
            <w:color w:val="auto"/>
          </w:rPr>
          <w:t xml:space="preserve"> Organization (ILO) Guidelines</w:t>
        </w:r>
      </w:hyperlink>
      <w:r w:rsidRPr="00432109">
        <w:t xml:space="preserve">: </w:t>
      </w:r>
    </w:p>
    <w:p w14:paraId="302633F2" w14:textId="1A721C91" w:rsidR="0090769E" w:rsidRPr="00432109" w:rsidRDefault="0090769E" w:rsidP="00365370">
      <w:pPr>
        <w:pStyle w:val="ListParagraph"/>
        <w:numPr>
          <w:ilvl w:val="1"/>
          <w:numId w:val="8"/>
        </w:numPr>
        <w:spacing w:after="120"/>
        <w:ind w:hanging="357"/>
        <w:contextualSpacing w:val="0"/>
      </w:pPr>
      <w:r w:rsidRPr="00432109">
        <w:t>ILO Convention No. 158 (Termination of Employment Convention, 1982): Provides standards for fair termination of employment and covers various aspects of redundancy, including notice periods, severance pay, and procedural fairness.</w:t>
      </w:r>
    </w:p>
    <w:p w14:paraId="44A384FC" w14:textId="77777777" w:rsidR="0090769E" w:rsidRPr="00432109" w:rsidRDefault="0090769E" w:rsidP="00365370">
      <w:pPr>
        <w:pStyle w:val="ListParagraph"/>
        <w:numPr>
          <w:ilvl w:val="1"/>
          <w:numId w:val="8"/>
        </w:numPr>
        <w:spacing w:after="120"/>
        <w:ind w:hanging="357"/>
        <w:contextualSpacing w:val="0"/>
      </w:pPr>
      <w:r w:rsidRPr="00432109">
        <w:t>ILO Recommendation No. 166 (Termination of Employment Recommendation, 1982): Supplements Convention No. 158 with guidelines on the implementation and application of termination of employment practices.</w:t>
      </w:r>
    </w:p>
    <w:p w14:paraId="5031889E" w14:textId="795BBA6D" w:rsidR="0090769E" w:rsidRPr="00432109" w:rsidRDefault="0090769E" w:rsidP="00365370">
      <w:pPr>
        <w:pStyle w:val="ListParagraph"/>
        <w:numPr>
          <w:ilvl w:val="1"/>
          <w:numId w:val="8"/>
        </w:numPr>
        <w:spacing w:after="120"/>
        <w:ind w:hanging="357"/>
        <w:contextualSpacing w:val="0"/>
      </w:pPr>
      <w:r w:rsidRPr="00432109">
        <w:t>ILO Convention No. 81 (</w:t>
      </w:r>
      <w:r w:rsidR="00C718DE">
        <w:t>Labor</w:t>
      </w:r>
      <w:r w:rsidRPr="00432109">
        <w:t xml:space="preserve"> Inspection Convention, 1947): Establishes requirements for the inspection of employment practices, including those related to retrenchment and redundancy.</w:t>
      </w:r>
    </w:p>
    <w:p w14:paraId="175303C5" w14:textId="77777777" w:rsidR="0090769E" w:rsidRPr="00432109" w:rsidRDefault="0090769E" w:rsidP="00365370">
      <w:pPr>
        <w:pStyle w:val="ListParagraph"/>
        <w:numPr>
          <w:ilvl w:val="1"/>
          <w:numId w:val="8"/>
        </w:numPr>
        <w:spacing w:after="120"/>
        <w:ind w:hanging="357"/>
        <w:contextualSpacing w:val="0"/>
      </w:pPr>
      <w:r w:rsidRPr="00432109">
        <w:t>ILO Convention No. 122 (Employment Policy Convention, 1964): Encourages governments to adopt policies that promote employment and provide safeguards in cases of redundancy.</w:t>
      </w:r>
    </w:p>
    <w:p w14:paraId="5F91AD9A" w14:textId="635BF3F8" w:rsidR="0090769E" w:rsidRPr="00432109" w:rsidRDefault="0090769E" w:rsidP="00365370">
      <w:pPr>
        <w:pStyle w:val="ListParagraph"/>
        <w:numPr>
          <w:ilvl w:val="0"/>
          <w:numId w:val="8"/>
        </w:numPr>
        <w:spacing w:after="120"/>
        <w:ind w:hanging="357"/>
        <w:contextualSpacing w:val="0"/>
      </w:pPr>
      <w:hyperlink r:id="rId13" w:history="1">
        <w:r w:rsidRPr="00432109">
          <w:rPr>
            <w:rStyle w:val="Hyperlink"/>
            <w:color w:val="auto"/>
          </w:rPr>
          <w:t>United Nations Guiding Principles on Business and Human Rights</w:t>
        </w:r>
      </w:hyperlink>
      <w:r w:rsidRPr="00432109">
        <w:t>:</w:t>
      </w:r>
    </w:p>
    <w:p w14:paraId="78349F85" w14:textId="77777777" w:rsidR="0090769E" w:rsidRDefault="0090769E" w:rsidP="00365370">
      <w:pPr>
        <w:pStyle w:val="ListParagraph"/>
        <w:numPr>
          <w:ilvl w:val="1"/>
          <w:numId w:val="8"/>
        </w:numPr>
        <w:spacing w:after="120"/>
        <w:ind w:hanging="357"/>
        <w:contextualSpacing w:val="0"/>
      </w:pPr>
      <w:r w:rsidRPr="00432109">
        <w:t xml:space="preserve">Principle 15: Addresses the need for businesses to respect human rights, including fair treatment during workforce reductions and retrenchments. It highlights the importance of due diligence in managing </w:t>
      </w:r>
      <w:r>
        <w:t>human rights impacts.</w:t>
      </w:r>
    </w:p>
    <w:p w14:paraId="17775E88" w14:textId="77777777" w:rsidR="00CA3237" w:rsidRDefault="00CA3237" w:rsidP="00203014"/>
    <w:p w14:paraId="1359269B" w14:textId="3FF643C1" w:rsidR="00B30CE7" w:rsidRDefault="00B30CE7" w:rsidP="00B06274">
      <w:pPr>
        <w:pStyle w:val="Heading1"/>
        <w:spacing w:after="240"/>
        <w:ind w:left="431" w:hanging="431"/>
      </w:pPr>
      <w:bookmarkStart w:id="9" w:name="_Toc178582166"/>
      <w:r>
        <w:lastRenderedPageBreak/>
        <w:t>Definitions</w:t>
      </w:r>
      <w:bookmarkEnd w:id="9"/>
    </w:p>
    <w:tbl>
      <w:tblPr>
        <w:tblStyle w:val="TableGrid"/>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64B53" w14:paraId="1F395EE7" w14:textId="77777777" w:rsidTr="00637F74">
        <w:tc>
          <w:tcPr>
            <w:tcW w:w="9209" w:type="dxa"/>
            <w:shd w:val="clear" w:color="auto" w:fill="D9D9D9" w:themeFill="background1" w:themeFillShade="D9"/>
          </w:tcPr>
          <w:p w14:paraId="1F149867"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D7867F7" w14:textId="2F559417" w:rsidR="005D7A11" w:rsidRPr="005D7A11" w:rsidRDefault="00C50643" w:rsidP="00AF03A8">
            <w:pPr>
              <w:pStyle w:val="ListParagraph"/>
              <w:numPr>
                <w:ilvl w:val="0"/>
                <w:numId w:val="11"/>
              </w:numPr>
              <w:spacing w:after="120"/>
              <w:ind w:left="454"/>
              <w:rPr>
                <w:i/>
                <w:iCs/>
                <w:color w:val="125B61"/>
              </w:rPr>
            </w:pPr>
            <w:r>
              <w:rPr>
                <w:i/>
                <w:iCs/>
                <w:color w:val="125B61"/>
              </w:rPr>
              <w:t>Include</w:t>
            </w:r>
            <w:r w:rsidR="00464B53" w:rsidRPr="005D7A11">
              <w:rPr>
                <w:i/>
                <w:iCs/>
                <w:color w:val="125B61"/>
              </w:rPr>
              <w:t xml:space="preserve"> a list of definitions of terms </w:t>
            </w:r>
            <w:r w:rsidR="00263090" w:rsidRPr="005D7A11">
              <w:rPr>
                <w:i/>
                <w:iCs/>
                <w:color w:val="125B61"/>
              </w:rPr>
              <w:t xml:space="preserve">used in </w:t>
            </w:r>
            <w:r w:rsidR="000521E3">
              <w:rPr>
                <w:i/>
                <w:iCs/>
                <w:color w:val="125B61"/>
              </w:rPr>
              <w:t>this</w:t>
            </w:r>
            <w:r w:rsidR="00464B53" w:rsidRPr="005D7A11">
              <w:rPr>
                <w:i/>
                <w:iCs/>
                <w:color w:val="125B61"/>
              </w:rPr>
              <w:t xml:space="preserve"> </w:t>
            </w:r>
            <w:r w:rsidR="00076FC5" w:rsidRPr="00076FC5">
              <w:rPr>
                <w:i/>
                <w:iCs/>
                <w:color w:val="125B61"/>
              </w:rPr>
              <w:t>Retrenchment Management Procedure</w:t>
            </w:r>
            <w:r w:rsidR="00464B53" w:rsidRPr="005D7A11">
              <w:rPr>
                <w:i/>
                <w:iCs/>
                <w:color w:val="125B61"/>
              </w:rPr>
              <w:t xml:space="preserve">. </w:t>
            </w:r>
            <w:r w:rsidR="005F776B">
              <w:rPr>
                <w:i/>
                <w:iCs/>
                <w:color w:val="125B61"/>
              </w:rPr>
              <w:t>Below are some examples, add or delete as applicable.</w:t>
            </w:r>
          </w:p>
        </w:tc>
      </w:tr>
    </w:tbl>
    <w:p w14:paraId="61D4636D" w14:textId="77777777" w:rsidR="008A7415" w:rsidRDefault="008A7415" w:rsidP="008A7415">
      <w:pPr>
        <w:pStyle w:val="Context"/>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7B12B2" w:rsidRPr="00C442A3" w14:paraId="4C4EC5B3" w14:textId="77777777" w:rsidTr="001E327F">
        <w:trPr>
          <w:tblHeader/>
        </w:trPr>
        <w:tc>
          <w:tcPr>
            <w:tcW w:w="2830" w:type="dxa"/>
            <w:shd w:val="clear" w:color="auto" w:fill="125B61"/>
            <w:vAlign w:val="center"/>
          </w:tcPr>
          <w:p w14:paraId="34CDC9A1" w14:textId="77777777" w:rsidR="007B12B2" w:rsidRPr="00C442A3" w:rsidRDefault="007B12B2" w:rsidP="001E327F">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186" w:type="dxa"/>
            <w:shd w:val="clear" w:color="auto" w:fill="125B61"/>
            <w:vAlign w:val="center"/>
          </w:tcPr>
          <w:p w14:paraId="55BCEFF7" w14:textId="77777777" w:rsidR="007B12B2" w:rsidRPr="00C442A3" w:rsidRDefault="007B12B2" w:rsidP="001E327F">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7B12B2" w:rsidRPr="00C442A3" w14:paraId="500F17A2" w14:textId="77777777" w:rsidTr="001E327F">
        <w:tc>
          <w:tcPr>
            <w:tcW w:w="2830" w:type="dxa"/>
          </w:tcPr>
          <w:p w14:paraId="05033E3F" w14:textId="7C91D521"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Retrenchment</w:t>
            </w:r>
          </w:p>
        </w:tc>
        <w:tc>
          <w:tcPr>
            <w:tcW w:w="6186" w:type="dxa"/>
          </w:tcPr>
          <w:p w14:paraId="68779EAC" w14:textId="77777777" w:rsidR="007B12B2" w:rsidRPr="00C442A3" w:rsidRDefault="007B12B2" w:rsidP="001E327F">
            <w:pPr>
              <w:pBdr>
                <w:top w:val="nil"/>
                <w:left w:val="nil"/>
                <w:bottom w:val="nil"/>
                <w:right w:val="nil"/>
                <w:between w:val="nil"/>
              </w:pBdr>
              <w:spacing w:after="120"/>
              <w:rPr>
                <w:rFonts w:cs="Arial"/>
                <w:sz w:val="20"/>
                <w:szCs w:val="20"/>
              </w:rPr>
            </w:pPr>
            <w:r w:rsidRPr="00F4274F">
              <w:rPr>
                <w:rFonts w:cs="Arial"/>
                <w:sz w:val="20"/>
                <w:szCs w:val="20"/>
              </w:rPr>
              <w:t>The process of reducing the workforce due to business circumstances such as financial constraints, restructuring, or redundancy. It involves the termination of employees' contracts of employment.</w:t>
            </w:r>
          </w:p>
        </w:tc>
      </w:tr>
      <w:tr w:rsidR="007B12B2" w:rsidRPr="00C442A3" w14:paraId="37AE9210" w14:textId="77777777" w:rsidTr="001E327F">
        <w:tc>
          <w:tcPr>
            <w:tcW w:w="2830" w:type="dxa"/>
          </w:tcPr>
          <w:p w14:paraId="6E0A71F3" w14:textId="01AA57FD"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Redundancy</w:t>
            </w:r>
          </w:p>
        </w:tc>
        <w:tc>
          <w:tcPr>
            <w:tcW w:w="6186" w:type="dxa"/>
          </w:tcPr>
          <w:p w14:paraId="21C257CA" w14:textId="77777777" w:rsidR="007B12B2" w:rsidRPr="00C442A3" w:rsidRDefault="007B12B2" w:rsidP="001E327F">
            <w:pPr>
              <w:pBdr>
                <w:top w:val="nil"/>
                <w:left w:val="nil"/>
                <w:bottom w:val="nil"/>
                <w:right w:val="nil"/>
                <w:between w:val="nil"/>
              </w:pBdr>
              <w:spacing w:after="120"/>
              <w:rPr>
                <w:rFonts w:cs="Arial"/>
                <w:sz w:val="20"/>
                <w:szCs w:val="20"/>
              </w:rPr>
            </w:pPr>
            <w:r w:rsidRPr="00003350">
              <w:rPr>
                <w:rFonts w:cs="Arial"/>
                <w:sz w:val="20"/>
                <w:szCs w:val="20"/>
              </w:rPr>
              <w:t>A situation where a job position is no longer required due to changes in operational needs, technology, or organizational restructuring. Redundancy is a primary reason for retrenchment.</w:t>
            </w:r>
          </w:p>
        </w:tc>
      </w:tr>
      <w:tr w:rsidR="007B12B2" w:rsidRPr="00C442A3" w14:paraId="2F467A08" w14:textId="77777777" w:rsidTr="001E327F">
        <w:tc>
          <w:tcPr>
            <w:tcW w:w="2830" w:type="dxa"/>
          </w:tcPr>
          <w:p w14:paraId="3F2633B3" w14:textId="7EFE4844"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Voluntary Retrenchment</w:t>
            </w:r>
          </w:p>
        </w:tc>
        <w:tc>
          <w:tcPr>
            <w:tcW w:w="6186" w:type="dxa"/>
          </w:tcPr>
          <w:p w14:paraId="379A233C" w14:textId="77777777" w:rsidR="007B12B2" w:rsidRPr="00C442A3" w:rsidRDefault="007B12B2" w:rsidP="001E327F">
            <w:pPr>
              <w:pBdr>
                <w:top w:val="nil"/>
                <w:left w:val="nil"/>
                <w:bottom w:val="nil"/>
                <w:right w:val="nil"/>
                <w:between w:val="nil"/>
              </w:pBdr>
              <w:spacing w:after="120"/>
              <w:rPr>
                <w:rFonts w:cs="Arial"/>
                <w:sz w:val="20"/>
                <w:szCs w:val="20"/>
              </w:rPr>
            </w:pPr>
            <w:r w:rsidRPr="00003350">
              <w:rPr>
                <w:rFonts w:cs="Arial"/>
                <w:sz w:val="20"/>
                <w:szCs w:val="20"/>
              </w:rPr>
              <w:t>A scenario where employees are given the option to voluntarily exit the company during a retrenchment exercise, often with an agreed-upon severance package.</w:t>
            </w:r>
          </w:p>
        </w:tc>
      </w:tr>
      <w:tr w:rsidR="007B12B2" w:rsidRPr="00C442A3" w14:paraId="0B5C3507" w14:textId="77777777" w:rsidTr="001E327F">
        <w:tc>
          <w:tcPr>
            <w:tcW w:w="2830" w:type="dxa"/>
          </w:tcPr>
          <w:p w14:paraId="3DC45874" w14:textId="7C276438"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Involuntary Retrenchment</w:t>
            </w:r>
          </w:p>
        </w:tc>
        <w:tc>
          <w:tcPr>
            <w:tcW w:w="6186" w:type="dxa"/>
          </w:tcPr>
          <w:p w14:paraId="308221EC" w14:textId="77777777" w:rsidR="007B12B2" w:rsidRPr="00C442A3" w:rsidRDefault="007B12B2" w:rsidP="001E327F">
            <w:pPr>
              <w:pBdr>
                <w:top w:val="nil"/>
                <w:left w:val="nil"/>
                <w:bottom w:val="nil"/>
                <w:right w:val="nil"/>
                <w:between w:val="nil"/>
              </w:pBdr>
              <w:spacing w:after="120"/>
              <w:rPr>
                <w:rFonts w:cs="Arial"/>
                <w:sz w:val="20"/>
                <w:szCs w:val="20"/>
              </w:rPr>
            </w:pPr>
            <w:r w:rsidRPr="00842D5F">
              <w:rPr>
                <w:rFonts w:cs="Arial"/>
                <w:sz w:val="20"/>
                <w:szCs w:val="20"/>
              </w:rPr>
              <w:t>The compulsory termination of employment due to redundancy or other business needs, where the employee does not voluntarily leave the company.</w:t>
            </w:r>
          </w:p>
        </w:tc>
      </w:tr>
      <w:tr w:rsidR="007B12B2" w:rsidRPr="00C442A3" w14:paraId="64FFFBC3" w14:textId="77777777" w:rsidTr="001E327F">
        <w:tc>
          <w:tcPr>
            <w:tcW w:w="2830" w:type="dxa"/>
          </w:tcPr>
          <w:p w14:paraId="6B6AFC4C" w14:textId="0E3CA5F8"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Severance Package</w:t>
            </w:r>
          </w:p>
        </w:tc>
        <w:tc>
          <w:tcPr>
            <w:tcW w:w="6186" w:type="dxa"/>
          </w:tcPr>
          <w:p w14:paraId="025DD6A4" w14:textId="77777777" w:rsidR="007B12B2" w:rsidRPr="00842D5F" w:rsidRDefault="007B12B2" w:rsidP="001E327F">
            <w:pPr>
              <w:pBdr>
                <w:top w:val="nil"/>
                <w:left w:val="nil"/>
                <w:bottom w:val="nil"/>
                <w:right w:val="nil"/>
                <w:between w:val="nil"/>
              </w:pBdr>
              <w:spacing w:after="120"/>
              <w:rPr>
                <w:rFonts w:cs="Arial"/>
                <w:b/>
                <w:bCs/>
                <w:sz w:val="20"/>
                <w:szCs w:val="20"/>
              </w:rPr>
            </w:pPr>
            <w:r w:rsidRPr="00205B06">
              <w:rPr>
                <w:rFonts w:cs="Arial"/>
                <w:sz w:val="20"/>
                <w:szCs w:val="20"/>
              </w:rPr>
              <w:t>Compensation provided to employees who are retrenched, which may include payment based on years of service, notice pay, and other agreed-upon benefits.</w:t>
            </w:r>
          </w:p>
        </w:tc>
      </w:tr>
      <w:tr w:rsidR="007B12B2" w:rsidRPr="00C442A3" w14:paraId="1025E408" w14:textId="77777777" w:rsidTr="001E327F">
        <w:tc>
          <w:tcPr>
            <w:tcW w:w="2830" w:type="dxa"/>
          </w:tcPr>
          <w:p w14:paraId="4B6A4BCC" w14:textId="47B7C4AE"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Notice Period</w:t>
            </w:r>
          </w:p>
        </w:tc>
        <w:tc>
          <w:tcPr>
            <w:tcW w:w="6186" w:type="dxa"/>
          </w:tcPr>
          <w:p w14:paraId="47EAA76D" w14:textId="77777777" w:rsidR="007B12B2" w:rsidRPr="00205B06" w:rsidRDefault="007B12B2" w:rsidP="001E327F">
            <w:pPr>
              <w:pBdr>
                <w:top w:val="nil"/>
                <w:left w:val="nil"/>
                <w:bottom w:val="nil"/>
                <w:right w:val="nil"/>
                <w:between w:val="nil"/>
              </w:pBdr>
              <w:spacing w:after="120"/>
              <w:rPr>
                <w:rFonts w:cs="Arial"/>
                <w:sz w:val="20"/>
                <w:szCs w:val="20"/>
              </w:rPr>
            </w:pPr>
            <w:r w:rsidRPr="00DC0C7F">
              <w:rPr>
                <w:rFonts w:cs="Arial"/>
                <w:sz w:val="20"/>
                <w:szCs w:val="20"/>
              </w:rPr>
              <w:t xml:space="preserve">The </w:t>
            </w:r>
            <w:proofErr w:type="gramStart"/>
            <w:r w:rsidRPr="00DC0C7F">
              <w:rPr>
                <w:rFonts w:cs="Arial"/>
                <w:sz w:val="20"/>
                <w:szCs w:val="20"/>
              </w:rPr>
              <w:t>period of time</w:t>
            </w:r>
            <w:proofErr w:type="gramEnd"/>
            <w:r w:rsidRPr="00DC0C7F">
              <w:rPr>
                <w:rFonts w:cs="Arial"/>
                <w:sz w:val="20"/>
                <w:szCs w:val="20"/>
              </w:rPr>
              <w:t xml:space="preserve"> between the communication of termination and the actual end of employment, during which an employee may still be required to work or be paid in lieu of notice.</w:t>
            </w:r>
          </w:p>
        </w:tc>
      </w:tr>
      <w:tr w:rsidR="007B12B2" w:rsidRPr="00C442A3" w14:paraId="2A0A19BE" w14:textId="77777777" w:rsidTr="001E327F">
        <w:tc>
          <w:tcPr>
            <w:tcW w:w="2830" w:type="dxa"/>
          </w:tcPr>
          <w:p w14:paraId="18A9BBCF" w14:textId="700119C8"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Consultation</w:t>
            </w:r>
          </w:p>
        </w:tc>
        <w:tc>
          <w:tcPr>
            <w:tcW w:w="6186" w:type="dxa"/>
          </w:tcPr>
          <w:p w14:paraId="4296B0D1" w14:textId="77777777" w:rsidR="007B12B2" w:rsidRPr="00205B06" w:rsidRDefault="007B12B2" w:rsidP="001E327F">
            <w:pPr>
              <w:pBdr>
                <w:top w:val="nil"/>
                <w:left w:val="nil"/>
                <w:bottom w:val="nil"/>
                <w:right w:val="nil"/>
                <w:between w:val="nil"/>
              </w:pBdr>
              <w:spacing w:after="120"/>
              <w:rPr>
                <w:rFonts w:cs="Arial"/>
                <w:sz w:val="20"/>
                <w:szCs w:val="20"/>
              </w:rPr>
            </w:pPr>
            <w:r w:rsidRPr="00E63D2D">
              <w:rPr>
                <w:rFonts w:cs="Arial"/>
                <w:sz w:val="20"/>
                <w:szCs w:val="20"/>
              </w:rPr>
              <w:t>The process of engaging with employees, their representatives, workplace forums, and unions to discuss the reasons for retrenchment, explore alternatives, and address concerns before making any final decisions.</w:t>
            </w:r>
          </w:p>
        </w:tc>
      </w:tr>
      <w:tr w:rsidR="007B12B2" w:rsidRPr="00C442A3" w14:paraId="479070F4" w14:textId="77777777" w:rsidTr="001E327F">
        <w:tc>
          <w:tcPr>
            <w:tcW w:w="2830" w:type="dxa"/>
          </w:tcPr>
          <w:p w14:paraId="608A635D" w14:textId="7546EDF0"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Employee Representatives</w:t>
            </w:r>
          </w:p>
        </w:tc>
        <w:tc>
          <w:tcPr>
            <w:tcW w:w="6186" w:type="dxa"/>
          </w:tcPr>
          <w:p w14:paraId="3812E2B8" w14:textId="77777777" w:rsidR="007B12B2" w:rsidRPr="00205B06" w:rsidRDefault="007B12B2" w:rsidP="001E327F">
            <w:pPr>
              <w:pBdr>
                <w:top w:val="nil"/>
                <w:left w:val="nil"/>
                <w:bottom w:val="nil"/>
                <w:right w:val="nil"/>
                <w:between w:val="nil"/>
              </w:pBdr>
              <w:spacing w:after="120"/>
              <w:rPr>
                <w:rFonts w:cs="Arial"/>
                <w:sz w:val="20"/>
                <w:szCs w:val="20"/>
              </w:rPr>
            </w:pPr>
            <w:r w:rsidRPr="00E63D2D">
              <w:rPr>
                <w:rFonts w:cs="Arial"/>
                <w:sz w:val="20"/>
                <w:szCs w:val="20"/>
              </w:rPr>
              <w:t>Individuals or bodies (such as unions or workplace forums) that represent the interests of employees during consultations regarding retrenchment.</w:t>
            </w:r>
          </w:p>
        </w:tc>
      </w:tr>
      <w:tr w:rsidR="007B12B2" w:rsidRPr="00C442A3" w14:paraId="1F02BA38" w14:textId="77777777" w:rsidTr="001E327F">
        <w:tc>
          <w:tcPr>
            <w:tcW w:w="2830" w:type="dxa"/>
          </w:tcPr>
          <w:p w14:paraId="0B4A1EC1" w14:textId="3D22F9C3"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Alternative Employment</w:t>
            </w:r>
          </w:p>
        </w:tc>
        <w:tc>
          <w:tcPr>
            <w:tcW w:w="6186" w:type="dxa"/>
          </w:tcPr>
          <w:p w14:paraId="358A8AFC" w14:textId="77777777" w:rsidR="007B12B2" w:rsidRPr="00205B06" w:rsidRDefault="007B12B2" w:rsidP="001E327F">
            <w:pPr>
              <w:pBdr>
                <w:top w:val="nil"/>
                <w:left w:val="nil"/>
                <w:bottom w:val="nil"/>
                <w:right w:val="nil"/>
                <w:between w:val="nil"/>
              </w:pBdr>
              <w:spacing w:after="120"/>
              <w:rPr>
                <w:rFonts w:cs="Arial"/>
                <w:sz w:val="20"/>
                <w:szCs w:val="20"/>
              </w:rPr>
            </w:pPr>
            <w:r w:rsidRPr="000E5AED">
              <w:rPr>
                <w:rFonts w:cs="Arial"/>
                <w:sz w:val="20"/>
                <w:szCs w:val="20"/>
              </w:rPr>
              <w:t>Other job opportunities within the company that may be offered to employees who are at risk of being retrenched, as a means of avoiding termination.</w:t>
            </w:r>
          </w:p>
        </w:tc>
      </w:tr>
      <w:tr w:rsidR="007B12B2" w:rsidRPr="00C442A3" w14:paraId="15C7B28C" w14:textId="77777777" w:rsidTr="001E327F">
        <w:tc>
          <w:tcPr>
            <w:tcW w:w="2830" w:type="dxa"/>
          </w:tcPr>
          <w:p w14:paraId="46AEB38F" w14:textId="77777777"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t>Last In, First Out (LIFO)</w:t>
            </w:r>
            <w:r w:rsidRPr="00BA21FB">
              <w:rPr>
                <w:rFonts w:cs="Arial"/>
                <w:sz w:val="20"/>
                <w:szCs w:val="20"/>
              </w:rPr>
              <w:t>:</w:t>
            </w:r>
          </w:p>
        </w:tc>
        <w:tc>
          <w:tcPr>
            <w:tcW w:w="6186" w:type="dxa"/>
          </w:tcPr>
          <w:p w14:paraId="372B5E26" w14:textId="77777777" w:rsidR="007B12B2" w:rsidRPr="00205B06" w:rsidRDefault="007B12B2" w:rsidP="001E327F">
            <w:pPr>
              <w:pBdr>
                <w:top w:val="nil"/>
                <w:left w:val="nil"/>
                <w:bottom w:val="nil"/>
                <w:right w:val="nil"/>
                <w:between w:val="nil"/>
              </w:pBdr>
              <w:spacing w:after="120"/>
              <w:rPr>
                <w:rFonts w:cs="Arial"/>
                <w:sz w:val="20"/>
                <w:szCs w:val="20"/>
              </w:rPr>
            </w:pPr>
            <w:r w:rsidRPr="000E5AED">
              <w:rPr>
                <w:rFonts w:cs="Arial"/>
                <w:sz w:val="20"/>
                <w:szCs w:val="20"/>
              </w:rPr>
              <w:t>A commonly used principle in retrenchment decisions where employees with the shortest tenure are the first to be considered for retrenchment, provided all other factors are equal.</w:t>
            </w:r>
          </w:p>
        </w:tc>
      </w:tr>
      <w:tr w:rsidR="007B12B2" w:rsidRPr="00C442A3" w14:paraId="146F5E42" w14:textId="77777777" w:rsidTr="00BB62C8">
        <w:trPr>
          <w:trHeight w:val="70"/>
        </w:trPr>
        <w:tc>
          <w:tcPr>
            <w:tcW w:w="2830" w:type="dxa"/>
          </w:tcPr>
          <w:p w14:paraId="29195710" w14:textId="57AD6C5E" w:rsidR="007B12B2" w:rsidRPr="00BA21FB" w:rsidRDefault="007B12B2" w:rsidP="00BB62C8">
            <w:pPr>
              <w:pBdr>
                <w:top w:val="nil"/>
                <w:left w:val="nil"/>
                <w:bottom w:val="nil"/>
                <w:right w:val="nil"/>
                <w:between w:val="nil"/>
              </w:pBdr>
              <w:spacing w:after="120"/>
              <w:jc w:val="left"/>
              <w:rPr>
                <w:rFonts w:cs="Arial"/>
                <w:sz w:val="20"/>
                <w:szCs w:val="20"/>
              </w:rPr>
            </w:pPr>
            <w:r w:rsidRPr="00BB62C8">
              <w:rPr>
                <w:rFonts w:cs="Arial"/>
                <w:sz w:val="20"/>
                <w:szCs w:val="20"/>
              </w:rPr>
              <w:lastRenderedPageBreak/>
              <w:t xml:space="preserve">Employee Assistance Program </w:t>
            </w:r>
          </w:p>
        </w:tc>
        <w:tc>
          <w:tcPr>
            <w:tcW w:w="6186" w:type="dxa"/>
          </w:tcPr>
          <w:p w14:paraId="4C2DCF1D" w14:textId="77777777" w:rsidR="007B12B2" w:rsidRPr="00205B06" w:rsidRDefault="007B12B2" w:rsidP="001E327F">
            <w:pPr>
              <w:pBdr>
                <w:top w:val="nil"/>
                <w:left w:val="nil"/>
                <w:bottom w:val="nil"/>
                <w:right w:val="nil"/>
                <w:between w:val="nil"/>
              </w:pBdr>
              <w:spacing w:after="120"/>
              <w:rPr>
                <w:rFonts w:cs="Arial"/>
                <w:sz w:val="20"/>
                <w:szCs w:val="20"/>
              </w:rPr>
            </w:pPr>
            <w:r w:rsidRPr="000D7BF3">
              <w:rPr>
                <w:rFonts w:cs="Arial"/>
                <w:sz w:val="20"/>
                <w:szCs w:val="20"/>
              </w:rPr>
              <w:t>A support program provided by the company to assist employees who are affected by retrenchment, including services such as counselling and career transition support.</w:t>
            </w:r>
          </w:p>
        </w:tc>
      </w:tr>
    </w:tbl>
    <w:p w14:paraId="5190CBA6" w14:textId="77777777" w:rsidR="007B12B2" w:rsidRDefault="007B12B2" w:rsidP="008A7415">
      <w:pPr>
        <w:pStyle w:val="Context"/>
      </w:pPr>
    </w:p>
    <w:p w14:paraId="29798768" w14:textId="28265695" w:rsidR="00294422" w:rsidRDefault="0094370B" w:rsidP="00B06274">
      <w:pPr>
        <w:pStyle w:val="Heading1"/>
        <w:spacing w:after="240"/>
        <w:ind w:left="431" w:hanging="431"/>
      </w:pPr>
      <w:bookmarkStart w:id="10" w:name="_Toc178582167"/>
      <w:r w:rsidRPr="0094370B">
        <w:t xml:space="preserve">Abbreviations </w:t>
      </w:r>
      <w:r w:rsidR="00294422">
        <w:t>and Acronyms</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4D36C3" w14:paraId="4514F1AB" w14:textId="77777777" w:rsidTr="00637F74">
        <w:tc>
          <w:tcPr>
            <w:tcW w:w="9209" w:type="dxa"/>
            <w:shd w:val="clear" w:color="auto" w:fill="D9D9D9" w:themeFill="background1" w:themeFillShade="D9"/>
          </w:tcPr>
          <w:p w14:paraId="1A76AC3B"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C51B18A" w14:textId="37CED7B9" w:rsidR="003706AC" w:rsidRDefault="00C50643" w:rsidP="00AF03A8">
            <w:pPr>
              <w:pStyle w:val="ListParagraph"/>
              <w:numPr>
                <w:ilvl w:val="0"/>
                <w:numId w:val="11"/>
              </w:numPr>
              <w:spacing w:after="120"/>
              <w:ind w:left="454"/>
              <w:rPr>
                <w:i/>
                <w:iCs/>
                <w:color w:val="125B61"/>
              </w:rPr>
            </w:pPr>
            <w:r>
              <w:rPr>
                <w:i/>
                <w:iCs/>
                <w:color w:val="125B61"/>
              </w:rPr>
              <w:t>Include</w:t>
            </w:r>
            <w:r w:rsidRPr="005D7A11">
              <w:rPr>
                <w:i/>
                <w:iCs/>
                <w:color w:val="125B61"/>
              </w:rPr>
              <w:t xml:space="preserve"> a list of </w:t>
            </w:r>
            <w:r w:rsidR="004D36C3">
              <w:rPr>
                <w:i/>
                <w:iCs/>
                <w:color w:val="125B61"/>
              </w:rPr>
              <w:t>abbreviations and acronyms</w:t>
            </w:r>
            <w:r w:rsidR="004D36C3" w:rsidRPr="002A718E">
              <w:rPr>
                <w:i/>
                <w:iCs/>
                <w:color w:val="125B61"/>
              </w:rPr>
              <w:t xml:space="preserve"> which </w:t>
            </w:r>
            <w:r w:rsidR="004D36C3">
              <w:rPr>
                <w:i/>
                <w:iCs/>
                <w:color w:val="125B61"/>
              </w:rPr>
              <w:t xml:space="preserve">are referred to </w:t>
            </w:r>
            <w:r w:rsidR="00A51F6B">
              <w:rPr>
                <w:i/>
                <w:iCs/>
                <w:color w:val="125B61"/>
              </w:rPr>
              <w:t xml:space="preserve">in </w:t>
            </w:r>
            <w:r w:rsidR="000521E3">
              <w:rPr>
                <w:i/>
                <w:iCs/>
                <w:color w:val="125B61"/>
              </w:rPr>
              <w:t>this</w:t>
            </w:r>
            <w:r w:rsidR="000521E3" w:rsidRPr="005D7A11">
              <w:rPr>
                <w:i/>
                <w:iCs/>
                <w:color w:val="125B61"/>
              </w:rPr>
              <w:t xml:space="preserve"> </w:t>
            </w:r>
            <w:r w:rsidR="00076FC5" w:rsidRPr="00076FC5">
              <w:rPr>
                <w:i/>
                <w:iCs/>
                <w:color w:val="125B61"/>
              </w:rPr>
              <w:t>Retrenchment Management Procedure</w:t>
            </w:r>
            <w:r w:rsidR="004D36C3">
              <w:rPr>
                <w:i/>
                <w:iCs/>
                <w:color w:val="125B61"/>
              </w:rPr>
              <w:t xml:space="preserve">. </w:t>
            </w:r>
            <w:r w:rsidR="00DB00D2" w:rsidRPr="00DB00D2">
              <w:rPr>
                <w:i/>
                <w:iCs/>
                <w:color w:val="125B61"/>
              </w:rPr>
              <w:t>Below are some examples, add or delete as applicable.</w:t>
            </w:r>
          </w:p>
        </w:tc>
      </w:tr>
    </w:tbl>
    <w:p w14:paraId="57A3CD94" w14:textId="78062437" w:rsidR="00AF530B" w:rsidRDefault="00AF530B" w:rsidP="00AF530B">
      <w:pPr>
        <w:spacing w:after="120"/>
        <w:rPr>
          <w:i/>
          <w:iCs/>
          <w:color w:val="125B61"/>
        </w:rPr>
      </w:pPr>
    </w:p>
    <w:tbl>
      <w:tblPr>
        <w:tblStyle w:val="TableGrid"/>
        <w:tblW w:w="0" w:type="auto"/>
        <w:tblLook w:val="04A0" w:firstRow="1" w:lastRow="0" w:firstColumn="1" w:lastColumn="0" w:noHBand="0" w:noVBand="1"/>
      </w:tblPr>
      <w:tblGrid>
        <w:gridCol w:w="2972"/>
        <w:gridCol w:w="6286"/>
      </w:tblGrid>
      <w:tr w:rsidR="00672C1C" w14:paraId="037EDB8B" w14:textId="77777777" w:rsidTr="00672C1C">
        <w:trPr>
          <w:trHeight w:val="481"/>
          <w:tblHeader/>
        </w:trPr>
        <w:tc>
          <w:tcPr>
            <w:tcW w:w="2972" w:type="dxa"/>
            <w:shd w:val="clear" w:color="auto" w:fill="125B61"/>
            <w:vAlign w:val="center"/>
          </w:tcPr>
          <w:p w14:paraId="7AAB0BD8" w14:textId="5ECF4A1C" w:rsidR="00672C1C" w:rsidRDefault="00672C1C" w:rsidP="00672C1C">
            <w:pPr>
              <w:spacing w:after="120"/>
            </w:pPr>
            <w:r w:rsidRPr="00CA3237">
              <w:rPr>
                <w:rFonts w:cs="Arial"/>
                <w:b/>
                <w:bCs/>
                <w:color w:val="FFFFFF" w:themeColor="background1"/>
                <w:sz w:val="20"/>
                <w:szCs w:val="20"/>
              </w:rPr>
              <w:t>Abbreviations and Acronyms</w:t>
            </w:r>
          </w:p>
        </w:tc>
        <w:tc>
          <w:tcPr>
            <w:tcW w:w="6286" w:type="dxa"/>
            <w:shd w:val="clear" w:color="auto" w:fill="125B61"/>
            <w:vAlign w:val="center"/>
          </w:tcPr>
          <w:p w14:paraId="0EF260F9" w14:textId="515AF98D" w:rsidR="00672C1C" w:rsidRDefault="00672C1C" w:rsidP="00672C1C">
            <w:pPr>
              <w:spacing w:after="120"/>
            </w:pPr>
            <w:r w:rsidRPr="00063DCE">
              <w:rPr>
                <w:rFonts w:cs="Arial"/>
                <w:b/>
                <w:bCs/>
                <w:color w:val="FFFFFF" w:themeColor="background1"/>
                <w:sz w:val="20"/>
                <w:szCs w:val="20"/>
              </w:rPr>
              <w:t>Definition</w:t>
            </w:r>
          </w:p>
        </w:tc>
      </w:tr>
      <w:tr w:rsidR="001D3E75" w14:paraId="5986F950" w14:textId="77777777" w:rsidTr="00672C1C">
        <w:tc>
          <w:tcPr>
            <w:tcW w:w="2972" w:type="dxa"/>
          </w:tcPr>
          <w:p w14:paraId="680FAE97" w14:textId="40147C13" w:rsidR="001D3E75" w:rsidRPr="00365370" w:rsidRDefault="001D3E75" w:rsidP="000246F4">
            <w:pPr>
              <w:spacing w:after="120"/>
              <w:rPr>
                <w:rFonts w:cs="Arial"/>
                <w:sz w:val="20"/>
                <w:szCs w:val="20"/>
              </w:rPr>
            </w:pPr>
            <w:r>
              <w:rPr>
                <w:rFonts w:cs="Arial"/>
                <w:sz w:val="20"/>
                <w:szCs w:val="20"/>
              </w:rPr>
              <w:t>EAP</w:t>
            </w:r>
          </w:p>
        </w:tc>
        <w:tc>
          <w:tcPr>
            <w:tcW w:w="6286" w:type="dxa"/>
          </w:tcPr>
          <w:p w14:paraId="3CA9CF6A" w14:textId="36E75177" w:rsidR="001D3E75" w:rsidRPr="00A036F0" w:rsidRDefault="001D3E75" w:rsidP="000246F4">
            <w:pPr>
              <w:spacing w:after="120"/>
              <w:rPr>
                <w:rFonts w:cs="Arial"/>
                <w:sz w:val="20"/>
                <w:szCs w:val="20"/>
              </w:rPr>
            </w:pPr>
            <w:r w:rsidRPr="001D3E75">
              <w:rPr>
                <w:rFonts w:cs="Arial"/>
                <w:sz w:val="20"/>
                <w:szCs w:val="20"/>
              </w:rPr>
              <w:t>Employee Assistance Program</w:t>
            </w:r>
          </w:p>
        </w:tc>
      </w:tr>
      <w:tr w:rsidR="000246F4" w14:paraId="5C5B8B49" w14:textId="77777777" w:rsidTr="00672C1C">
        <w:tc>
          <w:tcPr>
            <w:tcW w:w="2972" w:type="dxa"/>
          </w:tcPr>
          <w:p w14:paraId="610EB1C4" w14:textId="2BF4C060" w:rsidR="000246F4" w:rsidRPr="00BB62C8" w:rsidRDefault="000246F4" w:rsidP="000246F4">
            <w:pPr>
              <w:spacing w:after="120"/>
              <w:rPr>
                <w:rFonts w:cs="Arial"/>
                <w:sz w:val="20"/>
                <w:szCs w:val="20"/>
              </w:rPr>
            </w:pPr>
            <w:r w:rsidRPr="00365370">
              <w:rPr>
                <w:rFonts w:cs="Arial"/>
                <w:sz w:val="20"/>
                <w:szCs w:val="20"/>
              </w:rPr>
              <w:t>HR</w:t>
            </w:r>
          </w:p>
        </w:tc>
        <w:tc>
          <w:tcPr>
            <w:tcW w:w="6286" w:type="dxa"/>
          </w:tcPr>
          <w:p w14:paraId="0BC69555" w14:textId="6784F093" w:rsidR="000246F4" w:rsidRPr="00202809" w:rsidRDefault="000246F4" w:rsidP="000246F4">
            <w:pPr>
              <w:spacing w:after="120"/>
              <w:rPr>
                <w:rFonts w:cs="Arial"/>
                <w:sz w:val="20"/>
                <w:szCs w:val="20"/>
              </w:rPr>
            </w:pPr>
            <w:r w:rsidRPr="00A036F0">
              <w:rPr>
                <w:rFonts w:cs="Arial"/>
                <w:sz w:val="20"/>
                <w:szCs w:val="20"/>
              </w:rPr>
              <w:t>Human Resources</w:t>
            </w:r>
          </w:p>
        </w:tc>
      </w:tr>
      <w:tr w:rsidR="001D3E75" w14:paraId="22DB8146" w14:textId="77777777" w:rsidTr="00672C1C">
        <w:tc>
          <w:tcPr>
            <w:tcW w:w="2972" w:type="dxa"/>
          </w:tcPr>
          <w:p w14:paraId="6D1FC708" w14:textId="5555858C" w:rsidR="001D3E75" w:rsidRPr="00365370" w:rsidRDefault="001D3E75" w:rsidP="001D3E75">
            <w:pPr>
              <w:spacing w:after="120"/>
              <w:rPr>
                <w:rFonts w:cs="Arial"/>
                <w:sz w:val="20"/>
                <w:szCs w:val="20"/>
              </w:rPr>
            </w:pPr>
            <w:r w:rsidRPr="00BB62C8">
              <w:rPr>
                <w:rFonts w:cs="Arial"/>
                <w:sz w:val="20"/>
                <w:szCs w:val="20"/>
              </w:rPr>
              <w:t>IFC</w:t>
            </w:r>
          </w:p>
        </w:tc>
        <w:tc>
          <w:tcPr>
            <w:tcW w:w="6286" w:type="dxa"/>
          </w:tcPr>
          <w:p w14:paraId="77235E09" w14:textId="4CF13249" w:rsidR="001D3E75" w:rsidRPr="00A036F0" w:rsidRDefault="001D3E75" w:rsidP="001D3E75">
            <w:pPr>
              <w:spacing w:after="120"/>
              <w:rPr>
                <w:rFonts w:cs="Arial"/>
                <w:sz w:val="20"/>
                <w:szCs w:val="20"/>
              </w:rPr>
            </w:pPr>
            <w:r w:rsidRPr="00202809">
              <w:rPr>
                <w:rFonts w:cs="Arial"/>
                <w:sz w:val="20"/>
                <w:szCs w:val="20"/>
              </w:rPr>
              <w:t>International Finance Corporation</w:t>
            </w:r>
          </w:p>
        </w:tc>
      </w:tr>
      <w:tr w:rsidR="000246F4" w14:paraId="2A54508F" w14:textId="77777777" w:rsidTr="00672C1C">
        <w:tc>
          <w:tcPr>
            <w:tcW w:w="2972" w:type="dxa"/>
          </w:tcPr>
          <w:p w14:paraId="34B927FB" w14:textId="4D35C71B" w:rsidR="000246F4" w:rsidRDefault="000246F4" w:rsidP="000246F4">
            <w:pPr>
              <w:spacing w:after="120"/>
            </w:pPr>
            <w:r w:rsidRPr="00BB62C8">
              <w:rPr>
                <w:rFonts w:cs="Arial"/>
                <w:sz w:val="20"/>
                <w:szCs w:val="20"/>
              </w:rPr>
              <w:t>ILO</w:t>
            </w:r>
          </w:p>
        </w:tc>
        <w:tc>
          <w:tcPr>
            <w:tcW w:w="6286" w:type="dxa"/>
          </w:tcPr>
          <w:p w14:paraId="3E3FA2C6" w14:textId="4F0BEF5E" w:rsidR="000246F4" w:rsidRDefault="000246F4" w:rsidP="000246F4">
            <w:pPr>
              <w:spacing w:after="120"/>
            </w:pPr>
            <w:r w:rsidRPr="00202809">
              <w:rPr>
                <w:rFonts w:cs="Arial"/>
                <w:sz w:val="20"/>
                <w:szCs w:val="20"/>
              </w:rPr>
              <w:t xml:space="preserve">International </w:t>
            </w:r>
            <w:r w:rsidR="00C718DE">
              <w:rPr>
                <w:rFonts w:cs="Arial"/>
                <w:sz w:val="20"/>
                <w:szCs w:val="20"/>
              </w:rPr>
              <w:t>Labor</w:t>
            </w:r>
            <w:r w:rsidRPr="00202809">
              <w:rPr>
                <w:rFonts w:cs="Arial"/>
                <w:sz w:val="20"/>
                <w:szCs w:val="20"/>
              </w:rPr>
              <w:t xml:space="preserve"> Organization </w:t>
            </w:r>
          </w:p>
        </w:tc>
      </w:tr>
      <w:tr w:rsidR="001D3E75" w14:paraId="50F16B77" w14:textId="77777777" w:rsidTr="00672C1C">
        <w:tc>
          <w:tcPr>
            <w:tcW w:w="2972" w:type="dxa"/>
          </w:tcPr>
          <w:p w14:paraId="07673314" w14:textId="1B6A2BA6" w:rsidR="001D3E75" w:rsidRPr="00BB62C8" w:rsidRDefault="001D3E75" w:rsidP="000246F4">
            <w:pPr>
              <w:spacing w:after="120"/>
              <w:rPr>
                <w:rFonts w:cs="Arial"/>
                <w:sz w:val="20"/>
                <w:szCs w:val="20"/>
              </w:rPr>
            </w:pPr>
            <w:r>
              <w:rPr>
                <w:rFonts w:cs="Arial"/>
                <w:sz w:val="20"/>
                <w:szCs w:val="20"/>
              </w:rPr>
              <w:t>LILO</w:t>
            </w:r>
          </w:p>
        </w:tc>
        <w:tc>
          <w:tcPr>
            <w:tcW w:w="6286" w:type="dxa"/>
          </w:tcPr>
          <w:p w14:paraId="1D1F32ED" w14:textId="28A07109" w:rsidR="001D3E75" w:rsidRPr="00202809" w:rsidRDefault="001D3E75" w:rsidP="000246F4">
            <w:pPr>
              <w:spacing w:after="120"/>
              <w:rPr>
                <w:rFonts w:cs="Arial"/>
                <w:sz w:val="20"/>
                <w:szCs w:val="20"/>
              </w:rPr>
            </w:pPr>
            <w:r w:rsidRPr="001D3E75">
              <w:rPr>
                <w:rFonts w:cs="Arial"/>
                <w:sz w:val="20"/>
                <w:szCs w:val="20"/>
              </w:rPr>
              <w:t>Last In, First Out</w:t>
            </w:r>
          </w:p>
        </w:tc>
      </w:tr>
      <w:tr w:rsidR="001D3E75" w14:paraId="6A87F7E7" w14:textId="77777777" w:rsidTr="00672C1C">
        <w:tc>
          <w:tcPr>
            <w:tcW w:w="2972" w:type="dxa"/>
          </w:tcPr>
          <w:p w14:paraId="6D1EB3BA" w14:textId="6F65D7B5" w:rsidR="001D3E75" w:rsidRPr="00BB62C8" w:rsidRDefault="001D3E75" w:rsidP="000246F4">
            <w:pPr>
              <w:spacing w:after="120"/>
              <w:rPr>
                <w:rFonts w:cs="Arial"/>
                <w:sz w:val="20"/>
                <w:szCs w:val="20"/>
              </w:rPr>
            </w:pPr>
            <w:r>
              <w:rPr>
                <w:rFonts w:cs="Arial"/>
                <w:sz w:val="20"/>
                <w:szCs w:val="20"/>
              </w:rPr>
              <w:t>NGO</w:t>
            </w:r>
          </w:p>
        </w:tc>
        <w:tc>
          <w:tcPr>
            <w:tcW w:w="6286" w:type="dxa"/>
          </w:tcPr>
          <w:p w14:paraId="4DE1CD26" w14:textId="227DD47F" w:rsidR="001D3E75" w:rsidRPr="00202809" w:rsidRDefault="001D3E75" w:rsidP="000246F4">
            <w:pPr>
              <w:spacing w:after="120"/>
              <w:rPr>
                <w:rFonts w:cs="Arial"/>
                <w:sz w:val="20"/>
                <w:szCs w:val="20"/>
              </w:rPr>
            </w:pPr>
            <w:r>
              <w:rPr>
                <w:rFonts w:cs="Arial"/>
                <w:sz w:val="20"/>
                <w:szCs w:val="20"/>
              </w:rPr>
              <w:t>Non-Government Organisation</w:t>
            </w:r>
          </w:p>
        </w:tc>
      </w:tr>
      <w:tr w:rsidR="000246F4" w14:paraId="5708635E" w14:textId="77777777" w:rsidTr="00672C1C">
        <w:tc>
          <w:tcPr>
            <w:tcW w:w="2972" w:type="dxa"/>
          </w:tcPr>
          <w:p w14:paraId="323FFD18" w14:textId="02E248D8" w:rsidR="000246F4" w:rsidRPr="00BB62C8" w:rsidRDefault="000246F4" w:rsidP="000246F4">
            <w:pPr>
              <w:spacing w:after="120"/>
              <w:rPr>
                <w:rFonts w:cs="Arial"/>
                <w:sz w:val="20"/>
                <w:szCs w:val="20"/>
              </w:rPr>
            </w:pPr>
            <w:r>
              <w:rPr>
                <w:rFonts w:cs="Arial"/>
                <w:sz w:val="20"/>
                <w:szCs w:val="20"/>
              </w:rPr>
              <w:t>PS</w:t>
            </w:r>
          </w:p>
        </w:tc>
        <w:tc>
          <w:tcPr>
            <w:tcW w:w="6286" w:type="dxa"/>
          </w:tcPr>
          <w:p w14:paraId="5BDD6213" w14:textId="22121129" w:rsidR="000246F4" w:rsidRPr="00202809" w:rsidRDefault="000246F4" w:rsidP="000246F4">
            <w:pPr>
              <w:spacing w:after="120"/>
              <w:rPr>
                <w:rFonts w:cs="Arial"/>
                <w:sz w:val="20"/>
                <w:szCs w:val="20"/>
              </w:rPr>
            </w:pPr>
            <w:r>
              <w:rPr>
                <w:rFonts w:cs="Arial"/>
                <w:sz w:val="20"/>
                <w:szCs w:val="20"/>
              </w:rPr>
              <w:t>Performance Standard</w:t>
            </w:r>
          </w:p>
        </w:tc>
      </w:tr>
      <w:tr w:rsidR="000246F4" w14:paraId="065DB38A" w14:textId="77777777" w:rsidTr="00672C1C">
        <w:tc>
          <w:tcPr>
            <w:tcW w:w="2972" w:type="dxa"/>
          </w:tcPr>
          <w:p w14:paraId="3359B95E" w14:textId="6D407A6B" w:rsidR="000246F4" w:rsidRDefault="000246F4" w:rsidP="000246F4">
            <w:pPr>
              <w:spacing w:after="120"/>
            </w:pPr>
            <w:r w:rsidRPr="00BB62C8">
              <w:rPr>
                <w:rFonts w:cs="Arial"/>
                <w:sz w:val="20"/>
                <w:szCs w:val="20"/>
              </w:rPr>
              <w:t>UNGPs</w:t>
            </w:r>
          </w:p>
        </w:tc>
        <w:tc>
          <w:tcPr>
            <w:tcW w:w="6286" w:type="dxa"/>
          </w:tcPr>
          <w:p w14:paraId="14291029" w14:textId="74FF9D30" w:rsidR="000246F4" w:rsidRDefault="000246F4" w:rsidP="000246F4">
            <w:pPr>
              <w:spacing w:after="120"/>
            </w:pPr>
            <w:r w:rsidRPr="00A036F0">
              <w:rPr>
                <w:rFonts w:cs="Arial"/>
                <w:sz w:val="20"/>
                <w:szCs w:val="20"/>
              </w:rPr>
              <w:t xml:space="preserve">United Nations Guiding Principles on Business and Human </w:t>
            </w:r>
            <w:r>
              <w:rPr>
                <w:rFonts w:cs="Arial"/>
                <w:sz w:val="20"/>
                <w:szCs w:val="20"/>
              </w:rPr>
              <w:t>Rights</w:t>
            </w:r>
          </w:p>
        </w:tc>
      </w:tr>
    </w:tbl>
    <w:p w14:paraId="4BEE9138" w14:textId="77777777" w:rsidR="00672C1C" w:rsidRDefault="00672C1C" w:rsidP="00203014"/>
    <w:p w14:paraId="657867E1" w14:textId="67405419" w:rsidR="00A6292F" w:rsidRPr="00BB1118" w:rsidRDefault="005D0C95" w:rsidP="00BB1118">
      <w:pPr>
        <w:pStyle w:val="Heading1"/>
        <w:spacing w:after="240"/>
        <w:ind w:left="431" w:hanging="431"/>
      </w:pPr>
      <w:bookmarkStart w:id="11" w:name="_Toc178582168"/>
      <w:r>
        <w:t>Retrenchment Process</w:t>
      </w:r>
      <w:bookmarkEnd w:id="11"/>
    </w:p>
    <w:p w14:paraId="3E5E1EEA" w14:textId="1963C1F3" w:rsidR="00035297" w:rsidRDefault="00AD710A" w:rsidP="00035297">
      <w:pPr>
        <w:pStyle w:val="Heading2"/>
        <w:spacing w:after="240"/>
        <w:rPr>
          <w:sz w:val="24"/>
          <w:szCs w:val="24"/>
        </w:rPr>
      </w:pPr>
      <w:bookmarkStart w:id="12" w:name="_Toc178582169"/>
      <w:r>
        <w:rPr>
          <w:sz w:val="24"/>
          <w:szCs w:val="24"/>
        </w:rPr>
        <w:t>R</w:t>
      </w:r>
      <w:r w:rsidR="00393244">
        <w:rPr>
          <w:sz w:val="24"/>
          <w:szCs w:val="24"/>
        </w:rPr>
        <w:t>etrenchment Process</w:t>
      </w:r>
      <w:bookmarkEnd w:id="1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35297" w14:paraId="14EE72FC" w14:textId="77777777" w:rsidTr="00637F74">
        <w:tc>
          <w:tcPr>
            <w:tcW w:w="9209" w:type="dxa"/>
            <w:shd w:val="clear" w:color="auto" w:fill="D9D9D9" w:themeFill="background1" w:themeFillShade="D9"/>
          </w:tcPr>
          <w:p w14:paraId="3BD4C562" w14:textId="775FFF24" w:rsidR="00035297" w:rsidRPr="006F7B6A" w:rsidRDefault="004E22DF" w:rsidP="001E327F">
            <w:pPr>
              <w:spacing w:after="120"/>
              <w:rPr>
                <w:i/>
                <w:iCs/>
                <w:color w:val="125B61"/>
                <w:u w:val="single"/>
              </w:rPr>
            </w:pPr>
            <w:r>
              <w:rPr>
                <w:i/>
                <w:iCs/>
                <w:color w:val="125B61"/>
                <w:u w:val="single"/>
              </w:rPr>
              <w:t>Instruction Box</w:t>
            </w:r>
            <w:r w:rsidR="00035297" w:rsidRPr="006F7B6A">
              <w:rPr>
                <w:i/>
                <w:iCs/>
                <w:color w:val="125B61"/>
                <w:u w:val="single"/>
              </w:rPr>
              <w:t xml:space="preserve"> – Delete when complete</w:t>
            </w:r>
          </w:p>
          <w:p w14:paraId="79B4DB7C" w14:textId="778DFFBE" w:rsidR="00F04DC9" w:rsidRPr="00933B1C" w:rsidRDefault="00233525" w:rsidP="00324713">
            <w:pPr>
              <w:pStyle w:val="ListParagraph"/>
              <w:numPr>
                <w:ilvl w:val="0"/>
                <w:numId w:val="11"/>
              </w:numPr>
              <w:spacing w:after="120"/>
              <w:ind w:left="453" w:hanging="357"/>
              <w:contextualSpacing w:val="0"/>
              <w:rPr>
                <w:i/>
                <w:iCs/>
                <w:color w:val="125B61"/>
              </w:rPr>
            </w:pPr>
            <w:r>
              <w:rPr>
                <w:i/>
                <w:iCs/>
                <w:color w:val="125B61"/>
              </w:rPr>
              <w:t xml:space="preserve">Describe </w:t>
            </w:r>
            <w:r w:rsidR="00A056A3">
              <w:rPr>
                <w:i/>
                <w:iCs/>
                <w:color w:val="125B61"/>
              </w:rPr>
              <w:t xml:space="preserve">the </w:t>
            </w:r>
            <w:r w:rsidR="00CB05BE">
              <w:rPr>
                <w:i/>
                <w:iCs/>
                <w:color w:val="125B61"/>
              </w:rPr>
              <w:t xml:space="preserve">retrenchment </w:t>
            </w:r>
            <w:r w:rsidR="00A056A3">
              <w:rPr>
                <w:i/>
                <w:iCs/>
                <w:color w:val="125B61"/>
              </w:rPr>
              <w:t>process</w:t>
            </w:r>
            <w:r w:rsidR="004E22DF">
              <w:rPr>
                <w:i/>
                <w:iCs/>
                <w:color w:val="125B61"/>
                <w:lang w:val="en-GB"/>
              </w:rPr>
              <w:t>.</w:t>
            </w:r>
          </w:p>
          <w:p w14:paraId="6CA51A4A" w14:textId="5F7D2409" w:rsidR="00CB05BE" w:rsidRPr="000B24B2" w:rsidRDefault="00176FF5" w:rsidP="00324713">
            <w:pPr>
              <w:pStyle w:val="ListParagraph"/>
              <w:numPr>
                <w:ilvl w:val="0"/>
                <w:numId w:val="11"/>
              </w:numPr>
              <w:spacing w:after="120"/>
              <w:ind w:left="453" w:hanging="357"/>
              <w:contextualSpacing w:val="0"/>
              <w:rPr>
                <w:i/>
                <w:iCs/>
                <w:color w:val="125B61"/>
              </w:rPr>
            </w:pPr>
            <w:r w:rsidRPr="00176FF5">
              <w:rPr>
                <w:i/>
                <w:iCs/>
                <w:color w:val="125B61"/>
              </w:rPr>
              <w:t>The section below is generic. Review and modify as required for your company.</w:t>
            </w:r>
          </w:p>
        </w:tc>
      </w:tr>
    </w:tbl>
    <w:p w14:paraId="514144E8" w14:textId="138B72A6" w:rsidR="00393244" w:rsidRDefault="00393244" w:rsidP="00DA0B78">
      <w:pPr>
        <w:spacing w:after="120"/>
        <w:rPr>
          <w:lang w:val="en-GB"/>
        </w:rPr>
      </w:pPr>
      <w:r w:rsidRPr="00393244">
        <w:rPr>
          <w:highlight w:val="yellow"/>
          <w:lang w:val="en-GB"/>
        </w:rPr>
        <w:t>[Insert Company Name]</w:t>
      </w:r>
      <w:r w:rsidRPr="00393244">
        <w:rPr>
          <w:lang w:val="en-GB"/>
        </w:rPr>
        <w:t xml:space="preserve"> recogni</w:t>
      </w:r>
      <w:r>
        <w:rPr>
          <w:lang w:val="en-GB"/>
        </w:rPr>
        <w:t>s</w:t>
      </w:r>
      <w:r w:rsidRPr="00393244">
        <w:rPr>
          <w:lang w:val="en-GB"/>
        </w:rPr>
        <w:t>es the importance of providing job security to all employees wherever possible. However, due to commercial reasons or adverse economic conditions and/or financial performance, downsizing may sometimes become necessary.</w:t>
      </w:r>
    </w:p>
    <w:p w14:paraId="003D2F57" w14:textId="7D997FC3" w:rsidR="001D336C" w:rsidRPr="00393244" w:rsidRDefault="001D336C" w:rsidP="00DA0B78">
      <w:pPr>
        <w:spacing w:after="120"/>
        <w:rPr>
          <w:lang w:val="en-GB"/>
        </w:rPr>
      </w:pPr>
      <w:r w:rsidRPr="001D336C">
        <w:rPr>
          <w:lang w:val="en-GB"/>
        </w:rPr>
        <w:t xml:space="preserve">As part of this process, the company will develop a comprehensive Retrenchment Plan (refer to the attached template) to guide the entire process. This plan will outline all necessary steps, </w:t>
      </w:r>
      <w:r w:rsidRPr="001D336C">
        <w:rPr>
          <w:lang w:val="en-GB"/>
        </w:rPr>
        <w:lastRenderedPageBreak/>
        <w:t>timelines, criteria for selecting affected employees, and support mechanisms for those impacted. The Retrenchment Plan ensures that the process is conducted fairly, transparently, and in line with legal and company-specific requirements.</w:t>
      </w:r>
    </w:p>
    <w:p w14:paraId="4460FFA4" w14:textId="45BA3492" w:rsidR="00393244" w:rsidRPr="00393244" w:rsidRDefault="00D315EB" w:rsidP="00DA0B78">
      <w:pPr>
        <w:spacing w:after="120"/>
        <w:rPr>
          <w:lang w:val="en-GB"/>
        </w:rPr>
      </w:pPr>
      <w:r w:rsidRPr="00D315EB">
        <w:rPr>
          <w:lang w:val="en-GB"/>
        </w:rPr>
        <w:t>[</w:t>
      </w:r>
      <w:r w:rsidRPr="00CF6916">
        <w:rPr>
          <w:highlight w:val="yellow"/>
          <w:lang w:val="en-GB"/>
        </w:rPr>
        <w:t>Insert Company Name</w:t>
      </w:r>
      <w:r w:rsidRPr="00D315EB">
        <w:rPr>
          <w:lang w:val="en-GB"/>
        </w:rPr>
        <w:t>] will first assess the need for retrenchment, ensuring that all possible alternatives, such as natural attrition, internal transfers, and voluntary measures like early retirement or severance, have been thoroughly considered.</w:t>
      </w:r>
      <w:r w:rsidR="00884DAE">
        <w:rPr>
          <w:lang w:val="en-GB"/>
        </w:rPr>
        <w:t xml:space="preserve"> </w:t>
      </w:r>
      <w:r w:rsidR="00393244" w:rsidRPr="00393244">
        <w:rPr>
          <w:lang w:val="en-GB"/>
        </w:rPr>
        <w:t xml:space="preserve">If </w:t>
      </w:r>
      <w:r w:rsidR="00393244">
        <w:rPr>
          <w:lang w:val="en-GB"/>
        </w:rPr>
        <w:t xml:space="preserve">the company </w:t>
      </w:r>
      <w:r w:rsidR="00393244" w:rsidRPr="00393244">
        <w:rPr>
          <w:lang w:val="en-GB"/>
        </w:rPr>
        <w:t>finds it necessary to engage in downsizing, rationali</w:t>
      </w:r>
      <w:r w:rsidR="00393244">
        <w:rPr>
          <w:lang w:val="en-GB"/>
        </w:rPr>
        <w:t>s</w:t>
      </w:r>
      <w:r w:rsidR="00393244" w:rsidRPr="00393244">
        <w:rPr>
          <w:lang w:val="en-GB"/>
        </w:rPr>
        <w:t>ing, or cost-saving measures that may lead to staff retrenchment, all viable alternatives will be considered to avoid such actions. Retrenchment will be regarded as a last resort.</w:t>
      </w:r>
    </w:p>
    <w:p w14:paraId="12D0303D" w14:textId="241F42E7" w:rsidR="00393244" w:rsidRPr="00393244" w:rsidRDefault="00393244" w:rsidP="00DA0B78">
      <w:pPr>
        <w:spacing w:after="120"/>
        <w:rPr>
          <w:lang w:val="en-GB"/>
        </w:rPr>
      </w:pPr>
      <w:r w:rsidRPr="00393244">
        <w:rPr>
          <w:lang w:val="en-GB"/>
        </w:rPr>
        <w:t>When contemplating retrenchment, [</w:t>
      </w:r>
      <w:r w:rsidRPr="00393244">
        <w:rPr>
          <w:highlight w:val="yellow"/>
          <w:lang w:val="en-GB"/>
        </w:rPr>
        <w:t>Insert Company Name]</w:t>
      </w:r>
      <w:r w:rsidRPr="00393244">
        <w:rPr>
          <w:lang w:val="en-GB"/>
        </w:rPr>
        <w:t xml:space="preserve"> will, as required by law, consult in advance with the relevant workforce representatives, including registered trade unions, workplace forums, individuals appointed under a collective agreement, or employees and their designated representatives.</w:t>
      </w:r>
    </w:p>
    <w:p w14:paraId="77405CC4" w14:textId="4BE0B8C9" w:rsidR="00393244" w:rsidRPr="00393244" w:rsidRDefault="00393244" w:rsidP="00DA0B78">
      <w:pPr>
        <w:spacing w:after="120"/>
        <w:rPr>
          <w:lang w:val="en-GB"/>
        </w:rPr>
      </w:pPr>
      <w:r w:rsidRPr="00393244">
        <w:rPr>
          <w:lang w:val="en-GB"/>
        </w:rPr>
        <w:t>Before consultations begin</w:t>
      </w:r>
      <w:r w:rsidRPr="00393244">
        <w:rPr>
          <w:highlight w:val="yellow"/>
          <w:lang w:val="en-GB"/>
        </w:rPr>
        <w:t>, [Insert Company Name]</w:t>
      </w:r>
      <w:r w:rsidRPr="00393244">
        <w:rPr>
          <w:lang w:val="en-GB"/>
        </w:rPr>
        <w:t xml:space="preserve"> will provide written disclosure of all relevant information, including:</w:t>
      </w:r>
    </w:p>
    <w:p w14:paraId="0B2C3C42" w14:textId="14DC8DC9" w:rsidR="00393244" w:rsidRPr="00AF03A8" w:rsidRDefault="00393244" w:rsidP="00DA0B78">
      <w:pPr>
        <w:pStyle w:val="ListParagraph"/>
        <w:numPr>
          <w:ilvl w:val="0"/>
          <w:numId w:val="17"/>
        </w:numPr>
        <w:spacing w:after="120"/>
        <w:contextualSpacing w:val="0"/>
        <w:rPr>
          <w:lang w:val="en-GB"/>
        </w:rPr>
      </w:pPr>
      <w:r w:rsidRPr="00393244">
        <w:rPr>
          <w:lang w:val="en-GB"/>
        </w:rPr>
        <w:t xml:space="preserve">The reasons for the proposed </w:t>
      </w:r>
      <w:proofErr w:type="gramStart"/>
      <w:r w:rsidRPr="00393244">
        <w:rPr>
          <w:lang w:val="en-GB"/>
        </w:rPr>
        <w:t>termi</w:t>
      </w:r>
      <w:r w:rsidRPr="00AF03A8">
        <w:rPr>
          <w:lang w:val="en-GB"/>
        </w:rPr>
        <w:t>nations</w:t>
      </w:r>
      <w:r w:rsidR="005439ED">
        <w:rPr>
          <w:lang w:val="en-GB"/>
        </w:rPr>
        <w:t>;</w:t>
      </w:r>
      <w:proofErr w:type="gramEnd"/>
    </w:p>
    <w:p w14:paraId="3B106BD8" w14:textId="6C38153C" w:rsidR="00393244" w:rsidRPr="00393244" w:rsidRDefault="00393244" w:rsidP="00DA0B78">
      <w:pPr>
        <w:pStyle w:val="ListParagraph"/>
        <w:numPr>
          <w:ilvl w:val="0"/>
          <w:numId w:val="17"/>
        </w:numPr>
        <w:spacing w:after="120"/>
        <w:contextualSpacing w:val="0"/>
        <w:rPr>
          <w:lang w:val="en-GB"/>
        </w:rPr>
      </w:pPr>
      <w:r w:rsidRPr="00393244">
        <w:rPr>
          <w:lang w:val="en-GB"/>
        </w:rPr>
        <w:t xml:space="preserve">Alternatives considered before proposing the terminations and reasons for their </w:t>
      </w:r>
      <w:proofErr w:type="gramStart"/>
      <w:r w:rsidRPr="00393244">
        <w:rPr>
          <w:lang w:val="en-GB"/>
        </w:rPr>
        <w:t>rejection</w:t>
      </w:r>
      <w:r w:rsidR="005439ED">
        <w:rPr>
          <w:lang w:val="en-GB"/>
        </w:rPr>
        <w:t>;</w:t>
      </w:r>
      <w:proofErr w:type="gramEnd"/>
    </w:p>
    <w:p w14:paraId="00061C55" w14:textId="3E9387FF" w:rsidR="00393244" w:rsidRPr="00393244" w:rsidRDefault="00393244" w:rsidP="00DA0B78">
      <w:pPr>
        <w:pStyle w:val="ListParagraph"/>
        <w:numPr>
          <w:ilvl w:val="0"/>
          <w:numId w:val="17"/>
        </w:numPr>
        <w:spacing w:after="120"/>
        <w:contextualSpacing w:val="0"/>
        <w:rPr>
          <w:lang w:val="en-GB"/>
        </w:rPr>
      </w:pPr>
      <w:r w:rsidRPr="00393244">
        <w:rPr>
          <w:lang w:val="en-GB"/>
        </w:rPr>
        <w:t xml:space="preserve">The number of employees likely to be affected and their job </w:t>
      </w:r>
      <w:proofErr w:type="gramStart"/>
      <w:r w:rsidRPr="00393244">
        <w:rPr>
          <w:lang w:val="en-GB"/>
        </w:rPr>
        <w:t>categories</w:t>
      </w:r>
      <w:r w:rsidR="005439ED">
        <w:rPr>
          <w:lang w:val="en-GB"/>
        </w:rPr>
        <w:t>;</w:t>
      </w:r>
      <w:proofErr w:type="gramEnd"/>
    </w:p>
    <w:p w14:paraId="05799AB6" w14:textId="3CD51C60" w:rsidR="00393244" w:rsidRPr="00393244" w:rsidRDefault="00393244" w:rsidP="00DA0B78">
      <w:pPr>
        <w:pStyle w:val="ListParagraph"/>
        <w:numPr>
          <w:ilvl w:val="0"/>
          <w:numId w:val="17"/>
        </w:numPr>
        <w:spacing w:after="120"/>
        <w:contextualSpacing w:val="0"/>
        <w:rPr>
          <w:lang w:val="en-GB"/>
        </w:rPr>
      </w:pPr>
      <w:r w:rsidRPr="00393244">
        <w:rPr>
          <w:lang w:val="en-GB"/>
        </w:rPr>
        <w:t xml:space="preserve">The proposed method for selecting employees for </w:t>
      </w:r>
      <w:proofErr w:type="gramStart"/>
      <w:r w:rsidRPr="00393244">
        <w:rPr>
          <w:lang w:val="en-GB"/>
        </w:rPr>
        <w:t>termination</w:t>
      </w:r>
      <w:r w:rsidR="005439ED">
        <w:rPr>
          <w:lang w:val="en-GB"/>
        </w:rPr>
        <w:t>;</w:t>
      </w:r>
      <w:proofErr w:type="gramEnd"/>
    </w:p>
    <w:p w14:paraId="2530E394" w14:textId="56AE6770" w:rsidR="00393244" w:rsidRPr="00393244" w:rsidRDefault="00393244" w:rsidP="00DA0B78">
      <w:pPr>
        <w:pStyle w:val="ListParagraph"/>
        <w:numPr>
          <w:ilvl w:val="0"/>
          <w:numId w:val="17"/>
        </w:numPr>
        <w:spacing w:after="120"/>
        <w:contextualSpacing w:val="0"/>
        <w:rPr>
          <w:lang w:val="en-GB"/>
        </w:rPr>
      </w:pPr>
      <w:r w:rsidRPr="00393244">
        <w:rPr>
          <w:lang w:val="en-GB"/>
        </w:rPr>
        <w:t xml:space="preserve">The anticipated timeline for the </w:t>
      </w:r>
      <w:proofErr w:type="gramStart"/>
      <w:r w:rsidRPr="00393244">
        <w:rPr>
          <w:lang w:val="en-GB"/>
        </w:rPr>
        <w:t>terminations</w:t>
      </w:r>
      <w:r w:rsidR="005439ED">
        <w:rPr>
          <w:lang w:val="en-GB"/>
        </w:rPr>
        <w:t>;</w:t>
      </w:r>
      <w:proofErr w:type="gramEnd"/>
    </w:p>
    <w:p w14:paraId="5F977362" w14:textId="7BC32859" w:rsidR="00393244" w:rsidRPr="00393244" w:rsidRDefault="00393244" w:rsidP="00DA0B78">
      <w:pPr>
        <w:pStyle w:val="ListParagraph"/>
        <w:numPr>
          <w:ilvl w:val="0"/>
          <w:numId w:val="17"/>
        </w:numPr>
        <w:spacing w:after="120"/>
        <w:contextualSpacing w:val="0"/>
        <w:rPr>
          <w:lang w:val="en-GB"/>
        </w:rPr>
      </w:pPr>
      <w:r w:rsidRPr="00393244">
        <w:rPr>
          <w:lang w:val="en-GB"/>
        </w:rPr>
        <w:t>The proposed severance packages</w:t>
      </w:r>
      <w:r w:rsidR="005439ED">
        <w:rPr>
          <w:lang w:val="en-GB"/>
        </w:rPr>
        <w:t>; and</w:t>
      </w:r>
    </w:p>
    <w:p w14:paraId="50325D54" w14:textId="77777777" w:rsidR="00393244" w:rsidRPr="00393244" w:rsidRDefault="00393244" w:rsidP="00DA0B78">
      <w:pPr>
        <w:pStyle w:val="ListParagraph"/>
        <w:numPr>
          <w:ilvl w:val="0"/>
          <w:numId w:val="17"/>
        </w:numPr>
        <w:spacing w:after="120"/>
        <w:contextualSpacing w:val="0"/>
        <w:rPr>
          <w:lang w:val="en-GB"/>
        </w:rPr>
      </w:pPr>
      <w:r w:rsidRPr="00393244">
        <w:rPr>
          <w:lang w:val="en-GB"/>
        </w:rPr>
        <w:t>The assistance the Company plans to offer employees facing dismissal.</w:t>
      </w:r>
    </w:p>
    <w:p w14:paraId="347B0BFB" w14:textId="77777777" w:rsidR="001D336C" w:rsidRDefault="001D336C" w:rsidP="00DA0B78">
      <w:pPr>
        <w:spacing w:after="120"/>
        <w:rPr>
          <w:lang w:val="en-GB"/>
        </w:rPr>
      </w:pPr>
      <w:r w:rsidRPr="001D336C">
        <w:rPr>
          <w:lang w:val="en-GB"/>
        </w:rPr>
        <w:t>The Retrenchment Plan will ensure that this information is clearly documented and shared transparently with all stakeholders.</w:t>
      </w:r>
    </w:p>
    <w:p w14:paraId="37333A7B" w14:textId="5435F168" w:rsidR="00393244" w:rsidRDefault="00393244" w:rsidP="00DA0B78">
      <w:pPr>
        <w:spacing w:after="120"/>
        <w:rPr>
          <w:lang w:val="en-GB"/>
        </w:rPr>
      </w:pPr>
      <w:r w:rsidRPr="00393244">
        <w:rPr>
          <w:lang w:val="en-GB"/>
        </w:rPr>
        <w:t>Affected employees or their representatives will have the right to make representations on any relevant matters, including reasons why specific individuals should not be retrenched.</w:t>
      </w:r>
    </w:p>
    <w:p w14:paraId="7404FD5B" w14:textId="5EA9155B" w:rsidR="00F30D92" w:rsidRPr="00393244" w:rsidRDefault="00325A1B" w:rsidP="00DA0B78">
      <w:pPr>
        <w:spacing w:after="120"/>
        <w:rPr>
          <w:lang w:val="en-GB"/>
        </w:rPr>
      </w:pPr>
      <w:r w:rsidRPr="00F04DC9">
        <w:t xml:space="preserve">Throughout the entire retrenchment process, </w:t>
      </w:r>
      <w:r w:rsidR="00665830">
        <w:t xml:space="preserve">and following the Retrenchment Plan </w:t>
      </w:r>
      <w:r w:rsidR="00F30D92">
        <w:rPr>
          <w:highlight w:val="yellow"/>
        </w:rPr>
        <w:t>[</w:t>
      </w:r>
      <w:r w:rsidR="00F30D92" w:rsidRPr="00495E16">
        <w:rPr>
          <w:highlight w:val="yellow"/>
        </w:rPr>
        <w:t>Insert Company Name]</w:t>
      </w:r>
      <w:r w:rsidR="00F30D92">
        <w:t xml:space="preserve"> </w:t>
      </w:r>
      <w:r w:rsidR="001633DD">
        <w:t>will</w:t>
      </w:r>
      <w:r>
        <w:t>:</w:t>
      </w:r>
    </w:p>
    <w:p w14:paraId="02996768" w14:textId="6429052E" w:rsidR="00035297" w:rsidRPr="00973D30" w:rsidRDefault="001633DD" w:rsidP="00365370">
      <w:pPr>
        <w:pStyle w:val="ListParagraph"/>
        <w:numPr>
          <w:ilvl w:val="0"/>
          <w:numId w:val="35"/>
        </w:numPr>
        <w:spacing w:after="120"/>
        <w:ind w:left="714" w:hanging="357"/>
        <w:contextualSpacing w:val="0"/>
        <w:rPr>
          <w:lang w:val="en-GB"/>
        </w:rPr>
      </w:pPr>
      <w:r w:rsidRPr="00973D30">
        <w:rPr>
          <w:lang w:val="en-GB"/>
        </w:rPr>
        <w:t>S</w:t>
      </w:r>
      <w:r w:rsidR="00393244" w:rsidRPr="00973D30">
        <w:rPr>
          <w:lang w:val="en-GB"/>
        </w:rPr>
        <w:t>trive to reach a consensus on measures to avoid or minimi</w:t>
      </w:r>
      <w:r w:rsidR="00754824" w:rsidRPr="00973D30">
        <w:rPr>
          <w:lang w:val="en-GB"/>
        </w:rPr>
        <w:t>s</w:t>
      </w:r>
      <w:r w:rsidR="00393244" w:rsidRPr="00973D30">
        <w:rPr>
          <w:lang w:val="en-GB"/>
        </w:rPr>
        <w:t xml:space="preserve">e dismissals, methods for selecting employees for termination, and the severance packages for those </w:t>
      </w:r>
      <w:proofErr w:type="gramStart"/>
      <w:r w:rsidR="00393244" w:rsidRPr="00973D30">
        <w:rPr>
          <w:lang w:val="en-GB"/>
        </w:rPr>
        <w:t>dismissed</w:t>
      </w:r>
      <w:r w:rsidR="00824A4D" w:rsidRPr="00973D30">
        <w:rPr>
          <w:lang w:val="en-GB"/>
        </w:rPr>
        <w:t>;</w:t>
      </w:r>
      <w:proofErr w:type="gramEnd"/>
    </w:p>
    <w:p w14:paraId="77FA8210" w14:textId="0A98412B" w:rsidR="005D341D" w:rsidRPr="00973D30" w:rsidRDefault="001633DD" w:rsidP="00365370">
      <w:pPr>
        <w:pStyle w:val="ListParagraph"/>
        <w:numPr>
          <w:ilvl w:val="0"/>
          <w:numId w:val="35"/>
        </w:numPr>
        <w:spacing w:after="120"/>
        <w:ind w:left="714" w:hanging="357"/>
        <w:contextualSpacing w:val="0"/>
        <w:rPr>
          <w:lang w:val="en-GB"/>
        </w:rPr>
      </w:pPr>
      <w:r w:rsidRPr="00973D30">
        <w:t>O</w:t>
      </w:r>
      <w:r w:rsidR="00785D86" w:rsidRPr="00973D30">
        <w:t xml:space="preserve">ffer support services such as </w:t>
      </w:r>
      <w:r w:rsidR="00FD1E34" w:rsidRPr="00973D30">
        <w:t>counselling</w:t>
      </w:r>
      <w:r w:rsidR="00785D86" w:rsidRPr="00973D30">
        <w:t xml:space="preserve">, job placement assistance, and severance packages to help employees transition. Time off for job searching will be provided where </w:t>
      </w:r>
      <w:proofErr w:type="gramStart"/>
      <w:r w:rsidR="00785D86" w:rsidRPr="00973D30">
        <w:t>necessary</w:t>
      </w:r>
      <w:r w:rsidR="00824A4D" w:rsidRPr="00973D30">
        <w:t>;</w:t>
      </w:r>
      <w:proofErr w:type="gramEnd"/>
    </w:p>
    <w:p w14:paraId="5D650056" w14:textId="0FF533FC" w:rsidR="005D341D" w:rsidRPr="00973D30" w:rsidRDefault="001633DD" w:rsidP="00365370">
      <w:pPr>
        <w:pStyle w:val="ListParagraph"/>
        <w:numPr>
          <w:ilvl w:val="0"/>
          <w:numId w:val="35"/>
        </w:numPr>
        <w:spacing w:after="120"/>
        <w:ind w:left="714" w:hanging="357"/>
        <w:contextualSpacing w:val="0"/>
        <w:rPr>
          <w:lang w:val="en-GB"/>
        </w:rPr>
      </w:pPr>
      <w:r w:rsidRPr="00973D30">
        <w:t>E</w:t>
      </w:r>
      <w:r w:rsidR="00785D86" w:rsidRPr="00973D30">
        <w:t xml:space="preserve">xecute the retrenchment process in line with the agreed criteria and legal requirements, ensuring that all actions are documented </w:t>
      </w:r>
      <w:r w:rsidR="001D336C">
        <w:t xml:space="preserve">in the Retrenchment Plan </w:t>
      </w:r>
      <w:r w:rsidR="00785D86" w:rsidRPr="00973D30">
        <w:t>and that employees are treated with dignity and respect</w:t>
      </w:r>
      <w:r w:rsidR="00824A4D" w:rsidRPr="00973D30">
        <w:t>; and</w:t>
      </w:r>
    </w:p>
    <w:p w14:paraId="2B9C369A" w14:textId="28F6EEE8" w:rsidR="005D341D" w:rsidRPr="00973D30" w:rsidRDefault="001633DD" w:rsidP="00365370">
      <w:pPr>
        <w:pStyle w:val="ListParagraph"/>
        <w:numPr>
          <w:ilvl w:val="0"/>
          <w:numId w:val="35"/>
        </w:numPr>
        <w:spacing w:after="120"/>
        <w:ind w:left="714" w:hanging="357"/>
        <w:contextualSpacing w:val="0"/>
        <w:rPr>
          <w:lang w:val="en-GB"/>
        </w:rPr>
      </w:pPr>
      <w:r w:rsidRPr="00973D30">
        <w:t>C</w:t>
      </w:r>
      <w:r w:rsidR="00AF018A" w:rsidRPr="00973D30">
        <w:t>onduct a review following the completion of the retrenchment process to assess its impact on the organization and the remaining workforce. Additional support will be provided as needed to maintain morale and productivity.</w:t>
      </w:r>
    </w:p>
    <w:p w14:paraId="3AE4FB1F" w14:textId="77777777" w:rsidR="00B062E1" w:rsidRDefault="00B062E1" w:rsidP="00393244">
      <w:pPr>
        <w:spacing w:before="160" w:after="80"/>
        <w:rPr>
          <w:lang w:val="en-GB"/>
        </w:rPr>
      </w:pPr>
    </w:p>
    <w:p w14:paraId="1D410003" w14:textId="77777777" w:rsidR="00B40E9D" w:rsidRDefault="00B40E9D" w:rsidP="00B40E9D">
      <w:pPr>
        <w:pStyle w:val="Heading2"/>
        <w:spacing w:after="240"/>
        <w:rPr>
          <w:sz w:val="24"/>
          <w:szCs w:val="24"/>
        </w:rPr>
      </w:pPr>
      <w:bookmarkStart w:id="13" w:name="_Toc178582170"/>
      <w:r>
        <w:rPr>
          <w:sz w:val="24"/>
          <w:szCs w:val="24"/>
        </w:rPr>
        <w:lastRenderedPageBreak/>
        <w:t>Avoiding Retrenchments</w:t>
      </w:r>
      <w:bookmarkEnd w:id="13"/>
      <w:r>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40E9D" w14:paraId="46ED56A3" w14:textId="77777777" w:rsidTr="00637F74">
        <w:tc>
          <w:tcPr>
            <w:tcW w:w="9209" w:type="dxa"/>
            <w:shd w:val="clear" w:color="auto" w:fill="D9D9D9" w:themeFill="background1" w:themeFillShade="D9"/>
          </w:tcPr>
          <w:p w14:paraId="3D04CB06" w14:textId="77777777" w:rsidR="004E22DF" w:rsidRPr="006F7B6A" w:rsidRDefault="004E22DF" w:rsidP="004E22DF">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9D31126" w14:textId="77777777" w:rsidR="00DC1789" w:rsidRPr="007E7DE5" w:rsidRDefault="00D36E10" w:rsidP="007E7DE5">
            <w:pPr>
              <w:pStyle w:val="ListParagraph"/>
              <w:numPr>
                <w:ilvl w:val="0"/>
                <w:numId w:val="11"/>
              </w:numPr>
              <w:spacing w:after="120"/>
              <w:ind w:left="453" w:hanging="357"/>
              <w:contextualSpacing w:val="0"/>
              <w:rPr>
                <w:i/>
                <w:iCs/>
                <w:color w:val="125B61"/>
              </w:rPr>
            </w:pPr>
            <w:r w:rsidRPr="007E7DE5">
              <w:rPr>
                <w:i/>
                <w:iCs/>
                <w:color w:val="125B61"/>
              </w:rPr>
              <w:t xml:space="preserve">Describe the process of considering alternatives to retrenchment and how the company will </w:t>
            </w:r>
            <w:r w:rsidR="00DC1789" w:rsidRPr="007E7DE5">
              <w:rPr>
                <w:i/>
                <w:iCs/>
                <w:color w:val="125B61"/>
              </w:rPr>
              <w:t>aim to avoid or reduce the number of retrenchments.</w:t>
            </w:r>
          </w:p>
          <w:p w14:paraId="7279D500" w14:textId="3999F492" w:rsidR="00961871" w:rsidRPr="006D70B5" w:rsidRDefault="00D36E10" w:rsidP="007E7DE5">
            <w:pPr>
              <w:pStyle w:val="ListParagraph"/>
              <w:numPr>
                <w:ilvl w:val="0"/>
                <w:numId w:val="11"/>
              </w:numPr>
              <w:spacing w:after="120"/>
              <w:ind w:left="453" w:hanging="357"/>
              <w:contextualSpacing w:val="0"/>
              <w:rPr>
                <w:i/>
                <w:iCs/>
                <w:color w:val="125B61"/>
              </w:rPr>
            </w:pPr>
            <w:r w:rsidRPr="007E7DE5">
              <w:rPr>
                <w:i/>
                <w:iCs/>
                <w:color w:val="125B61"/>
              </w:rPr>
              <w:t>The section below is generic. Review and modify as required for your company.</w:t>
            </w:r>
          </w:p>
        </w:tc>
      </w:tr>
    </w:tbl>
    <w:p w14:paraId="102BA29A" w14:textId="0487E5A4" w:rsidR="007C2D6A" w:rsidRPr="00933B1C" w:rsidRDefault="00AF018A" w:rsidP="006D70B5">
      <w:pPr>
        <w:spacing w:before="160" w:after="80"/>
        <w:rPr>
          <w:lang w:val="en-GB"/>
        </w:rPr>
      </w:pPr>
      <w:r w:rsidRPr="00F6677A">
        <w:t xml:space="preserve">As stated above, </w:t>
      </w:r>
      <w:r w:rsidR="00B40E9D" w:rsidRPr="00495E16">
        <w:rPr>
          <w:highlight w:val="yellow"/>
        </w:rPr>
        <w:t>[Insert Company Name]</w:t>
      </w:r>
      <w:r w:rsidR="00B40E9D" w:rsidRPr="00495E16">
        <w:t xml:space="preserve"> is committed to retaining employees and minimi</w:t>
      </w:r>
      <w:r w:rsidR="00B40E9D">
        <w:t>s</w:t>
      </w:r>
      <w:r w:rsidR="00B40E9D" w:rsidRPr="00495E16">
        <w:t>ing the impact of organizational changes on its workforce. Retrenchment will only be considered after exploring and exhausting all possible alternatives.</w:t>
      </w:r>
      <w:r w:rsidR="007E7DE5">
        <w:t xml:space="preserve"> </w:t>
      </w:r>
      <w:r w:rsidR="00665830">
        <w:t xml:space="preserve">All alternatives considered and approved will be captured in the Retrenchment Plan. </w:t>
      </w:r>
      <w:r w:rsidR="007C2D6A" w:rsidRPr="00933B1C">
        <w:rPr>
          <w:lang w:val="en-GB"/>
        </w:rPr>
        <w:t>Before proceeding with retrenchments or redundancies, the company may consider the following alternatives:</w:t>
      </w:r>
    </w:p>
    <w:p w14:paraId="7509B2CD" w14:textId="17EAC816" w:rsidR="007C2D6A" w:rsidRPr="00933B1C" w:rsidRDefault="007C2D6A" w:rsidP="00E63113">
      <w:pPr>
        <w:pStyle w:val="ListParagraph"/>
        <w:numPr>
          <w:ilvl w:val="0"/>
          <w:numId w:val="17"/>
        </w:numPr>
        <w:spacing w:after="120"/>
        <w:contextualSpacing w:val="0"/>
        <w:rPr>
          <w:lang w:val="en-GB"/>
        </w:rPr>
      </w:pPr>
      <w:r w:rsidRPr="00933B1C">
        <w:rPr>
          <w:lang w:val="en-GB"/>
        </w:rPr>
        <w:t xml:space="preserve">Allowing natural </w:t>
      </w:r>
      <w:proofErr w:type="spellStart"/>
      <w:r w:rsidR="00C718DE">
        <w:rPr>
          <w:lang w:val="en-GB"/>
        </w:rPr>
        <w:t>labor</w:t>
      </w:r>
      <w:proofErr w:type="spellEnd"/>
      <w:r w:rsidRPr="00933B1C">
        <w:rPr>
          <w:lang w:val="en-GB"/>
        </w:rPr>
        <w:t xml:space="preserve"> turnover by not replacing employees who </w:t>
      </w:r>
      <w:proofErr w:type="gramStart"/>
      <w:r w:rsidRPr="00933B1C">
        <w:rPr>
          <w:lang w:val="en-GB"/>
        </w:rPr>
        <w:t>resign</w:t>
      </w:r>
      <w:r w:rsidR="00E63113">
        <w:rPr>
          <w:lang w:val="en-GB"/>
        </w:rPr>
        <w:t>;</w:t>
      </w:r>
      <w:proofErr w:type="gramEnd"/>
    </w:p>
    <w:p w14:paraId="101D5FE8" w14:textId="5F76D416" w:rsidR="007C2D6A" w:rsidRPr="00933B1C" w:rsidRDefault="007C2D6A" w:rsidP="00E63113">
      <w:pPr>
        <w:pStyle w:val="ListParagraph"/>
        <w:numPr>
          <w:ilvl w:val="0"/>
          <w:numId w:val="17"/>
        </w:numPr>
        <w:spacing w:after="120"/>
        <w:contextualSpacing w:val="0"/>
        <w:rPr>
          <w:lang w:val="en-GB"/>
        </w:rPr>
      </w:pPr>
      <w:r w:rsidRPr="00933B1C">
        <w:rPr>
          <w:lang w:val="en-GB"/>
        </w:rPr>
        <w:t xml:space="preserve">Freezing recruitment where </w:t>
      </w:r>
      <w:proofErr w:type="gramStart"/>
      <w:r w:rsidRPr="00933B1C">
        <w:rPr>
          <w:lang w:val="en-GB"/>
        </w:rPr>
        <w:t>feasible</w:t>
      </w:r>
      <w:r w:rsidR="00E63113">
        <w:rPr>
          <w:lang w:val="en-GB"/>
        </w:rPr>
        <w:t>;</w:t>
      </w:r>
      <w:proofErr w:type="gramEnd"/>
    </w:p>
    <w:p w14:paraId="51F4FD74" w14:textId="316F7582" w:rsidR="007C2D6A" w:rsidRPr="00933B1C" w:rsidRDefault="007C2D6A" w:rsidP="00E63113">
      <w:pPr>
        <w:pStyle w:val="ListParagraph"/>
        <w:numPr>
          <w:ilvl w:val="0"/>
          <w:numId w:val="17"/>
        </w:numPr>
        <w:spacing w:after="120"/>
        <w:contextualSpacing w:val="0"/>
        <w:rPr>
          <w:lang w:val="en-GB"/>
        </w:rPr>
      </w:pPr>
      <w:r w:rsidRPr="00933B1C">
        <w:rPr>
          <w:lang w:val="en-GB"/>
        </w:rPr>
        <w:t xml:space="preserve">Discontinuing the employment of contractors, temporary, or casual </w:t>
      </w:r>
      <w:proofErr w:type="gramStart"/>
      <w:r w:rsidRPr="00933B1C">
        <w:rPr>
          <w:lang w:val="en-GB"/>
        </w:rPr>
        <w:t>workers</w:t>
      </w:r>
      <w:r w:rsidR="00E63113">
        <w:rPr>
          <w:lang w:val="en-GB"/>
        </w:rPr>
        <w:t>;</w:t>
      </w:r>
      <w:proofErr w:type="gramEnd"/>
    </w:p>
    <w:p w14:paraId="3EAC317E" w14:textId="24D7B84D" w:rsidR="007C2D6A" w:rsidRPr="00933B1C" w:rsidRDefault="007C2D6A" w:rsidP="00E63113">
      <w:pPr>
        <w:pStyle w:val="ListParagraph"/>
        <w:numPr>
          <w:ilvl w:val="0"/>
          <w:numId w:val="17"/>
        </w:numPr>
        <w:spacing w:after="120"/>
        <w:contextualSpacing w:val="0"/>
        <w:rPr>
          <w:lang w:val="en-GB"/>
        </w:rPr>
      </w:pPr>
      <w:r w:rsidRPr="00933B1C">
        <w:rPr>
          <w:lang w:val="en-GB"/>
        </w:rPr>
        <w:t xml:space="preserve">Facilitating internal transfers within the </w:t>
      </w:r>
      <w:proofErr w:type="gramStart"/>
      <w:r w:rsidRPr="00933B1C">
        <w:rPr>
          <w:lang w:val="en-GB"/>
        </w:rPr>
        <w:t>company</w:t>
      </w:r>
      <w:r w:rsidR="00E63113">
        <w:rPr>
          <w:lang w:val="en-GB"/>
        </w:rPr>
        <w:t>;</w:t>
      </w:r>
      <w:proofErr w:type="gramEnd"/>
    </w:p>
    <w:p w14:paraId="6EF38D41" w14:textId="07C3C554" w:rsidR="007C2D6A" w:rsidRPr="00933B1C" w:rsidRDefault="007C2D6A" w:rsidP="00E63113">
      <w:pPr>
        <w:pStyle w:val="ListParagraph"/>
        <w:numPr>
          <w:ilvl w:val="0"/>
          <w:numId w:val="17"/>
        </w:numPr>
        <w:spacing w:after="120"/>
        <w:contextualSpacing w:val="0"/>
        <w:rPr>
          <w:lang w:val="en-GB"/>
        </w:rPr>
      </w:pPr>
      <w:r w:rsidRPr="00933B1C">
        <w:rPr>
          <w:lang w:val="en-GB"/>
        </w:rPr>
        <w:t xml:space="preserve">Offering voluntary </w:t>
      </w:r>
      <w:proofErr w:type="gramStart"/>
      <w:r w:rsidRPr="00933B1C">
        <w:rPr>
          <w:lang w:val="en-GB"/>
        </w:rPr>
        <w:t>severance</w:t>
      </w:r>
      <w:r w:rsidR="00E63113">
        <w:rPr>
          <w:lang w:val="en-GB"/>
        </w:rPr>
        <w:t>;</w:t>
      </w:r>
      <w:proofErr w:type="gramEnd"/>
    </w:p>
    <w:p w14:paraId="107EF8B1" w14:textId="4F623652" w:rsidR="007C2D6A" w:rsidRPr="00933B1C" w:rsidRDefault="007C2D6A" w:rsidP="00E63113">
      <w:pPr>
        <w:pStyle w:val="ListParagraph"/>
        <w:numPr>
          <w:ilvl w:val="0"/>
          <w:numId w:val="17"/>
        </w:numPr>
        <w:spacing w:after="120"/>
        <w:contextualSpacing w:val="0"/>
        <w:rPr>
          <w:lang w:val="en-GB"/>
        </w:rPr>
      </w:pPr>
      <w:r w:rsidRPr="00933B1C">
        <w:rPr>
          <w:lang w:val="en-GB"/>
        </w:rPr>
        <w:t xml:space="preserve">Providing options for voluntary early </w:t>
      </w:r>
      <w:proofErr w:type="gramStart"/>
      <w:r w:rsidRPr="00933B1C">
        <w:rPr>
          <w:lang w:val="en-GB"/>
        </w:rPr>
        <w:t>retirement</w:t>
      </w:r>
      <w:r w:rsidR="00E63113">
        <w:rPr>
          <w:lang w:val="en-GB"/>
        </w:rPr>
        <w:t>;</w:t>
      </w:r>
      <w:proofErr w:type="gramEnd"/>
    </w:p>
    <w:p w14:paraId="72175E5D" w14:textId="4D595BD5" w:rsidR="007C2D6A" w:rsidRPr="00933B1C" w:rsidRDefault="007C2D6A" w:rsidP="00E63113">
      <w:pPr>
        <w:pStyle w:val="ListParagraph"/>
        <w:numPr>
          <w:ilvl w:val="0"/>
          <w:numId w:val="17"/>
        </w:numPr>
        <w:spacing w:after="120"/>
        <w:contextualSpacing w:val="0"/>
        <w:rPr>
          <w:lang w:val="en-GB"/>
        </w:rPr>
      </w:pPr>
      <w:r w:rsidRPr="00933B1C">
        <w:rPr>
          <w:lang w:val="en-GB"/>
        </w:rPr>
        <w:t xml:space="preserve">Implementing job-sharing </w:t>
      </w:r>
      <w:proofErr w:type="gramStart"/>
      <w:r w:rsidRPr="00933B1C">
        <w:rPr>
          <w:lang w:val="en-GB"/>
        </w:rPr>
        <w:t>arrangements</w:t>
      </w:r>
      <w:r w:rsidR="00E63113">
        <w:rPr>
          <w:lang w:val="en-GB"/>
        </w:rPr>
        <w:t>;</w:t>
      </w:r>
      <w:proofErr w:type="gramEnd"/>
    </w:p>
    <w:p w14:paraId="058BFB3E" w14:textId="3AE517E0" w:rsidR="007C2D6A" w:rsidRPr="00933B1C" w:rsidRDefault="007C2D6A" w:rsidP="00E63113">
      <w:pPr>
        <w:pStyle w:val="ListParagraph"/>
        <w:numPr>
          <w:ilvl w:val="0"/>
          <w:numId w:val="17"/>
        </w:numPr>
        <w:spacing w:after="120"/>
        <w:contextualSpacing w:val="0"/>
        <w:rPr>
          <w:lang w:val="en-GB"/>
        </w:rPr>
      </w:pPr>
      <w:r w:rsidRPr="00933B1C">
        <w:rPr>
          <w:lang w:val="en-GB"/>
        </w:rPr>
        <w:t xml:space="preserve">Considering contracting out roles with existing </w:t>
      </w:r>
      <w:proofErr w:type="gramStart"/>
      <w:r w:rsidRPr="00933B1C">
        <w:rPr>
          <w:lang w:val="en-GB"/>
        </w:rPr>
        <w:t>employees</w:t>
      </w:r>
      <w:r w:rsidR="00E63113">
        <w:rPr>
          <w:lang w:val="en-GB"/>
        </w:rPr>
        <w:t>;</w:t>
      </w:r>
      <w:proofErr w:type="gramEnd"/>
    </w:p>
    <w:p w14:paraId="66322AE6" w14:textId="659195F7" w:rsidR="007C2D6A" w:rsidRPr="00933B1C" w:rsidRDefault="007C2D6A" w:rsidP="00E63113">
      <w:pPr>
        <w:pStyle w:val="ListParagraph"/>
        <w:numPr>
          <w:ilvl w:val="0"/>
          <w:numId w:val="17"/>
        </w:numPr>
        <w:spacing w:after="120"/>
        <w:contextualSpacing w:val="0"/>
        <w:rPr>
          <w:lang w:val="en-GB"/>
        </w:rPr>
      </w:pPr>
      <w:r w:rsidRPr="00933B1C">
        <w:rPr>
          <w:lang w:val="en-GB"/>
        </w:rPr>
        <w:t xml:space="preserve">Limiting or stopping overtime, wherever </w:t>
      </w:r>
      <w:proofErr w:type="gramStart"/>
      <w:r w:rsidRPr="00933B1C">
        <w:rPr>
          <w:lang w:val="en-GB"/>
        </w:rPr>
        <w:t>possible</w:t>
      </w:r>
      <w:r w:rsidR="00E63113">
        <w:rPr>
          <w:lang w:val="en-GB"/>
        </w:rPr>
        <w:t>;</w:t>
      </w:r>
      <w:proofErr w:type="gramEnd"/>
    </w:p>
    <w:p w14:paraId="2DA4AE4B" w14:textId="7A2FB1A7" w:rsidR="007C2D6A" w:rsidRPr="00933B1C" w:rsidRDefault="007C2D6A" w:rsidP="00E63113">
      <w:pPr>
        <w:pStyle w:val="ListParagraph"/>
        <w:numPr>
          <w:ilvl w:val="0"/>
          <w:numId w:val="17"/>
        </w:numPr>
        <w:spacing w:after="120"/>
        <w:contextualSpacing w:val="0"/>
        <w:rPr>
          <w:lang w:val="en-GB"/>
        </w:rPr>
      </w:pPr>
      <w:r w:rsidRPr="00933B1C">
        <w:rPr>
          <w:lang w:val="en-GB"/>
        </w:rPr>
        <w:t>Offering extended unpaid leave or temporary layoffs</w:t>
      </w:r>
      <w:r w:rsidR="00E63113">
        <w:rPr>
          <w:lang w:val="en-GB"/>
        </w:rPr>
        <w:t>; and</w:t>
      </w:r>
    </w:p>
    <w:p w14:paraId="21BF4CF0" w14:textId="76988E5F" w:rsidR="007C2D6A" w:rsidRPr="00E63113" w:rsidRDefault="007C2D6A" w:rsidP="00E63113">
      <w:pPr>
        <w:pStyle w:val="ListParagraph"/>
        <w:numPr>
          <w:ilvl w:val="0"/>
          <w:numId w:val="17"/>
        </w:numPr>
        <w:spacing w:after="120"/>
        <w:contextualSpacing w:val="0"/>
        <w:rPr>
          <w:lang w:val="en-GB"/>
        </w:rPr>
      </w:pPr>
      <w:r w:rsidRPr="00933B1C">
        <w:rPr>
          <w:lang w:val="en-GB"/>
        </w:rPr>
        <w:t>Providing training to equip existing staff for other roles in the company</w:t>
      </w:r>
      <w:r w:rsidR="00E63113">
        <w:rPr>
          <w:lang w:val="en-GB"/>
        </w:rPr>
        <w:t>.</w:t>
      </w:r>
    </w:p>
    <w:p w14:paraId="1F0E9FA1" w14:textId="77777777" w:rsidR="009E0874" w:rsidRPr="009E0874" w:rsidRDefault="009E0874" w:rsidP="009E0874">
      <w:pPr>
        <w:spacing w:before="80" w:after="80"/>
        <w:rPr>
          <w:i/>
          <w:iCs/>
          <w:color w:val="171717" w:themeColor="background2" w:themeShade="1A"/>
        </w:rPr>
      </w:pPr>
    </w:p>
    <w:p w14:paraId="68D3214D" w14:textId="38FEF107" w:rsidR="0065684D" w:rsidRDefault="004C7BA1" w:rsidP="0065684D">
      <w:pPr>
        <w:pStyle w:val="Heading2"/>
        <w:spacing w:after="240"/>
        <w:rPr>
          <w:sz w:val="24"/>
          <w:szCs w:val="24"/>
        </w:rPr>
      </w:pPr>
      <w:bookmarkStart w:id="14" w:name="_Toc178582171"/>
      <w:r>
        <w:rPr>
          <w:sz w:val="24"/>
          <w:szCs w:val="24"/>
        </w:rPr>
        <w:t>Selection Criteria</w:t>
      </w:r>
      <w:bookmarkEnd w:id="14"/>
      <w:r>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5684D" w14:paraId="7FEAF898" w14:textId="77777777" w:rsidTr="00637F74">
        <w:tc>
          <w:tcPr>
            <w:tcW w:w="9209" w:type="dxa"/>
            <w:shd w:val="clear" w:color="auto" w:fill="D9D9D9" w:themeFill="background1" w:themeFillShade="D9"/>
          </w:tcPr>
          <w:p w14:paraId="17C189EF" w14:textId="77777777" w:rsidR="001C4033" w:rsidRPr="006F7B6A" w:rsidRDefault="001C4033" w:rsidP="001C403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6FDB808" w14:textId="35CA9F12" w:rsidR="00CD2E38" w:rsidRPr="000B6B7F" w:rsidRDefault="002B0C11" w:rsidP="000B6B7F">
            <w:pPr>
              <w:pStyle w:val="ListParagraph"/>
              <w:numPr>
                <w:ilvl w:val="0"/>
                <w:numId w:val="16"/>
              </w:numPr>
              <w:spacing w:after="120"/>
              <w:ind w:left="453" w:hanging="357"/>
              <w:contextualSpacing w:val="0"/>
              <w:rPr>
                <w:i/>
                <w:iCs/>
                <w:color w:val="125B61"/>
                <w:lang w:val="en-GB"/>
              </w:rPr>
            </w:pPr>
            <w:r>
              <w:rPr>
                <w:i/>
                <w:iCs/>
                <w:color w:val="125B61"/>
                <w:lang w:val="en-GB"/>
              </w:rPr>
              <w:t xml:space="preserve">List the </w:t>
            </w:r>
            <w:r w:rsidR="00CD2E38" w:rsidRPr="000B6B7F">
              <w:rPr>
                <w:i/>
                <w:iCs/>
                <w:color w:val="125B61"/>
                <w:lang w:val="en-GB"/>
              </w:rPr>
              <w:t>selection criteria for retrenchment</w:t>
            </w:r>
            <w:r w:rsidR="00BF0AF0">
              <w:rPr>
                <w:i/>
                <w:iCs/>
                <w:color w:val="125B61"/>
                <w:lang w:val="en-GB"/>
              </w:rPr>
              <w:t xml:space="preserve">. Note, your </w:t>
            </w:r>
            <w:r w:rsidR="00CD2E38" w:rsidRPr="000B6B7F">
              <w:rPr>
                <w:i/>
                <w:iCs/>
                <w:color w:val="125B61"/>
                <w:lang w:val="en-GB"/>
              </w:rPr>
              <w:t>company should carefully consider th</w:t>
            </w:r>
            <w:r w:rsidR="001C4033">
              <w:rPr>
                <w:i/>
                <w:iCs/>
                <w:color w:val="125B61"/>
                <w:lang w:val="en-GB"/>
              </w:rPr>
              <w:t>e retrenchment</w:t>
            </w:r>
            <w:r w:rsidR="00CD2E38" w:rsidRPr="000B6B7F">
              <w:rPr>
                <w:i/>
                <w:iCs/>
                <w:color w:val="125B61"/>
                <w:lang w:val="en-GB"/>
              </w:rPr>
              <w:t xml:space="preserve"> process is fair, transparent, and aligned with both legal obligations and organi</w:t>
            </w:r>
            <w:r w:rsidR="009B11FD" w:rsidRPr="000B6B7F">
              <w:rPr>
                <w:i/>
                <w:iCs/>
                <w:color w:val="125B61"/>
                <w:lang w:val="en-GB"/>
              </w:rPr>
              <w:t>s</w:t>
            </w:r>
            <w:r w:rsidR="00CD2E38" w:rsidRPr="000B6B7F">
              <w:rPr>
                <w:i/>
                <w:iCs/>
                <w:color w:val="125B61"/>
                <w:lang w:val="en-GB"/>
              </w:rPr>
              <w:t>ational needs:</w:t>
            </w:r>
          </w:p>
          <w:p w14:paraId="5F0C8F86" w14:textId="3B3787A3" w:rsidR="00961871" w:rsidRPr="000B6B7F" w:rsidRDefault="00961871" w:rsidP="00961871">
            <w:pPr>
              <w:pStyle w:val="ListParagraph"/>
              <w:numPr>
                <w:ilvl w:val="0"/>
                <w:numId w:val="16"/>
              </w:numPr>
              <w:spacing w:after="120"/>
              <w:ind w:left="453" w:hanging="357"/>
              <w:contextualSpacing w:val="0"/>
              <w:rPr>
                <w:i/>
                <w:iCs/>
                <w:color w:val="125B61"/>
                <w:lang w:val="en-GB"/>
              </w:rPr>
            </w:pPr>
            <w:r w:rsidRPr="00961871">
              <w:rPr>
                <w:i/>
                <w:iCs/>
                <w:color w:val="125B61"/>
                <w:lang w:val="en-GB"/>
              </w:rPr>
              <w:t>The section below is generic. Review and modify as required for your company.</w:t>
            </w:r>
          </w:p>
        </w:tc>
      </w:tr>
    </w:tbl>
    <w:p w14:paraId="44E3C070" w14:textId="77777777" w:rsidR="004C7BA1" w:rsidRPr="004C7BA1" w:rsidRDefault="004C7BA1" w:rsidP="00F6677A">
      <w:pPr>
        <w:spacing w:after="120"/>
        <w:rPr>
          <w:lang w:val="en-GB"/>
        </w:rPr>
      </w:pPr>
      <w:r w:rsidRPr="004C7BA1">
        <w:rPr>
          <w:lang w:val="en-GB"/>
        </w:rPr>
        <w:t>When termination of service is unavoidable, the selection process for retrenchment or redundancy will consider the following factors in the specified order of priority:</w:t>
      </w:r>
    </w:p>
    <w:p w14:paraId="5677273B" w14:textId="75F14866" w:rsidR="004C7BA1" w:rsidRPr="00BA7DE7" w:rsidRDefault="004C7BA1" w:rsidP="00F6677A">
      <w:pPr>
        <w:pStyle w:val="ListParagraph"/>
        <w:numPr>
          <w:ilvl w:val="0"/>
          <w:numId w:val="18"/>
        </w:numPr>
        <w:spacing w:after="120"/>
        <w:contextualSpacing w:val="0"/>
        <w:rPr>
          <w:lang w:val="en-GB"/>
        </w:rPr>
      </w:pPr>
      <w:r w:rsidRPr="00BA7DE7">
        <w:rPr>
          <w:lang w:val="en-GB"/>
        </w:rPr>
        <w:t xml:space="preserve">Operational needs of the </w:t>
      </w:r>
      <w:proofErr w:type="gramStart"/>
      <w:r w:rsidRPr="00BA7DE7">
        <w:rPr>
          <w:lang w:val="en-GB"/>
        </w:rPr>
        <w:t>Company</w:t>
      </w:r>
      <w:r w:rsidR="00730E64">
        <w:rPr>
          <w:lang w:val="en-GB"/>
        </w:rPr>
        <w:t>;</w:t>
      </w:r>
      <w:proofErr w:type="gramEnd"/>
    </w:p>
    <w:p w14:paraId="3428EC75" w14:textId="44736BDD" w:rsidR="004C7BA1" w:rsidRPr="00BA7DE7" w:rsidRDefault="004C7BA1" w:rsidP="00F6677A">
      <w:pPr>
        <w:pStyle w:val="ListParagraph"/>
        <w:numPr>
          <w:ilvl w:val="0"/>
          <w:numId w:val="18"/>
        </w:numPr>
        <w:spacing w:after="120"/>
        <w:contextualSpacing w:val="0"/>
        <w:rPr>
          <w:lang w:val="en-GB"/>
        </w:rPr>
      </w:pPr>
      <w:r w:rsidRPr="00BA7DE7">
        <w:rPr>
          <w:lang w:val="en-GB"/>
        </w:rPr>
        <w:t>Job experience, qualifications, skills, and training</w:t>
      </w:r>
      <w:r w:rsidR="00730E64">
        <w:rPr>
          <w:lang w:val="en-GB"/>
        </w:rPr>
        <w:t>; and</w:t>
      </w:r>
    </w:p>
    <w:p w14:paraId="21041F2B" w14:textId="77777777" w:rsidR="004C7BA1" w:rsidRPr="00BA7DE7" w:rsidRDefault="004C7BA1" w:rsidP="00F6677A">
      <w:pPr>
        <w:pStyle w:val="ListParagraph"/>
        <w:numPr>
          <w:ilvl w:val="0"/>
          <w:numId w:val="18"/>
        </w:numPr>
        <w:spacing w:after="120"/>
        <w:contextualSpacing w:val="0"/>
        <w:rPr>
          <w:lang w:val="en-GB"/>
        </w:rPr>
      </w:pPr>
      <w:r w:rsidRPr="00BA7DE7">
        <w:rPr>
          <w:lang w:val="en-GB"/>
        </w:rPr>
        <w:t>Length of service (with the "last in, first out" principle applied only when all other factors are equal).</w:t>
      </w:r>
    </w:p>
    <w:p w14:paraId="362C8638" w14:textId="7DF3DE7C" w:rsidR="004C7BA1" w:rsidRPr="004C7BA1" w:rsidRDefault="004C7BA1" w:rsidP="00F6677A">
      <w:pPr>
        <w:spacing w:after="120"/>
        <w:rPr>
          <w:lang w:val="en-GB"/>
        </w:rPr>
      </w:pPr>
      <w:r w:rsidRPr="004C7BA1">
        <w:rPr>
          <w:lang w:val="en-GB"/>
        </w:rPr>
        <w:lastRenderedPageBreak/>
        <w:t>The selection criteria for retrenchment will be based on fair and objective standards agreed upon after consultation. Voluntary retrenchment may be considered, provided that essential skills are retained.</w:t>
      </w:r>
    </w:p>
    <w:p w14:paraId="79C6058C" w14:textId="352AC98E" w:rsidR="004C7BA1" w:rsidRPr="004C7BA1" w:rsidRDefault="004C7BA1" w:rsidP="00F6677A">
      <w:pPr>
        <w:spacing w:after="120"/>
        <w:rPr>
          <w:lang w:val="en-GB"/>
        </w:rPr>
      </w:pPr>
      <w:r w:rsidRPr="00BA7DE7">
        <w:rPr>
          <w:highlight w:val="yellow"/>
          <w:lang w:val="en-GB"/>
        </w:rPr>
        <w:t>[Insert Company Name]</w:t>
      </w:r>
      <w:r w:rsidRPr="004C7BA1">
        <w:rPr>
          <w:lang w:val="en-GB"/>
        </w:rPr>
        <w:t xml:space="preserve"> will inform employees or their representatives of the selection criteria to be used and will provide a list of the individuals affected.</w:t>
      </w:r>
    </w:p>
    <w:p w14:paraId="08A98C99" w14:textId="2AE4094A" w:rsidR="004C7BA1" w:rsidRPr="004C7BA1" w:rsidRDefault="00665830" w:rsidP="00F6677A">
      <w:pPr>
        <w:spacing w:after="120"/>
        <w:rPr>
          <w:lang w:val="en-GB"/>
        </w:rPr>
      </w:pPr>
      <w:r>
        <w:rPr>
          <w:lang w:val="en-GB"/>
        </w:rPr>
        <w:t>As per the Retrenchment Plan, o</w:t>
      </w:r>
      <w:r w:rsidR="004C7BA1" w:rsidRPr="004C7BA1">
        <w:rPr>
          <w:lang w:val="en-GB"/>
        </w:rPr>
        <w:t>nce employees have been selected for retrenchment and consulted, they will be given reasonable notice, as practically possible, to allow them to make alternative employment arrangements.</w:t>
      </w:r>
    </w:p>
    <w:p w14:paraId="35B135C6" w14:textId="423ED23B" w:rsidR="0065684D" w:rsidRPr="00B27E47" w:rsidRDefault="004C7BA1" w:rsidP="00F6677A">
      <w:pPr>
        <w:spacing w:after="120"/>
        <w:rPr>
          <w:lang w:val="en-GB"/>
        </w:rPr>
      </w:pPr>
      <w:r w:rsidRPr="004C7BA1">
        <w:rPr>
          <w:lang w:val="en-GB"/>
        </w:rPr>
        <w:t>If necessary, employees who are to be retrenched will be granted a reasonable amount of time off to seek alternative employment opportunities.</w:t>
      </w:r>
    </w:p>
    <w:p w14:paraId="38C4F659" w14:textId="77777777" w:rsidR="00285AD2" w:rsidRDefault="00285AD2" w:rsidP="001A7489">
      <w:pPr>
        <w:spacing w:after="120"/>
        <w:rPr>
          <w:i/>
          <w:iCs/>
          <w:color w:val="125B61"/>
        </w:rPr>
      </w:pPr>
    </w:p>
    <w:p w14:paraId="5BEF6D21" w14:textId="0A70A840" w:rsidR="00753A96" w:rsidRPr="00621FA9" w:rsidRDefault="007D6828" w:rsidP="0039613B">
      <w:pPr>
        <w:pStyle w:val="Heading2"/>
        <w:spacing w:after="240"/>
        <w:rPr>
          <w:sz w:val="24"/>
          <w:szCs w:val="24"/>
        </w:rPr>
      </w:pPr>
      <w:bookmarkStart w:id="15" w:name="_Toc178582172"/>
      <w:r>
        <w:rPr>
          <w:sz w:val="24"/>
          <w:szCs w:val="24"/>
        </w:rPr>
        <w:t>Consultation Commitment</w:t>
      </w:r>
      <w:bookmarkEnd w:id="15"/>
      <w:r>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F21CEF" w14:paraId="43B71D6D" w14:textId="77777777" w:rsidTr="00637F74">
        <w:tc>
          <w:tcPr>
            <w:tcW w:w="9209" w:type="dxa"/>
            <w:shd w:val="clear" w:color="auto" w:fill="D9D9D9" w:themeFill="background1" w:themeFillShade="D9"/>
          </w:tcPr>
          <w:p w14:paraId="20554DF1" w14:textId="77777777" w:rsidR="001C4033" w:rsidRPr="006F7B6A" w:rsidRDefault="001C4033" w:rsidP="001C403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F47A8A6" w14:textId="491AE535" w:rsidR="00621FA9" w:rsidRPr="00DA4F61" w:rsidRDefault="00933B1C" w:rsidP="00933B1C">
            <w:pPr>
              <w:pStyle w:val="ListParagraph"/>
              <w:numPr>
                <w:ilvl w:val="0"/>
                <w:numId w:val="16"/>
              </w:numPr>
              <w:spacing w:after="120"/>
              <w:ind w:left="453" w:hanging="357"/>
              <w:contextualSpacing w:val="0"/>
              <w:rPr>
                <w:i/>
                <w:iCs/>
                <w:color w:val="125B61"/>
              </w:rPr>
            </w:pPr>
            <w:r>
              <w:rPr>
                <w:i/>
                <w:iCs/>
                <w:color w:val="125B61"/>
                <w:lang w:val="en-GB"/>
              </w:rPr>
              <w:t xml:space="preserve">Describe the Consultation Process. </w:t>
            </w:r>
          </w:p>
          <w:p w14:paraId="5F2258D7" w14:textId="3D6354D9" w:rsidR="00DA4F61" w:rsidRPr="00DE344D" w:rsidRDefault="00DA4F61" w:rsidP="000B6B7F">
            <w:pPr>
              <w:pStyle w:val="ListParagraph"/>
              <w:numPr>
                <w:ilvl w:val="0"/>
                <w:numId w:val="16"/>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A85FE39" w14:textId="1B7A0929" w:rsidR="00BB6DC4" w:rsidRPr="00BB6DC4" w:rsidRDefault="00BB6DC4" w:rsidP="00F6677A">
      <w:pPr>
        <w:spacing w:after="120"/>
        <w:rPr>
          <w:lang w:val="en-GB"/>
        </w:rPr>
      </w:pPr>
      <w:r w:rsidRPr="00BB6DC4">
        <w:rPr>
          <w:highlight w:val="yellow"/>
          <w:lang w:val="en-GB"/>
        </w:rPr>
        <w:t>[Insert Company Name]</w:t>
      </w:r>
      <w:r w:rsidRPr="00BB6DC4">
        <w:rPr>
          <w:lang w:val="en-GB"/>
        </w:rPr>
        <w:t xml:space="preserve"> is dedicated to conducting any retrenchment process with transparency, fairness, and respect for all involved. We recogni</w:t>
      </w:r>
      <w:r w:rsidR="008A507A">
        <w:rPr>
          <w:lang w:val="en-GB"/>
        </w:rPr>
        <w:t>s</w:t>
      </w:r>
      <w:r w:rsidRPr="00BB6DC4">
        <w:rPr>
          <w:lang w:val="en-GB"/>
        </w:rPr>
        <w:t>e the critical importance of open communication and are fully committed to engaging in meaningful consultation with all affected employees, their representatives, workplace forums, and unions, whichever is most appropriate to the situation.</w:t>
      </w:r>
    </w:p>
    <w:p w14:paraId="129BB5F6" w14:textId="471B3C92" w:rsidR="00BB6DC4" w:rsidRPr="00BB6DC4" w:rsidRDefault="00BB6DC4" w:rsidP="00F6677A">
      <w:pPr>
        <w:spacing w:after="120"/>
        <w:rPr>
          <w:lang w:val="en-GB"/>
        </w:rPr>
      </w:pPr>
      <w:r w:rsidRPr="00BB6DC4">
        <w:rPr>
          <w:lang w:val="en-GB"/>
        </w:rPr>
        <w:t xml:space="preserve">As part of this commitment, </w:t>
      </w:r>
      <w:r w:rsidR="00665830">
        <w:rPr>
          <w:lang w:val="en-GB"/>
        </w:rPr>
        <w:t xml:space="preserve">and as highlighted in the applicable completed Retrenchment Plan, </w:t>
      </w:r>
      <w:r w:rsidRPr="00BB6DC4">
        <w:rPr>
          <w:lang w:val="en-GB"/>
        </w:rPr>
        <w:t>we will:</w:t>
      </w:r>
    </w:p>
    <w:p w14:paraId="76C376DB" w14:textId="3115BA6A" w:rsidR="00BB6DC4" w:rsidRPr="00BB6DC4" w:rsidRDefault="00BB6DC4" w:rsidP="00F6677A">
      <w:pPr>
        <w:pStyle w:val="ListParagraph"/>
        <w:numPr>
          <w:ilvl w:val="0"/>
          <w:numId w:val="19"/>
        </w:numPr>
        <w:spacing w:after="120"/>
        <w:contextualSpacing w:val="0"/>
        <w:rPr>
          <w:lang w:val="en-GB"/>
        </w:rPr>
      </w:pPr>
      <w:r w:rsidRPr="00BB6DC4">
        <w:rPr>
          <w:lang w:val="en-GB"/>
        </w:rPr>
        <w:t xml:space="preserve">Provide timely and clear communication to all employees who may be affected by potential </w:t>
      </w:r>
      <w:proofErr w:type="gramStart"/>
      <w:r w:rsidRPr="00BB6DC4">
        <w:rPr>
          <w:lang w:val="en-GB"/>
        </w:rPr>
        <w:t>retrenchment</w:t>
      </w:r>
      <w:r w:rsidR="00730E64">
        <w:rPr>
          <w:lang w:val="en-GB"/>
        </w:rPr>
        <w:t>;</w:t>
      </w:r>
      <w:proofErr w:type="gramEnd"/>
    </w:p>
    <w:p w14:paraId="43B3B741" w14:textId="299D3579" w:rsidR="00BB6DC4" w:rsidRPr="00BB6DC4" w:rsidRDefault="00BB6DC4" w:rsidP="00F6677A">
      <w:pPr>
        <w:pStyle w:val="ListParagraph"/>
        <w:numPr>
          <w:ilvl w:val="0"/>
          <w:numId w:val="19"/>
        </w:numPr>
        <w:spacing w:after="120"/>
        <w:contextualSpacing w:val="0"/>
        <w:rPr>
          <w:lang w:val="en-GB"/>
        </w:rPr>
      </w:pPr>
      <w:r w:rsidRPr="00BB6DC4">
        <w:rPr>
          <w:lang w:val="en-GB"/>
        </w:rPr>
        <w:t xml:space="preserve">Consult with employees, their representatives, workplace forums, and unions to discuss the reasons for the retrenchment, explore alternatives, and consider suggestions to minimize the </w:t>
      </w:r>
      <w:proofErr w:type="gramStart"/>
      <w:r w:rsidRPr="00BB6DC4">
        <w:rPr>
          <w:lang w:val="en-GB"/>
        </w:rPr>
        <w:t>impact</w:t>
      </w:r>
      <w:r w:rsidR="00730E64">
        <w:rPr>
          <w:lang w:val="en-GB"/>
        </w:rPr>
        <w:t>;</w:t>
      </w:r>
      <w:proofErr w:type="gramEnd"/>
    </w:p>
    <w:p w14:paraId="608A10A7" w14:textId="0F1928F2" w:rsidR="00BB6DC4" w:rsidRPr="00BB6DC4" w:rsidRDefault="00BB6DC4" w:rsidP="00F6677A">
      <w:pPr>
        <w:pStyle w:val="ListParagraph"/>
        <w:numPr>
          <w:ilvl w:val="0"/>
          <w:numId w:val="19"/>
        </w:numPr>
        <w:spacing w:after="120"/>
        <w:contextualSpacing w:val="0"/>
        <w:rPr>
          <w:lang w:val="en-GB"/>
        </w:rPr>
      </w:pPr>
      <w:r w:rsidRPr="00BB6DC4">
        <w:rPr>
          <w:lang w:val="en-GB"/>
        </w:rPr>
        <w:t>Ensure that the consultation process is inclusive and thorough, allowing sufficient time for feedback and negotiation</w:t>
      </w:r>
      <w:r w:rsidR="00730E64">
        <w:rPr>
          <w:lang w:val="en-GB"/>
        </w:rPr>
        <w:t>; and</w:t>
      </w:r>
    </w:p>
    <w:p w14:paraId="2BADC0EB" w14:textId="1A8CE8BB" w:rsidR="00BB6DC4" w:rsidRPr="00BB6DC4" w:rsidRDefault="003452F0" w:rsidP="00F6677A">
      <w:pPr>
        <w:pStyle w:val="ListParagraph"/>
        <w:numPr>
          <w:ilvl w:val="0"/>
          <w:numId w:val="19"/>
        </w:numPr>
        <w:spacing w:after="120"/>
        <w:contextualSpacing w:val="0"/>
        <w:rPr>
          <w:lang w:val="en-GB"/>
        </w:rPr>
      </w:pPr>
      <w:r w:rsidRPr="00BB6DC4">
        <w:rPr>
          <w:lang w:val="en-GB"/>
        </w:rPr>
        <w:t>Consider</w:t>
      </w:r>
      <w:r w:rsidR="00BB6DC4" w:rsidRPr="00BB6DC4">
        <w:rPr>
          <w:lang w:val="en-GB"/>
        </w:rPr>
        <w:t xml:space="preserve"> the needs and concerns of our employees and their representatives, aiming to reach mutually beneficial agreements wherever possible.</w:t>
      </w:r>
    </w:p>
    <w:p w14:paraId="145941E6" w14:textId="3B581C35" w:rsidR="005A2C16" w:rsidRPr="00B27E47" w:rsidRDefault="00BB6DC4" w:rsidP="00F6677A">
      <w:pPr>
        <w:spacing w:after="120"/>
        <w:rPr>
          <w:lang w:val="en-GB"/>
        </w:rPr>
      </w:pPr>
      <w:r w:rsidRPr="00BB6DC4">
        <w:rPr>
          <w:lang w:val="en-GB"/>
        </w:rPr>
        <w:t>This commitment reflects our dedication to treating all employees with dignity and ensuring that any retrenchment process is handled in a fair, transparent, and equitable manner.</w:t>
      </w:r>
    </w:p>
    <w:p w14:paraId="399BDCED" w14:textId="77777777" w:rsidR="009B3D35" w:rsidRDefault="009B3D35" w:rsidP="00091BE6">
      <w:pPr>
        <w:spacing w:after="120"/>
      </w:pPr>
    </w:p>
    <w:p w14:paraId="7899B127" w14:textId="1B0D65B6" w:rsidR="007D6828" w:rsidRDefault="007D6828" w:rsidP="007D6828">
      <w:pPr>
        <w:pStyle w:val="Heading2"/>
        <w:spacing w:after="240"/>
        <w:rPr>
          <w:sz w:val="24"/>
          <w:szCs w:val="24"/>
        </w:rPr>
      </w:pPr>
      <w:bookmarkStart w:id="16" w:name="_Toc178582173"/>
      <w:r>
        <w:rPr>
          <w:sz w:val="24"/>
          <w:szCs w:val="24"/>
        </w:rPr>
        <w:t>Termination</w:t>
      </w:r>
      <w:bookmarkEnd w:id="16"/>
      <w:r>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D6828" w14:paraId="7502124C" w14:textId="77777777" w:rsidTr="00637F74">
        <w:tc>
          <w:tcPr>
            <w:tcW w:w="9209" w:type="dxa"/>
            <w:shd w:val="clear" w:color="auto" w:fill="D9D9D9" w:themeFill="background1" w:themeFillShade="D9"/>
          </w:tcPr>
          <w:p w14:paraId="481B4224" w14:textId="77777777" w:rsidR="001C4033" w:rsidRPr="006F7B6A" w:rsidRDefault="001C4033" w:rsidP="001C403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E857AF4" w14:textId="38539F93" w:rsidR="002A36BE" w:rsidRDefault="002A36BE" w:rsidP="00CB3853">
            <w:pPr>
              <w:pStyle w:val="ListParagraph"/>
              <w:numPr>
                <w:ilvl w:val="0"/>
                <w:numId w:val="16"/>
              </w:numPr>
              <w:spacing w:after="120"/>
              <w:ind w:left="453" w:hanging="357"/>
              <w:contextualSpacing w:val="0"/>
              <w:rPr>
                <w:i/>
                <w:iCs/>
                <w:color w:val="125B61"/>
                <w:lang w:val="en-GB"/>
              </w:rPr>
            </w:pPr>
            <w:r>
              <w:rPr>
                <w:i/>
                <w:iCs/>
                <w:color w:val="125B61"/>
                <w:lang w:val="en-GB"/>
              </w:rPr>
              <w:t>Describe the process for terminating employment</w:t>
            </w:r>
            <w:r w:rsidR="00DD03D3">
              <w:rPr>
                <w:i/>
                <w:iCs/>
                <w:color w:val="125B61"/>
                <w:lang w:val="en-GB"/>
              </w:rPr>
              <w:t>.</w:t>
            </w:r>
          </w:p>
          <w:p w14:paraId="2826D690" w14:textId="59F4F86E" w:rsidR="00DA4F61" w:rsidRDefault="00DA4F61" w:rsidP="00DA4F61">
            <w:pPr>
              <w:pStyle w:val="ListParagraph"/>
              <w:numPr>
                <w:ilvl w:val="0"/>
                <w:numId w:val="16"/>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AC75DC0" w14:textId="77777777" w:rsidR="00A43867" w:rsidRPr="00A43867" w:rsidRDefault="00A43867" w:rsidP="00F6677A">
      <w:pPr>
        <w:spacing w:after="120"/>
        <w:rPr>
          <w:lang w:val="en-GB"/>
        </w:rPr>
      </w:pPr>
      <w:r w:rsidRPr="00A43867">
        <w:rPr>
          <w:lang w:val="en-GB"/>
        </w:rPr>
        <w:lastRenderedPageBreak/>
        <w:t>Human Resources will notify employees in writing that their services are to be terminated. Employees whose positions are deemed surplus to the organization’s requirements and for whom suitable internal alternative employment cannot be found will be terminated through involuntary retrenchment. Those who choose to exit the company during a retrenchment exercise will be terminated through voluntary retrenchment.</w:t>
      </w:r>
    </w:p>
    <w:p w14:paraId="4B3EF1E1" w14:textId="77777777" w:rsidR="00A43867" w:rsidRPr="00A43867" w:rsidRDefault="00A43867" w:rsidP="00F6677A">
      <w:pPr>
        <w:spacing w:after="120"/>
        <w:rPr>
          <w:lang w:val="en-GB"/>
        </w:rPr>
      </w:pPr>
      <w:r w:rsidRPr="00A43867">
        <w:rPr>
          <w:lang w:val="en-GB"/>
        </w:rPr>
        <w:t>All employees being retrenched, whether voluntary or involuntary, will be entitled to a severance package as agreed upon during the consultation process. At a minimum, this package will comply with the applicable country’s retrenchment laws, often calculated based on years of service with the company.</w:t>
      </w:r>
    </w:p>
    <w:p w14:paraId="7EDD87D5" w14:textId="4155CCAB" w:rsidR="00720E23" w:rsidRPr="00B27E47" w:rsidRDefault="00A43867" w:rsidP="00F6677A">
      <w:pPr>
        <w:spacing w:after="120"/>
        <w:rPr>
          <w:lang w:val="en-GB"/>
        </w:rPr>
      </w:pPr>
      <w:r w:rsidRPr="00A43867">
        <w:rPr>
          <w:lang w:val="en-GB"/>
        </w:rPr>
        <w:t>The company reserves the right to decide whether employees will work their notice periods. If the company determines that the notice period does not need to be worked, the employee will be paid the notice period as part of the settlement in lieu of working</w:t>
      </w:r>
      <w:r w:rsidR="005C2541">
        <w:rPr>
          <w:lang w:val="en-GB"/>
        </w:rPr>
        <w:t xml:space="preserve"> the notice period</w:t>
      </w:r>
      <w:r w:rsidR="00D05549">
        <w:rPr>
          <w:lang w:val="en-GB"/>
        </w:rPr>
        <w:t>.</w:t>
      </w:r>
    </w:p>
    <w:p w14:paraId="74882D33" w14:textId="77777777" w:rsidR="007D6828" w:rsidRDefault="007D6828" w:rsidP="007D6828"/>
    <w:p w14:paraId="56AA452A" w14:textId="2E035791" w:rsidR="00091BE6" w:rsidRPr="00813852" w:rsidRDefault="004A7F15" w:rsidP="00091BE6">
      <w:pPr>
        <w:pStyle w:val="Heading1"/>
        <w:spacing w:after="240"/>
        <w:ind w:left="431" w:hanging="431"/>
      </w:pPr>
      <w:bookmarkStart w:id="17" w:name="_Toc178155789"/>
      <w:bookmarkStart w:id="18" w:name="_Toc178582174"/>
      <w:bookmarkEnd w:id="17"/>
      <w:r>
        <w:t>Support</w:t>
      </w:r>
      <w:bookmarkEnd w:id="18"/>
      <w: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08573E64" w14:textId="77777777" w:rsidTr="00637F74">
        <w:tc>
          <w:tcPr>
            <w:tcW w:w="9209" w:type="dxa"/>
            <w:shd w:val="clear" w:color="auto" w:fill="D9D9D9" w:themeFill="background1" w:themeFillShade="D9"/>
          </w:tcPr>
          <w:p w14:paraId="11F8D725" w14:textId="77777777" w:rsidR="001C4033" w:rsidRPr="006F7B6A" w:rsidRDefault="001C4033" w:rsidP="001C403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1623E0C" w14:textId="4D64E46D" w:rsidR="000F50FA" w:rsidRPr="000B6B7F" w:rsidRDefault="0083406E" w:rsidP="000B6B7F">
            <w:pPr>
              <w:pStyle w:val="ListParagraph"/>
              <w:numPr>
                <w:ilvl w:val="0"/>
                <w:numId w:val="16"/>
              </w:numPr>
              <w:spacing w:after="120"/>
              <w:ind w:left="453" w:hanging="357"/>
              <w:contextualSpacing w:val="0"/>
              <w:rPr>
                <w:i/>
                <w:iCs/>
                <w:color w:val="125B61"/>
                <w:lang w:val="en-GB"/>
              </w:rPr>
            </w:pPr>
            <w:r>
              <w:rPr>
                <w:i/>
                <w:iCs/>
                <w:color w:val="125B61"/>
                <w:lang w:val="en-GB"/>
              </w:rPr>
              <w:t xml:space="preserve">Describe how the company can support the employees </w:t>
            </w:r>
            <w:r w:rsidR="000F50FA" w:rsidRPr="000B6B7F">
              <w:rPr>
                <w:i/>
                <w:iCs/>
                <w:color w:val="125B61"/>
                <w:lang w:val="en-GB"/>
              </w:rPr>
              <w:t xml:space="preserve"> retrenched and those remaining, it is recommended that the company implement a support plan to address the needs of both groups. </w:t>
            </w:r>
          </w:p>
          <w:p w14:paraId="5D2C521E" w14:textId="672AEAA4" w:rsidR="00DA4F61" w:rsidRPr="000F50FA" w:rsidRDefault="00DA4F61" w:rsidP="000B6B7F">
            <w:pPr>
              <w:pStyle w:val="ListParagraph"/>
              <w:numPr>
                <w:ilvl w:val="0"/>
                <w:numId w:val="16"/>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FC8F1EC" w14:textId="4083BCBD" w:rsidR="00665830" w:rsidRPr="00665830" w:rsidRDefault="00665830" w:rsidP="00F6677A">
      <w:pPr>
        <w:spacing w:after="120"/>
        <w:rPr>
          <w:lang w:val="en-GB"/>
        </w:rPr>
      </w:pPr>
      <w:r w:rsidRPr="00665830">
        <w:rPr>
          <w:lang w:val="en-GB"/>
        </w:rPr>
        <w:t>All agreed Retrenchment Support will be captured in the Retrenchment Plan.</w:t>
      </w:r>
    </w:p>
    <w:p w14:paraId="466F0742" w14:textId="7AEF7784" w:rsidR="00374EEF" w:rsidRPr="00374EEF" w:rsidRDefault="00FA4A20" w:rsidP="00F6677A">
      <w:pPr>
        <w:spacing w:after="120"/>
        <w:rPr>
          <w:lang w:val="en-GB"/>
        </w:rPr>
      </w:pPr>
      <w:r w:rsidRPr="00FA4A20">
        <w:rPr>
          <w:highlight w:val="yellow"/>
          <w:lang w:val="en-GB"/>
        </w:rPr>
        <w:t>[insert Company Name]</w:t>
      </w:r>
      <w:r w:rsidRPr="00FA4A20">
        <w:rPr>
          <w:lang w:val="en-GB"/>
        </w:rPr>
        <w:t xml:space="preserve"> </w:t>
      </w:r>
      <w:r w:rsidR="00374EEF" w:rsidRPr="00374EEF">
        <w:rPr>
          <w:lang w:val="en-GB"/>
        </w:rPr>
        <w:t>shall provide the support and reference of Recruitment Agencies partnering with the</w:t>
      </w:r>
      <w:r w:rsidR="00374EEF">
        <w:rPr>
          <w:lang w:val="en-GB"/>
        </w:rPr>
        <w:t xml:space="preserve"> company</w:t>
      </w:r>
      <w:r w:rsidR="00374EEF" w:rsidRPr="00374EEF">
        <w:rPr>
          <w:lang w:val="en-GB"/>
        </w:rPr>
        <w:t xml:space="preserve"> to seek new employment.</w:t>
      </w:r>
    </w:p>
    <w:p w14:paraId="00A3E4E9" w14:textId="5A1B34A5" w:rsidR="00E20FF5" w:rsidRDefault="00374EEF" w:rsidP="00F6677A">
      <w:pPr>
        <w:spacing w:after="120"/>
        <w:rPr>
          <w:lang w:val="en-GB"/>
        </w:rPr>
      </w:pPr>
      <w:r w:rsidRPr="00374EEF">
        <w:rPr>
          <w:lang w:val="en-GB"/>
        </w:rPr>
        <w:t>Employees who are required to work their notice period shall be granted reasonable time off from duty to seek alternative employment.</w:t>
      </w:r>
    </w:p>
    <w:p w14:paraId="52065F1F" w14:textId="10F33515" w:rsidR="000B1C20" w:rsidRDefault="000B1C20" w:rsidP="00F6677A">
      <w:pPr>
        <w:spacing w:after="120"/>
        <w:rPr>
          <w:lang w:val="en-GB"/>
        </w:rPr>
      </w:pPr>
      <w:r w:rsidRPr="000B1C20">
        <w:rPr>
          <w:lang w:val="en-GB"/>
        </w:rPr>
        <w:t>Human Resources shall provide each employee with a certificate of service, which shall include details of their appointment at the time of retrenchment/redundancy, length of service salary and reason for termination</w:t>
      </w:r>
      <w:r w:rsidR="00256578">
        <w:rPr>
          <w:lang w:val="en-GB"/>
        </w:rPr>
        <w:t>.</w:t>
      </w:r>
    </w:p>
    <w:p w14:paraId="37C47C3B" w14:textId="68006AC5" w:rsidR="00FA4A20" w:rsidRPr="00FA4A20" w:rsidRDefault="00FA4A20" w:rsidP="00F6677A">
      <w:pPr>
        <w:spacing w:after="120"/>
        <w:rPr>
          <w:lang w:val="en-GB"/>
        </w:rPr>
      </w:pPr>
      <w:r w:rsidRPr="00FA4A20">
        <w:rPr>
          <w:lang w:val="en-GB"/>
        </w:rPr>
        <w:t xml:space="preserve">Where applicable, </w:t>
      </w:r>
      <w:r w:rsidRPr="00FA4A20">
        <w:rPr>
          <w:highlight w:val="yellow"/>
          <w:lang w:val="en-GB"/>
        </w:rPr>
        <w:t>[insert Company Name]</w:t>
      </w:r>
      <w:r w:rsidRPr="00FA4A20">
        <w:rPr>
          <w:lang w:val="en-GB"/>
        </w:rPr>
        <w:t xml:space="preserve"> will provide support by referring employees to recruitment agencies that partner with the company to assist them in seeking new employment. Employees required to work their notice period will be granted reasonable time off to attend job interviews and seek alternative employment. </w:t>
      </w:r>
      <w:r w:rsidR="00CD6115">
        <w:rPr>
          <w:lang w:val="en-GB"/>
        </w:rPr>
        <w:t xml:space="preserve">The </w:t>
      </w:r>
      <w:r w:rsidRPr="00FA4A20">
        <w:rPr>
          <w:lang w:val="en-GB"/>
        </w:rPr>
        <w:t xml:space="preserve">Human Resources </w:t>
      </w:r>
      <w:r w:rsidR="00CD6115">
        <w:rPr>
          <w:lang w:val="en-GB"/>
        </w:rPr>
        <w:t xml:space="preserve">department </w:t>
      </w:r>
      <w:r w:rsidRPr="00FA4A20">
        <w:rPr>
          <w:lang w:val="en-GB"/>
        </w:rPr>
        <w:t>will issue each retrenched employee a certificate of service, detailing their appointment at the time of retrenchment or redundancy, length of service, salary, and the reason for termination.</w:t>
      </w:r>
    </w:p>
    <w:p w14:paraId="35A1C6A1" w14:textId="4AB06304" w:rsidR="00FA4A20" w:rsidRPr="00B27E47" w:rsidRDefault="00FA4A20" w:rsidP="00F6677A">
      <w:pPr>
        <w:spacing w:after="120"/>
        <w:rPr>
          <w:lang w:val="en-GB"/>
        </w:rPr>
      </w:pPr>
      <w:r w:rsidRPr="00FA4A20">
        <w:rPr>
          <w:lang w:val="en-GB"/>
        </w:rPr>
        <w:t xml:space="preserve">To support remaining employees, </w:t>
      </w:r>
      <w:r w:rsidRPr="00FA4A20">
        <w:rPr>
          <w:highlight w:val="yellow"/>
          <w:lang w:val="en-GB"/>
        </w:rPr>
        <w:t>[insert Company Name]</w:t>
      </w:r>
      <w:r w:rsidRPr="00FA4A20">
        <w:rPr>
          <w:lang w:val="en-GB"/>
        </w:rPr>
        <w:t xml:space="preserve"> will maintain open lines of communication regarding the reasons for the retrenchments and the company’s future direction. Managers will be trained to provide emotional support and address concerns effectively. Additionally, the company will offer </w:t>
      </w:r>
      <w:r w:rsidR="00C37EC5" w:rsidRPr="00FA4A20">
        <w:rPr>
          <w:lang w:val="en-GB"/>
        </w:rPr>
        <w:t>counselling</w:t>
      </w:r>
      <w:r w:rsidRPr="00FA4A20">
        <w:rPr>
          <w:lang w:val="en-GB"/>
        </w:rPr>
        <w:t xml:space="preserve"> services and stress management programs to help employees cope with the changes. Team-building activities and regular updates will be implemented to foster a positive work environment and maintain morale during the transition period.</w:t>
      </w:r>
    </w:p>
    <w:p w14:paraId="7A682528" w14:textId="77777777" w:rsidR="00091BE6" w:rsidRDefault="00091BE6" w:rsidP="00091BE6">
      <w:pPr>
        <w:pStyle w:val="BodyText"/>
        <w:rPr>
          <w:lang w:val="en-ZA"/>
        </w:rPr>
      </w:pPr>
    </w:p>
    <w:p w14:paraId="08665A75" w14:textId="224E500A" w:rsidR="00091BE6" w:rsidRDefault="00091BE6" w:rsidP="00091BE6">
      <w:pPr>
        <w:pStyle w:val="Heading1"/>
        <w:spacing w:after="240"/>
        <w:ind w:left="431" w:hanging="431"/>
      </w:pPr>
      <w:bookmarkStart w:id="19" w:name="_Toc178582175"/>
      <w:r>
        <w:lastRenderedPageBreak/>
        <w:t>Re</w:t>
      </w:r>
      <w:r w:rsidR="00996503">
        <w:t>turn of Company Assets</w:t>
      </w:r>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41E97A68" w14:textId="77777777" w:rsidTr="00637F74">
        <w:tc>
          <w:tcPr>
            <w:tcW w:w="9209" w:type="dxa"/>
            <w:shd w:val="clear" w:color="auto" w:fill="D9D9D9" w:themeFill="background1" w:themeFillShade="D9"/>
          </w:tcPr>
          <w:p w14:paraId="1012BC0D" w14:textId="77777777" w:rsidR="001C4033" w:rsidRPr="006F7B6A" w:rsidRDefault="001C4033" w:rsidP="001C403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2253FC29" w14:textId="53A35F2A" w:rsidR="00657568" w:rsidRPr="00700915" w:rsidRDefault="00657568" w:rsidP="00DA4F61">
            <w:pPr>
              <w:pStyle w:val="ListParagraph"/>
              <w:numPr>
                <w:ilvl w:val="0"/>
                <w:numId w:val="11"/>
              </w:numPr>
              <w:spacing w:after="120"/>
              <w:ind w:left="453" w:hanging="357"/>
              <w:contextualSpacing w:val="0"/>
              <w:rPr>
                <w:i/>
                <w:iCs/>
                <w:color w:val="125B61"/>
              </w:rPr>
            </w:pPr>
            <w:r w:rsidRPr="00A42766">
              <w:rPr>
                <w:i/>
                <w:iCs/>
                <w:color w:val="125B61"/>
              </w:rPr>
              <w:t>Describe the process of how employees should return any assets e.g</w:t>
            </w:r>
            <w:r w:rsidR="001C4033">
              <w:rPr>
                <w:i/>
                <w:iCs/>
                <w:color w:val="125B61"/>
              </w:rPr>
              <w:t>.</w:t>
            </w:r>
            <w:r w:rsidRPr="00A42766">
              <w:rPr>
                <w:i/>
                <w:iCs/>
                <w:color w:val="125B61"/>
              </w:rPr>
              <w:t xml:space="preserve"> computer, uniform etc.</w:t>
            </w:r>
          </w:p>
          <w:p w14:paraId="59A8F5C5" w14:textId="44C05A46" w:rsidR="00DA4F61" w:rsidRPr="009E723B" w:rsidRDefault="00DA4F61" w:rsidP="00DA4F61">
            <w:pPr>
              <w:pStyle w:val="ListParagraph"/>
              <w:numPr>
                <w:ilvl w:val="0"/>
                <w:numId w:val="11"/>
              </w:numPr>
              <w:spacing w:after="120"/>
              <w:ind w:left="453" w:hanging="357"/>
              <w:contextualSpacing w:val="0"/>
              <w:rPr>
                <w:i/>
                <w:iCs/>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EF0CB31" w14:textId="3D516035" w:rsidR="005413DC" w:rsidRPr="005413DC" w:rsidRDefault="005413DC" w:rsidP="00F6677A">
      <w:pPr>
        <w:spacing w:after="120"/>
        <w:rPr>
          <w:lang w:val="en-GB"/>
        </w:rPr>
      </w:pPr>
      <w:r w:rsidRPr="005413DC">
        <w:rPr>
          <w:lang w:val="en-GB"/>
        </w:rPr>
        <w:t xml:space="preserve">At the end of the period of employment, the employee shall return </w:t>
      </w:r>
      <w:r w:rsidR="002F232B">
        <w:rPr>
          <w:lang w:val="en-GB"/>
        </w:rPr>
        <w:t xml:space="preserve">all </w:t>
      </w:r>
      <w:r w:rsidR="0054438F">
        <w:rPr>
          <w:lang w:val="en-GB"/>
        </w:rPr>
        <w:t xml:space="preserve">company </w:t>
      </w:r>
      <w:r w:rsidRPr="005413DC">
        <w:rPr>
          <w:lang w:val="en-GB"/>
        </w:rPr>
        <w:t xml:space="preserve">property in </w:t>
      </w:r>
      <w:r w:rsidR="002F232B">
        <w:rPr>
          <w:lang w:val="en-GB"/>
        </w:rPr>
        <w:t xml:space="preserve">their </w:t>
      </w:r>
      <w:r w:rsidRPr="005413DC">
        <w:rPr>
          <w:lang w:val="en-GB"/>
        </w:rPr>
        <w:t>possession and for this purpose</w:t>
      </w:r>
      <w:r w:rsidR="002F232B">
        <w:rPr>
          <w:lang w:val="en-GB"/>
        </w:rPr>
        <w:t>,</w:t>
      </w:r>
      <w:r w:rsidRPr="005413DC">
        <w:rPr>
          <w:lang w:val="en-GB"/>
        </w:rPr>
        <w:t xml:space="preserve"> a clearance certificate</w:t>
      </w:r>
      <w:r w:rsidR="002F232B">
        <w:rPr>
          <w:lang w:val="en-GB"/>
        </w:rPr>
        <w:t>/notice</w:t>
      </w:r>
      <w:r w:rsidRPr="005413DC">
        <w:rPr>
          <w:lang w:val="en-GB"/>
        </w:rPr>
        <w:t xml:space="preserve"> shall be </w:t>
      </w:r>
      <w:r w:rsidR="00F80461">
        <w:rPr>
          <w:lang w:val="en-GB"/>
        </w:rPr>
        <w:t xml:space="preserve">issued by the Line Manager </w:t>
      </w:r>
      <w:r w:rsidRPr="005413DC">
        <w:rPr>
          <w:lang w:val="en-GB"/>
        </w:rPr>
        <w:t>and submitted to</w:t>
      </w:r>
      <w:r w:rsidR="00F80461">
        <w:rPr>
          <w:lang w:val="en-GB"/>
        </w:rPr>
        <w:t xml:space="preserve"> the</w:t>
      </w:r>
      <w:r w:rsidRPr="005413DC">
        <w:rPr>
          <w:lang w:val="en-GB"/>
        </w:rPr>
        <w:t xml:space="preserve"> Human Resources</w:t>
      </w:r>
      <w:r w:rsidR="00F80461">
        <w:rPr>
          <w:lang w:val="en-GB"/>
        </w:rPr>
        <w:t xml:space="preserve"> Department</w:t>
      </w:r>
      <w:r w:rsidRPr="005413DC">
        <w:rPr>
          <w:lang w:val="en-GB"/>
        </w:rPr>
        <w:t>.</w:t>
      </w:r>
    </w:p>
    <w:p w14:paraId="4CE3619B" w14:textId="725B7DEC" w:rsidR="008251E3" w:rsidRDefault="00EC65DE" w:rsidP="00F6677A">
      <w:pPr>
        <w:spacing w:after="120"/>
        <w:rPr>
          <w:lang w:val="en-GB"/>
        </w:rPr>
      </w:pPr>
      <w:r>
        <w:rPr>
          <w:lang w:val="en-GB"/>
        </w:rPr>
        <w:t xml:space="preserve">Should it be </w:t>
      </w:r>
      <w:r w:rsidR="009E1840">
        <w:rPr>
          <w:lang w:val="en-GB"/>
        </w:rPr>
        <w:t>confirmed</w:t>
      </w:r>
      <w:r>
        <w:rPr>
          <w:lang w:val="en-GB"/>
        </w:rPr>
        <w:t xml:space="preserve"> that the employee has not returned all goods or has an outstanding loan</w:t>
      </w:r>
      <w:r w:rsidR="00E31192">
        <w:rPr>
          <w:lang w:val="en-GB"/>
        </w:rPr>
        <w:t xml:space="preserve"> with </w:t>
      </w:r>
      <w:r w:rsidR="008271D2" w:rsidRPr="00FA4A20">
        <w:rPr>
          <w:highlight w:val="yellow"/>
          <w:lang w:val="en-GB"/>
        </w:rPr>
        <w:t>[insert Company Name]</w:t>
      </w:r>
      <w:r w:rsidR="00E31192">
        <w:rPr>
          <w:lang w:val="en-GB"/>
        </w:rPr>
        <w:t xml:space="preserve">, the payroll department </w:t>
      </w:r>
      <w:r w:rsidR="005413DC" w:rsidRPr="005413DC">
        <w:rPr>
          <w:lang w:val="en-GB"/>
        </w:rPr>
        <w:t xml:space="preserve">shall </w:t>
      </w:r>
      <w:r w:rsidR="00E31192">
        <w:rPr>
          <w:lang w:val="en-GB"/>
        </w:rPr>
        <w:t xml:space="preserve">deduct what is </w:t>
      </w:r>
      <w:r w:rsidR="005413DC" w:rsidRPr="005413DC">
        <w:rPr>
          <w:lang w:val="en-GB"/>
        </w:rPr>
        <w:t xml:space="preserve">owed by the employee from </w:t>
      </w:r>
      <w:r w:rsidR="00E31192">
        <w:rPr>
          <w:lang w:val="en-GB"/>
        </w:rPr>
        <w:t xml:space="preserve">the final </w:t>
      </w:r>
      <w:r w:rsidR="005413DC" w:rsidRPr="005413DC">
        <w:rPr>
          <w:lang w:val="en-GB"/>
        </w:rPr>
        <w:t>salary</w:t>
      </w:r>
      <w:r w:rsidR="00E31192">
        <w:rPr>
          <w:lang w:val="en-GB"/>
        </w:rPr>
        <w:t xml:space="preserve">, together with any </w:t>
      </w:r>
      <w:r w:rsidR="004A1A74">
        <w:rPr>
          <w:lang w:val="en-GB"/>
        </w:rPr>
        <w:t xml:space="preserve">other valid deductions such as unpaid leave days and </w:t>
      </w:r>
      <w:r w:rsidR="009E1840">
        <w:rPr>
          <w:lang w:val="en-GB"/>
        </w:rPr>
        <w:t xml:space="preserve">taxation. </w:t>
      </w:r>
    </w:p>
    <w:p w14:paraId="0F9610DD" w14:textId="77777777" w:rsidR="00C735D6" w:rsidRDefault="00C735D6" w:rsidP="00C735D6">
      <w:pPr>
        <w:spacing w:before="160" w:after="80"/>
      </w:pPr>
    </w:p>
    <w:p w14:paraId="413613FE" w14:textId="77777777" w:rsidR="00091BE6" w:rsidRDefault="00091BE6" w:rsidP="00091BE6">
      <w:pPr>
        <w:pStyle w:val="Heading1"/>
        <w:spacing w:after="240"/>
        <w:ind w:left="431" w:hanging="431"/>
      </w:pPr>
      <w:bookmarkStart w:id="20" w:name="_Toc178582176"/>
      <w:r>
        <w:t>Roles and Responsibilities</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051A6801" w14:textId="77777777" w:rsidTr="00637F74">
        <w:tc>
          <w:tcPr>
            <w:tcW w:w="9209" w:type="dxa"/>
            <w:shd w:val="clear" w:color="auto" w:fill="D9D9D9" w:themeFill="background1" w:themeFillShade="D9"/>
          </w:tcPr>
          <w:p w14:paraId="46A22606" w14:textId="77777777" w:rsidR="00824A4D" w:rsidRPr="006F7B6A" w:rsidRDefault="00824A4D" w:rsidP="00824A4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D70CBEE" w14:textId="2E31A1CB" w:rsidR="001A6683" w:rsidRDefault="001A6683" w:rsidP="001A6683">
            <w:pPr>
              <w:pStyle w:val="ListParagraph"/>
              <w:numPr>
                <w:ilvl w:val="0"/>
                <w:numId w:val="11"/>
              </w:numPr>
              <w:spacing w:after="120"/>
              <w:ind w:left="453" w:hanging="357"/>
              <w:contextualSpacing w:val="0"/>
              <w:rPr>
                <w:i/>
                <w:iCs/>
                <w:color w:val="125B61"/>
              </w:rPr>
            </w:pPr>
            <w:r w:rsidRPr="007B7E0F">
              <w:rPr>
                <w:i/>
                <w:iCs/>
                <w:color w:val="125B61"/>
              </w:rPr>
              <w:t xml:space="preserve">Provide the names and positions of the personnel that are responsible for different aspects of </w:t>
            </w:r>
            <w:r>
              <w:rPr>
                <w:i/>
                <w:iCs/>
                <w:color w:val="125B61"/>
              </w:rPr>
              <w:t xml:space="preserve">the </w:t>
            </w:r>
            <w:r w:rsidR="00637F74">
              <w:rPr>
                <w:i/>
                <w:iCs/>
                <w:color w:val="125B61"/>
              </w:rPr>
              <w:t>Retrenchment Management Procedure</w:t>
            </w:r>
            <w:r w:rsidRPr="007B7E0F">
              <w:rPr>
                <w:i/>
                <w:iCs/>
                <w:color w:val="125B61"/>
              </w:rPr>
              <w:t xml:space="preserve">, etc. </w:t>
            </w:r>
          </w:p>
          <w:p w14:paraId="568345D2" w14:textId="2B4C2F39" w:rsidR="005749A6" w:rsidRPr="00FF357A" w:rsidRDefault="001A6683" w:rsidP="001A6683">
            <w:pPr>
              <w:pStyle w:val="ListParagraph"/>
              <w:numPr>
                <w:ilvl w:val="0"/>
                <w:numId w:val="11"/>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54A4750D" w14:textId="16411A72" w:rsidR="0089394C" w:rsidRDefault="0089394C" w:rsidP="0089394C">
      <w:pPr>
        <w:spacing w:after="120"/>
      </w:pPr>
      <w:r w:rsidRPr="00666722">
        <w:t xml:space="preserve">The key roles and responsibilities for the implementation of this </w:t>
      </w:r>
      <w:r w:rsidR="00076FC5" w:rsidRPr="00076FC5">
        <w:t xml:space="preserve">Retrenchment Management Procedure </w:t>
      </w:r>
      <w:r w:rsidRPr="00666722">
        <w:t>are described</w:t>
      </w:r>
      <w:r>
        <w:t xml:space="preserve"> </w:t>
      </w:r>
      <w:r w:rsidRPr="00432109">
        <w:t xml:space="preserve">in </w:t>
      </w:r>
      <w:r w:rsidRPr="00432109">
        <w:rPr>
          <w:szCs w:val="22"/>
        </w:rPr>
        <w:fldChar w:fldCharType="begin"/>
      </w:r>
      <w:r w:rsidRPr="00432109">
        <w:rPr>
          <w:szCs w:val="22"/>
        </w:rPr>
        <w:instrText xml:space="preserve"> REF _Ref174629327 \h  \* MERGEFORMAT </w:instrText>
      </w:r>
      <w:r w:rsidRPr="00432109">
        <w:rPr>
          <w:szCs w:val="22"/>
        </w:rPr>
      </w:r>
      <w:r w:rsidRPr="00432109">
        <w:rPr>
          <w:szCs w:val="22"/>
        </w:rPr>
        <w:fldChar w:fldCharType="separate"/>
      </w:r>
      <w:r w:rsidR="00622712" w:rsidRPr="00432109">
        <w:rPr>
          <w:b/>
          <w:bCs/>
          <w:szCs w:val="22"/>
        </w:rPr>
        <w:t xml:space="preserve">Table </w:t>
      </w:r>
      <w:r w:rsidR="00622712" w:rsidRPr="00432109">
        <w:rPr>
          <w:b/>
          <w:bCs/>
          <w:noProof/>
          <w:szCs w:val="22"/>
        </w:rPr>
        <w:t>9</w:t>
      </w:r>
      <w:r w:rsidR="00622712" w:rsidRPr="00432109">
        <w:rPr>
          <w:b/>
          <w:bCs/>
          <w:noProof/>
          <w:szCs w:val="22"/>
        </w:rPr>
        <w:noBreakHyphen/>
        <w:t>1</w:t>
      </w:r>
      <w:r w:rsidRPr="00432109">
        <w:rPr>
          <w:szCs w:val="22"/>
        </w:rPr>
        <w:fldChar w:fldCharType="end"/>
      </w:r>
      <w:r w:rsidR="00F67889" w:rsidRPr="00432109">
        <w:rPr>
          <w:i/>
          <w:iCs/>
          <w:color w:val="125B61"/>
        </w:rPr>
        <w:t>.</w:t>
      </w:r>
    </w:p>
    <w:p w14:paraId="4EA14416" w14:textId="41FD28A5" w:rsidR="0089394C" w:rsidRDefault="0089394C" w:rsidP="0089394C">
      <w:pPr>
        <w:pStyle w:val="Caption"/>
        <w:keepNext/>
        <w:spacing w:after="120"/>
        <w:rPr>
          <w:b/>
          <w:bCs/>
          <w:sz w:val="20"/>
        </w:rPr>
      </w:pPr>
      <w:bookmarkStart w:id="21" w:name="_Ref174629327"/>
      <w:bookmarkStart w:id="22" w:name="_Toc176177602"/>
      <w:bookmarkStart w:id="23" w:name="_Toc178582179"/>
      <w:r w:rsidRPr="00101039">
        <w:rPr>
          <w:b/>
          <w:bCs/>
          <w:sz w:val="20"/>
        </w:rPr>
        <w:t xml:space="preserve">Table </w:t>
      </w:r>
      <w:r>
        <w:rPr>
          <w:b/>
          <w:bCs/>
          <w:sz w:val="20"/>
        </w:rPr>
        <w:fldChar w:fldCharType="begin"/>
      </w:r>
      <w:r>
        <w:rPr>
          <w:b/>
          <w:bCs/>
          <w:sz w:val="20"/>
        </w:rPr>
        <w:instrText xml:space="preserve"> STYLEREF 1 \s </w:instrText>
      </w:r>
      <w:r>
        <w:rPr>
          <w:b/>
          <w:bCs/>
          <w:sz w:val="20"/>
        </w:rPr>
        <w:fldChar w:fldCharType="separate"/>
      </w:r>
      <w:r w:rsidR="00622712">
        <w:rPr>
          <w:b/>
          <w:bCs/>
          <w:noProof/>
          <w:sz w:val="20"/>
        </w:rPr>
        <w:t>9</w:t>
      </w:r>
      <w:r>
        <w:rPr>
          <w:b/>
          <w:bCs/>
          <w:sz w:val="20"/>
        </w:rPr>
        <w:fldChar w:fldCharType="end"/>
      </w:r>
      <w:r>
        <w:rPr>
          <w:b/>
          <w:bCs/>
          <w:sz w:val="20"/>
        </w:rPr>
        <w:noBreakHyphen/>
      </w:r>
      <w:r>
        <w:rPr>
          <w:b/>
          <w:bCs/>
          <w:sz w:val="20"/>
        </w:rPr>
        <w:fldChar w:fldCharType="begin"/>
      </w:r>
      <w:r>
        <w:rPr>
          <w:b/>
          <w:bCs/>
          <w:sz w:val="20"/>
        </w:rPr>
        <w:instrText xml:space="preserve"> SEQ Table \* ARABIC \s 1 </w:instrText>
      </w:r>
      <w:r>
        <w:rPr>
          <w:b/>
          <w:bCs/>
          <w:sz w:val="20"/>
        </w:rPr>
        <w:fldChar w:fldCharType="separate"/>
      </w:r>
      <w:r w:rsidR="00622712">
        <w:rPr>
          <w:b/>
          <w:bCs/>
          <w:noProof/>
          <w:sz w:val="20"/>
        </w:rPr>
        <w:t>1</w:t>
      </w:r>
      <w:r>
        <w:rPr>
          <w:b/>
          <w:bCs/>
          <w:sz w:val="20"/>
        </w:rPr>
        <w:fldChar w:fldCharType="end"/>
      </w:r>
      <w:bookmarkEnd w:id="21"/>
      <w:r w:rsidRPr="00101039">
        <w:rPr>
          <w:b/>
          <w:bCs/>
          <w:sz w:val="20"/>
        </w:rPr>
        <w:t>: Key Roles and Responsibilities</w:t>
      </w:r>
      <w:bookmarkEnd w:id="22"/>
      <w:bookmarkEnd w:id="23"/>
      <w:r>
        <w:rPr>
          <w:b/>
          <w:bCs/>
          <w:sz w:val="20"/>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89394C" w:rsidRPr="008A7415" w14:paraId="10928E04" w14:textId="77777777" w:rsidTr="00637F74">
        <w:trPr>
          <w:tblHeader/>
        </w:trPr>
        <w:tc>
          <w:tcPr>
            <w:tcW w:w="2830" w:type="dxa"/>
            <w:shd w:val="clear" w:color="auto" w:fill="125B61"/>
            <w:vAlign w:val="center"/>
          </w:tcPr>
          <w:p w14:paraId="1BBDCC32" w14:textId="77777777" w:rsidR="0089394C" w:rsidRPr="008A7415" w:rsidRDefault="0089394C" w:rsidP="001E327F">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521" w:type="dxa"/>
            <w:shd w:val="clear" w:color="auto" w:fill="125B61"/>
            <w:vAlign w:val="center"/>
          </w:tcPr>
          <w:p w14:paraId="5B4F6996" w14:textId="77777777" w:rsidR="0089394C" w:rsidRPr="008A7415" w:rsidRDefault="0089394C" w:rsidP="001E327F">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89394C" w:rsidRPr="008A7415" w14:paraId="443E1C2D" w14:textId="77777777" w:rsidTr="00637F74">
        <w:tc>
          <w:tcPr>
            <w:tcW w:w="2830" w:type="dxa"/>
          </w:tcPr>
          <w:p w14:paraId="615EDFDB" w14:textId="702F854A" w:rsidR="0089394C" w:rsidRDefault="00402777" w:rsidP="001E327F">
            <w:pPr>
              <w:pBdr>
                <w:top w:val="nil"/>
                <w:left w:val="nil"/>
                <w:bottom w:val="nil"/>
                <w:right w:val="nil"/>
                <w:between w:val="nil"/>
              </w:pBdr>
              <w:spacing w:after="120"/>
              <w:jc w:val="left"/>
              <w:rPr>
                <w:rFonts w:cs="Arial"/>
                <w:b/>
                <w:bCs/>
                <w:sz w:val="20"/>
                <w:szCs w:val="20"/>
              </w:rPr>
            </w:pPr>
            <w:r w:rsidRPr="00402777">
              <w:rPr>
                <w:rFonts w:cs="Arial"/>
                <w:b/>
                <w:bCs/>
                <w:sz w:val="20"/>
                <w:szCs w:val="20"/>
              </w:rPr>
              <w:t xml:space="preserve">Human Resources (HR) </w:t>
            </w:r>
            <w:r w:rsidR="00062848">
              <w:rPr>
                <w:rFonts w:cs="Arial"/>
                <w:b/>
                <w:bCs/>
                <w:sz w:val="20"/>
                <w:szCs w:val="20"/>
              </w:rPr>
              <w:t>Manager</w:t>
            </w:r>
          </w:p>
        </w:tc>
        <w:tc>
          <w:tcPr>
            <w:tcW w:w="6521" w:type="dxa"/>
          </w:tcPr>
          <w:p w14:paraId="5F21FEB4" w14:textId="77777777" w:rsidR="006C5815" w:rsidRPr="006C5815" w:rsidRDefault="001127F3" w:rsidP="00637F74">
            <w:pPr>
              <w:pStyle w:val="ListParagraph"/>
              <w:numPr>
                <w:ilvl w:val="0"/>
                <w:numId w:val="23"/>
              </w:numPr>
              <w:spacing w:after="120"/>
              <w:ind w:left="357" w:hanging="357"/>
              <w:contextualSpacing w:val="0"/>
              <w:jc w:val="left"/>
              <w:rPr>
                <w:rFonts w:cs="Arial"/>
                <w:sz w:val="20"/>
                <w:szCs w:val="20"/>
              </w:rPr>
            </w:pPr>
            <w:r w:rsidRPr="006C5815">
              <w:rPr>
                <w:rFonts w:cs="Arial"/>
                <w:sz w:val="20"/>
                <w:szCs w:val="20"/>
              </w:rPr>
              <w:t>Oversee the overall retrenchment process.</w:t>
            </w:r>
          </w:p>
          <w:p w14:paraId="5DA0D18C" w14:textId="77777777" w:rsidR="006C5815" w:rsidRPr="006C5815" w:rsidRDefault="001127F3" w:rsidP="00637F74">
            <w:pPr>
              <w:pStyle w:val="ListParagraph"/>
              <w:numPr>
                <w:ilvl w:val="0"/>
                <w:numId w:val="23"/>
              </w:numPr>
              <w:spacing w:after="120"/>
              <w:ind w:left="357" w:hanging="357"/>
              <w:contextualSpacing w:val="0"/>
              <w:jc w:val="left"/>
              <w:rPr>
                <w:rFonts w:cs="Arial"/>
                <w:sz w:val="20"/>
                <w:szCs w:val="20"/>
              </w:rPr>
            </w:pPr>
            <w:r w:rsidRPr="006C5815">
              <w:rPr>
                <w:rFonts w:cs="Arial"/>
                <w:sz w:val="20"/>
                <w:szCs w:val="20"/>
              </w:rPr>
              <w:t>Notify employees in writing.</w:t>
            </w:r>
          </w:p>
          <w:p w14:paraId="2B3D642D" w14:textId="77777777" w:rsidR="006C5815" w:rsidRPr="006C5815" w:rsidRDefault="001127F3" w:rsidP="00637F74">
            <w:pPr>
              <w:pStyle w:val="ListParagraph"/>
              <w:numPr>
                <w:ilvl w:val="0"/>
                <w:numId w:val="23"/>
              </w:numPr>
              <w:spacing w:after="120"/>
              <w:ind w:left="357" w:hanging="357"/>
              <w:contextualSpacing w:val="0"/>
              <w:jc w:val="left"/>
              <w:rPr>
                <w:rFonts w:cs="Arial"/>
                <w:sz w:val="20"/>
                <w:szCs w:val="20"/>
              </w:rPr>
            </w:pPr>
            <w:r w:rsidRPr="006C5815">
              <w:rPr>
                <w:rFonts w:cs="Arial"/>
                <w:sz w:val="20"/>
                <w:szCs w:val="20"/>
              </w:rPr>
              <w:t>Issue certificates of service.</w:t>
            </w:r>
          </w:p>
          <w:p w14:paraId="186276C8" w14:textId="77777777" w:rsidR="006C5815" w:rsidRPr="006C5815" w:rsidRDefault="001127F3" w:rsidP="00637F74">
            <w:pPr>
              <w:pStyle w:val="ListParagraph"/>
              <w:numPr>
                <w:ilvl w:val="0"/>
                <w:numId w:val="23"/>
              </w:numPr>
              <w:spacing w:after="120"/>
              <w:ind w:left="357" w:hanging="357"/>
              <w:contextualSpacing w:val="0"/>
              <w:jc w:val="left"/>
              <w:rPr>
                <w:rFonts w:cs="Arial"/>
                <w:sz w:val="20"/>
                <w:szCs w:val="20"/>
              </w:rPr>
            </w:pPr>
            <w:r w:rsidRPr="006C5815">
              <w:rPr>
                <w:rFonts w:cs="Arial"/>
                <w:sz w:val="20"/>
                <w:szCs w:val="20"/>
              </w:rPr>
              <w:t>Coordinate with payroll for final settlements.</w:t>
            </w:r>
          </w:p>
          <w:p w14:paraId="288EFEA3" w14:textId="77777777" w:rsidR="0089394C" w:rsidRDefault="001127F3" w:rsidP="00637F74">
            <w:pPr>
              <w:pStyle w:val="ListParagraph"/>
              <w:numPr>
                <w:ilvl w:val="0"/>
                <w:numId w:val="23"/>
              </w:numPr>
              <w:spacing w:after="120"/>
              <w:ind w:left="357" w:hanging="357"/>
              <w:contextualSpacing w:val="0"/>
              <w:jc w:val="left"/>
              <w:rPr>
                <w:rFonts w:cs="Arial"/>
                <w:sz w:val="20"/>
                <w:szCs w:val="20"/>
              </w:rPr>
            </w:pPr>
            <w:r w:rsidRPr="006C5815">
              <w:rPr>
                <w:rFonts w:cs="Arial"/>
                <w:sz w:val="20"/>
                <w:szCs w:val="20"/>
              </w:rPr>
              <w:t>Ensure compliance with legal requirements and company policies.</w:t>
            </w:r>
          </w:p>
          <w:p w14:paraId="10CB6F4F" w14:textId="77777777" w:rsidR="00AB0E71" w:rsidRPr="00807512" w:rsidRDefault="00AB0E71" w:rsidP="00637F74">
            <w:pPr>
              <w:pStyle w:val="ListParagraph"/>
              <w:numPr>
                <w:ilvl w:val="0"/>
                <w:numId w:val="23"/>
              </w:numPr>
              <w:spacing w:after="120"/>
              <w:ind w:left="357" w:hanging="357"/>
              <w:contextualSpacing w:val="0"/>
              <w:jc w:val="left"/>
              <w:rPr>
                <w:rFonts w:cs="Arial"/>
                <w:sz w:val="20"/>
                <w:szCs w:val="20"/>
              </w:rPr>
            </w:pPr>
            <w:r w:rsidRPr="00807512">
              <w:rPr>
                <w:rFonts w:cs="Arial"/>
                <w:sz w:val="20"/>
                <w:szCs w:val="20"/>
              </w:rPr>
              <w:t>Approve and support the retrenchment plan.</w:t>
            </w:r>
          </w:p>
          <w:p w14:paraId="6779F719" w14:textId="77777777" w:rsidR="00AB0E71" w:rsidRPr="00807512" w:rsidRDefault="00AB0E71" w:rsidP="00637F74">
            <w:pPr>
              <w:pStyle w:val="ListParagraph"/>
              <w:numPr>
                <w:ilvl w:val="0"/>
                <w:numId w:val="23"/>
              </w:numPr>
              <w:spacing w:after="120"/>
              <w:ind w:left="357" w:hanging="357"/>
              <w:contextualSpacing w:val="0"/>
              <w:jc w:val="left"/>
              <w:rPr>
                <w:rFonts w:cs="Arial"/>
                <w:sz w:val="20"/>
                <w:szCs w:val="20"/>
              </w:rPr>
            </w:pPr>
            <w:r w:rsidRPr="00807512">
              <w:rPr>
                <w:rFonts w:cs="Arial"/>
                <w:sz w:val="20"/>
                <w:szCs w:val="20"/>
              </w:rPr>
              <w:t>Communicate the rationale for retrenchments to the organization.</w:t>
            </w:r>
          </w:p>
          <w:p w14:paraId="6116D6DF" w14:textId="4D096C46" w:rsidR="00AB0E71" w:rsidRPr="006C5815" w:rsidRDefault="00AB0E71" w:rsidP="00637F74">
            <w:pPr>
              <w:pStyle w:val="ListParagraph"/>
              <w:numPr>
                <w:ilvl w:val="0"/>
                <w:numId w:val="23"/>
              </w:numPr>
              <w:spacing w:after="120"/>
              <w:ind w:left="357" w:hanging="357"/>
              <w:contextualSpacing w:val="0"/>
              <w:jc w:val="left"/>
              <w:rPr>
                <w:rFonts w:cs="Arial"/>
                <w:sz w:val="20"/>
                <w:szCs w:val="20"/>
              </w:rPr>
            </w:pPr>
            <w:r w:rsidRPr="00807512">
              <w:rPr>
                <w:rFonts w:cs="Arial"/>
                <w:sz w:val="20"/>
                <w:szCs w:val="20"/>
              </w:rPr>
              <w:t>Ensure that remaining employees are informed and supported.</w:t>
            </w:r>
          </w:p>
        </w:tc>
      </w:tr>
      <w:tr w:rsidR="0089394C" w:rsidRPr="008A7415" w14:paraId="760D0733" w14:textId="77777777" w:rsidTr="00637F74">
        <w:tc>
          <w:tcPr>
            <w:tcW w:w="2830" w:type="dxa"/>
          </w:tcPr>
          <w:p w14:paraId="1DCBCB28" w14:textId="0A938B87" w:rsidR="0089394C" w:rsidRPr="008A7415" w:rsidRDefault="00DC3385" w:rsidP="001E327F">
            <w:pPr>
              <w:pBdr>
                <w:top w:val="nil"/>
                <w:left w:val="nil"/>
                <w:bottom w:val="nil"/>
                <w:right w:val="nil"/>
                <w:between w:val="nil"/>
              </w:pBdr>
              <w:spacing w:after="120"/>
              <w:jc w:val="left"/>
              <w:rPr>
                <w:rFonts w:cs="Arial"/>
                <w:b/>
                <w:bCs/>
                <w:sz w:val="20"/>
                <w:szCs w:val="20"/>
              </w:rPr>
            </w:pPr>
            <w:r w:rsidRPr="00DC3385">
              <w:rPr>
                <w:rFonts w:cs="Arial"/>
                <w:b/>
                <w:bCs/>
                <w:sz w:val="20"/>
                <w:szCs w:val="20"/>
              </w:rPr>
              <w:t xml:space="preserve">Line Manager </w:t>
            </w:r>
          </w:p>
        </w:tc>
        <w:tc>
          <w:tcPr>
            <w:tcW w:w="6521" w:type="dxa"/>
          </w:tcPr>
          <w:p w14:paraId="0B7F665D" w14:textId="77777777" w:rsidR="005F52D3" w:rsidRPr="005F52D3" w:rsidRDefault="005F52D3" w:rsidP="00637F74">
            <w:pPr>
              <w:pStyle w:val="ListParagraph"/>
              <w:numPr>
                <w:ilvl w:val="0"/>
                <w:numId w:val="10"/>
              </w:numPr>
              <w:spacing w:after="120"/>
              <w:ind w:left="357" w:hanging="357"/>
              <w:contextualSpacing w:val="0"/>
              <w:jc w:val="left"/>
              <w:rPr>
                <w:rFonts w:cs="Arial"/>
                <w:sz w:val="20"/>
                <w:szCs w:val="20"/>
              </w:rPr>
            </w:pPr>
            <w:r w:rsidRPr="005F52D3">
              <w:rPr>
                <w:rFonts w:cs="Arial"/>
                <w:sz w:val="20"/>
                <w:szCs w:val="20"/>
              </w:rPr>
              <w:t>Communicate the need for retrenchment to affected employees.</w:t>
            </w:r>
          </w:p>
          <w:p w14:paraId="3186B682" w14:textId="77777777" w:rsidR="005F52D3" w:rsidRPr="005F52D3" w:rsidRDefault="005F52D3" w:rsidP="00637F74">
            <w:pPr>
              <w:pStyle w:val="ListParagraph"/>
              <w:numPr>
                <w:ilvl w:val="0"/>
                <w:numId w:val="10"/>
              </w:numPr>
              <w:spacing w:after="120"/>
              <w:ind w:left="357" w:hanging="357"/>
              <w:contextualSpacing w:val="0"/>
              <w:jc w:val="left"/>
              <w:rPr>
                <w:rFonts w:cs="Arial"/>
                <w:sz w:val="20"/>
                <w:szCs w:val="20"/>
              </w:rPr>
            </w:pPr>
            <w:r w:rsidRPr="005F52D3">
              <w:rPr>
                <w:rFonts w:cs="Arial"/>
                <w:sz w:val="20"/>
                <w:szCs w:val="20"/>
              </w:rPr>
              <w:t>Issue clearance certificates for returned property.</w:t>
            </w:r>
          </w:p>
          <w:p w14:paraId="18145FF6" w14:textId="77777777" w:rsidR="005F52D3" w:rsidRPr="005F52D3" w:rsidRDefault="005F52D3" w:rsidP="00637F74">
            <w:pPr>
              <w:pStyle w:val="ListParagraph"/>
              <w:numPr>
                <w:ilvl w:val="0"/>
                <w:numId w:val="10"/>
              </w:numPr>
              <w:spacing w:after="120"/>
              <w:ind w:left="357" w:hanging="357"/>
              <w:contextualSpacing w:val="0"/>
              <w:jc w:val="left"/>
              <w:rPr>
                <w:rFonts w:cs="Arial"/>
                <w:sz w:val="20"/>
                <w:szCs w:val="20"/>
              </w:rPr>
            </w:pPr>
            <w:r w:rsidRPr="005F52D3">
              <w:rPr>
                <w:rFonts w:cs="Arial"/>
                <w:sz w:val="20"/>
                <w:szCs w:val="20"/>
              </w:rPr>
              <w:t>Provide support and counselling to affected employees.</w:t>
            </w:r>
          </w:p>
          <w:p w14:paraId="42B6B365" w14:textId="7D4581EB" w:rsidR="0089394C" w:rsidRPr="005F52D3" w:rsidRDefault="005F52D3" w:rsidP="00637F74">
            <w:pPr>
              <w:pStyle w:val="ListParagraph"/>
              <w:numPr>
                <w:ilvl w:val="0"/>
                <w:numId w:val="10"/>
              </w:numPr>
              <w:spacing w:after="120"/>
              <w:ind w:left="357" w:hanging="357"/>
              <w:contextualSpacing w:val="0"/>
              <w:jc w:val="left"/>
              <w:rPr>
                <w:rFonts w:cs="Arial"/>
                <w:sz w:val="20"/>
                <w:szCs w:val="20"/>
              </w:rPr>
            </w:pPr>
            <w:r w:rsidRPr="005F52D3">
              <w:rPr>
                <w:rFonts w:cs="Arial"/>
                <w:sz w:val="20"/>
                <w:szCs w:val="20"/>
              </w:rPr>
              <w:lastRenderedPageBreak/>
              <w:t>Confirm that all company property has been returned.</w:t>
            </w:r>
          </w:p>
        </w:tc>
      </w:tr>
      <w:tr w:rsidR="0089394C" w:rsidRPr="008A7415" w14:paraId="7195A26B" w14:textId="77777777" w:rsidTr="00637F74">
        <w:tc>
          <w:tcPr>
            <w:tcW w:w="2830" w:type="dxa"/>
          </w:tcPr>
          <w:p w14:paraId="6CDA23BD" w14:textId="77777777" w:rsidR="0089394C" w:rsidRDefault="0089394C" w:rsidP="001E327F">
            <w:pPr>
              <w:pBdr>
                <w:top w:val="nil"/>
                <w:left w:val="nil"/>
                <w:bottom w:val="nil"/>
                <w:right w:val="nil"/>
                <w:between w:val="nil"/>
              </w:pBdr>
              <w:spacing w:after="120"/>
              <w:jc w:val="left"/>
              <w:rPr>
                <w:rFonts w:cs="Arial"/>
                <w:b/>
                <w:bCs/>
                <w:sz w:val="20"/>
                <w:szCs w:val="20"/>
              </w:rPr>
            </w:pPr>
            <w:r>
              <w:rPr>
                <w:rFonts w:cs="Arial"/>
                <w:b/>
                <w:bCs/>
                <w:sz w:val="20"/>
                <w:szCs w:val="20"/>
              </w:rPr>
              <w:lastRenderedPageBreak/>
              <w:t>Employee Support / Union Representative</w:t>
            </w:r>
          </w:p>
        </w:tc>
        <w:tc>
          <w:tcPr>
            <w:tcW w:w="6521" w:type="dxa"/>
          </w:tcPr>
          <w:p w14:paraId="0799FF60" w14:textId="6C39B84D" w:rsidR="0089394C" w:rsidRPr="009B140D" w:rsidRDefault="0089394C" w:rsidP="00637F74">
            <w:pPr>
              <w:pStyle w:val="ListParagraph"/>
              <w:numPr>
                <w:ilvl w:val="0"/>
                <w:numId w:val="10"/>
              </w:numPr>
              <w:spacing w:after="120"/>
              <w:ind w:left="357" w:hanging="357"/>
              <w:contextualSpacing w:val="0"/>
              <w:jc w:val="left"/>
              <w:rPr>
                <w:rFonts w:cs="Arial"/>
                <w:sz w:val="20"/>
                <w:szCs w:val="20"/>
              </w:rPr>
            </w:pPr>
            <w:r w:rsidRPr="009B140D">
              <w:rPr>
                <w:rFonts w:cs="Arial"/>
                <w:sz w:val="20"/>
                <w:szCs w:val="20"/>
              </w:rPr>
              <w:t xml:space="preserve">Accompany the employee to any meetings or discussions related to </w:t>
            </w:r>
            <w:r w:rsidR="005D0F4E">
              <w:rPr>
                <w:rFonts w:cs="Arial"/>
                <w:sz w:val="20"/>
                <w:szCs w:val="20"/>
              </w:rPr>
              <w:t>any</w:t>
            </w:r>
            <w:r w:rsidRPr="009B140D">
              <w:rPr>
                <w:rFonts w:cs="Arial"/>
                <w:sz w:val="20"/>
                <w:szCs w:val="20"/>
              </w:rPr>
              <w:t xml:space="preserve"> grievance</w:t>
            </w:r>
            <w:r w:rsidR="005D0F4E">
              <w:rPr>
                <w:rFonts w:cs="Arial"/>
                <w:sz w:val="20"/>
                <w:szCs w:val="20"/>
              </w:rPr>
              <w:t>s</w:t>
            </w:r>
            <w:r w:rsidRPr="009B140D">
              <w:rPr>
                <w:rFonts w:cs="Arial"/>
                <w:sz w:val="20"/>
                <w:szCs w:val="20"/>
              </w:rPr>
              <w:t>.</w:t>
            </w:r>
          </w:p>
          <w:p w14:paraId="39E6C723" w14:textId="77777777" w:rsidR="0089394C" w:rsidRPr="009B140D" w:rsidRDefault="0089394C" w:rsidP="00637F74">
            <w:pPr>
              <w:pStyle w:val="ListParagraph"/>
              <w:numPr>
                <w:ilvl w:val="0"/>
                <w:numId w:val="10"/>
              </w:numPr>
              <w:spacing w:after="120"/>
              <w:ind w:left="357" w:hanging="357"/>
              <w:contextualSpacing w:val="0"/>
              <w:jc w:val="left"/>
              <w:rPr>
                <w:rFonts w:cs="Arial"/>
                <w:sz w:val="20"/>
                <w:szCs w:val="20"/>
              </w:rPr>
            </w:pPr>
            <w:r w:rsidRPr="009B140D">
              <w:rPr>
                <w:rFonts w:cs="Arial"/>
                <w:sz w:val="20"/>
                <w:szCs w:val="20"/>
              </w:rPr>
              <w:t>Offer emotional support and guidance during the process.</w:t>
            </w:r>
          </w:p>
          <w:p w14:paraId="65726B92" w14:textId="77777777" w:rsidR="0089394C" w:rsidRPr="009B140D" w:rsidRDefault="0089394C" w:rsidP="00637F74">
            <w:pPr>
              <w:pStyle w:val="ListParagraph"/>
              <w:numPr>
                <w:ilvl w:val="0"/>
                <w:numId w:val="10"/>
              </w:numPr>
              <w:spacing w:after="120"/>
              <w:ind w:left="357" w:hanging="357"/>
              <w:contextualSpacing w:val="0"/>
              <w:jc w:val="left"/>
              <w:rPr>
                <w:rFonts w:cs="Arial"/>
                <w:sz w:val="20"/>
                <w:szCs w:val="20"/>
              </w:rPr>
            </w:pPr>
            <w:r w:rsidRPr="009B140D">
              <w:rPr>
                <w:rFonts w:cs="Arial"/>
                <w:sz w:val="20"/>
                <w:szCs w:val="20"/>
              </w:rPr>
              <w:t>Ensure that the employee’s concerns are fully communicated and understood by the company representatives.</w:t>
            </w:r>
          </w:p>
        </w:tc>
      </w:tr>
      <w:tr w:rsidR="0089394C" w:rsidRPr="008A7415" w14:paraId="5D9870D3" w14:textId="77777777" w:rsidTr="00637F74">
        <w:tc>
          <w:tcPr>
            <w:tcW w:w="2830" w:type="dxa"/>
          </w:tcPr>
          <w:p w14:paraId="1484CFAC" w14:textId="3173EA5E" w:rsidR="0089394C" w:rsidRPr="008A7415" w:rsidRDefault="001A6683" w:rsidP="001E327F">
            <w:pPr>
              <w:pBdr>
                <w:top w:val="nil"/>
                <w:left w:val="nil"/>
                <w:bottom w:val="nil"/>
                <w:right w:val="nil"/>
                <w:between w:val="nil"/>
              </w:pBdr>
              <w:spacing w:after="120"/>
              <w:jc w:val="left"/>
              <w:rPr>
                <w:rFonts w:cs="Arial"/>
                <w:b/>
                <w:bCs/>
                <w:sz w:val="20"/>
                <w:szCs w:val="20"/>
              </w:rPr>
            </w:pPr>
            <w:r>
              <w:rPr>
                <w:rFonts w:cs="Arial"/>
                <w:b/>
                <w:bCs/>
                <w:sz w:val="20"/>
                <w:szCs w:val="20"/>
              </w:rPr>
              <w:t xml:space="preserve">Payroll </w:t>
            </w:r>
            <w:r w:rsidR="00DA136A">
              <w:rPr>
                <w:rFonts w:cs="Arial"/>
                <w:b/>
                <w:bCs/>
                <w:sz w:val="20"/>
                <w:szCs w:val="20"/>
              </w:rPr>
              <w:t>Manager</w:t>
            </w:r>
            <w:r>
              <w:rPr>
                <w:rFonts w:cs="Arial"/>
                <w:b/>
                <w:bCs/>
                <w:sz w:val="20"/>
                <w:szCs w:val="20"/>
              </w:rPr>
              <w:t xml:space="preserve"> </w:t>
            </w:r>
          </w:p>
        </w:tc>
        <w:tc>
          <w:tcPr>
            <w:tcW w:w="6521" w:type="dxa"/>
          </w:tcPr>
          <w:p w14:paraId="512E4575" w14:textId="77777777" w:rsidR="00781910" w:rsidRPr="00781910" w:rsidRDefault="00781910" w:rsidP="00637F74">
            <w:pPr>
              <w:pStyle w:val="ListParagraph"/>
              <w:numPr>
                <w:ilvl w:val="0"/>
                <w:numId w:val="10"/>
              </w:numPr>
              <w:spacing w:after="120"/>
              <w:ind w:left="357" w:hanging="357"/>
              <w:contextualSpacing w:val="0"/>
              <w:jc w:val="left"/>
              <w:rPr>
                <w:rFonts w:cs="Arial"/>
                <w:sz w:val="20"/>
                <w:szCs w:val="20"/>
              </w:rPr>
            </w:pPr>
            <w:r w:rsidRPr="00781910">
              <w:rPr>
                <w:rFonts w:cs="Arial"/>
                <w:sz w:val="20"/>
                <w:szCs w:val="20"/>
              </w:rPr>
              <w:t>Calculate and process final salary payments.</w:t>
            </w:r>
          </w:p>
          <w:p w14:paraId="772B833A" w14:textId="77777777" w:rsidR="00781910" w:rsidRPr="00781910" w:rsidRDefault="00781910" w:rsidP="00637F74">
            <w:pPr>
              <w:pStyle w:val="ListParagraph"/>
              <w:numPr>
                <w:ilvl w:val="0"/>
                <w:numId w:val="10"/>
              </w:numPr>
              <w:spacing w:after="120"/>
              <w:ind w:left="357" w:hanging="357"/>
              <w:contextualSpacing w:val="0"/>
              <w:jc w:val="left"/>
              <w:rPr>
                <w:rFonts w:cs="Arial"/>
                <w:sz w:val="20"/>
                <w:szCs w:val="20"/>
              </w:rPr>
            </w:pPr>
            <w:r w:rsidRPr="00781910">
              <w:rPr>
                <w:rFonts w:cs="Arial"/>
                <w:sz w:val="20"/>
                <w:szCs w:val="20"/>
              </w:rPr>
              <w:t>Deduct amounts for outstanding loans, unpaid leave, and other valid deductions.</w:t>
            </w:r>
          </w:p>
          <w:p w14:paraId="575471A3" w14:textId="543ED947" w:rsidR="0089394C" w:rsidRPr="00781910" w:rsidRDefault="00781910" w:rsidP="00637F74">
            <w:pPr>
              <w:pStyle w:val="ListParagraph"/>
              <w:numPr>
                <w:ilvl w:val="0"/>
                <w:numId w:val="10"/>
              </w:numPr>
              <w:spacing w:after="120"/>
              <w:ind w:left="357" w:hanging="357"/>
              <w:contextualSpacing w:val="0"/>
              <w:jc w:val="left"/>
            </w:pPr>
            <w:r w:rsidRPr="00781910">
              <w:rPr>
                <w:rFonts w:cs="Arial"/>
                <w:sz w:val="20"/>
                <w:szCs w:val="20"/>
              </w:rPr>
              <w:t>Ensure that final settlements comply with legal and company requirements.</w:t>
            </w:r>
          </w:p>
        </w:tc>
      </w:tr>
      <w:tr w:rsidR="0089394C" w:rsidRPr="008A7415" w14:paraId="65E2C706" w14:textId="77777777" w:rsidTr="00637F74">
        <w:tc>
          <w:tcPr>
            <w:tcW w:w="2830" w:type="dxa"/>
          </w:tcPr>
          <w:p w14:paraId="3C2D3D19" w14:textId="7303395F" w:rsidR="0089394C" w:rsidRPr="008A7415" w:rsidRDefault="0089394C" w:rsidP="001E327F">
            <w:pPr>
              <w:pBdr>
                <w:top w:val="nil"/>
                <w:left w:val="nil"/>
                <w:bottom w:val="nil"/>
                <w:right w:val="nil"/>
                <w:between w:val="nil"/>
              </w:pBdr>
              <w:spacing w:after="120"/>
              <w:jc w:val="left"/>
              <w:rPr>
                <w:rFonts w:cs="Arial"/>
                <w:b/>
                <w:bCs/>
                <w:sz w:val="20"/>
                <w:szCs w:val="20"/>
              </w:rPr>
            </w:pPr>
            <w:r>
              <w:rPr>
                <w:rFonts w:cs="Arial"/>
                <w:b/>
                <w:bCs/>
                <w:sz w:val="20"/>
                <w:szCs w:val="20"/>
              </w:rPr>
              <w:t>Re</w:t>
            </w:r>
            <w:r w:rsidR="0083570E">
              <w:rPr>
                <w:rFonts w:cs="Arial"/>
                <w:b/>
                <w:bCs/>
                <w:sz w:val="20"/>
                <w:szCs w:val="20"/>
              </w:rPr>
              <w:t xml:space="preserve">cruitment Agencies </w:t>
            </w:r>
          </w:p>
        </w:tc>
        <w:tc>
          <w:tcPr>
            <w:tcW w:w="6521" w:type="dxa"/>
          </w:tcPr>
          <w:p w14:paraId="5E09F11C" w14:textId="77777777" w:rsidR="004002C2" w:rsidRPr="004002C2" w:rsidRDefault="004002C2" w:rsidP="00637F74">
            <w:pPr>
              <w:pStyle w:val="ListParagraph"/>
              <w:numPr>
                <w:ilvl w:val="0"/>
                <w:numId w:val="10"/>
              </w:numPr>
              <w:spacing w:after="120"/>
              <w:ind w:left="357" w:hanging="357"/>
              <w:contextualSpacing w:val="0"/>
              <w:jc w:val="left"/>
              <w:rPr>
                <w:rFonts w:cs="Arial"/>
                <w:sz w:val="20"/>
                <w:szCs w:val="20"/>
              </w:rPr>
            </w:pPr>
            <w:r w:rsidRPr="004002C2">
              <w:rPr>
                <w:rFonts w:cs="Arial"/>
                <w:sz w:val="20"/>
                <w:szCs w:val="20"/>
              </w:rPr>
              <w:t>Assist retrenched employees in finding new employment.</w:t>
            </w:r>
          </w:p>
          <w:p w14:paraId="0664D8EE" w14:textId="4B08DDD2" w:rsidR="0089394C" w:rsidRPr="004002C2" w:rsidRDefault="004002C2" w:rsidP="00637F74">
            <w:pPr>
              <w:pStyle w:val="ListParagraph"/>
              <w:numPr>
                <w:ilvl w:val="0"/>
                <w:numId w:val="10"/>
              </w:numPr>
              <w:spacing w:after="120"/>
              <w:ind w:left="357" w:hanging="357"/>
              <w:contextualSpacing w:val="0"/>
              <w:jc w:val="left"/>
              <w:rPr>
                <w:rFonts w:cs="Arial"/>
                <w:sz w:val="20"/>
                <w:szCs w:val="20"/>
              </w:rPr>
            </w:pPr>
            <w:r w:rsidRPr="004002C2">
              <w:rPr>
                <w:rFonts w:cs="Arial"/>
                <w:sz w:val="20"/>
                <w:szCs w:val="20"/>
              </w:rPr>
              <w:t>Provide job search support and career counselling as needed.</w:t>
            </w:r>
          </w:p>
        </w:tc>
      </w:tr>
      <w:tr w:rsidR="0089394C" w:rsidRPr="00807512" w14:paraId="255B8DF3" w14:textId="77777777" w:rsidTr="00637F74">
        <w:tc>
          <w:tcPr>
            <w:tcW w:w="2830" w:type="dxa"/>
          </w:tcPr>
          <w:p w14:paraId="47FA2398" w14:textId="1198F55F" w:rsidR="0089394C" w:rsidRPr="00807512" w:rsidRDefault="00E96908" w:rsidP="001E327F">
            <w:pPr>
              <w:pBdr>
                <w:top w:val="nil"/>
                <w:left w:val="nil"/>
                <w:bottom w:val="nil"/>
                <w:right w:val="nil"/>
                <w:between w:val="nil"/>
              </w:pBdr>
              <w:spacing w:after="120"/>
              <w:jc w:val="left"/>
              <w:rPr>
                <w:rFonts w:cs="Arial"/>
                <w:b/>
                <w:bCs/>
                <w:sz w:val="20"/>
                <w:szCs w:val="20"/>
              </w:rPr>
            </w:pPr>
            <w:r w:rsidRPr="00807512">
              <w:rPr>
                <w:rFonts w:cs="Arial"/>
                <w:b/>
                <w:bCs/>
                <w:sz w:val="20"/>
                <w:szCs w:val="20"/>
              </w:rPr>
              <w:t xml:space="preserve">Legal Council </w:t>
            </w:r>
          </w:p>
        </w:tc>
        <w:tc>
          <w:tcPr>
            <w:tcW w:w="6521" w:type="dxa"/>
          </w:tcPr>
          <w:p w14:paraId="1F3ED009" w14:textId="77777777" w:rsidR="00EE6132" w:rsidRPr="00807512" w:rsidRDefault="00EE6132"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Review and ensure that the retrenchment process adheres to all relevant laws and regulations.</w:t>
            </w:r>
          </w:p>
          <w:p w14:paraId="47BF9900" w14:textId="77777777" w:rsidR="00EE6132" w:rsidRPr="00807512" w:rsidRDefault="00EE6132"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Advise on legal aspects of the retrenchment process.</w:t>
            </w:r>
          </w:p>
          <w:p w14:paraId="571A41CF" w14:textId="6189559D" w:rsidR="0089394C" w:rsidRPr="00807512" w:rsidRDefault="00EE6132"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Handle any legal disputes that may arise.</w:t>
            </w:r>
          </w:p>
        </w:tc>
      </w:tr>
      <w:tr w:rsidR="0089394C" w:rsidRPr="00807512" w14:paraId="44AB5DFA" w14:textId="77777777" w:rsidTr="00637F74">
        <w:tc>
          <w:tcPr>
            <w:tcW w:w="2830" w:type="dxa"/>
          </w:tcPr>
          <w:p w14:paraId="3170C078" w14:textId="325B61A0" w:rsidR="0089394C" w:rsidRPr="00807512" w:rsidRDefault="00A17A77" w:rsidP="001E327F">
            <w:pPr>
              <w:pBdr>
                <w:top w:val="nil"/>
                <w:left w:val="nil"/>
                <w:bottom w:val="nil"/>
                <w:right w:val="nil"/>
                <w:between w:val="nil"/>
              </w:pBdr>
              <w:spacing w:after="120"/>
              <w:jc w:val="left"/>
              <w:rPr>
                <w:rFonts w:cs="Arial"/>
                <w:b/>
                <w:bCs/>
                <w:sz w:val="20"/>
                <w:szCs w:val="20"/>
              </w:rPr>
            </w:pPr>
            <w:r w:rsidRPr="00807512">
              <w:rPr>
                <w:rFonts w:cs="Arial"/>
                <w:b/>
                <w:bCs/>
                <w:sz w:val="20"/>
                <w:szCs w:val="20"/>
              </w:rPr>
              <w:t xml:space="preserve">Employee Representatives </w:t>
            </w:r>
            <w:r w:rsidR="0089394C" w:rsidRPr="00807512">
              <w:rPr>
                <w:rFonts w:cs="Arial"/>
                <w:b/>
                <w:bCs/>
                <w:sz w:val="20"/>
                <w:szCs w:val="20"/>
              </w:rPr>
              <w:t>(</w:t>
            </w:r>
            <w:r w:rsidRPr="00807512">
              <w:rPr>
                <w:rFonts w:cs="Arial"/>
                <w:b/>
                <w:bCs/>
                <w:sz w:val="20"/>
                <w:szCs w:val="20"/>
              </w:rPr>
              <w:t xml:space="preserve">e.g. unions, worker forums) </w:t>
            </w:r>
          </w:p>
        </w:tc>
        <w:tc>
          <w:tcPr>
            <w:tcW w:w="6521" w:type="dxa"/>
          </w:tcPr>
          <w:p w14:paraId="522EBCBA" w14:textId="77777777" w:rsidR="00A649F5" w:rsidRPr="00807512" w:rsidRDefault="00A649F5"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Represent the interests of affected employees.</w:t>
            </w:r>
          </w:p>
          <w:p w14:paraId="660B0CFA" w14:textId="77777777" w:rsidR="00A649F5" w:rsidRPr="00807512" w:rsidRDefault="00A649F5"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Engage in consultations and provide feedback.</w:t>
            </w:r>
          </w:p>
          <w:p w14:paraId="6942D9D3" w14:textId="37318561" w:rsidR="0089394C" w:rsidRPr="00807512" w:rsidRDefault="00A649F5"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Ensure that the retrenchment process is fair and transparent</w:t>
            </w:r>
            <w:r w:rsidR="0089394C" w:rsidRPr="00807512">
              <w:rPr>
                <w:rFonts w:cs="Arial"/>
                <w:sz w:val="20"/>
                <w:szCs w:val="20"/>
              </w:rPr>
              <w:t>.</w:t>
            </w:r>
          </w:p>
        </w:tc>
      </w:tr>
      <w:tr w:rsidR="0089394C" w:rsidRPr="00807512" w14:paraId="0CA723F7" w14:textId="77777777" w:rsidTr="00637F74">
        <w:tc>
          <w:tcPr>
            <w:tcW w:w="2830" w:type="dxa"/>
          </w:tcPr>
          <w:p w14:paraId="7D410FFD" w14:textId="0FFF9F5C" w:rsidR="0089394C" w:rsidRPr="00807512" w:rsidRDefault="0000533B" w:rsidP="001E327F">
            <w:pPr>
              <w:pBdr>
                <w:top w:val="nil"/>
                <w:left w:val="nil"/>
                <w:bottom w:val="nil"/>
                <w:right w:val="nil"/>
                <w:between w:val="nil"/>
              </w:pBdr>
              <w:spacing w:after="120"/>
              <w:jc w:val="left"/>
              <w:rPr>
                <w:rFonts w:cs="Arial"/>
                <w:b/>
                <w:bCs/>
                <w:sz w:val="20"/>
                <w:szCs w:val="20"/>
              </w:rPr>
            </w:pPr>
            <w:r w:rsidRPr="00807512">
              <w:rPr>
                <w:rFonts w:cs="Arial"/>
                <w:b/>
                <w:bCs/>
                <w:sz w:val="20"/>
                <w:szCs w:val="20"/>
              </w:rPr>
              <w:t xml:space="preserve">Support Services </w:t>
            </w:r>
          </w:p>
        </w:tc>
        <w:tc>
          <w:tcPr>
            <w:tcW w:w="6521" w:type="dxa"/>
          </w:tcPr>
          <w:p w14:paraId="0F731F48" w14:textId="77777777" w:rsidR="009F0DF6" w:rsidRPr="00807512" w:rsidRDefault="009F0DF6"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Provide emotional support and counselling to affected and remaining employees.</w:t>
            </w:r>
          </w:p>
          <w:p w14:paraId="0D58399E" w14:textId="16A2F7C8" w:rsidR="0089394C" w:rsidRPr="00807512" w:rsidRDefault="009F0DF6" w:rsidP="00637F74">
            <w:pPr>
              <w:pStyle w:val="ListParagraph"/>
              <w:numPr>
                <w:ilvl w:val="0"/>
                <w:numId w:val="10"/>
              </w:numPr>
              <w:spacing w:after="120"/>
              <w:ind w:left="357" w:hanging="357"/>
              <w:contextualSpacing w:val="0"/>
              <w:jc w:val="left"/>
              <w:rPr>
                <w:rFonts w:cs="Arial"/>
                <w:sz w:val="20"/>
                <w:szCs w:val="20"/>
              </w:rPr>
            </w:pPr>
            <w:r w:rsidRPr="00807512">
              <w:rPr>
                <w:rFonts w:cs="Arial"/>
                <w:sz w:val="20"/>
                <w:szCs w:val="20"/>
              </w:rPr>
              <w:t>Assist with stress management and coping strategies.</w:t>
            </w:r>
          </w:p>
        </w:tc>
      </w:tr>
    </w:tbl>
    <w:p w14:paraId="28F84498" w14:textId="77777777" w:rsidR="0089394C" w:rsidRPr="00807512" w:rsidRDefault="0089394C" w:rsidP="0089394C">
      <w:pPr>
        <w:spacing w:before="0"/>
        <w:jc w:val="left"/>
        <w:rPr>
          <w:rFonts w:cs="Arial"/>
          <w:lang w:val="en-US"/>
        </w:rPr>
      </w:pPr>
    </w:p>
    <w:p w14:paraId="6FFFCA50" w14:textId="313EE462" w:rsidR="00BE016B" w:rsidRPr="00807512" w:rsidRDefault="00BE016B" w:rsidP="00BE016B">
      <w:pPr>
        <w:pStyle w:val="Heading1"/>
        <w:pageBreakBefore/>
        <w:numPr>
          <w:ilvl w:val="0"/>
          <w:numId w:val="0"/>
        </w:numPr>
        <w:spacing w:after="120"/>
        <w:jc w:val="left"/>
      </w:pPr>
      <w:bookmarkStart w:id="24" w:name="_Toc178582177"/>
      <w:r w:rsidRPr="00807512">
        <w:lastRenderedPageBreak/>
        <w:t xml:space="preserve">Annex A: </w:t>
      </w:r>
      <w:r w:rsidR="00606A7F" w:rsidRPr="00807512">
        <w:t xml:space="preserve">How to Develop a </w:t>
      </w:r>
      <w:r w:rsidR="005278BA" w:rsidRPr="00807512">
        <w:t>Retrenchment Plan</w:t>
      </w:r>
      <w:bookmarkEnd w:id="24"/>
    </w:p>
    <w:p w14:paraId="568C4DB8" w14:textId="77777777" w:rsidR="00665830" w:rsidRPr="00665830" w:rsidRDefault="00665830" w:rsidP="00665830">
      <w:pPr>
        <w:rPr>
          <w:rFonts w:cs="Arial"/>
        </w:rPr>
      </w:pPr>
      <w:r w:rsidRPr="00665830">
        <w:rPr>
          <w:rFonts w:cs="Arial"/>
        </w:rPr>
        <w:t>When developing a Retrenchment Plan, companies must ensure the process is transparent, consistent, and aligns with investor standards such as IFC Performance Standard 2 (PS2). A Retrenchment Plan must be developed for each retrenchment process the company undertakes, using the Retrenchment Plan Template and drawing from the guidelines outlined in Sections 6-9. The process begins with a comprehensive analysis of alternatives to avoid or minimize job losses, demonstrating a commitment to fair and ethical business practices.</w:t>
      </w:r>
    </w:p>
    <w:p w14:paraId="751659C9" w14:textId="77777777" w:rsidR="00665830" w:rsidRPr="00665830" w:rsidRDefault="00665830" w:rsidP="00665830">
      <w:pPr>
        <w:rPr>
          <w:rFonts w:cs="Arial"/>
        </w:rPr>
      </w:pPr>
      <w:r w:rsidRPr="00665830">
        <w:rPr>
          <w:rFonts w:cs="Arial"/>
        </w:rPr>
        <w:t>Once senior management identifies the need for retrenchment, a dedicated team will be established to develop and implement the Retrenchment Plan. Using the Retrenchment Plan Template, the team will create the plan, ensuring it follows the required steps and guidelines. After completion, the plan must be approved by the CEO, CFO, or Board. The plan is then implemented in accordance with the consultation process outlined in Annex B.</w:t>
      </w:r>
    </w:p>
    <w:p w14:paraId="354CE3DF" w14:textId="77777777" w:rsidR="00665830" w:rsidRPr="00665830" w:rsidRDefault="00665830" w:rsidP="00665830">
      <w:pPr>
        <w:rPr>
          <w:rFonts w:cs="Arial"/>
        </w:rPr>
      </w:pPr>
      <w:r w:rsidRPr="00665830">
        <w:rPr>
          <w:rFonts w:cs="Arial"/>
        </w:rPr>
        <w:t>The Retrenchment Plan must clearly define criteria for selecting employees for retrenchment and ensure compliance with legal obligations, including timely settlement of outstanding payments such as back pay, social security, and pension contributions. It should also outline severance packages and benefits.</w:t>
      </w:r>
    </w:p>
    <w:p w14:paraId="5268731C" w14:textId="77777777" w:rsidR="00665830" w:rsidRPr="00665830" w:rsidRDefault="00665830" w:rsidP="00665830">
      <w:pPr>
        <w:rPr>
          <w:rFonts w:cs="Arial"/>
        </w:rPr>
      </w:pPr>
      <w:r w:rsidRPr="00665830">
        <w:rPr>
          <w:rFonts w:cs="Arial"/>
        </w:rPr>
        <w:t xml:space="preserve">Furthermore, the plan should provide transparent communication with employees and offer support mechanisms like career counselling, job placement services, and retraining opportunities to minimize impacts on affected employees and maintain morale among the remaining </w:t>
      </w:r>
      <w:proofErr w:type="gramStart"/>
      <w:r w:rsidRPr="00665830">
        <w:rPr>
          <w:rFonts w:cs="Arial"/>
        </w:rPr>
        <w:t>workforce</w:t>
      </w:r>
      <w:proofErr w:type="gramEnd"/>
      <w:r w:rsidRPr="00665830">
        <w:rPr>
          <w:rFonts w:cs="Arial"/>
        </w:rPr>
        <w:t>.</w:t>
      </w:r>
    </w:p>
    <w:p w14:paraId="7B36EB3D" w14:textId="15F5AB82" w:rsidR="001C47E4" w:rsidRDefault="00665830" w:rsidP="00665830">
      <w:pPr>
        <w:rPr>
          <w:rFonts w:cs="Arial"/>
        </w:rPr>
      </w:pPr>
      <w:r w:rsidRPr="00665830">
        <w:rPr>
          <w:rFonts w:cs="Arial"/>
        </w:rPr>
        <w:t>Regular reviews and updates of the Retrenchment Plan are essential to ensure alignment with evolving legal and investor standards. An effective plan mitigates the negative effects of retrenchment and reflects the company’s commitment to responsible business practices.</w:t>
      </w:r>
    </w:p>
    <w:p w14:paraId="177008AC" w14:textId="77777777" w:rsidR="00665830" w:rsidRPr="00807512" w:rsidRDefault="00665830" w:rsidP="00665830">
      <w:pPr>
        <w:rPr>
          <w:rFonts w:cs="Arial"/>
        </w:rPr>
      </w:pPr>
    </w:p>
    <w:tbl>
      <w:tblPr>
        <w:tblStyle w:val="TableGrid"/>
        <w:tblW w:w="0" w:type="auto"/>
        <w:tblLook w:val="04A0" w:firstRow="1" w:lastRow="0" w:firstColumn="1" w:lastColumn="0" w:noHBand="0" w:noVBand="1"/>
      </w:tblPr>
      <w:tblGrid>
        <w:gridCol w:w="9044"/>
      </w:tblGrid>
      <w:tr w:rsidR="001C47E4" w:rsidRPr="00807512" w14:paraId="5A1B6F75" w14:textId="77777777" w:rsidTr="001E327F">
        <w:trPr>
          <w:trHeight w:val="341"/>
        </w:trPr>
        <w:tc>
          <w:tcPr>
            <w:tcW w:w="9044" w:type="dxa"/>
          </w:tcPr>
          <w:p w14:paraId="04EB835E" w14:textId="77777777" w:rsidR="001C47E4" w:rsidRPr="00807512" w:rsidRDefault="001C47E4" w:rsidP="008271BF">
            <w:pPr>
              <w:spacing w:after="120"/>
              <w:rPr>
                <w:rFonts w:cs="Arial"/>
                <w:b/>
                <w:bCs/>
                <w:szCs w:val="22"/>
              </w:rPr>
            </w:pPr>
            <w:r w:rsidRPr="00807512">
              <w:rPr>
                <w:rFonts w:cs="Arial"/>
                <w:b/>
                <w:bCs/>
                <w:szCs w:val="22"/>
              </w:rPr>
              <w:t>IFC Performance Standard 2 on retrenchment (PS2.18 &amp; 2.19)</w:t>
            </w:r>
          </w:p>
        </w:tc>
      </w:tr>
      <w:tr w:rsidR="001C47E4" w:rsidRPr="00807512" w14:paraId="1C2E1675" w14:textId="77777777" w:rsidTr="00432109">
        <w:trPr>
          <w:trHeight w:val="969"/>
        </w:trPr>
        <w:tc>
          <w:tcPr>
            <w:tcW w:w="9044" w:type="dxa"/>
          </w:tcPr>
          <w:p w14:paraId="698FD230" w14:textId="77777777" w:rsidR="001C47E4" w:rsidRPr="00807512" w:rsidRDefault="001C47E4" w:rsidP="008271BF">
            <w:pPr>
              <w:spacing w:after="120"/>
              <w:rPr>
                <w:rFonts w:cs="Arial"/>
                <w:szCs w:val="22"/>
              </w:rPr>
            </w:pPr>
            <w:r w:rsidRPr="00807512">
              <w:rPr>
                <w:rFonts w:cs="Arial"/>
                <w:szCs w:val="22"/>
              </w:rPr>
              <w:t>18. Prior to implementing any collective dismissals, the client will carry out an analysis of alternatives to retrenchment. If the analysis does not identify viable alternatives to retrenchment, a retrenchment plan will be developed and implemented to reduce the adverse impacts of retrenchment on employees. The retrenchment plan will be based on the principle of non-discrimination and will reflect the client’s consultation with employees, their organizations, and, where appropriate, the government, and comply with collective bargaining agreements if they exist. The client will comply with all legal and contractual requirements related to notification of public authorities, and provision of information to, and consultation with employees and their organizations.</w:t>
            </w:r>
          </w:p>
          <w:p w14:paraId="2D1926E0" w14:textId="77777777" w:rsidR="001C47E4" w:rsidRPr="00807512" w:rsidRDefault="001C47E4" w:rsidP="008271BF">
            <w:pPr>
              <w:spacing w:after="120"/>
              <w:rPr>
                <w:rFonts w:cs="Arial"/>
                <w:szCs w:val="22"/>
              </w:rPr>
            </w:pPr>
            <w:r w:rsidRPr="00807512">
              <w:rPr>
                <w:rFonts w:cs="Arial"/>
                <w:szCs w:val="22"/>
              </w:rPr>
              <w:t>19. The client should ensure that all employees receive notice of dismissal and severance payments mandated by law and collective agreements in a timely manner. All outstanding back pay and social security benefits and pension contributions and benefits will be paid (</w:t>
            </w:r>
            <w:proofErr w:type="spellStart"/>
            <w:r w:rsidRPr="00807512">
              <w:rPr>
                <w:rFonts w:cs="Arial"/>
                <w:szCs w:val="22"/>
              </w:rPr>
              <w:t>i</w:t>
            </w:r>
            <w:proofErr w:type="spellEnd"/>
            <w:r w:rsidRPr="00807512">
              <w:rPr>
                <w:rFonts w:cs="Arial"/>
                <w:szCs w:val="22"/>
              </w:rPr>
              <w:t>) on or before termination of the working relationship to the employees, (ii) where appropriate, for the benefit of the employees, or (iii) payment will be made in accordance with a timeline agreed through a collective agreement. Where payments are made for the benefit of employees, employees will be provided with evidence of such payments.</w:t>
            </w:r>
          </w:p>
          <w:p w14:paraId="2F81A89B" w14:textId="4F7652A8" w:rsidR="001C47E4" w:rsidRPr="00807512" w:rsidRDefault="001C47E4" w:rsidP="008271BF">
            <w:pPr>
              <w:spacing w:after="120"/>
              <w:rPr>
                <w:rFonts w:cs="Arial"/>
                <w:szCs w:val="22"/>
              </w:rPr>
            </w:pPr>
            <w:r w:rsidRPr="00807512">
              <w:rPr>
                <w:rFonts w:cs="Arial"/>
                <w:szCs w:val="22"/>
              </w:rPr>
              <w:t xml:space="preserve">For further guidance, see: </w:t>
            </w:r>
            <w:hyperlink r:id="rId14" w:history="1">
              <w:r w:rsidRPr="00432109">
                <w:rPr>
                  <w:rStyle w:val="Hyperlink"/>
                  <w:rFonts w:cs="Arial"/>
                  <w:color w:val="auto"/>
                  <w:szCs w:val="22"/>
                </w:rPr>
                <w:t>IFC, Good Practice Note: Managing Retrenchment (2005)</w:t>
              </w:r>
            </w:hyperlink>
          </w:p>
        </w:tc>
      </w:tr>
    </w:tbl>
    <w:p w14:paraId="4613E250" w14:textId="1751CD40" w:rsidR="002954EC" w:rsidRPr="00807512" w:rsidRDefault="002954EC" w:rsidP="002954EC">
      <w:pPr>
        <w:rPr>
          <w:rFonts w:cs="Arial"/>
        </w:rPr>
      </w:pPr>
      <w:r w:rsidRPr="00807512">
        <w:rPr>
          <w:rFonts w:cs="Arial"/>
        </w:rPr>
        <w:t xml:space="preserve">Aligning with both local legislation and IFC PS2 when creating a retrenchment plan is </w:t>
      </w:r>
      <w:r w:rsidR="00B81EFB">
        <w:rPr>
          <w:rFonts w:cs="Arial"/>
        </w:rPr>
        <w:t>important</w:t>
      </w:r>
      <w:r w:rsidR="00B81EFB" w:rsidRPr="00807512">
        <w:rPr>
          <w:rFonts w:cs="Arial"/>
        </w:rPr>
        <w:t xml:space="preserve"> </w:t>
      </w:r>
      <w:r w:rsidRPr="00807512">
        <w:rPr>
          <w:rFonts w:cs="Arial"/>
        </w:rPr>
        <w:t>for several reasons:</w:t>
      </w:r>
    </w:p>
    <w:p w14:paraId="1062B235" w14:textId="4843A6E0" w:rsidR="00606A7F" w:rsidRPr="00C0588E" w:rsidRDefault="00606A7F" w:rsidP="00C0588E">
      <w:pPr>
        <w:spacing w:after="120"/>
        <w:rPr>
          <w:rFonts w:cs="Arial"/>
          <w:b/>
          <w:bCs/>
        </w:rPr>
      </w:pPr>
      <w:r w:rsidRPr="00C0588E">
        <w:rPr>
          <w:rFonts w:cs="Arial"/>
          <w:b/>
          <w:bCs/>
        </w:rPr>
        <w:lastRenderedPageBreak/>
        <w:t>Retrenchment Plan Template</w:t>
      </w:r>
    </w:p>
    <w:p w14:paraId="75F7E559" w14:textId="68F55402" w:rsidR="00BE4B28" w:rsidRPr="00807512" w:rsidRDefault="00BE4B28" w:rsidP="00FC7020">
      <w:pPr>
        <w:spacing w:before="0"/>
        <w:jc w:val="left"/>
        <w:rPr>
          <w:rFonts w:eastAsia="MingLiU" w:cs="Arial"/>
        </w:rPr>
      </w:pPr>
    </w:p>
    <w:tbl>
      <w:tblPr>
        <w:tblStyle w:val="TableGrid3"/>
        <w:tblW w:w="0" w:type="auto"/>
        <w:tblLook w:val="04A0" w:firstRow="1" w:lastRow="0" w:firstColumn="1" w:lastColumn="0" w:noHBand="0" w:noVBand="1"/>
      </w:tblPr>
      <w:tblGrid>
        <w:gridCol w:w="3402"/>
        <w:gridCol w:w="5658"/>
      </w:tblGrid>
      <w:tr w:rsidR="00BE4B28" w:rsidRPr="00C00BFD" w14:paraId="59AEF596" w14:textId="77777777" w:rsidTr="00637F74">
        <w:trPr>
          <w:trHeight w:val="336"/>
        </w:trPr>
        <w:tc>
          <w:tcPr>
            <w:tcW w:w="9060" w:type="dxa"/>
            <w:gridSpan w:val="2"/>
            <w:shd w:val="clear" w:color="auto" w:fill="125B61"/>
          </w:tcPr>
          <w:p w14:paraId="42267DA5" w14:textId="77777777" w:rsidR="00BE4B28" w:rsidRPr="00FC7020" w:rsidRDefault="00BE4B28" w:rsidP="00FC7020">
            <w:pPr>
              <w:spacing w:after="120"/>
              <w:jc w:val="left"/>
              <w:rPr>
                <w:rFonts w:cs="Arial"/>
                <w:b/>
                <w:bCs/>
                <w:color w:val="FFFFFF" w:themeColor="background1"/>
                <w:szCs w:val="22"/>
                <w:lang w:val="en-GB" w:eastAsia="zh-CN"/>
              </w:rPr>
            </w:pPr>
            <w:r w:rsidRPr="00FC7020">
              <w:rPr>
                <w:rFonts w:cs="Arial"/>
                <w:b/>
                <w:bCs/>
                <w:color w:val="FFFFFF" w:themeColor="background1"/>
                <w:szCs w:val="22"/>
                <w:lang w:val="en-GB" w:eastAsia="zh-CN"/>
              </w:rPr>
              <w:t>Responsibility</w:t>
            </w:r>
          </w:p>
        </w:tc>
      </w:tr>
      <w:tr w:rsidR="00BE4B28" w:rsidRPr="00C00BFD" w14:paraId="484E580A" w14:textId="77777777" w:rsidTr="00637F74">
        <w:tc>
          <w:tcPr>
            <w:tcW w:w="3402" w:type="dxa"/>
          </w:tcPr>
          <w:p w14:paraId="281062BF"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Responsibility</w:t>
            </w:r>
          </w:p>
        </w:tc>
        <w:tc>
          <w:tcPr>
            <w:tcW w:w="5658" w:type="dxa"/>
          </w:tcPr>
          <w:p w14:paraId="17A8F867" w14:textId="77777777" w:rsidR="00BE4B28" w:rsidRPr="00FC7020" w:rsidRDefault="00BE4B28" w:rsidP="00FC7020">
            <w:pPr>
              <w:spacing w:after="120"/>
              <w:jc w:val="left"/>
              <w:rPr>
                <w:rFonts w:cs="Arial"/>
                <w:i/>
                <w:iCs/>
                <w:szCs w:val="22"/>
                <w:lang w:val="en-GB" w:eastAsia="zh-CN"/>
              </w:rPr>
            </w:pPr>
            <w:r w:rsidRPr="00FC7020">
              <w:rPr>
                <w:rFonts w:cs="Arial"/>
                <w:i/>
                <w:iCs/>
                <w:szCs w:val="22"/>
                <w:lang w:val="en-GB" w:eastAsia="zh-CN"/>
              </w:rPr>
              <w:t>Function, committee, team</w:t>
            </w:r>
          </w:p>
        </w:tc>
      </w:tr>
      <w:tr w:rsidR="00BE4B28" w:rsidRPr="00C00BFD" w14:paraId="276C28F4" w14:textId="77777777" w:rsidTr="00637F74">
        <w:tc>
          <w:tcPr>
            <w:tcW w:w="3402" w:type="dxa"/>
          </w:tcPr>
          <w:p w14:paraId="0094628F"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Completed by</w:t>
            </w:r>
          </w:p>
        </w:tc>
        <w:tc>
          <w:tcPr>
            <w:tcW w:w="5658" w:type="dxa"/>
          </w:tcPr>
          <w:p w14:paraId="5795C324" w14:textId="77777777" w:rsidR="00BE4B28" w:rsidRPr="00FC7020" w:rsidRDefault="00BE4B28" w:rsidP="00FC7020">
            <w:pPr>
              <w:spacing w:after="120"/>
              <w:jc w:val="left"/>
              <w:rPr>
                <w:rFonts w:cs="Arial"/>
                <w:i/>
                <w:iCs/>
                <w:szCs w:val="22"/>
                <w:lang w:val="en-GB" w:eastAsia="zh-CN"/>
              </w:rPr>
            </w:pPr>
            <w:r w:rsidRPr="00FC7020">
              <w:rPr>
                <w:rFonts w:cs="Arial"/>
                <w:i/>
                <w:iCs/>
                <w:szCs w:val="22"/>
                <w:lang w:val="en-GB" w:eastAsia="zh-CN"/>
              </w:rPr>
              <w:t>Name(s)</w:t>
            </w:r>
          </w:p>
        </w:tc>
      </w:tr>
    </w:tbl>
    <w:p w14:paraId="7B6BD4A8" w14:textId="77777777" w:rsidR="00BE4B28" w:rsidRPr="00FC7020" w:rsidRDefault="00BE4B28" w:rsidP="00FC7020">
      <w:pPr>
        <w:autoSpaceDN w:val="0"/>
        <w:spacing w:after="120"/>
        <w:jc w:val="left"/>
        <w:textAlignment w:val="baseline"/>
        <w:rPr>
          <w:rFonts w:eastAsia="Georgia" w:cs="Arial"/>
          <w:szCs w:val="22"/>
          <w:lang w:val="en-GB"/>
        </w:rPr>
      </w:pPr>
    </w:p>
    <w:tbl>
      <w:tblPr>
        <w:tblStyle w:val="TableGrid3"/>
        <w:tblW w:w="0" w:type="auto"/>
        <w:tblLook w:val="04A0" w:firstRow="1" w:lastRow="0" w:firstColumn="1" w:lastColumn="0" w:noHBand="0" w:noVBand="1"/>
      </w:tblPr>
      <w:tblGrid>
        <w:gridCol w:w="3402"/>
        <w:gridCol w:w="5658"/>
      </w:tblGrid>
      <w:tr w:rsidR="00BE4B28" w:rsidRPr="00C00BFD" w14:paraId="4EE71DF7" w14:textId="77777777" w:rsidTr="00F6677A">
        <w:trPr>
          <w:trHeight w:val="336"/>
        </w:trPr>
        <w:tc>
          <w:tcPr>
            <w:tcW w:w="9060" w:type="dxa"/>
            <w:gridSpan w:val="2"/>
            <w:shd w:val="clear" w:color="auto" w:fill="125B61"/>
          </w:tcPr>
          <w:p w14:paraId="72CA1DD3" w14:textId="77777777" w:rsidR="00BE4B28" w:rsidRPr="00FC7020" w:rsidRDefault="00BE4B28" w:rsidP="00FC7020">
            <w:pPr>
              <w:spacing w:after="120"/>
              <w:jc w:val="left"/>
              <w:rPr>
                <w:rFonts w:cs="Arial"/>
                <w:b/>
                <w:bCs/>
                <w:szCs w:val="22"/>
                <w:lang w:val="en-GB" w:eastAsia="zh-CN"/>
              </w:rPr>
            </w:pPr>
            <w:bookmarkStart w:id="25" w:name="_Hlk144288000"/>
            <w:r w:rsidRPr="00FC7020">
              <w:rPr>
                <w:rFonts w:cs="Arial"/>
                <w:b/>
                <w:bCs/>
                <w:color w:val="FFFFFF" w:themeColor="background1"/>
                <w:szCs w:val="22"/>
                <w:lang w:val="en-GB" w:eastAsia="zh-CN"/>
              </w:rPr>
              <w:t>Background and rationale</w:t>
            </w:r>
          </w:p>
        </w:tc>
      </w:tr>
      <w:tr w:rsidR="00BE4B28" w:rsidRPr="00C00BFD" w14:paraId="50422A01" w14:textId="77777777" w:rsidTr="001E327F">
        <w:tc>
          <w:tcPr>
            <w:tcW w:w="3402" w:type="dxa"/>
          </w:tcPr>
          <w:p w14:paraId="13755F61"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Business rationale for redundancies and relevant economic context</w:t>
            </w:r>
          </w:p>
        </w:tc>
        <w:tc>
          <w:tcPr>
            <w:tcW w:w="5658" w:type="dxa"/>
          </w:tcPr>
          <w:p w14:paraId="18D8CD21" w14:textId="77777777" w:rsidR="00BE4B28" w:rsidRPr="00FC7020" w:rsidRDefault="00BE4B28" w:rsidP="00FC7020">
            <w:pPr>
              <w:spacing w:after="120"/>
              <w:jc w:val="left"/>
              <w:rPr>
                <w:rFonts w:cs="Arial"/>
                <w:szCs w:val="22"/>
                <w:lang w:val="en-GB" w:eastAsia="zh-CN"/>
              </w:rPr>
            </w:pPr>
          </w:p>
        </w:tc>
      </w:tr>
      <w:tr w:rsidR="00BE4B28" w:rsidRPr="00C00BFD" w14:paraId="3B420B27" w14:textId="77777777" w:rsidTr="001E327F">
        <w:tc>
          <w:tcPr>
            <w:tcW w:w="3402" w:type="dxa"/>
          </w:tcPr>
          <w:p w14:paraId="155238FD"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Workforce demographics</w:t>
            </w:r>
          </w:p>
        </w:tc>
        <w:tc>
          <w:tcPr>
            <w:tcW w:w="5658" w:type="dxa"/>
          </w:tcPr>
          <w:p w14:paraId="0E610679" w14:textId="77777777" w:rsidR="00BE4B28" w:rsidRPr="00FC7020" w:rsidRDefault="00BE4B28" w:rsidP="00FC7020">
            <w:pPr>
              <w:spacing w:after="120"/>
              <w:jc w:val="left"/>
              <w:rPr>
                <w:rFonts w:cs="Arial"/>
                <w:i/>
                <w:iCs/>
                <w:szCs w:val="22"/>
                <w:lang w:val="en-GB" w:eastAsia="zh-CN"/>
              </w:rPr>
            </w:pPr>
            <w:r w:rsidRPr="00FC7020">
              <w:rPr>
                <w:rFonts w:cs="Arial"/>
                <w:i/>
                <w:iCs/>
                <w:szCs w:val="22"/>
                <w:lang w:val="en-GB" w:eastAsia="zh-CN"/>
              </w:rPr>
              <w:t>Number of men &amp; women employed, by skill level and contract type</w:t>
            </w:r>
          </w:p>
        </w:tc>
      </w:tr>
      <w:tr w:rsidR="00BE4B28" w:rsidRPr="00C00BFD" w14:paraId="6D5749A7" w14:textId="77777777" w:rsidTr="001E327F">
        <w:trPr>
          <w:trHeight w:val="68"/>
        </w:trPr>
        <w:tc>
          <w:tcPr>
            <w:tcW w:w="3402" w:type="dxa"/>
          </w:tcPr>
          <w:p w14:paraId="6FB29DAC"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Scale of potential redundancy</w:t>
            </w:r>
          </w:p>
        </w:tc>
        <w:tc>
          <w:tcPr>
            <w:tcW w:w="5658" w:type="dxa"/>
          </w:tcPr>
          <w:p w14:paraId="3257CCC4" w14:textId="77777777" w:rsidR="00BE4B28" w:rsidRPr="00FC7020" w:rsidRDefault="00BE4B28" w:rsidP="00FC7020">
            <w:pPr>
              <w:spacing w:after="120"/>
              <w:jc w:val="left"/>
              <w:rPr>
                <w:rFonts w:cs="Arial"/>
                <w:i/>
                <w:iCs/>
                <w:szCs w:val="22"/>
                <w:lang w:val="en-GB" w:eastAsia="zh-CN"/>
              </w:rPr>
            </w:pPr>
            <w:r w:rsidRPr="00FC7020">
              <w:rPr>
                <w:rFonts w:cs="Arial"/>
                <w:i/>
                <w:iCs/>
                <w:szCs w:val="22"/>
                <w:lang w:val="en-GB" w:eastAsia="zh-CN"/>
              </w:rPr>
              <w:t>Number of men &amp; women to be retrenched, by skill level and contract type</w:t>
            </w:r>
          </w:p>
        </w:tc>
      </w:tr>
      <w:bookmarkEnd w:id="25"/>
    </w:tbl>
    <w:p w14:paraId="48B16C53" w14:textId="77777777" w:rsidR="00BE4B28" w:rsidRPr="00FC7020" w:rsidRDefault="00BE4B28" w:rsidP="00FC7020">
      <w:pPr>
        <w:autoSpaceDN w:val="0"/>
        <w:spacing w:after="120"/>
        <w:jc w:val="left"/>
        <w:textAlignment w:val="baseline"/>
        <w:rPr>
          <w:rFonts w:eastAsia="Georgia" w:cs="Arial"/>
          <w:iCs/>
          <w:szCs w:val="22"/>
          <w:lang w:val="en-GB"/>
        </w:rPr>
      </w:pPr>
    </w:p>
    <w:tbl>
      <w:tblPr>
        <w:tblStyle w:val="TableGrid3"/>
        <w:tblW w:w="0" w:type="auto"/>
        <w:tblLook w:val="04A0" w:firstRow="1" w:lastRow="0" w:firstColumn="1" w:lastColumn="0" w:noHBand="0" w:noVBand="1"/>
      </w:tblPr>
      <w:tblGrid>
        <w:gridCol w:w="5387"/>
        <w:gridCol w:w="3673"/>
      </w:tblGrid>
      <w:tr w:rsidR="00BE4B28" w:rsidRPr="00C00BFD" w14:paraId="5A199DBC" w14:textId="77777777" w:rsidTr="00F6677A">
        <w:trPr>
          <w:trHeight w:val="336"/>
        </w:trPr>
        <w:tc>
          <w:tcPr>
            <w:tcW w:w="9060" w:type="dxa"/>
            <w:gridSpan w:val="2"/>
            <w:shd w:val="clear" w:color="auto" w:fill="125B61"/>
          </w:tcPr>
          <w:p w14:paraId="59959247" w14:textId="77777777" w:rsidR="00BE4B28" w:rsidRPr="00FC7020" w:rsidRDefault="00BE4B28" w:rsidP="00FC7020">
            <w:pPr>
              <w:spacing w:after="120"/>
              <w:jc w:val="left"/>
              <w:rPr>
                <w:rFonts w:cs="Arial"/>
                <w:b/>
                <w:bCs/>
                <w:szCs w:val="22"/>
                <w:lang w:val="en-GB" w:eastAsia="zh-CN"/>
              </w:rPr>
            </w:pPr>
            <w:r w:rsidRPr="00FC7020">
              <w:rPr>
                <w:rFonts w:cs="Arial"/>
                <w:b/>
                <w:bCs/>
                <w:color w:val="FFFFFF" w:themeColor="background1"/>
                <w:szCs w:val="22"/>
                <w:lang w:val="en-GB" w:eastAsia="zh-CN"/>
              </w:rPr>
              <w:t>Alternatives to redundancy</w:t>
            </w:r>
          </w:p>
        </w:tc>
      </w:tr>
      <w:tr w:rsidR="00BE4B28" w:rsidRPr="00C00BFD" w14:paraId="3A19DD95" w14:textId="77777777" w:rsidTr="001E327F">
        <w:tc>
          <w:tcPr>
            <w:tcW w:w="5387" w:type="dxa"/>
          </w:tcPr>
          <w:p w14:paraId="23C51D60"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 xml:space="preserve">Description of alternative </w:t>
            </w:r>
          </w:p>
        </w:tc>
        <w:tc>
          <w:tcPr>
            <w:tcW w:w="3673" w:type="dxa"/>
          </w:tcPr>
          <w:p w14:paraId="5C04AAD0"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Feasibility (incl. cost breakdown)</w:t>
            </w:r>
          </w:p>
        </w:tc>
      </w:tr>
      <w:tr w:rsidR="00BE4B28" w:rsidRPr="00C00BFD" w14:paraId="1A9854A2" w14:textId="77777777" w:rsidTr="001E327F">
        <w:tc>
          <w:tcPr>
            <w:tcW w:w="5387" w:type="dxa"/>
          </w:tcPr>
          <w:p w14:paraId="0D5665D0"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reduction in working hours</w:t>
            </w:r>
          </w:p>
        </w:tc>
        <w:tc>
          <w:tcPr>
            <w:tcW w:w="3673" w:type="dxa"/>
          </w:tcPr>
          <w:p w14:paraId="468C9762" w14:textId="77777777" w:rsidR="00BE4B28" w:rsidRPr="00FC7020" w:rsidRDefault="00BE4B28" w:rsidP="00FC7020">
            <w:pPr>
              <w:spacing w:after="120"/>
              <w:jc w:val="left"/>
              <w:rPr>
                <w:rFonts w:cs="Arial"/>
                <w:szCs w:val="22"/>
                <w:lang w:val="en-GB" w:eastAsia="zh-CN"/>
              </w:rPr>
            </w:pPr>
          </w:p>
        </w:tc>
      </w:tr>
      <w:tr w:rsidR="00BE4B28" w:rsidRPr="00C00BFD" w14:paraId="46DC5F06" w14:textId="77777777" w:rsidTr="001E327F">
        <w:tc>
          <w:tcPr>
            <w:tcW w:w="5387" w:type="dxa"/>
          </w:tcPr>
          <w:p w14:paraId="60F39002"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reduction in use of the outsourced/third-party contractors</w:t>
            </w:r>
          </w:p>
        </w:tc>
        <w:tc>
          <w:tcPr>
            <w:tcW w:w="3673" w:type="dxa"/>
          </w:tcPr>
          <w:p w14:paraId="7AE88FAA" w14:textId="77777777" w:rsidR="00BE4B28" w:rsidRPr="00FC7020" w:rsidRDefault="00BE4B28" w:rsidP="00FC7020">
            <w:pPr>
              <w:spacing w:after="120"/>
              <w:jc w:val="left"/>
              <w:rPr>
                <w:rFonts w:cs="Arial"/>
                <w:szCs w:val="22"/>
                <w:lang w:val="en-GB" w:eastAsia="zh-CN"/>
              </w:rPr>
            </w:pPr>
          </w:p>
        </w:tc>
      </w:tr>
      <w:tr w:rsidR="00BE4B28" w:rsidRPr="00C00BFD" w14:paraId="4D31B095" w14:textId="77777777" w:rsidTr="001E327F">
        <w:tc>
          <w:tcPr>
            <w:tcW w:w="5387" w:type="dxa"/>
          </w:tcPr>
          <w:p w14:paraId="0F36432C"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workforce reduction through natural workforce attrition</w:t>
            </w:r>
          </w:p>
        </w:tc>
        <w:tc>
          <w:tcPr>
            <w:tcW w:w="3673" w:type="dxa"/>
          </w:tcPr>
          <w:p w14:paraId="2FBBA83B" w14:textId="77777777" w:rsidR="00BE4B28" w:rsidRPr="00FC7020" w:rsidRDefault="00BE4B28" w:rsidP="00FC7020">
            <w:pPr>
              <w:spacing w:after="120"/>
              <w:jc w:val="left"/>
              <w:rPr>
                <w:rFonts w:cs="Arial"/>
                <w:szCs w:val="22"/>
                <w:lang w:val="en-GB" w:eastAsia="zh-CN"/>
              </w:rPr>
            </w:pPr>
          </w:p>
        </w:tc>
      </w:tr>
      <w:tr w:rsidR="00BE4B28" w:rsidRPr="00C00BFD" w14:paraId="2F023273" w14:textId="77777777" w:rsidTr="001E327F">
        <w:tc>
          <w:tcPr>
            <w:tcW w:w="5387" w:type="dxa"/>
          </w:tcPr>
          <w:p w14:paraId="0650131B"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leave</w:t>
            </w:r>
          </w:p>
        </w:tc>
        <w:tc>
          <w:tcPr>
            <w:tcW w:w="3673" w:type="dxa"/>
          </w:tcPr>
          <w:p w14:paraId="48F9B785" w14:textId="77777777" w:rsidR="00BE4B28" w:rsidRPr="00FC7020" w:rsidRDefault="00BE4B28" w:rsidP="00FC7020">
            <w:pPr>
              <w:spacing w:after="120"/>
              <w:jc w:val="left"/>
              <w:rPr>
                <w:rFonts w:cs="Arial"/>
                <w:szCs w:val="22"/>
                <w:lang w:val="en-GB" w:eastAsia="zh-CN"/>
              </w:rPr>
            </w:pPr>
          </w:p>
        </w:tc>
      </w:tr>
      <w:tr w:rsidR="00BE4B28" w:rsidRPr="00C00BFD" w14:paraId="602DEE2A" w14:textId="77777777" w:rsidTr="001E327F">
        <w:tc>
          <w:tcPr>
            <w:tcW w:w="5387" w:type="dxa"/>
          </w:tcPr>
          <w:p w14:paraId="0256240C"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redeployment</w:t>
            </w:r>
          </w:p>
        </w:tc>
        <w:tc>
          <w:tcPr>
            <w:tcW w:w="3673" w:type="dxa"/>
          </w:tcPr>
          <w:p w14:paraId="3DB191AA" w14:textId="77777777" w:rsidR="00BE4B28" w:rsidRPr="00FC7020" w:rsidRDefault="00BE4B28" w:rsidP="00FC7020">
            <w:pPr>
              <w:spacing w:after="120"/>
              <w:jc w:val="left"/>
              <w:rPr>
                <w:rFonts w:cs="Arial"/>
                <w:szCs w:val="22"/>
                <w:lang w:val="en-GB" w:eastAsia="zh-CN"/>
              </w:rPr>
            </w:pPr>
          </w:p>
        </w:tc>
      </w:tr>
      <w:tr w:rsidR="00BE4B28" w:rsidRPr="00C00BFD" w14:paraId="64C1B124" w14:textId="77777777" w:rsidTr="001E327F">
        <w:tc>
          <w:tcPr>
            <w:tcW w:w="5387" w:type="dxa"/>
          </w:tcPr>
          <w:p w14:paraId="5D16B612"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voluntary retirement</w:t>
            </w:r>
          </w:p>
        </w:tc>
        <w:tc>
          <w:tcPr>
            <w:tcW w:w="3673" w:type="dxa"/>
          </w:tcPr>
          <w:p w14:paraId="4B53B132" w14:textId="77777777" w:rsidR="00BE4B28" w:rsidRPr="00FC7020" w:rsidRDefault="00BE4B28" w:rsidP="00FC7020">
            <w:pPr>
              <w:spacing w:after="120"/>
              <w:jc w:val="left"/>
              <w:rPr>
                <w:rFonts w:cs="Arial"/>
                <w:szCs w:val="22"/>
                <w:lang w:val="en-GB" w:eastAsia="zh-CN"/>
              </w:rPr>
            </w:pPr>
          </w:p>
        </w:tc>
      </w:tr>
      <w:tr w:rsidR="00BE4B28" w:rsidRPr="00C00BFD" w14:paraId="38FBFD8B" w14:textId="77777777" w:rsidTr="001E327F">
        <w:tc>
          <w:tcPr>
            <w:tcW w:w="5387" w:type="dxa"/>
          </w:tcPr>
          <w:p w14:paraId="75B59415"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job share</w:t>
            </w:r>
          </w:p>
        </w:tc>
        <w:tc>
          <w:tcPr>
            <w:tcW w:w="3673" w:type="dxa"/>
          </w:tcPr>
          <w:p w14:paraId="51FED9F2" w14:textId="77777777" w:rsidR="00BE4B28" w:rsidRPr="00FC7020" w:rsidRDefault="00BE4B28" w:rsidP="00FC7020">
            <w:pPr>
              <w:spacing w:after="120"/>
              <w:jc w:val="left"/>
              <w:rPr>
                <w:rFonts w:cs="Arial"/>
                <w:szCs w:val="22"/>
                <w:lang w:val="en-GB" w:eastAsia="zh-CN"/>
              </w:rPr>
            </w:pPr>
          </w:p>
        </w:tc>
      </w:tr>
      <w:tr w:rsidR="00BE4B28" w:rsidRPr="00C00BFD" w14:paraId="44BFDE91" w14:textId="77777777" w:rsidTr="001E327F">
        <w:tc>
          <w:tcPr>
            <w:tcW w:w="5387" w:type="dxa"/>
          </w:tcPr>
          <w:p w14:paraId="363A952A"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productivity improvements</w:t>
            </w:r>
          </w:p>
        </w:tc>
        <w:tc>
          <w:tcPr>
            <w:tcW w:w="3673" w:type="dxa"/>
          </w:tcPr>
          <w:p w14:paraId="007933AB" w14:textId="77777777" w:rsidR="00BE4B28" w:rsidRPr="00FC7020" w:rsidRDefault="00BE4B28" w:rsidP="00FC7020">
            <w:pPr>
              <w:spacing w:after="120"/>
              <w:jc w:val="left"/>
              <w:rPr>
                <w:rFonts w:cs="Arial"/>
                <w:szCs w:val="22"/>
                <w:lang w:val="en-GB" w:eastAsia="zh-CN"/>
              </w:rPr>
            </w:pPr>
          </w:p>
        </w:tc>
      </w:tr>
      <w:tr w:rsidR="00BE4B28" w:rsidRPr="00C00BFD" w14:paraId="19536F8D" w14:textId="77777777" w:rsidTr="001E327F">
        <w:tc>
          <w:tcPr>
            <w:tcW w:w="5387" w:type="dxa"/>
          </w:tcPr>
          <w:p w14:paraId="0FCA4A67"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e.g. temporary layoff</w:t>
            </w:r>
          </w:p>
        </w:tc>
        <w:tc>
          <w:tcPr>
            <w:tcW w:w="3673" w:type="dxa"/>
          </w:tcPr>
          <w:p w14:paraId="5E951BAC" w14:textId="77777777" w:rsidR="00BE4B28" w:rsidRPr="00FC7020" w:rsidRDefault="00BE4B28" w:rsidP="00FC7020">
            <w:pPr>
              <w:spacing w:after="120"/>
              <w:jc w:val="left"/>
              <w:rPr>
                <w:rFonts w:cs="Arial"/>
                <w:szCs w:val="22"/>
                <w:lang w:val="en-GB" w:eastAsia="zh-CN"/>
              </w:rPr>
            </w:pPr>
          </w:p>
        </w:tc>
      </w:tr>
    </w:tbl>
    <w:p w14:paraId="30EB3470" w14:textId="77777777" w:rsidR="00BE4B28" w:rsidRPr="00FC7020" w:rsidRDefault="00BE4B28" w:rsidP="00FC7020">
      <w:pPr>
        <w:spacing w:after="120"/>
        <w:jc w:val="left"/>
        <w:rPr>
          <w:rFonts w:cs="Arial"/>
          <w:color w:val="EF7D00"/>
          <w:szCs w:val="22"/>
          <w:lang w:val="en-GB" w:eastAsia="zh-CN"/>
        </w:rPr>
      </w:pPr>
    </w:p>
    <w:p w14:paraId="4A4779B7" w14:textId="77777777" w:rsidR="00BE4B28" w:rsidRPr="00FC7020" w:rsidRDefault="00BE4B28" w:rsidP="00FC7020">
      <w:pPr>
        <w:spacing w:after="120"/>
        <w:jc w:val="left"/>
        <w:rPr>
          <w:rFonts w:cs="Arial"/>
          <w:color w:val="A4B2A5"/>
          <w:szCs w:val="22"/>
          <w:lang w:val="en-GB" w:eastAsia="zh-CN"/>
        </w:rPr>
      </w:pPr>
    </w:p>
    <w:tbl>
      <w:tblPr>
        <w:tblStyle w:val="TableGrid3"/>
        <w:tblW w:w="0" w:type="auto"/>
        <w:tblLook w:val="04A0" w:firstRow="1" w:lastRow="0" w:firstColumn="1" w:lastColumn="0" w:noHBand="0" w:noVBand="1"/>
      </w:tblPr>
      <w:tblGrid>
        <w:gridCol w:w="9060"/>
      </w:tblGrid>
      <w:tr w:rsidR="00BE4B28" w:rsidRPr="00C00BFD" w14:paraId="4EFF1C91" w14:textId="77777777" w:rsidTr="00F6677A">
        <w:tc>
          <w:tcPr>
            <w:tcW w:w="9060" w:type="dxa"/>
            <w:shd w:val="clear" w:color="auto" w:fill="125B61"/>
          </w:tcPr>
          <w:p w14:paraId="331530D5" w14:textId="77777777" w:rsidR="00BE4B28" w:rsidRPr="00FC7020" w:rsidRDefault="00BE4B28" w:rsidP="00FC7020">
            <w:pPr>
              <w:spacing w:after="120"/>
              <w:jc w:val="left"/>
              <w:rPr>
                <w:rFonts w:cs="Arial"/>
                <w:b/>
                <w:bCs/>
                <w:szCs w:val="22"/>
                <w:lang w:val="en-GB" w:eastAsia="zh-CN"/>
              </w:rPr>
            </w:pPr>
            <w:r w:rsidRPr="00FC7020">
              <w:rPr>
                <w:rFonts w:cs="Arial"/>
                <w:b/>
                <w:bCs/>
                <w:color w:val="FFFFFF" w:themeColor="background1"/>
                <w:szCs w:val="22"/>
                <w:lang w:val="en-GB" w:eastAsia="zh-CN"/>
              </w:rPr>
              <w:t>Explanation for why redundancies have been chosen instead of alternatives</w:t>
            </w:r>
          </w:p>
        </w:tc>
      </w:tr>
      <w:tr w:rsidR="00BE4B28" w:rsidRPr="00C00BFD" w14:paraId="5AC997D0" w14:textId="77777777" w:rsidTr="00FC7020">
        <w:trPr>
          <w:trHeight w:val="1930"/>
        </w:trPr>
        <w:tc>
          <w:tcPr>
            <w:tcW w:w="9060" w:type="dxa"/>
          </w:tcPr>
          <w:p w14:paraId="2BF7C191" w14:textId="77777777" w:rsidR="00BE4B28" w:rsidRPr="00FC7020" w:rsidRDefault="00BE4B28" w:rsidP="00FC7020">
            <w:pPr>
              <w:spacing w:after="120"/>
              <w:jc w:val="left"/>
              <w:rPr>
                <w:rFonts w:cs="Arial"/>
                <w:iCs/>
                <w:szCs w:val="22"/>
                <w:lang w:val="en-GB"/>
              </w:rPr>
            </w:pPr>
          </w:p>
        </w:tc>
      </w:tr>
    </w:tbl>
    <w:p w14:paraId="02D1F2FD" w14:textId="77777777" w:rsidR="00BE4B28" w:rsidRPr="00FC7020" w:rsidRDefault="00BE4B28" w:rsidP="00FC7020">
      <w:pPr>
        <w:autoSpaceDN w:val="0"/>
        <w:spacing w:after="120"/>
        <w:jc w:val="left"/>
        <w:textAlignment w:val="baseline"/>
        <w:rPr>
          <w:rFonts w:eastAsia="Georgia" w:cs="Arial"/>
          <w:iCs/>
          <w:szCs w:val="22"/>
          <w:lang w:val="en-GB"/>
        </w:rPr>
      </w:pPr>
    </w:p>
    <w:tbl>
      <w:tblPr>
        <w:tblStyle w:val="TableGrid3"/>
        <w:tblW w:w="0" w:type="auto"/>
        <w:tblLook w:val="04A0" w:firstRow="1" w:lastRow="0" w:firstColumn="1" w:lastColumn="0" w:noHBand="0" w:noVBand="1"/>
      </w:tblPr>
      <w:tblGrid>
        <w:gridCol w:w="3402"/>
        <w:gridCol w:w="5658"/>
      </w:tblGrid>
      <w:tr w:rsidR="00BE4B28" w:rsidRPr="00C00BFD" w14:paraId="43595DA2" w14:textId="77777777" w:rsidTr="00F6677A">
        <w:trPr>
          <w:trHeight w:val="336"/>
        </w:trPr>
        <w:tc>
          <w:tcPr>
            <w:tcW w:w="9060" w:type="dxa"/>
            <w:gridSpan w:val="2"/>
            <w:shd w:val="clear" w:color="auto" w:fill="125B61"/>
          </w:tcPr>
          <w:p w14:paraId="4B638104" w14:textId="77777777" w:rsidR="00BE4B28" w:rsidRPr="00FC7020" w:rsidRDefault="00BE4B28" w:rsidP="00FC7020">
            <w:pPr>
              <w:spacing w:after="120"/>
              <w:jc w:val="left"/>
              <w:rPr>
                <w:rFonts w:cs="Arial"/>
                <w:b/>
                <w:bCs/>
                <w:szCs w:val="22"/>
                <w:lang w:val="en-GB" w:eastAsia="zh-CN"/>
              </w:rPr>
            </w:pPr>
            <w:bookmarkStart w:id="26" w:name="_Hlk144289870"/>
            <w:r w:rsidRPr="00FC7020">
              <w:rPr>
                <w:rFonts w:cs="Arial"/>
                <w:b/>
                <w:bCs/>
                <w:color w:val="FFFFFF" w:themeColor="background1"/>
                <w:szCs w:val="22"/>
                <w:lang w:val="en-GB" w:eastAsia="zh-CN"/>
              </w:rPr>
              <w:t>Summary of key legal requirements</w:t>
            </w:r>
          </w:p>
        </w:tc>
      </w:tr>
      <w:tr w:rsidR="00BE4B28" w:rsidRPr="00C00BFD" w14:paraId="28F82598" w14:textId="77777777" w:rsidTr="001E327F">
        <w:tc>
          <w:tcPr>
            <w:tcW w:w="3402" w:type="dxa"/>
          </w:tcPr>
          <w:p w14:paraId="5669DEE6"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 xml:space="preserve">Key legislation governing retrenchment or collective dismissals </w:t>
            </w:r>
          </w:p>
        </w:tc>
        <w:tc>
          <w:tcPr>
            <w:tcW w:w="5658" w:type="dxa"/>
          </w:tcPr>
          <w:p w14:paraId="36990F99" w14:textId="77777777" w:rsidR="00BE4B28" w:rsidRPr="00FC7020" w:rsidRDefault="00BE4B28" w:rsidP="00FC7020">
            <w:pPr>
              <w:spacing w:after="120"/>
              <w:jc w:val="left"/>
              <w:rPr>
                <w:rFonts w:cs="Arial"/>
                <w:i/>
                <w:iCs/>
                <w:szCs w:val="22"/>
                <w:lang w:val="en-GB" w:eastAsia="zh-CN"/>
              </w:rPr>
            </w:pPr>
          </w:p>
        </w:tc>
      </w:tr>
      <w:tr w:rsidR="00BE4B28" w:rsidRPr="00C00BFD" w14:paraId="32CFA757" w14:textId="77777777" w:rsidTr="001E327F">
        <w:tc>
          <w:tcPr>
            <w:tcW w:w="3402" w:type="dxa"/>
          </w:tcPr>
          <w:p w14:paraId="52C6F6DC"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 xml:space="preserve">Legal definition of retrenchment </w:t>
            </w:r>
          </w:p>
        </w:tc>
        <w:tc>
          <w:tcPr>
            <w:tcW w:w="5658" w:type="dxa"/>
          </w:tcPr>
          <w:p w14:paraId="35F92A11" w14:textId="77777777" w:rsidR="00BE4B28" w:rsidRPr="00FC7020" w:rsidRDefault="00BE4B28" w:rsidP="00FC7020">
            <w:pPr>
              <w:spacing w:after="120"/>
              <w:jc w:val="left"/>
              <w:rPr>
                <w:rFonts w:cs="Arial"/>
                <w:szCs w:val="22"/>
                <w:lang w:val="en-GB" w:eastAsia="zh-CN"/>
              </w:rPr>
            </w:pPr>
          </w:p>
        </w:tc>
      </w:tr>
      <w:tr w:rsidR="00BE4B28" w:rsidRPr="00C00BFD" w14:paraId="1D1BD1DB" w14:textId="77777777" w:rsidTr="001E327F">
        <w:tc>
          <w:tcPr>
            <w:tcW w:w="3402" w:type="dxa"/>
          </w:tcPr>
          <w:p w14:paraId="63539449"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Requirements relating to timing and notification (e.g. state authorities, worker’s organisations, investors)</w:t>
            </w:r>
          </w:p>
        </w:tc>
        <w:tc>
          <w:tcPr>
            <w:tcW w:w="5658" w:type="dxa"/>
          </w:tcPr>
          <w:p w14:paraId="186CB300" w14:textId="77777777" w:rsidR="00BE4B28" w:rsidRPr="00FC7020" w:rsidRDefault="00BE4B28" w:rsidP="00FC7020">
            <w:pPr>
              <w:spacing w:after="120"/>
              <w:jc w:val="left"/>
              <w:rPr>
                <w:rFonts w:cs="Arial"/>
                <w:szCs w:val="22"/>
                <w:lang w:val="en-GB" w:eastAsia="zh-CN"/>
              </w:rPr>
            </w:pPr>
          </w:p>
        </w:tc>
      </w:tr>
      <w:tr w:rsidR="00BE4B28" w:rsidRPr="00C00BFD" w14:paraId="00F6EF40" w14:textId="77777777" w:rsidTr="001E327F">
        <w:tc>
          <w:tcPr>
            <w:tcW w:w="3402" w:type="dxa"/>
          </w:tcPr>
          <w:p w14:paraId="4F4E83A4"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Requirements relating to consultation (e.g. with state authorities, and employees’ organisations)</w:t>
            </w:r>
          </w:p>
        </w:tc>
        <w:tc>
          <w:tcPr>
            <w:tcW w:w="5658" w:type="dxa"/>
          </w:tcPr>
          <w:p w14:paraId="121D168E" w14:textId="77777777" w:rsidR="00BE4B28" w:rsidRPr="00FC7020" w:rsidRDefault="00BE4B28" w:rsidP="00FC7020">
            <w:pPr>
              <w:spacing w:after="120"/>
              <w:jc w:val="left"/>
              <w:rPr>
                <w:rFonts w:cs="Arial"/>
                <w:szCs w:val="22"/>
                <w:lang w:val="en-GB" w:eastAsia="zh-CN"/>
              </w:rPr>
            </w:pPr>
          </w:p>
        </w:tc>
      </w:tr>
      <w:tr w:rsidR="00BE4B28" w:rsidRPr="00C00BFD" w14:paraId="25B799DB" w14:textId="77777777" w:rsidTr="001E327F">
        <w:tc>
          <w:tcPr>
            <w:tcW w:w="3402" w:type="dxa"/>
          </w:tcPr>
          <w:p w14:paraId="1C451D6E"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 xml:space="preserve">Requirements relating to redundancy selection criteria </w:t>
            </w:r>
          </w:p>
        </w:tc>
        <w:tc>
          <w:tcPr>
            <w:tcW w:w="5658" w:type="dxa"/>
          </w:tcPr>
          <w:p w14:paraId="2286BAC3" w14:textId="77777777" w:rsidR="00BE4B28" w:rsidRPr="00FC7020" w:rsidRDefault="00BE4B28" w:rsidP="00FC7020">
            <w:pPr>
              <w:spacing w:after="120"/>
              <w:jc w:val="left"/>
              <w:rPr>
                <w:rFonts w:cs="Arial"/>
                <w:szCs w:val="22"/>
                <w:lang w:val="en-GB" w:eastAsia="zh-CN"/>
              </w:rPr>
            </w:pPr>
          </w:p>
        </w:tc>
      </w:tr>
      <w:tr w:rsidR="00BE4B28" w:rsidRPr="00C00BFD" w14:paraId="52421DB3" w14:textId="77777777" w:rsidTr="001E327F">
        <w:tc>
          <w:tcPr>
            <w:tcW w:w="3402" w:type="dxa"/>
          </w:tcPr>
          <w:p w14:paraId="0F961B93"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Requirements relating to severance payments and other benefits</w:t>
            </w:r>
          </w:p>
        </w:tc>
        <w:tc>
          <w:tcPr>
            <w:tcW w:w="5658" w:type="dxa"/>
          </w:tcPr>
          <w:p w14:paraId="0CAC8A4B" w14:textId="77777777" w:rsidR="00BE4B28" w:rsidRPr="00FC7020" w:rsidRDefault="00BE4B28" w:rsidP="00FC7020">
            <w:pPr>
              <w:spacing w:after="120"/>
              <w:jc w:val="left"/>
              <w:rPr>
                <w:rFonts w:cs="Arial"/>
                <w:szCs w:val="22"/>
                <w:lang w:val="en-GB" w:eastAsia="zh-CN"/>
              </w:rPr>
            </w:pPr>
          </w:p>
        </w:tc>
      </w:tr>
      <w:tr w:rsidR="00BE4B28" w:rsidRPr="00C00BFD" w14:paraId="4DC076DB" w14:textId="77777777" w:rsidTr="001E327F">
        <w:tc>
          <w:tcPr>
            <w:tcW w:w="3402" w:type="dxa"/>
          </w:tcPr>
          <w:p w14:paraId="4D7A31EF" w14:textId="77777777" w:rsidR="00BE4B28" w:rsidRPr="00FC7020" w:rsidRDefault="00BE4B28" w:rsidP="00FC7020">
            <w:pPr>
              <w:spacing w:after="120"/>
              <w:jc w:val="left"/>
              <w:rPr>
                <w:rFonts w:cs="Arial"/>
                <w:szCs w:val="22"/>
                <w:lang w:val="en-GB" w:eastAsia="zh-CN"/>
              </w:rPr>
            </w:pPr>
            <w:r w:rsidRPr="00FC7020">
              <w:rPr>
                <w:rFonts w:cs="Arial"/>
                <w:szCs w:val="22"/>
                <w:lang w:val="en-GB" w:eastAsia="zh-CN"/>
              </w:rPr>
              <w:t xml:space="preserve">Other requirements </w:t>
            </w:r>
          </w:p>
        </w:tc>
        <w:tc>
          <w:tcPr>
            <w:tcW w:w="5658" w:type="dxa"/>
          </w:tcPr>
          <w:p w14:paraId="63DA6E25" w14:textId="77777777" w:rsidR="00BE4B28" w:rsidRPr="00FC7020" w:rsidRDefault="00BE4B28" w:rsidP="00FC7020">
            <w:pPr>
              <w:spacing w:after="120"/>
              <w:jc w:val="left"/>
              <w:rPr>
                <w:rFonts w:cs="Arial"/>
                <w:szCs w:val="22"/>
                <w:lang w:val="en-GB" w:eastAsia="zh-CN"/>
              </w:rPr>
            </w:pPr>
          </w:p>
        </w:tc>
      </w:tr>
      <w:bookmarkEnd w:id="26"/>
    </w:tbl>
    <w:p w14:paraId="6B9C7B3C" w14:textId="77777777" w:rsidR="00BE4B28" w:rsidRPr="00FC7020" w:rsidRDefault="00BE4B28" w:rsidP="00BE4B28">
      <w:pPr>
        <w:autoSpaceDN w:val="0"/>
        <w:spacing w:before="0" w:line="312" w:lineRule="auto"/>
        <w:jc w:val="left"/>
        <w:textAlignment w:val="baseline"/>
        <w:rPr>
          <w:rFonts w:eastAsia="Georgia" w:cs="Arial"/>
          <w:iCs/>
          <w:sz w:val="24"/>
          <w:lang w:val="en-GB"/>
        </w:rPr>
      </w:pPr>
    </w:p>
    <w:p w14:paraId="5170AC08" w14:textId="328E3DBD" w:rsidR="007E4FD7" w:rsidRPr="00807512" w:rsidRDefault="007E4FD7" w:rsidP="007E4FD7">
      <w:pPr>
        <w:pStyle w:val="Heading1"/>
        <w:pageBreakBefore/>
        <w:numPr>
          <w:ilvl w:val="0"/>
          <w:numId w:val="0"/>
        </w:numPr>
        <w:spacing w:after="120"/>
        <w:jc w:val="left"/>
      </w:pPr>
      <w:bookmarkStart w:id="27" w:name="_Toc178582178"/>
      <w:r w:rsidRPr="00807512">
        <w:lastRenderedPageBreak/>
        <w:t>Annex B: Guidance on the Consultation Process</w:t>
      </w:r>
      <w:bookmarkEnd w:id="27"/>
    </w:p>
    <w:p w14:paraId="2611064F" w14:textId="77777777" w:rsidR="00250660" w:rsidRPr="00250660" w:rsidRDefault="00250660" w:rsidP="00250660">
      <w:pPr>
        <w:spacing w:after="120"/>
        <w:rPr>
          <w:rFonts w:cs="Arial"/>
          <w:lang w:val="en-US"/>
        </w:rPr>
      </w:pPr>
      <w:r w:rsidRPr="00250660">
        <w:rPr>
          <w:rFonts w:cs="Arial"/>
          <w:lang w:val="en-US"/>
        </w:rPr>
        <w:t>Begin consultation with key stakeholders as early as possible. Early engagement enables employees and other stakeholders to contribute to minimizing job losses, identifying alternative economic solutions, and ensuring fair treatment for those selected for redundancy. Once a clear retrenchment proposal is available, the company should initiate the consultation process. This Consultation Plan complements the Retrenchment Plan, ensuring a transparent and collaborative approach and should be developed using the most up-to-date consultation template. To ensure an effective Consultation Plan, the following steps should be followed:</w:t>
      </w:r>
    </w:p>
    <w:p w14:paraId="0AAC3554" w14:textId="77777777" w:rsidR="00250660" w:rsidRPr="00250660" w:rsidRDefault="00250660" w:rsidP="00250660">
      <w:pPr>
        <w:pStyle w:val="ListParagraph"/>
        <w:numPr>
          <w:ilvl w:val="0"/>
          <w:numId w:val="39"/>
        </w:numPr>
        <w:spacing w:after="120"/>
        <w:rPr>
          <w:rFonts w:cs="Arial"/>
          <w:lang w:val="en-US"/>
        </w:rPr>
      </w:pPr>
      <w:r w:rsidRPr="00250660">
        <w:rPr>
          <w:rFonts w:cs="Arial"/>
          <w:lang w:val="en-US"/>
        </w:rPr>
        <w:t>Ensure the consultation process precedes the final decision: Engage in discussions before any final decisions on retrenchment are made.</w:t>
      </w:r>
    </w:p>
    <w:p w14:paraId="42E28BB4" w14:textId="77777777" w:rsidR="00250660" w:rsidRPr="00250660" w:rsidRDefault="00250660" w:rsidP="00250660">
      <w:pPr>
        <w:pStyle w:val="ListParagraph"/>
        <w:numPr>
          <w:ilvl w:val="0"/>
          <w:numId w:val="39"/>
        </w:numPr>
        <w:spacing w:after="120"/>
        <w:rPr>
          <w:rFonts w:cs="Arial"/>
          <w:lang w:val="en-US"/>
        </w:rPr>
      </w:pPr>
      <w:r w:rsidRPr="00250660">
        <w:rPr>
          <w:rFonts w:cs="Arial"/>
          <w:lang w:val="en-US"/>
        </w:rPr>
        <w:t>Adopt a joint problem-solving approach: Collaborate with stakeholders to find solutions through consensus during consultations.</w:t>
      </w:r>
    </w:p>
    <w:p w14:paraId="5DDB9665" w14:textId="77777777" w:rsidR="00250660" w:rsidRPr="00250660" w:rsidRDefault="00250660" w:rsidP="00250660">
      <w:pPr>
        <w:pStyle w:val="ListParagraph"/>
        <w:numPr>
          <w:ilvl w:val="0"/>
          <w:numId w:val="39"/>
        </w:numPr>
        <w:spacing w:after="120"/>
        <w:rPr>
          <w:rFonts w:cs="Arial"/>
          <w:lang w:val="en-US"/>
        </w:rPr>
      </w:pPr>
      <w:r w:rsidRPr="00250660">
        <w:rPr>
          <w:rFonts w:cs="Arial"/>
          <w:lang w:val="en-US"/>
        </w:rPr>
        <w:t>Consult in good faith: The employer must seriously consider all suggestions and disclose relevant information to ensure transparency and fairness.</w:t>
      </w:r>
    </w:p>
    <w:p w14:paraId="55A97BC4" w14:textId="77777777" w:rsidR="00250660" w:rsidRPr="00250660" w:rsidRDefault="00250660" w:rsidP="00250660">
      <w:pPr>
        <w:pStyle w:val="ListParagraph"/>
        <w:numPr>
          <w:ilvl w:val="0"/>
          <w:numId w:val="39"/>
        </w:numPr>
        <w:spacing w:after="120"/>
        <w:rPr>
          <w:rFonts w:cs="Arial"/>
          <w:lang w:val="en-US"/>
        </w:rPr>
      </w:pPr>
      <w:r w:rsidRPr="00250660">
        <w:rPr>
          <w:rFonts w:cs="Arial"/>
          <w:lang w:val="en-US"/>
        </w:rPr>
        <w:t>Use and update the template regularly: Ensure that the consultation template remains current and is tailored to the specific needs of the retrenchment process.</w:t>
      </w:r>
    </w:p>
    <w:p w14:paraId="0F3D162E" w14:textId="77777777" w:rsidR="00250660" w:rsidRPr="00250660" w:rsidRDefault="00250660" w:rsidP="00250660">
      <w:pPr>
        <w:pStyle w:val="ListParagraph"/>
        <w:numPr>
          <w:ilvl w:val="0"/>
          <w:numId w:val="39"/>
        </w:numPr>
        <w:spacing w:after="120"/>
        <w:rPr>
          <w:rFonts w:cs="Arial"/>
          <w:lang w:val="en-US"/>
        </w:rPr>
      </w:pPr>
      <w:r w:rsidRPr="00250660">
        <w:rPr>
          <w:rFonts w:cs="Arial"/>
          <w:lang w:val="en-US"/>
        </w:rPr>
        <w:t>Facilitate access to information: Ensure that employee representatives can gather necessary information, meet with the employer, and communicate with employees throughout the process.</w:t>
      </w:r>
    </w:p>
    <w:p w14:paraId="6F6A06F3" w14:textId="1176A24D" w:rsidR="00350A33" w:rsidRPr="00807512" w:rsidRDefault="00350A33" w:rsidP="00250660">
      <w:pPr>
        <w:spacing w:after="120"/>
        <w:rPr>
          <w:rFonts w:cs="Arial"/>
          <w:lang w:val="en-US"/>
        </w:rPr>
      </w:pPr>
      <w:r w:rsidRPr="00807512">
        <w:rPr>
          <w:rFonts w:cs="Arial"/>
          <w:lang w:val="en-US"/>
        </w:rPr>
        <w:t>The consultation plan should address the following:</w:t>
      </w:r>
    </w:p>
    <w:p w14:paraId="6D18FA06" w14:textId="77777777" w:rsidR="00D74879" w:rsidRPr="00FC7020" w:rsidRDefault="00D74879" w:rsidP="00FC7020">
      <w:pPr>
        <w:spacing w:after="120"/>
        <w:rPr>
          <w:rFonts w:cs="Arial"/>
          <w:u w:val="single"/>
          <w:lang w:val="en-US"/>
        </w:rPr>
      </w:pPr>
    </w:p>
    <w:p w14:paraId="1B677037" w14:textId="77777777" w:rsidR="00BE4B28" w:rsidRPr="00FC7020" w:rsidRDefault="00BE4B28" w:rsidP="00FC7020">
      <w:pPr>
        <w:spacing w:after="120"/>
        <w:rPr>
          <w:rFonts w:cs="Arial"/>
          <w:i/>
          <w:iCs/>
          <w:u w:val="single"/>
          <w:lang w:val="en-US"/>
        </w:rPr>
      </w:pPr>
      <w:r w:rsidRPr="00FC7020">
        <w:rPr>
          <w:rFonts w:cs="Arial"/>
          <w:i/>
          <w:iCs/>
          <w:u w:val="single"/>
          <w:lang w:val="en-US"/>
        </w:rPr>
        <w:t>Q: Who to consult?</w:t>
      </w:r>
    </w:p>
    <w:p w14:paraId="6A48B5AF" w14:textId="77777777" w:rsidR="00BE4B28" w:rsidRPr="00807512" w:rsidRDefault="00BE4B28" w:rsidP="00FC7020">
      <w:pPr>
        <w:spacing w:after="120"/>
        <w:rPr>
          <w:rFonts w:cs="Arial"/>
          <w:lang w:val="en-US"/>
        </w:rPr>
      </w:pPr>
      <w:r w:rsidRPr="00807512">
        <w:rPr>
          <w:rFonts w:cs="Arial"/>
          <w:lang w:val="en-US"/>
        </w:rPr>
        <w:t xml:space="preserve">This may vary among </w:t>
      </w:r>
      <w:proofErr w:type="gramStart"/>
      <w:r w:rsidRPr="00807512">
        <w:rPr>
          <w:rFonts w:cs="Arial"/>
          <w:lang w:val="en-US"/>
        </w:rPr>
        <w:t>countries</w:t>
      </w:r>
      <w:proofErr w:type="gramEnd"/>
      <w:r w:rsidRPr="00807512">
        <w:rPr>
          <w:rFonts w:cs="Arial"/>
          <w:lang w:val="en-US"/>
        </w:rPr>
        <w:t xml:space="preserve"> but important groups often include the following:</w:t>
      </w:r>
    </w:p>
    <w:p w14:paraId="026EF443" w14:textId="6544E89F" w:rsidR="00BE4B28" w:rsidRPr="00807512" w:rsidRDefault="00523E38" w:rsidP="00FC7020">
      <w:pPr>
        <w:pStyle w:val="ListParagraph"/>
        <w:numPr>
          <w:ilvl w:val="0"/>
          <w:numId w:val="27"/>
        </w:numPr>
        <w:spacing w:after="120"/>
        <w:contextualSpacing w:val="0"/>
        <w:rPr>
          <w:rFonts w:cs="Arial"/>
          <w:lang w:val="en-US"/>
        </w:rPr>
      </w:pPr>
      <w:r w:rsidRPr="00807512">
        <w:rPr>
          <w:rFonts w:cs="Arial"/>
          <w:lang w:val="en-US"/>
        </w:rPr>
        <w:t xml:space="preserve">Employees’ </w:t>
      </w:r>
      <w:r w:rsidR="00BE4B28" w:rsidRPr="00807512">
        <w:rPr>
          <w:rFonts w:cs="Arial"/>
          <w:lang w:val="en-US"/>
        </w:rPr>
        <w:t>representatives (or employees, in their absence</w:t>
      </w:r>
      <w:proofErr w:type="gramStart"/>
      <w:r w:rsidR="00BE4B28" w:rsidRPr="00807512">
        <w:rPr>
          <w:rFonts w:cs="Arial"/>
          <w:lang w:val="en-US"/>
        </w:rPr>
        <w:t>)</w:t>
      </w:r>
      <w:r w:rsidRPr="00807512">
        <w:rPr>
          <w:rFonts w:cs="Arial"/>
          <w:lang w:val="en-US"/>
        </w:rPr>
        <w:t>;</w:t>
      </w:r>
      <w:proofErr w:type="gramEnd"/>
    </w:p>
    <w:p w14:paraId="759D6137" w14:textId="1F9CFE5F" w:rsidR="00BE4B28" w:rsidRPr="00807512" w:rsidRDefault="00523E38" w:rsidP="00FC7020">
      <w:pPr>
        <w:pStyle w:val="ListParagraph"/>
        <w:numPr>
          <w:ilvl w:val="0"/>
          <w:numId w:val="27"/>
        </w:numPr>
        <w:spacing w:after="120"/>
        <w:contextualSpacing w:val="0"/>
        <w:rPr>
          <w:rFonts w:cs="Arial"/>
          <w:lang w:val="en-US"/>
        </w:rPr>
      </w:pPr>
      <w:r w:rsidRPr="00807512">
        <w:rPr>
          <w:rFonts w:cs="Arial"/>
          <w:lang w:val="en-US"/>
        </w:rPr>
        <w:t>Employer</w:t>
      </w:r>
      <w:r w:rsidR="00BE4B28" w:rsidRPr="00807512">
        <w:rPr>
          <w:rFonts w:cs="Arial"/>
          <w:lang w:val="en-US"/>
        </w:rPr>
        <w:t xml:space="preserve">/ industry </w:t>
      </w:r>
      <w:proofErr w:type="gramStart"/>
      <w:r w:rsidR="00BE4B28" w:rsidRPr="00807512">
        <w:rPr>
          <w:rFonts w:cs="Arial"/>
          <w:lang w:val="en-US"/>
        </w:rPr>
        <w:t>associations</w:t>
      </w:r>
      <w:r w:rsidRPr="00807512">
        <w:rPr>
          <w:rFonts w:cs="Arial"/>
          <w:lang w:val="en-US"/>
        </w:rPr>
        <w:t>;</w:t>
      </w:r>
      <w:proofErr w:type="gramEnd"/>
    </w:p>
    <w:p w14:paraId="31A761A3" w14:textId="64D7377C" w:rsidR="00BE4B28" w:rsidRPr="00807512" w:rsidRDefault="00523E38" w:rsidP="00FC7020">
      <w:pPr>
        <w:pStyle w:val="ListParagraph"/>
        <w:numPr>
          <w:ilvl w:val="0"/>
          <w:numId w:val="27"/>
        </w:numPr>
        <w:spacing w:after="120"/>
        <w:contextualSpacing w:val="0"/>
        <w:rPr>
          <w:rFonts w:cs="Arial"/>
          <w:lang w:val="en-US"/>
        </w:rPr>
      </w:pPr>
      <w:proofErr w:type="gramStart"/>
      <w:r w:rsidRPr="00807512">
        <w:rPr>
          <w:rFonts w:cs="Arial"/>
          <w:lang w:val="en-US"/>
        </w:rPr>
        <w:t>Buyers;</w:t>
      </w:r>
      <w:proofErr w:type="gramEnd"/>
    </w:p>
    <w:p w14:paraId="7D596EEC" w14:textId="2F7879FF" w:rsidR="00BE4B28" w:rsidRPr="00807512" w:rsidRDefault="00523E38" w:rsidP="00FC7020">
      <w:pPr>
        <w:pStyle w:val="ListParagraph"/>
        <w:numPr>
          <w:ilvl w:val="0"/>
          <w:numId w:val="27"/>
        </w:numPr>
        <w:spacing w:after="120"/>
        <w:contextualSpacing w:val="0"/>
        <w:rPr>
          <w:rFonts w:cs="Arial"/>
          <w:lang w:val="en-US"/>
        </w:rPr>
      </w:pPr>
      <w:r w:rsidRPr="00807512">
        <w:rPr>
          <w:rFonts w:cs="Arial"/>
          <w:lang w:val="en-US"/>
        </w:rPr>
        <w:t xml:space="preserve">Government </w:t>
      </w:r>
      <w:r w:rsidR="00BE4B28" w:rsidRPr="00807512">
        <w:rPr>
          <w:rFonts w:cs="Arial"/>
          <w:lang w:val="en-US"/>
        </w:rPr>
        <w:t>authorities</w:t>
      </w:r>
      <w:r w:rsidRPr="00807512">
        <w:rPr>
          <w:rFonts w:cs="Arial"/>
          <w:lang w:val="en-US"/>
        </w:rPr>
        <w:t>; and</w:t>
      </w:r>
    </w:p>
    <w:p w14:paraId="6B01433A" w14:textId="3BECFF55" w:rsidR="00BE4B28" w:rsidRPr="00807512" w:rsidRDefault="00523E38" w:rsidP="00FC7020">
      <w:pPr>
        <w:pStyle w:val="ListParagraph"/>
        <w:numPr>
          <w:ilvl w:val="0"/>
          <w:numId w:val="27"/>
        </w:numPr>
        <w:spacing w:after="120"/>
        <w:contextualSpacing w:val="0"/>
        <w:rPr>
          <w:rFonts w:cs="Arial"/>
          <w:lang w:val="en-US"/>
        </w:rPr>
      </w:pPr>
      <w:r w:rsidRPr="00807512">
        <w:rPr>
          <w:rFonts w:cs="Arial"/>
          <w:lang w:val="en-US"/>
        </w:rPr>
        <w:t xml:space="preserve">Community </w:t>
      </w:r>
      <w:r w:rsidR="00BE4B28" w:rsidRPr="00807512">
        <w:rPr>
          <w:rFonts w:cs="Arial"/>
          <w:lang w:val="en-US"/>
        </w:rPr>
        <w:t>leaders</w:t>
      </w:r>
      <w:r w:rsidRPr="00807512">
        <w:rPr>
          <w:rFonts w:cs="Arial"/>
          <w:lang w:val="en-US"/>
        </w:rPr>
        <w:t>.</w:t>
      </w:r>
    </w:p>
    <w:p w14:paraId="6B8CFADF" w14:textId="77777777" w:rsidR="00D74879" w:rsidRPr="00807512" w:rsidRDefault="00D74879" w:rsidP="007E4FD7">
      <w:pPr>
        <w:spacing w:after="120"/>
        <w:rPr>
          <w:rFonts w:cs="Arial"/>
          <w:i/>
          <w:iCs/>
          <w:lang w:val="en-US"/>
        </w:rPr>
      </w:pPr>
    </w:p>
    <w:p w14:paraId="2A7CECB3" w14:textId="2D4FDAE3" w:rsidR="00BE4B28" w:rsidRPr="00807512" w:rsidRDefault="00BE4B28" w:rsidP="00FC7020">
      <w:pPr>
        <w:spacing w:after="120"/>
        <w:rPr>
          <w:rFonts w:cs="Arial"/>
          <w:i/>
          <w:iCs/>
          <w:lang w:val="en-US"/>
        </w:rPr>
      </w:pPr>
      <w:r w:rsidRPr="00807512">
        <w:rPr>
          <w:rFonts w:cs="Arial"/>
          <w:i/>
          <w:iCs/>
          <w:lang w:val="en-US"/>
        </w:rPr>
        <w:t>Q: What consultations are needed?</w:t>
      </w:r>
    </w:p>
    <w:p w14:paraId="159166C5" w14:textId="77777777" w:rsidR="00BE4B28" w:rsidRPr="00807512" w:rsidRDefault="00BE4B28" w:rsidP="00FC7020">
      <w:pPr>
        <w:spacing w:after="120"/>
        <w:rPr>
          <w:rFonts w:cs="Arial"/>
          <w:lang w:val="en-US"/>
        </w:rPr>
      </w:pPr>
      <w:r w:rsidRPr="00807512">
        <w:rPr>
          <w:rFonts w:cs="Arial"/>
          <w:lang w:val="en-US"/>
        </w:rPr>
        <w:t>The consultations should at least cover these themes:</w:t>
      </w:r>
    </w:p>
    <w:p w14:paraId="062061F2" w14:textId="26C4E10B"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Sessions </w:t>
      </w:r>
      <w:r w:rsidR="00BE4B28" w:rsidRPr="00807512">
        <w:rPr>
          <w:rFonts w:cs="Arial"/>
          <w:lang w:val="en-US"/>
        </w:rPr>
        <w:t xml:space="preserve">and consultation times with the </w:t>
      </w:r>
      <w:proofErr w:type="gramStart"/>
      <w:r w:rsidR="00BE4B28" w:rsidRPr="00807512">
        <w:rPr>
          <w:rFonts w:cs="Arial"/>
          <w:lang w:val="en-US"/>
        </w:rPr>
        <w:t>stakeholders</w:t>
      </w:r>
      <w:r w:rsidRPr="00807512">
        <w:rPr>
          <w:rFonts w:cs="Arial"/>
          <w:lang w:val="en-US"/>
        </w:rPr>
        <w:t>;</w:t>
      </w:r>
      <w:proofErr w:type="gramEnd"/>
    </w:p>
    <w:p w14:paraId="235A343E" w14:textId="69FA309F"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Alternatives </w:t>
      </w:r>
      <w:r w:rsidR="00BE4B28" w:rsidRPr="00807512">
        <w:rPr>
          <w:rFonts w:cs="Arial"/>
          <w:lang w:val="en-US"/>
        </w:rPr>
        <w:t xml:space="preserve">to </w:t>
      </w:r>
      <w:proofErr w:type="gramStart"/>
      <w:r w:rsidR="00BE4B28" w:rsidRPr="00807512">
        <w:rPr>
          <w:rFonts w:cs="Arial"/>
          <w:lang w:val="en-US"/>
        </w:rPr>
        <w:t>retrenchment</w:t>
      </w:r>
      <w:r w:rsidRPr="00807512">
        <w:rPr>
          <w:rFonts w:cs="Arial"/>
          <w:lang w:val="en-US"/>
        </w:rPr>
        <w:t>;</w:t>
      </w:r>
      <w:proofErr w:type="gramEnd"/>
    </w:p>
    <w:p w14:paraId="5692F242" w14:textId="3E28247F"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Mechanism </w:t>
      </w:r>
      <w:r w:rsidR="00BE4B28" w:rsidRPr="00807512">
        <w:rPr>
          <w:rFonts w:cs="Arial"/>
          <w:lang w:val="en-US"/>
        </w:rPr>
        <w:t xml:space="preserve">and selection criteria for employees to be </w:t>
      </w:r>
      <w:proofErr w:type="gramStart"/>
      <w:r w:rsidR="00BE4B28" w:rsidRPr="00807512">
        <w:rPr>
          <w:rFonts w:cs="Arial"/>
          <w:lang w:val="en-US"/>
        </w:rPr>
        <w:t>dismissed</w:t>
      </w:r>
      <w:r w:rsidRPr="00807512">
        <w:rPr>
          <w:rFonts w:cs="Arial"/>
          <w:lang w:val="en-US"/>
        </w:rPr>
        <w:t>;</w:t>
      </w:r>
      <w:proofErr w:type="gramEnd"/>
    </w:p>
    <w:p w14:paraId="5E64AF9B" w14:textId="250CE2B9"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Dismissal </w:t>
      </w:r>
      <w:r w:rsidR="00BE4B28" w:rsidRPr="00807512">
        <w:rPr>
          <w:rFonts w:cs="Arial"/>
          <w:lang w:val="en-US"/>
        </w:rPr>
        <w:t>schedule (time frame</w:t>
      </w:r>
      <w:proofErr w:type="gramStart"/>
      <w:r w:rsidR="00BE4B28" w:rsidRPr="00807512">
        <w:rPr>
          <w:rFonts w:cs="Arial"/>
          <w:lang w:val="en-US"/>
        </w:rPr>
        <w:t>)</w:t>
      </w:r>
      <w:r w:rsidRPr="00807512">
        <w:rPr>
          <w:rFonts w:cs="Arial"/>
          <w:lang w:val="en-US"/>
        </w:rPr>
        <w:t>;</w:t>
      </w:r>
      <w:proofErr w:type="gramEnd"/>
    </w:p>
    <w:p w14:paraId="57B1C126" w14:textId="7A628ABA"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Payment </w:t>
      </w:r>
      <w:r w:rsidR="00BE4B28" w:rsidRPr="00807512">
        <w:rPr>
          <w:rFonts w:cs="Arial"/>
          <w:lang w:val="en-US"/>
        </w:rPr>
        <w:t xml:space="preserve">of severance allowances and other termination </w:t>
      </w:r>
      <w:proofErr w:type="gramStart"/>
      <w:r w:rsidR="00BE4B28" w:rsidRPr="00807512">
        <w:rPr>
          <w:rFonts w:cs="Arial"/>
          <w:lang w:val="en-US"/>
        </w:rPr>
        <w:t>payments</w:t>
      </w:r>
      <w:r w:rsidRPr="00807512">
        <w:rPr>
          <w:rFonts w:cs="Arial"/>
          <w:lang w:val="en-US"/>
        </w:rPr>
        <w:t>;</w:t>
      </w:r>
      <w:proofErr w:type="gramEnd"/>
    </w:p>
    <w:p w14:paraId="594BA199" w14:textId="3170F244"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Criteria </w:t>
      </w:r>
      <w:r w:rsidR="00BE4B28" w:rsidRPr="00807512">
        <w:rPr>
          <w:rFonts w:cs="Arial"/>
          <w:lang w:val="en-US"/>
        </w:rPr>
        <w:t xml:space="preserve">and mechanisms for ensuring priority in rehiring dismissed employees if/when the workplace </w:t>
      </w:r>
      <w:proofErr w:type="gramStart"/>
      <w:r w:rsidR="00BE4B28" w:rsidRPr="00807512">
        <w:rPr>
          <w:rFonts w:cs="Arial"/>
          <w:lang w:val="en-US"/>
        </w:rPr>
        <w:t>is able to</w:t>
      </w:r>
      <w:proofErr w:type="gramEnd"/>
      <w:r w:rsidR="00BE4B28" w:rsidRPr="00807512">
        <w:rPr>
          <w:rFonts w:cs="Arial"/>
          <w:lang w:val="en-US"/>
        </w:rPr>
        <w:t xml:space="preserve"> re-hire employees</w:t>
      </w:r>
      <w:r w:rsidRPr="00807512">
        <w:rPr>
          <w:rFonts w:cs="Arial"/>
          <w:lang w:val="en-US"/>
        </w:rPr>
        <w:t>; and</w:t>
      </w:r>
    </w:p>
    <w:p w14:paraId="45835FC5" w14:textId="550AD55F" w:rsidR="00BE4B28" w:rsidRPr="00807512" w:rsidRDefault="00523E38" w:rsidP="00FC7020">
      <w:pPr>
        <w:pStyle w:val="ListParagraph"/>
        <w:numPr>
          <w:ilvl w:val="0"/>
          <w:numId w:val="28"/>
        </w:numPr>
        <w:spacing w:after="120"/>
        <w:contextualSpacing w:val="0"/>
        <w:rPr>
          <w:rFonts w:cs="Arial"/>
          <w:lang w:val="en-US"/>
        </w:rPr>
      </w:pPr>
      <w:r w:rsidRPr="00807512">
        <w:rPr>
          <w:rFonts w:cs="Arial"/>
          <w:lang w:val="en-US"/>
        </w:rPr>
        <w:t xml:space="preserve">Support </w:t>
      </w:r>
      <w:r w:rsidR="00BE4B28" w:rsidRPr="00807512">
        <w:rPr>
          <w:rFonts w:cs="Arial"/>
          <w:lang w:val="en-US"/>
        </w:rPr>
        <w:t>activities to assist affected employees, if any</w:t>
      </w:r>
      <w:r w:rsidRPr="00807512">
        <w:rPr>
          <w:rFonts w:cs="Arial"/>
          <w:lang w:val="en-US"/>
        </w:rPr>
        <w:t>.</w:t>
      </w:r>
    </w:p>
    <w:p w14:paraId="5CB98AA3" w14:textId="77777777" w:rsidR="00D74879" w:rsidRPr="00807512" w:rsidRDefault="00D74879" w:rsidP="00FC7020">
      <w:pPr>
        <w:spacing w:after="120"/>
        <w:rPr>
          <w:rFonts w:cs="Arial"/>
          <w:lang w:val="en-US"/>
        </w:rPr>
      </w:pPr>
    </w:p>
    <w:p w14:paraId="3661FBC3" w14:textId="77777777" w:rsidR="00BE4B28" w:rsidRPr="00807512" w:rsidRDefault="00BE4B28" w:rsidP="00FC7020">
      <w:pPr>
        <w:spacing w:after="120"/>
        <w:rPr>
          <w:rFonts w:cs="Arial"/>
          <w:i/>
          <w:iCs/>
          <w:lang w:val="en-US"/>
        </w:rPr>
      </w:pPr>
      <w:r w:rsidRPr="00807512">
        <w:rPr>
          <w:rFonts w:cs="Arial"/>
          <w:i/>
          <w:iCs/>
          <w:lang w:val="en-US"/>
        </w:rPr>
        <w:t>Q: What should be the consultation process (sessions and times) and how should information be released?</w:t>
      </w:r>
    </w:p>
    <w:p w14:paraId="455701D7" w14:textId="6AA44BD0" w:rsidR="00BE4B28" w:rsidRPr="00807512" w:rsidRDefault="00BE4B28" w:rsidP="00FC7020">
      <w:pPr>
        <w:spacing w:after="120"/>
        <w:rPr>
          <w:rFonts w:cs="Arial"/>
          <w:lang w:val="en-US"/>
        </w:rPr>
      </w:pPr>
      <w:r w:rsidRPr="00807512">
        <w:rPr>
          <w:rFonts w:cs="Arial"/>
          <w:lang w:val="en-US"/>
        </w:rPr>
        <w:t>The consultation process should be agreed upon with the key stakeholders.</w:t>
      </w:r>
      <w:r w:rsidR="00E612C8" w:rsidRPr="00807512">
        <w:rPr>
          <w:rFonts w:cs="Arial"/>
          <w:lang w:val="en-US"/>
        </w:rPr>
        <w:t xml:space="preserve"> </w:t>
      </w:r>
      <w:r w:rsidRPr="00807512">
        <w:rPr>
          <w:rFonts w:cs="Arial"/>
          <w:lang w:val="en-US"/>
        </w:rPr>
        <w:t>Not all information has to be released at the same time. Good practice encourages a phased</w:t>
      </w:r>
      <w:r w:rsidR="00E612C8" w:rsidRPr="00807512">
        <w:rPr>
          <w:rFonts w:cs="Arial"/>
          <w:lang w:val="en-US"/>
        </w:rPr>
        <w:t xml:space="preserve"> </w:t>
      </w:r>
      <w:r w:rsidRPr="00807512">
        <w:rPr>
          <w:rFonts w:cs="Arial"/>
          <w:lang w:val="en-US"/>
        </w:rPr>
        <w:t>release of information and consultation on a scheduled basis, which includes the following:</w:t>
      </w:r>
    </w:p>
    <w:p w14:paraId="172BAB33" w14:textId="50BCABC0" w:rsidR="00BE4B28" w:rsidRPr="00807512" w:rsidRDefault="00AA16B5" w:rsidP="00FC7020">
      <w:pPr>
        <w:pStyle w:val="ListParagraph"/>
        <w:numPr>
          <w:ilvl w:val="0"/>
          <w:numId w:val="29"/>
        </w:numPr>
        <w:spacing w:after="120"/>
        <w:contextualSpacing w:val="0"/>
        <w:rPr>
          <w:rFonts w:cs="Arial"/>
          <w:lang w:val="en-US"/>
        </w:rPr>
      </w:pPr>
      <w:r w:rsidRPr="00807512">
        <w:rPr>
          <w:rFonts w:cs="Arial"/>
          <w:lang w:val="en-US"/>
        </w:rPr>
        <w:t xml:space="preserve">Announcement </w:t>
      </w:r>
      <w:r w:rsidR="00BE4B28" w:rsidRPr="00807512">
        <w:rPr>
          <w:rFonts w:cs="Arial"/>
          <w:lang w:val="en-US"/>
        </w:rPr>
        <w:t>of the need to reduce workforce numbers (should take place reasonably</w:t>
      </w:r>
      <w:r w:rsidRPr="00807512">
        <w:rPr>
          <w:rFonts w:cs="Arial"/>
          <w:lang w:val="en-US"/>
        </w:rPr>
        <w:t xml:space="preserve"> </w:t>
      </w:r>
      <w:r w:rsidR="00BE4B28" w:rsidRPr="00807512">
        <w:rPr>
          <w:rFonts w:cs="Arial"/>
          <w:lang w:val="en-US"/>
        </w:rPr>
        <w:t>early in the process</w:t>
      </w:r>
      <w:proofErr w:type="gramStart"/>
      <w:r w:rsidR="00BE4B28" w:rsidRPr="00807512">
        <w:rPr>
          <w:rFonts w:cs="Arial"/>
          <w:lang w:val="en-US"/>
        </w:rPr>
        <w:t>)</w:t>
      </w:r>
      <w:r w:rsidRPr="00807512">
        <w:rPr>
          <w:rFonts w:cs="Arial"/>
          <w:lang w:val="en-US"/>
        </w:rPr>
        <w:t>;</w:t>
      </w:r>
      <w:proofErr w:type="gramEnd"/>
    </w:p>
    <w:p w14:paraId="0153908F" w14:textId="7115C661" w:rsidR="00BE4B28" w:rsidRPr="00C00BFD" w:rsidRDefault="00AA16B5" w:rsidP="00FC7020">
      <w:pPr>
        <w:pStyle w:val="ListParagraph"/>
        <w:numPr>
          <w:ilvl w:val="0"/>
          <w:numId w:val="29"/>
        </w:numPr>
        <w:spacing w:after="120"/>
        <w:contextualSpacing w:val="0"/>
        <w:rPr>
          <w:rFonts w:cs="Arial"/>
          <w:lang w:val="en-US"/>
        </w:rPr>
      </w:pPr>
      <w:r w:rsidRPr="00807512">
        <w:rPr>
          <w:rFonts w:cs="Arial"/>
          <w:lang w:val="en-US"/>
        </w:rPr>
        <w:t xml:space="preserve">Consultation </w:t>
      </w:r>
      <w:r w:rsidR="00BE4B28" w:rsidRPr="00807512">
        <w:rPr>
          <w:rFonts w:cs="Arial"/>
          <w:lang w:val="en-US"/>
        </w:rPr>
        <w:t xml:space="preserve">and discussion about the alternatives and likely numbers of employees </w:t>
      </w:r>
      <w:proofErr w:type="gramStart"/>
      <w:r w:rsidR="00BE4B28" w:rsidRPr="00C00BFD">
        <w:rPr>
          <w:rFonts w:cs="Arial"/>
          <w:lang w:val="en-US"/>
        </w:rPr>
        <w:t>affected</w:t>
      </w:r>
      <w:r w:rsidR="00D74879" w:rsidRPr="00C00BFD">
        <w:rPr>
          <w:rFonts w:cs="Arial"/>
          <w:lang w:val="en-US"/>
        </w:rPr>
        <w:t>;</w:t>
      </w:r>
      <w:proofErr w:type="gramEnd"/>
    </w:p>
    <w:p w14:paraId="7DDD66EE" w14:textId="6B686B13" w:rsidR="00BE4B28" w:rsidRPr="00C00BFD" w:rsidRDefault="00D74879" w:rsidP="00FC7020">
      <w:pPr>
        <w:pStyle w:val="ListParagraph"/>
        <w:numPr>
          <w:ilvl w:val="0"/>
          <w:numId w:val="29"/>
        </w:numPr>
        <w:spacing w:after="120"/>
        <w:contextualSpacing w:val="0"/>
        <w:rPr>
          <w:rFonts w:cs="Arial"/>
          <w:lang w:val="en-US"/>
        </w:rPr>
      </w:pPr>
      <w:r w:rsidRPr="00C00BFD">
        <w:rPr>
          <w:rFonts w:cs="Arial"/>
          <w:lang w:val="en-US"/>
        </w:rPr>
        <w:t xml:space="preserve">Consultation </w:t>
      </w:r>
      <w:r w:rsidR="00BE4B28" w:rsidRPr="00C00BFD">
        <w:rPr>
          <w:rFonts w:cs="Arial"/>
          <w:lang w:val="en-US"/>
        </w:rPr>
        <w:t>on selection criteria</w:t>
      </w:r>
      <w:r w:rsidRPr="00C00BFD">
        <w:rPr>
          <w:rFonts w:cs="Arial"/>
          <w:lang w:val="en-US"/>
        </w:rPr>
        <w:t>; and</w:t>
      </w:r>
    </w:p>
    <w:p w14:paraId="31C2C661" w14:textId="4680835D" w:rsidR="00BE4B28" w:rsidRPr="00C00BFD" w:rsidRDefault="00D74879" w:rsidP="007E4FD7">
      <w:pPr>
        <w:pStyle w:val="ListParagraph"/>
        <w:numPr>
          <w:ilvl w:val="0"/>
          <w:numId w:val="29"/>
        </w:numPr>
        <w:spacing w:after="120"/>
        <w:contextualSpacing w:val="0"/>
        <w:rPr>
          <w:rFonts w:cs="Arial"/>
          <w:lang w:val="en-US"/>
        </w:rPr>
      </w:pPr>
      <w:r w:rsidRPr="00C00BFD">
        <w:rPr>
          <w:rFonts w:cs="Arial"/>
          <w:lang w:val="en-US"/>
        </w:rPr>
        <w:t xml:space="preserve">Announcement </w:t>
      </w:r>
      <w:r w:rsidR="00BE4B28" w:rsidRPr="00C00BFD">
        <w:rPr>
          <w:rFonts w:cs="Arial"/>
          <w:lang w:val="en-US"/>
        </w:rPr>
        <w:t>of the proposed final numbers and the proposed criteria for dismissal</w:t>
      </w:r>
    </w:p>
    <w:p w14:paraId="64BFD281" w14:textId="77777777" w:rsidR="00807512" w:rsidRPr="00C00BFD" w:rsidRDefault="00807512" w:rsidP="00807512">
      <w:pPr>
        <w:spacing w:after="120"/>
        <w:rPr>
          <w:rFonts w:cs="Arial"/>
          <w:lang w:val="en-US"/>
        </w:rPr>
      </w:pPr>
    </w:p>
    <w:p w14:paraId="76681EFA" w14:textId="74DA3903" w:rsidR="00807512" w:rsidRPr="00665830" w:rsidRDefault="00807512" w:rsidP="00FC7020">
      <w:pPr>
        <w:spacing w:after="120"/>
        <w:rPr>
          <w:rFonts w:cs="Arial"/>
          <w:b/>
          <w:bCs/>
          <w:lang w:val="en-GB"/>
        </w:rPr>
      </w:pPr>
      <w:r w:rsidRPr="00FC7020">
        <w:rPr>
          <w:rFonts w:cs="Arial"/>
          <w:b/>
          <w:bCs/>
          <w:lang w:val="en-US"/>
        </w:rPr>
        <w:t xml:space="preserve">Below is an example of a </w:t>
      </w:r>
      <w:r w:rsidR="002B5DE3">
        <w:rPr>
          <w:rFonts w:cs="Arial"/>
          <w:b/>
          <w:bCs/>
          <w:lang w:val="en-US"/>
        </w:rPr>
        <w:t>C</w:t>
      </w:r>
      <w:r w:rsidRPr="00FC7020">
        <w:rPr>
          <w:rFonts w:cs="Arial"/>
          <w:b/>
          <w:bCs/>
          <w:lang w:val="en-US"/>
        </w:rPr>
        <w:t xml:space="preserve">onsultation </w:t>
      </w:r>
      <w:r w:rsidR="00665830">
        <w:rPr>
          <w:rFonts w:cs="Arial"/>
          <w:b/>
          <w:bCs/>
          <w:lang w:val="en-US"/>
        </w:rPr>
        <w:t>Plan</w:t>
      </w:r>
    </w:p>
    <w:p w14:paraId="1841374E" w14:textId="77777777" w:rsidR="00BE4B28" w:rsidRPr="00C00BFD" w:rsidRDefault="00BE4B28" w:rsidP="00BE4B28">
      <w:pPr>
        <w:rPr>
          <w:rFonts w:cs="Arial"/>
        </w:rPr>
      </w:pPr>
    </w:p>
    <w:tbl>
      <w:tblPr>
        <w:tblStyle w:val="TableGrid"/>
        <w:tblW w:w="0" w:type="auto"/>
        <w:tblLook w:val="04A0" w:firstRow="1" w:lastRow="0" w:firstColumn="1" w:lastColumn="0" w:noHBand="0" w:noVBand="1"/>
      </w:tblPr>
      <w:tblGrid>
        <w:gridCol w:w="1795"/>
        <w:gridCol w:w="1745"/>
        <w:gridCol w:w="1843"/>
        <w:gridCol w:w="1843"/>
        <w:gridCol w:w="1844"/>
      </w:tblGrid>
      <w:tr w:rsidR="00BE4B28" w:rsidRPr="00C00BFD" w14:paraId="4D46AF30" w14:textId="77777777" w:rsidTr="00FC7020">
        <w:trPr>
          <w:trHeight w:val="336"/>
          <w:tblHeader/>
        </w:trPr>
        <w:tc>
          <w:tcPr>
            <w:tcW w:w="9070" w:type="dxa"/>
            <w:gridSpan w:val="5"/>
            <w:shd w:val="clear" w:color="auto" w:fill="125B61"/>
          </w:tcPr>
          <w:p w14:paraId="18F36A6E"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sz w:val="22"/>
              </w:rPr>
              <w:t xml:space="preserve">Consultation schedule </w:t>
            </w:r>
          </w:p>
        </w:tc>
      </w:tr>
      <w:tr w:rsidR="00BE4B28" w:rsidRPr="00C00BFD" w14:paraId="2AA6D78D" w14:textId="77777777" w:rsidTr="001E327F">
        <w:tc>
          <w:tcPr>
            <w:tcW w:w="1795" w:type="dxa"/>
          </w:tcPr>
          <w:p w14:paraId="2BBBAB3E"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color w:val="auto"/>
                <w:sz w:val="22"/>
              </w:rPr>
              <w:t>Consultation</w:t>
            </w:r>
          </w:p>
        </w:tc>
        <w:tc>
          <w:tcPr>
            <w:tcW w:w="1745" w:type="dxa"/>
          </w:tcPr>
          <w:p w14:paraId="59A52517"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color w:val="auto"/>
                <w:sz w:val="22"/>
              </w:rPr>
              <w:t>Who</w:t>
            </w:r>
          </w:p>
        </w:tc>
        <w:tc>
          <w:tcPr>
            <w:tcW w:w="1843" w:type="dxa"/>
          </w:tcPr>
          <w:p w14:paraId="2F8CCCB5"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color w:val="auto"/>
                <w:sz w:val="22"/>
              </w:rPr>
              <w:t>When</w:t>
            </w:r>
          </w:p>
        </w:tc>
        <w:tc>
          <w:tcPr>
            <w:tcW w:w="1843" w:type="dxa"/>
          </w:tcPr>
          <w:p w14:paraId="4795FE11"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color w:val="auto"/>
                <w:sz w:val="22"/>
              </w:rPr>
              <w:t>Attendees</w:t>
            </w:r>
          </w:p>
        </w:tc>
        <w:tc>
          <w:tcPr>
            <w:tcW w:w="1844" w:type="dxa"/>
          </w:tcPr>
          <w:p w14:paraId="6040A27F" w14:textId="77777777" w:rsidR="00BE4B28" w:rsidRPr="00FC7020" w:rsidRDefault="00BE4B28" w:rsidP="00FC7020">
            <w:pPr>
              <w:pStyle w:val="Tabletitle"/>
              <w:spacing w:after="120" w:line="240" w:lineRule="auto"/>
              <w:rPr>
                <w:rFonts w:ascii="Arial" w:hAnsi="Arial" w:cs="Arial"/>
                <w:b/>
                <w:bCs/>
                <w:color w:val="auto"/>
                <w:sz w:val="22"/>
              </w:rPr>
            </w:pPr>
            <w:r w:rsidRPr="00FC7020">
              <w:rPr>
                <w:rFonts w:ascii="Arial" w:hAnsi="Arial" w:cs="Arial"/>
                <w:b/>
                <w:bCs/>
                <w:color w:val="auto"/>
                <w:sz w:val="22"/>
              </w:rPr>
              <w:t>Agenda discussion topics, and outcomes / action items</w:t>
            </w:r>
          </w:p>
        </w:tc>
      </w:tr>
      <w:tr w:rsidR="00BE4B28" w:rsidRPr="00C00BFD" w14:paraId="1EBD6B03" w14:textId="77777777" w:rsidTr="001E327F">
        <w:tc>
          <w:tcPr>
            <w:tcW w:w="1795" w:type="dxa"/>
          </w:tcPr>
          <w:p w14:paraId="5DA807E6"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1</w:t>
            </w:r>
            <w:r w:rsidRPr="00FC7020">
              <w:rPr>
                <w:rFonts w:ascii="Arial" w:hAnsi="Arial" w:cs="Arial"/>
                <w:color w:val="auto"/>
                <w:sz w:val="22"/>
                <w:vertAlign w:val="superscript"/>
              </w:rPr>
              <w:t>st</w:t>
            </w:r>
            <w:r w:rsidRPr="00FC7020">
              <w:rPr>
                <w:rFonts w:ascii="Arial" w:hAnsi="Arial" w:cs="Arial"/>
                <w:color w:val="auto"/>
                <w:sz w:val="22"/>
              </w:rPr>
              <w:t xml:space="preserve"> Consultation</w:t>
            </w:r>
          </w:p>
          <w:p w14:paraId="1243EDEE"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Either across the company or in two groups:</w:t>
            </w:r>
          </w:p>
          <w:p w14:paraId="530B821A" w14:textId="77777777" w:rsidR="00BE4B28" w:rsidRPr="00FC7020" w:rsidRDefault="00BE4B28" w:rsidP="00FC7020">
            <w:pPr>
              <w:pStyle w:val="Tabletext"/>
              <w:numPr>
                <w:ilvl w:val="0"/>
                <w:numId w:val="32"/>
              </w:numPr>
              <w:spacing w:after="120" w:line="240" w:lineRule="auto"/>
              <w:rPr>
                <w:rFonts w:ascii="Arial" w:hAnsi="Arial" w:cs="Arial"/>
                <w:color w:val="auto"/>
                <w:sz w:val="22"/>
              </w:rPr>
            </w:pPr>
            <w:r w:rsidRPr="00FC7020">
              <w:rPr>
                <w:rFonts w:ascii="Arial" w:hAnsi="Arial" w:cs="Arial"/>
                <w:color w:val="auto"/>
                <w:sz w:val="22"/>
              </w:rPr>
              <w:t>anticipated affected workforce</w:t>
            </w:r>
          </w:p>
          <w:p w14:paraId="7B8AF396" w14:textId="77777777" w:rsidR="00BE4B28" w:rsidRPr="00FC7020" w:rsidRDefault="00BE4B28" w:rsidP="00FC7020">
            <w:pPr>
              <w:pStyle w:val="Tabletext"/>
              <w:numPr>
                <w:ilvl w:val="0"/>
                <w:numId w:val="32"/>
              </w:numPr>
              <w:spacing w:after="120" w:line="240" w:lineRule="auto"/>
              <w:rPr>
                <w:rFonts w:ascii="Arial" w:hAnsi="Arial" w:cs="Arial"/>
                <w:color w:val="auto"/>
                <w:sz w:val="22"/>
              </w:rPr>
            </w:pPr>
            <w:r w:rsidRPr="00FC7020">
              <w:rPr>
                <w:rFonts w:ascii="Arial" w:hAnsi="Arial" w:cs="Arial"/>
                <w:color w:val="auto"/>
                <w:sz w:val="22"/>
              </w:rPr>
              <w:t xml:space="preserve">broader group of employees </w:t>
            </w:r>
          </w:p>
        </w:tc>
        <w:tc>
          <w:tcPr>
            <w:tcW w:w="1745" w:type="dxa"/>
          </w:tcPr>
          <w:p w14:paraId="1CAFC106"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1D8CBCA7"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3B2E125C" w14:textId="77777777" w:rsidR="00BE4B28" w:rsidRPr="00FC7020" w:rsidRDefault="00BE4B28" w:rsidP="00FC7020">
            <w:pPr>
              <w:pStyle w:val="Tabletext"/>
              <w:spacing w:after="120" w:line="240" w:lineRule="auto"/>
              <w:rPr>
                <w:rFonts w:ascii="Arial" w:hAnsi="Arial" w:cs="Arial"/>
                <w:color w:val="auto"/>
                <w:sz w:val="22"/>
              </w:rPr>
            </w:pPr>
          </w:p>
        </w:tc>
        <w:tc>
          <w:tcPr>
            <w:tcW w:w="1844" w:type="dxa"/>
          </w:tcPr>
          <w:p w14:paraId="71831608"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Business problems (reasons for terminations)</w:t>
            </w:r>
          </w:p>
          <w:p w14:paraId="4CF11D1A"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 xml:space="preserve">Anticipated affected workforce </w:t>
            </w:r>
          </w:p>
          <w:p w14:paraId="58F6535F"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Alternatives have been considered</w:t>
            </w:r>
          </w:p>
          <w:p w14:paraId="7CE9570C"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lang w:val="en-ZA"/>
              </w:rPr>
              <w:t>Proposed process (sessions and times) of consultations</w:t>
            </w:r>
          </w:p>
        </w:tc>
      </w:tr>
      <w:tr w:rsidR="00BE4B28" w:rsidRPr="00C00BFD" w14:paraId="5F2309A7" w14:textId="77777777" w:rsidTr="001E327F">
        <w:tc>
          <w:tcPr>
            <w:tcW w:w="1795" w:type="dxa"/>
          </w:tcPr>
          <w:p w14:paraId="63BF0B1C"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2</w:t>
            </w:r>
            <w:r w:rsidRPr="00FC7020">
              <w:rPr>
                <w:rFonts w:ascii="Arial" w:hAnsi="Arial" w:cs="Arial"/>
                <w:color w:val="auto"/>
                <w:sz w:val="22"/>
                <w:vertAlign w:val="superscript"/>
              </w:rPr>
              <w:t>nd</w:t>
            </w:r>
            <w:r w:rsidRPr="00FC7020">
              <w:rPr>
                <w:rFonts w:ascii="Arial" w:hAnsi="Arial" w:cs="Arial"/>
                <w:color w:val="auto"/>
                <w:sz w:val="22"/>
              </w:rPr>
              <w:t xml:space="preserve"> Consultation </w:t>
            </w:r>
          </w:p>
        </w:tc>
        <w:tc>
          <w:tcPr>
            <w:tcW w:w="1745" w:type="dxa"/>
          </w:tcPr>
          <w:p w14:paraId="331A13C7"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0A7594A2"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5BD3CE6F" w14:textId="77777777" w:rsidR="00BE4B28" w:rsidRPr="00FC7020" w:rsidRDefault="00BE4B28" w:rsidP="00FC7020">
            <w:pPr>
              <w:pStyle w:val="Tabletext"/>
              <w:spacing w:after="120" w:line="240" w:lineRule="auto"/>
              <w:rPr>
                <w:rFonts w:ascii="Arial" w:hAnsi="Arial" w:cs="Arial"/>
                <w:color w:val="auto"/>
                <w:sz w:val="22"/>
              </w:rPr>
            </w:pPr>
          </w:p>
        </w:tc>
        <w:tc>
          <w:tcPr>
            <w:tcW w:w="1844" w:type="dxa"/>
          </w:tcPr>
          <w:p w14:paraId="67A37261"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Analysis of alternatives</w:t>
            </w:r>
          </w:p>
          <w:p w14:paraId="0467EF53"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lastRenderedPageBreak/>
              <w:t>Proposed affected workforce</w:t>
            </w:r>
          </w:p>
          <w:p w14:paraId="2254EED6"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Proposed time frame for dismissals</w:t>
            </w:r>
          </w:p>
          <w:p w14:paraId="2F5B5D9D" w14:textId="77777777" w:rsidR="00BE4B28" w:rsidRPr="00FC7020" w:rsidRDefault="00BE4B28" w:rsidP="00FC7020">
            <w:pPr>
              <w:pStyle w:val="Tabletext"/>
              <w:spacing w:after="120" w:line="240" w:lineRule="auto"/>
              <w:rPr>
                <w:rFonts w:ascii="Arial" w:hAnsi="Arial" w:cs="Arial"/>
                <w:color w:val="auto"/>
                <w:sz w:val="22"/>
              </w:rPr>
            </w:pPr>
          </w:p>
        </w:tc>
      </w:tr>
      <w:tr w:rsidR="00BE4B28" w:rsidRPr="00C00BFD" w14:paraId="3D6A47EC" w14:textId="77777777" w:rsidTr="001E327F">
        <w:tc>
          <w:tcPr>
            <w:tcW w:w="1795" w:type="dxa"/>
          </w:tcPr>
          <w:p w14:paraId="5E363FA8"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lastRenderedPageBreak/>
              <w:t>3</w:t>
            </w:r>
            <w:r w:rsidRPr="00FC7020">
              <w:rPr>
                <w:rFonts w:ascii="Arial" w:hAnsi="Arial" w:cs="Arial"/>
                <w:color w:val="auto"/>
                <w:sz w:val="22"/>
                <w:vertAlign w:val="superscript"/>
              </w:rPr>
              <w:t>rd</w:t>
            </w:r>
            <w:r w:rsidRPr="00FC7020">
              <w:rPr>
                <w:rFonts w:ascii="Arial" w:hAnsi="Arial" w:cs="Arial"/>
                <w:color w:val="auto"/>
                <w:sz w:val="22"/>
              </w:rPr>
              <w:t xml:space="preserve"> Consultation</w:t>
            </w:r>
          </w:p>
        </w:tc>
        <w:tc>
          <w:tcPr>
            <w:tcW w:w="1745" w:type="dxa"/>
          </w:tcPr>
          <w:p w14:paraId="6234F0C3"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240555CA"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7BB8DDE7" w14:textId="77777777" w:rsidR="00BE4B28" w:rsidRPr="00FC7020" w:rsidRDefault="00BE4B28" w:rsidP="00FC7020">
            <w:pPr>
              <w:pStyle w:val="Tabletext"/>
              <w:spacing w:after="120" w:line="240" w:lineRule="auto"/>
              <w:rPr>
                <w:rFonts w:ascii="Arial" w:hAnsi="Arial" w:cs="Arial"/>
                <w:color w:val="auto"/>
                <w:sz w:val="22"/>
              </w:rPr>
            </w:pPr>
          </w:p>
        </w:tc>
        <w:tc>
          <w:tcPr>
            <w:tcW w:w="1844" w:type="dxa"/>
          </w:tcPr>
          <w:p w14:paraId="7E25D79B" w14:textId="77777777" w:rsidR="00BE4B28" w:rsidRPr="00FC7020" w:rsidRDefault="00BE4B28" w:rsidP="00FC7020">
            <w:pPr>
              <w:pStyle w:val="Tabletext"/>
              <w:spacing w:after="120" w:line="240" w:lineRule="auto"/>
              <w:rPr>
                <w:rFonts w:ascii="Arial" w:hAnsi="Arial" w:cs="Arial"/>
                <w:color w:val="auto"/>
                <w:sz w:val="22"/>
                <w:lang w:val="en-ZA"/>
              </w:rPr>
            </w:pPr>
            <w:r w:rsidRPr="00FC7020">
              <w:rPr>
                <w:rFonts w:ascii="Arial" w:hAnsi="Arial" w:cs="Arial"/>
                <w:color w:val="auto"/>
                <w:sz w:val="22"/>
                <w:lang w:val="en-ZA"/>
              </w:rPr>
              <w:t>Types and calculation methods of termination payments</w:t>
            </w:r>
          </w:p>
          <w:p w14:paraId="0CCD5CB5"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lang w:val="en-ZA"/>
              </w:rPr>
              <w:t>Proposed support activities and schedules</w:t>
            </w:r>
          </w:p>
        </w:tc>
      </w:tr>
      <w:tr w:rsidR="00BE4B28" w:rsidRPr="00C00BFD" w14:paraId="2F0B5738" w14:textId="77777777" w:rsidTr="001E327F">
        <w:tc>
          <w:tcPr>
            <w:tcW w:w="1795" w:type="dxa"/>
          </w:tcPr>
          <w:p w14:paraId="3155FD1B"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4</w:t>
            </w:r>
            <w:r w:rsidRPr="00FC7020">
              <w:rPr>
                <w:rFonts w:ascii="Arial" w:hAnsi="Arial" w:cs="Arial"/>
                <w:color w:val="auto"/>
                <w:sz w:val="22"/>
                <w:vertAlign w:val="superscript"/>
              </w:rPr>
              <w:t>th</w:t>
            </w:r>
            <w:r w:rsidRPr="00FC7020">
              <w:rPr>
                <w:rFonts w:ascii="Arial" w:hAnsi="Arial" w:cs="Arial"/>
                <w:color w:val="auto"/>
                <w:sz w:val="22"/>
              </w:rPr>
              <w:t xml:space="preserve"> Consultation</w:t>
            </w:r>
          </w:p>
          <w:p w14:paraId="4ADBBC84"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Broader group of employees</w:t>
            </w:r>
          </w:p>
        </w:tc>
        <w:tc>
          <w:tcPr>
            <w:tcW w:w="1745" w:type="dxa"/>
          </w:tcPr>
          <w:p w14:paraId="6ADBE745"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114441AC" w14:textId="77777777" w:rsidR="00BE4B28" w:rsidRPr="00FC7020" w:rsidRDefault="00BE4B28" w:rsidP="00FC7020">
            <w:pPr>
              <w:pStyle w:val="Tabletext"/>
              <w:spacing w:after="120" w:line="240" w:lineRule="auto"/>
              <w:rPr>
                <w:rFonts w:ascii="Arial" w:hAnsi="Arial" w:cs="Arial"/>
                <w:color w:val="auto"/>
                <w:sz w:val="22"/>
              </w:rPr>
            </w:pPr>
          </w:p>
        </w:tc>
        <w:tc>
          <w:tcPr>
            <w:tcW w:w="1843" w:type="dxa"/>
          </w:tcPr>
          <w:p w14:paraId="029823DA" w14:textId="77777777" w:rsidR="00BE4B28" w:rsidRPr="00FC7020" w:rsidRDefault="00BE4B28" w:rsidP="00FC7020">
            <w:pPr>
              <w:pStyle w:val="Tabletext"/>
              <w:spacing w:after="120" w:line="240" w:lineRule="auto"/>
              <w:rPr>
                <w:rFonts w:ascii="Arial" w:hAnsi="Arial" w:cs="Arial"/>
                <w:color w:val="auto"/>
                <w:sz w:val="22"/>
              </w:rPr>
            </w:pPr>
          </w:p>
        </w:tc>
        <w:tc>
          <w:tcPr>
            <w:tcW w:w="1844" w:type="dxa"/>
          </w:tcPr>
          <w:p w14:paraId="21A416CC" w14:textId="77777777" w:rsidR="00BE4B28" w:rsidRPr="00FC7020" w:rsidRDefault="00BE4B28" w:rsidP="00FC7020">
            <w:pPr>
              <w:pStyle w:val="Tabletext"/>
              <w:spacing w:after="120" w:line="240" w:lineRule="auto"/>
              <w:rPr>
                <w:rFonts w:ascii="Arial" w:hAnsi="Arial" w:cs="Arial"/>
                <w:color w:val="auto"/>
                <w:sz w:val="22"/>
              </w:rPr>
            </w:pPr>
            <w:r w:rsidRPr="00FC7020">
              <w:rPr>
                <w:rFonts w:ascii="Arial" w:hAnsi="Arial" w:cs="Arial"/>
                <w:color w:val="auto"/>
                <w:sz w:val="22"/>
              </w:rPr>
              <w:t>The way forward post-retrenchment with survivors</w:t>
            </w:r>
          </w:p>
        </w:tc>
      </w:tr>
    </w:tbl>
    <w:p w14:paraId="50FF334C" w14:textId="77777777" w:rsidR="00BE4B28" w:rsidRPr="00C00BFD" w:rsidRDefault="00BE4B28" w:rsidP="00FC7020">
      <w:pPr>
        <w:spacing w:after="120"/>
        <w:rPr>
          <w:rFonts w:cs="Arial"/>
          <w:szCs w:val="22"/>
        </w:rPr>
      </w:pPr>
    </w:p>
    <w:p w14:paraId="06D45C73" w14:textId="77777777" w:rsidR="00C00BFD" w:rsidRPr="00C00BFD" w:rsidRDefault="00C00BFD" w:rsidP="0014134B">
      <w:pPr>
        <w:spacing w:after="120"/>
        <w:rPr>
          <w:rFonts w:cs="Arial"/>
          <w:szCs w:val="22"/>
        </w:rPr>
      </w:pPr>
    </w:p>
    <w:p w14:paraId="233D001D" w14:textId="77777777" w:rsidR="00C00BFD" w:rsidRPr="00C00BFD" w:rsidRDefault="00C00BFD" w:rsidP="0014134B">
      <w:pPr>
        <w:spacing w:after="120"/>
        <w:rPr>
          <w:rFonts w:cs="Arial"/>
          <w:szCs w:val="22"/>
        </w:rPr>
      </w:pPr>
    </w:p>
    <w:p w14:paraId="16720B16" w14:textId="77777777" w:rsidR="00C00BFD" w:rsidRPr="00C00BFD" w:rsidRDefault="00C00BFD" w:rsidP="0014134B">
      <w:pPr>
        <w:spacing w:after="120"/>
        <w:rPr>
          <w:rFonts w:cs="Arial"/>
          <w:szCs w:val="22"/>
        </w:rPr>
      </w:pPr>
    </w:p>
    <w:p w14:paraId="00D0F71B" w14:textId="77777777" w:rsidR="00C00BFD" w:rsidRPr="00C00BFD" w:rsidRDefault="00C00BFD" w:rsidP="00FC7020">
      <w:pPr>
        <w:spacing w:after="120"/>
        <w:rPr>
          <w:rFonts w:cs="Arial"/>
          <w:szCs w:val="22"/>
        </w:rPr>
      </w:pPr>
    </w:p>
    <w:p w14:paraId="3DAD6491" w14:textId="77777777" w:rsidR="00BE4B28" w:rsidRPr="00C00BFD" w:rsidRDefault="00BE4B28" w:rsidP="00FC7020">
      <w:pPr>
        <w:spacing w:after="120"/>
        <w:rPr>
          <w:rFonts w:cs="Arial"/>
          <w:szCs w:val="22"/>
        </w:rPr>
      </w:pPr>
    </w:p>
    <w:p w14:paraId="639214E6" w14:textId="77777777" w:rsidR="00BE4B28" w:rsidRPr="00C00BFD" w:rsidRDefault="00BE4B28" w:rsidP="00FC7020">
      <w:pPr>
        <w:spacing w:after="120"/>
        <w:rPr>
          <w:rFonts w:cs="Arial"/>
          <w:szCs w:val="22"/>
        </w:rPr>
      </w:pPr>
    </w:p>
    <w:p w14:paraId="6C1DE734" w14:textId="77777777" w:rsidR="00BE4B28" w:rsidRPr="00C00BFD" w:rsidRDefault="00BE4B28" w:rsidP="00FC7020">
      <w:pPr>
        <w:spacing w:after="120"/>
        <w:rPr>
          <w:rFonts w:cs="Arial"/>
          <w:szCs w:val="22"/>
        </w:rPr>
      </w:pPr>
    </w:p>
    <w:p w14:paraId="523BACA7" w14:textId="77777777" w:rsidR="00BE4B28" w:rsidRPr="00B06ED1" w:rsidRDefault="00BE4B28" w:rsidP="00BE4B28"/>
    <w:sectPr w:rsidR="00BE4B28" w:rsidRPr="00B06ED1" w:rsidSect="007B1D91">
      <w:headerReference w:type="default" r:id="rId15"/>
      <w:footerReference w:type="default" r:id="rId16"/>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9953" w14:textId="77777777" w:rsidR="00DF4EBE" w:rsidRDefault="00DF4EBE">
      <w:r>
        <w:separator/>
      </w:r>
    </w:p>
  </w:endnote>
  <w:endnote w:type="continuationSeparator" w:id="0">
    <w:p w14:paraId="45A97246" w14:textId="77777777" w:rsidR="00DF4EBE" w:rsidRDefault="00DF4EBE">
      <w:r>
        <w:continuationSeparator/>
      </w:r>
    </w:p>
  </w:endnote>
  <w:endnote w:type="continuationNotice" w:id="1">
    <w:p w14:paraId="45090AB6" w14:textId="77777777" w:rsidR="00DF4EBE" w:rsidRDefault="00DF4E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4DBDAF26" w:rsidR="00287306" w:rsidRPr="001643F3" w:rsidRDefault="008032FD"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6F6E" w14:textId="77777777" w:rsidR="00DF4EBE" w:rsidRDefault="00DF4EBE">
      <w:r>
        <w:separator/>
      </w:r>
    </w:p>
  </w:footnote>
  <w:footnote w:type="continuationSeparator" w:id="0">
    <w:p w14:paraId="58848FF6" w14:textId="77777777" w:rsidR="00DF4EBE" w:rsidRDefault="00DF4EBE">
      <w:r>
        <w:continuationSeparator/>
      </w:r>
    </w:p>
  </w:footnote>
  <w:footnote w:type="continuationNotice" w:id="1">
    <w:p w14:paraId="6DE3EEAE" w14:textId="77777777" w:rsidR="00DF4EBE" w:rsidRDefault="00DF4E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1C41A1">
      <w:trPr>
        <w:trHeight w:val="525"/>
        <w:jc w:val="center"/>
      </w:trPr>
      <w:tc>
        <w:tcPr>
          <w:tcW w:w="2972" w:type="dxa"/>
          <w:vMerge w:val="restart"/>
          <w:shd w:val="clear" w:color="auto" w:fill="auto"/>
          <w:vAlign w:val="center"/>
        </w:tcPr>
        <w:p w14:paraId="43ACCC82" w14:textId="2E19C55E" w:rsidR="002568EA" w:rsidRPr="006454E3" w:rsidRDefault="009557B4" w:rsidP="002568EA">
          <w:pPr>
            <w:tabs>
              <w:tab w:val="center" w:pos="4513"/>
              <w:tab w:val="right" w:pos="9026"/>
            </w:tabs>
            <w:spacing w:before="0"/>
            <w:jc w:val="center"/>
            <w:rPr>
              <w:rFonts w:eastAsia="Calibri" w:cs="Arial"/>
              <w:sz w:val="20"/>
              <w:szCs w:val="20"/>
              <w:lang w:val="en-GB"/>
            </w:rPr>
          </w:pPr>
          <w:r w:rsidRPr="00F92922">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2DB567AA" wp14:editId="02A70EAD">
                    <wp:simplePos x="0" y="0"/>
                    <wp:positionH relativeFrom="column">
                      <wp:posOffset>142875</wp:posOffset>
                    </wp:positionH>
                    <wp:positionV relativeFrom="paragraph">
                      <wp:posOffset>61595</wp:posOffset>
                    </wp:positionV>
                    <wp:extent cx="1435735" cy="745490"/>
                    <wp:effectExtent l="0" t="0" r="12065" b="16510"/>
                    <wp:wrapNone/>
                    <wp:docPr id="200793682"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6DBC08" w14:textId="77777777" w:rsidR="009557B4" w:rsidRPr="00AB55B0" w:rsidRDefault="009557B4" w:rsidP="009557B4">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67AA" id="_x0000_s1028" style="position:absolute;left:0;text-align:left;margin-left:11.25pt;margin-top:4.85pt;width:113.0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zqeWueIAAAAIAQAADwAAAGRycy9kb3ducmV2LnhtbEyPwU7DMBBE70j8g7VI&#10;XKrWqVXSEOJUCFGBKoHawoXbNjZxRGyH2GkDX89yguNqnmbeFqvRtuyo+9B4J2E+S4BpV3nVuFrC&#10;68t6mgELEZ3C1jst4UsHWJXnZwXmyp/cTh/3sWZU4kKOEkyMXc55qIy2GGa+046yd99bjHT2NVc9&#10;nqjctlwkScotNo4WDHb6zujqYz9YCd/3zyk2k+3EbN8+nx6HxeYhW6dSXl6MtzfAoh7jHwy/+qQO&#10;JTkd/OBUYK0EIa6IlHC9BEaxWGQpsANxYjkHXhb8/wPlDwAAAP//AwBQSwECLQAUAAYACAAAACEA&#10;toM4kv4AAADhAQAAEwAAAAAAAAAAAAAAAAAAAAAAW0NvbnRlbnRfVHlwZXNdLnhtbFBLAQItABQA&#10;BgAIAAAAIQA4/SH/1gAAAJQBAAALAAAAAAAAAAAAAAAAAC8BAABfcmVscy8ucmVsc1BLAQItABQA&#10;BgAIAAAAIQChygkJigIAAJIFAAAOAAAAAAAAAAAAAAAAAC4CAABkcnMvZTJvRG9jLnhtbFBLAQIt&#10;ABQABgAIAAAAIQDOp5a54gAAAAgBAAAPAAAAAAAAAAAAAAAAAOQEAABkcnMvZG93bnJldi54bWxQ&#10;SwUGAAAAAAQABADzAAAA8wUAAAAA&#10;" fillcolor="#125b61" strokecolor="white [3212]" strokeweight="1pt">
                    <v:textbox>
                      <w:txbxContent>
                        <w:p w14:paraId="486DBC08" w14:textId="77777777" w:rsidR="009557B4" w:rsidRPr="00AB55B0" w:rsidRDefault="009557B4" w:rsidP="009557B4">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3748D119" w:rsidR="002568EA" w:rsidRPr="006454E3" w:rsidRDefault="00AF03A8"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 xml:space="preserve">Retrenchment </w:t>
          </w:r>
          <w:r w:rsidR="00963FD2">
            <w:rPr>
              <w:rFonts w:cs="Arial"/>
              <w:bCs/>
              <w:color w:val="000000"/>
              <w:sz w:val="24"/>
              <w:lang w:val="en-GB"/>
            </w:rPr>
            <w:t>Management Procedure</w:t>
          </w:r>
          <w:r>
            <w:rPr>
              <w:rFonts w:cs="Arial"/>
              <w:bCs/>
              <w:color w:val="000000"/>
              <w:sz w:val="24"/>
              <w:lang w:val="en-GB"/>
            </w:rPr>
            <w:t xml:space="preserve"> </w:t>
          </w:r>
        </w:p>
      </w:tc>
      <w:tc>
        <w:tcPr>
          <w:tcW w:w="3458" w:type="dxa"/>
          <w:shd w:val="clear" w:color="auto" w:fill="auto"/>
          <w:vAlign w:val="center"/>
        </w:tcPr>
        <w:p w14:paraId="49005131" w14:textId="63A541E8"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7F0FBE">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1C41A1">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55DE478F"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7F0FBE">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1C41A1">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5268B7"/>
    <w:multiLevelType w:val="multilevel"/>
    <w:tmpl w:val="0F02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706A51"/>
    <w:multiLevelType w:val="hybridMultilevel"/>
    <w:tmpl w:val="D292A0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1001533"/>
    <w:multiLevelType w:val="hybridMultilevel"/>
    <w:tmpl w:val="15D60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37171C"/>
    <w:multiLevelType w:val="hybridMultilevel"/>
    <w:tmpl w:val="82046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A71219"/>
    <w:multiLevelType w:val="hybridMultilevel"/>
    <w:tmpl w:val="D82E10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40E0E9D"/>
    <w:multiLevelType w:val="hybridMultilevel"/>
    <w:tmpl w:val="BC4C4764"/>
    <w:lvl w:ilvl="0" w:tplc="3286B212">
      <w:start w:val="1"/>
      <w:numFmt w:val="bullet"/>
      <w:lvlText w:val=""/>
      <w:lvlJc w:val="left"/>
      <w:pPr>
        <w:ind w:left="720" w:hanging="360"/>
      </w:pPr>
      <w:rPr>
        <w:rFonts w:ascii="Symbol" w:hAnsi="Symbol"/>
      </w:rPr>
    </w:lvl>
    <w:lvl w:ilvl="1" w:tplc="05529214">
      <w:start w:val="1"/>
      <w:numFmt w:val="bullet"/>
      <w:lvlText w:val=""/>
      <w:lvlJc w:val="left"/>
      <w:pPr>
        <w:ind w:left="720" w:hanging="360"/>
      </w:pPr>
      <w:rPr>
        <w:rFonts w:ascii="Symbol" w:hAnsi="Symbol"/>
      </w:rPr>
    </w:lvl>
    <w:lvl w:ilvl="2" w:tplc="96861174">
      <w:start w:val="1"/>
      <w:numFmt w:val="bullet"/>
      <w:lvlText w:val=""/>
      <w:lvlJc w:val="left"/>
      <w:pPr>
        <w:ind w:left="720" w:hanging="360"/>
      </w:pPr>
      <w:rPr>
        <w:rFonts w:ascii="Symbol" w:hAnsi="Symbol"/>
      </w:rPr>
    </w:lvl>
    <w:lvl w:ilvl="3" w:tplc="EAC4DF0C">
      <w:start w:val="1"/>
      <w:numFmt w:val="bullet"/>
      <w:lvlText w:val=""/>
      <w:lvlJc w:val="left"/>
      <w:pPr>
        <w:ind w:left="720" w:hanging="360"/>
      </w:pPr>
      <w:rPr>
        <w:rFonts w:ascii="Symbol" w:hAnsi="Symbol"/>
      </w:rPr>
    </w:lvl>
    <w:lvl w:ilvl="4" w:tplc="7BDC3DAE">
      <w:start w:val="1"/>
      <w:numFmt w:val="bullet"/>
      <w:lvlText w:val=""/>
      <w:lvlJc w:val="left"/>
      <w:pPr>
        <w:ind w:left="720" w:hanging="360"/>
      </w:pPr>
      <w:rPr>
        <w:rFonts w:ascii="Symbol" w:hAnsi="Symbol"/>
      </w:rPr>
    </w:lvl>
    <w:lvl w:ilvl="5" w:tplc="BD7846B6">
      <w:start w:val="1"/>
      <w:numFmt w:val="bullet"/>
      <w:lvlText w:val=""/>
      <w:lvlJc w:val="left"/>
      <w:pPr>
        <w:ind w:left="720" w:hanging="360"/>
      </w:pPr>
      <w:rPr>
        <w:rFonts w:ascii="Symbol" w:hAnsi="Symbol"/>
      </w:rPr>
    </w:lvl>
    <w:lvl w:ilvl="6" w:tplc="48CE9326">
      <w:start w:val="1"/>
      <w:numFmt w:val="bullet"/>
      <w:lvlText w:val=""/>
      <w:lvlJc w:val="left"/>
      <w:pPr>
        <w:ind w:left="720" w:hanging="360"/>
      </w:pPr>
      <w:rPr>
        <w:rFonts w:ascii="Symbol" w:hAnsi="Symbol"/>
      </w:rPr>
    </w:lvl>
    <w:lvl w:ilvl="7" w:tplc="95BA6968">
      <w:start w:val="1"/>
      <w:numFmt w:val="bullet"/>
      <w:lvlText w:val=""/>
      <w:lvlJc w:val="left"/>
      <w:pPr>
        <w:ind w:left="720" w:hanging="360"/>
      </w:pPr>
      <w:rPr>
        <w:rFonts w:ascii="Symbol" w:hAnsi="Symbol"/>
      </w:rPr>
    </w:lvl>
    <w:lvl w:ilvl="8" w:tplc="39AE5396">
      <w:start w:val="1"/>
      <w:numFmt w:val="bullet"/>
      <w:lvlText w:val=""/>
      <w:lvlJc w:val="left"/>
      <w:pPr>
        <w:ind w:left="720" w:hanging="360"/>
      </w:pPr>
      <w:rPr>
        <w:rFonts w:ascii="Symbol" w:hAnsi="Symbol"/>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7EF6C40"/>
    <w:multiLevelType w:val="hybridMultilevel"/>
    <w:tmpl w:val="3E4094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0F154A"/>
    <w:multiLevelType w:val="hybridMultilevel"/>
    <w:tmpl w:val="D7345EB2"/>
    <w:lvl w:ilvl="0" w:tplc="1C090001">
      <w:start w:val="1"/>
      <w:numFmt w:val="bullet"/>
      <w:lvlText w:val=""/>
      <w:lvlJc w:val="left"/>
      <w:pPr>
        <w:ind w:left="1120" w:hanging="360"/>
      </w:pPr>
      <w:rPr>
        <w:rFonts w:ascii="Symbol" w:hAnsi="Symbol" w:hint="default"/>
      </w:rPr>
    </w:lvl>
    <w:lvl w:ilvl="1" w:tplc="1C090003" w:tentative="1">
      <w:start w:val="1"/>
      <w:numFmt w:val="bullet"/>
      <w:lvlText w:val="o"/>
      <w:lvlJc w:val="left"/>
      <w:pPr>
        <w:ind w:left="1840" w:hanging="360"/>
      </w:pPr>
      <w:rPr>
        <w:rFonts w:ascii="Courier New" w:hAnsi="Courier New" w:cs="Courier New" w:hint="default"/>
      </w:rPr>
    </w:lvl>
    <w:lvl w:ilvl="2" w:tplc="1C090005" w:tentative="1">
      <w:start w:val="1"/>
      <w:numFmt w:val="bullet"/>
      <w:lvlText w:val=""/>
      <w:lvlJc w:val="left"/>
      <w:pPr>
        <w:ind w:left="2560" w:hanging="360"/>
      </w:pPr>
      <w:rPr>
        <w:rFonts w:ascii="Wingdings" w:hAnsi="Wingdings" w:hint="default"/>
      </w:rPr>
    </w:lvl>
    <w:lvl w:ilvl="3" w:tplc="1C090001" w:tentative="1">
      <w:start w:val="1"/>
      <w:numFmt w:val="bullet"/>
      <w:lvlText w:val=""/>
      <w:lvlJc w:val="left"/>
      <w:pPr>
        <w:ind w:left="3280" w:hanging="360"/>
      </w:pPr>
      <w:rPr>
        <w:rFonts w:ascii="Symbol" w:hAnsi="Symbol" w:hint="default"/>
      </w:rPr>
    </w:lvl>
    <w:lvl w:ilvl="4" w:tplc="1C090003" w:tentative="1">
      <w:start w:val="1"/>
      <w:numFmt w:val="bullet"/>
      <w:lvlText w:val="o"/>
      <w:lvlJc w:val="left"/>
      <w:pPr>
        <w:ind w:left="4000" w:hanging="360"/>
      </w:pPr>
      <w:rPr>
        <w:rFonts w:ascii="Courier New" w:hAnsi="Courier New" w:cs="Courier New" w:hint="default"/>
      </w:rPr>
    </w:lvl>
    <w:lvl w:ilvl="5" w:tplc="1C090005" w:tentative="1">
      <w:start w:val="1"/>
      <w:numFmt w:val="bullet"/>
      <w:lvlText w:val=""/>
      <w:lvlJc w:val="left"/>
      <w:pPr>
        <w:ind w:left="4720" w:hanging="360"/>
      </w:pPr>
      <w:rPr>
        <w:rFonts w:ascii="Wingdings" w:hAnsi="Wingdings" w:hint="default"/>
      </w:rPr>
    </w:lvl>
    <w:lvl w:ilvl="6" w:tplc="1C090001" w:tentative="1">
      <w:start w:val="1"/>
      <w:numFmt w:val="bullet"/>
      <w:lvlText w:val=""/>
      <w:lvlJc w:val="left"/>
      <w:pPr>
        <w:ind w:left="5440" w:hanging="360"/>
      </w:pPr>
      <w:rPr>
        <w:rFonts w:ascii="Symbol" w:hAnsi="Symbol" w:hint="default"/>
      </w:rPr>
    </w:lvl>
    <w:lvl w:ilvl="7" w:tplc="1C090003" w:tentative="1">
      <w:start w:val="1"/>
      <w:numFmt w:val="bullet"/>
      <w:lvlText w:val="o"/>
      <w:lvlJc w:val="left"/>
      <w:pPr>
        <w:ind w:left="6160" w:hanging="360"/>
      </w:pPr>
      <w:rPr>
        <w:rFonts w:ascii="Courier New" w:hAnsi="Courier New" w:cs="Courier New" w:hint="default"/>
      </w:rPr>
    </w:lvl>
    <w:lvl w:ilvl="8" w:tplc="1C090005" w:tentative="1">
      <w:start w:val="1"/>
      <w:numFmt w:val="bullet"/>
      <w:lvlText w:val=""/>
      <w:lvlJc w:val="left"/>
      <w:pPr>
        <w:ind w:left="6880" w:hanging="360"/>
      </w:pPr>
      <w:rPr>
        <w:rFonts w:ascii="Wingdings" w:hAnsi="Wingdings" w:hint="default"/>
      </w:rPr>
    </w:lvl>
  </w:abstractNum>
  <w:abstractNum w:abstractNumId="14" w15:restartNumberingAfterBreak="0">
    <w:nsid w:val="24EB16B7"/>
    <w:multiLevelType w:val="hybridMultilevel"/>
    <w:tmpl w:val="399A2B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CA748DF"/>
    <w:multiLevelType w:val="hybridMultilevel"/>
    <w:tmpl w:val="F3CA3D92"/>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EC63033"/>
    <w:multiLevelType w:val="hybridMultilevel"/>
    <w:tmpl w:val="9DDEDF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0E911C4"/>
    <w:multiLevelType w:val="hybridMultilevel"/>
    <w:tmpl w:val="7B060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76590"/>
    <w:multiLevelType w:val="hybridMultilevel"/>
    <w:tmpl w:val="4A44A1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74C2FD1"/>
    <w:multiLevelType w:val="hybridMultilevel"/>
    <w:tmpl w:val="4C6C49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390000B4"/>
    <w:multiLevelType w:val="hybridMultilevel"/>
    <w:tmpl w:val="632E6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1B75DC7"/>
    <w:multiLevelType w:val="hybridMultilevel"/>
    <w:tmpl w:val="A74E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3A759A"/>
    <w:multiLevelType w:val="hybridMultilevel"/>
    <w:tmpl w:val="CB925C34"/>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26" w15:restartNumberingAfterBreak="0">
    <w:nsid w:val="4C384B84"/>
    <w:multiLevelType w:val="hybridMultilevel"/>
    <w:tmpl w:val="98F4582A"/>
    <w:lvl w:ilvl="0" w:tplc="9E1E57E0">
      <w:start w:val="1"/>
      <w:numFmt w:val="bullet"/>
      <w:lvlText w:val=""/>
      <w:lvlJc w:val="left"/>
      <w:pPr>
        <w:ind w:left="720" w:hanging="360"/>
      </w:pPr>
      <w:rPr>
        <w:rFonts w:ascii="Symbol" w:hAnsi="Symbol"/>
      </w:rPr>
    </w:lvl>
    <w:lvl w:ilvl="1" w:tplc="A0A6709C">
      <w:start w:val="1"/>
      <w:numFmt w:val="bullet"/>
      <w:lvlText w:val=""/>
      <w:lvlJc w:val="left"/>
      <w:pPr>
        <w:ind w:left="720" w:hanging="360"/>
      </w:pPr>
      <w:rPr>
        <w:rFonts w:ascii="Symbol" w:hAnsi="Symbol"/>
      </w:rPr>
    </w:lvl>
    <w:lvl w:ilvl="2" w:tplc="903E4726">
      <w:start w:val="1"/>
      <w:numFmt w:val="bullet"/>
      <w:lvlText w:val=""/>
      <w:lvlJc w:val="left"/>
      <w:pPr>
        <w:ind w:left="720" w:hanging="360"/>
      </w:pPr>
      <w:rPr>
        <w:rFonts w:ascii="Symbol" w:hAnsi="Symbol"/>
      </w:rPr>
    </w:lvl>
    <w:lvl w:ilvl="3" w:tplc="DDFCBAFE">
      <w:start w:val="1"/>
      <w:numFmt w:val="bullet"/>
      <w:lvlText w:val=""/>
      <w:lvlJc w:val="left"/>
      <w:pPr>
        <w:ind w:left="720" w:hanging="360"/>
      </w:pPr>
      <w:rPr>
        <w:rFonts w:ascii="Symbol" w:hAnsi="Symbol"/>
      </w:rPr>
    </w:lvl>
    <w:lvl w:ilvl="4" w:tplc="43324322">
      <w:start w:val="1"/>
      <w:numFmt w:val="bullet"/>
      <w:lvlText w:val=""/>
      <w:lvlJc w:val="left"/>
      <w:pPr>
        <w:ind w:left="720" w:hanging="360"/>
      </w:pPr>
      <w:rPr>
        <w:rFonts w:ascii="Symbol" w:hAnsi="Symbol"/>
      </w:rPr>
    </w:lvl>
    <w:lvl w:ilvl="5" w:tplc="F7B2EDF2">
      <w:start w:val="1"/>
      <w:numFmt w:val="bullet"/>
      <w:lvlText w:val=""/>
      <w:lvlJc w:val="left"/>
      <w:pPr>
        <w:ind w:left="720" w:hanging="360"/>
      </w:pPr>
      <w:rPr>
        <w:rFonts w:ascii="Symbol" w:hAnsi="Symbol"/>
      </w:rPr>
    </w:lvl>
    <w:lvl w:ilvl="6" w:tplc="F36620B4">
      <w:start w:val="1"/>
      <w:numFmt w:val="bullet"/>
      <w:lvlText w:val=""/>
      <w:lvlJc w:val="left"/>
      <w:pPr>
        <w:ind w:left="720" w:hanging="360"/>
      </w:pPr>
      <w:rPr>
        <w:rFonts w:ascii="Symbol" w:hAnsi="Symbol"/>
      </w:rPr>
    </w:lvl>
    <w:lvl w:ilvl="7" w:tplc="F3B29DD4">
      <w:start w:val="1"/>
      <w:numFmt w:val="bullet"/>
      <w:lvlText w:val=""/>
      <w:lvlJc w:val="left"/>
      <w:pPr>
        <w:ind w:left="720" w:hanging="360"/>
      </w:pPr>
      <w:rPr>
        <w:rFonts w:ascii="Symbol" w:hAnsi="Symbol"/>
      </w:rPr>
    </w:lvl>
    <w:lvl w:ilvl="8" w:tplc="6336A1C2">
      <w:start w:val="1"/>
      <w:numFmt w:val="bullet"/>
      <w:lvlText w:val=""/>
      <w:lvlJc w:val="left"/>
      <w:pPr>
        <w:ind w:left="720" w:hanging="360"/>
      </w:pPr>
      <w:rPr>
        <w:rFonts w:ascii="Symbol" w:hAnsi="Symbol"/>
      </w:rPr>
    </w:lvl>
  </w:abstractNum>
  <w:abstractNum w:abstractNumId="27"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1762"/>
    <w:multiLevelType w:val="hybridMultilevel"/>
    <w:tmpl w:val="62167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56D7F79"/>
    <w:multiLevelType w:val="hybridMultilevel"/>
    <w:tmpl w:val="4AFAA8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852F74"/>
    <w:multiLevelType w:val="hybridMultilevel"/>
    <w:tmpl w:val="A202A17E"/>
    <w:lvl w:ilvl="0" w:tplc="376EE33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206000"/>
    <w:multiLevelType w:val="hybridMultilevel"/>
    <w:tmpl w:val="6660E4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2505400"/>
    <w:multiLevelType w:val="hybridMultilevel"/>
    <w:tmpl w:val="77F0C0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443197D"/>
    <w:multiLevelType w:val="hybridMultilevel"/>
    <w:tmpl w:val="0B8687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9A52F3B"/>
    <w:multiLevelType w:val="hybridMultilevel"/>
    <w:tmpl w:val="4EAEF5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18127EA"/>
    <w:multiLevelType w:val="hybridMultilevel"/>
    <w:tmpl w:val="DCE281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D0A39AA"/>
    <w:multiLevelType w:val="hybridMultilevel"/>
    <w:tmpl w:val="CCF80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2"/>
  </w:num>
  <w:num w:numId="2" w16cid:durableId="1418675856">
    <w:abstractNumId w:val="7"/>
  </w:num>
  <w:num w:numId="3" w16cid:durableId="113643177">
    <w:abstractNumId w:val="30"/>
  </w:num>
  <w:num w:numId="4" w16cid:durableId="537622812">
    <w:abstractNumId w:val="6"/>
  </w:num>
  <w:num w:numId="5" w16cid:durableId="792015476">
    <w:abstractNumId w:val="0"/>
  </w:num>
  <w:num w:numId="6" w16cid:durableId="815996011">
    <w:abstractNumId w:val="1"/>
  </w:num>
  <w:num w:numId="7" w16cid:durableId="1865821331">
    <w:abstractNumId w:val="10"/>
  </w:num>
  <w:num w:numId="8" w16cid:durableId="133184423">
    <w:abstractNumId w:val="24"/>
  </w:num>
  <w:num w:numId="9" w16cid:durableId="811170658">
    <w:abstractNumId w:val="27"/>
  </w:num>
  <w:num w:numId="10" w16cid:durableId="2062515675">
    <w:abstractNumId w:val="8"/>
  </w:num>
  <w:num w:numId="11" w16cid:durableId="781920419">
    <w:abstractNumId w:val="12"/>
  </w:num>
  <w:num w:numId="12" w16cid:durableId="1300109706">
    <w:abstractNumId w:val="3"/>
  </w:num>
  <w:num w:numId="13" w16cid:durableId="622417825">
    <w:abstractNumId w:val="5"/>
  </w:num>
  <w:num w:numId="14" w16cid:durableId="989481983">
    <w:abstractNumId w:val="17"/>
  </w:num>
  <w:num w:numId="15" w16cid:durableId="1794130153">
    <w:abstractNumId w:val="36"/>
  </w:num>
  <w:num w:numId="16" w16cid:durableId="1301034355">
    <w:abstractNumId w:val="19"/>
  </w:num>
  <w:num w:numId="17" w16cid:durableId="1182086971">
    <w:abstractNumId w:val="4"/>
  </w:num>
  <w:num w:numId="18" w16cid:durableId="1509059900">
    <w:abstractNumId w:val="29"/>
  </w:num>
  <w:num w:numId="19" w16cid:durableId="574903351">
    <w:abstractNumId w:val="11"/>
  </w:num>
  <w:num w:numId="20" w16cid:durableId="795031275">
    <w:abstractNumId w:val="2"/>
  </w:num>
  <w:num w:numId="21" w16cid:durableId="345988253">
    <w:abstractNumId w:val="25"/>
  </w:num>
  <w:num w:numId="22" w16cid:durableId="2004121321">
    <w:abstractNumId w:val="13"/>
  </w:num>
  <w:num w:numId="23" w16cid:durableId="1484735229">
    <w:abstractNumId w:val="20"/>
  </w:num>
  <w:num w:numId="24" w16cid:durableId="732512000">
    <w:abstractNumId w:val="16"/>
  </w:num>
  <w:num w:numId="25" w16cid:durableId="1252471784">
    <w:abstractNumId w:val="15"/>
  </w:num>
  <w:num w:numId="26" w16cid:durableId="1012224739">
    <w:abstractNumId w:val="22"/>
  </w:num>
  <w:num w:numId="27" w16cid:durableId="1610502166">
    <w:abstractNumId w:val="18"/>
  </w:num>
  <w:num w:numId="28" w16cid:durableId="57020235">
    <w:abstractNumId w:val="34"/>
  </w:num>
  <w:num w:numId="29" w16cid:durableId="1583493515">
    <w:abstractNumId w:val="37"/>
  </w:num>
  <w:num w:numId="30" w16cid:durableId="262612386">
    <w:abstractNumId w:val="38"/>
  </w:num>
  <w:num w:numId="31" w16cid:durableId="1715810702">
    <w:abstractNumId w:val="23"/>
  </w:num>
  <w:num w:numId="32" w16cid:durableId="2038583261">
    <w:abstractNumId w:val="31"/>
  </w:num>
  <w:num w:numId="33" w16cid:durableId="1886405121">
    <w:abstractNumId w:val="35"/>
  </w:num>
  <w:num w:numId="34" w16cid:durableId="482429578">
    <w:abstractNumId w:val="33"/>
  </w:num>
  <w:num w:numId="35" w16cid:durableId="1481000254">
    <w:abstractNumId w:val="14"/>
  </w:num>
  <w:num w:numId="36" w16cid:durableId="1083844147">
    <w:abstractNumId w:val="21"/>
  </w:num>
  <w:num w:numId="37" w16cid:durableId="2111000206">
    <w:abstractNumId w:val="26"/>
  </w:num>
  <w:num w:numId="38" w16cid:durableId="462386127">
    <w:abstractNumId w:val="9"/>
  </w:num>
  <w:num w:numId="39" w16cid:durableId="55551272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E37"/>
    <w:rsid w:val="00002E60"/>
    <w:rsid w:val="00003082"/>
    <w:rsid w:val="00003350"/>
    <w:rsid w:val="00004722"/>
    <w:rsid w:val="0000533B"/>
    <w:rsid w:val="000055E3"/>
    <w:rsid w:val="00006429"/>
    <w:rsid w:val="0000661B"/>
    <w:rsid w:val="00010049"/>
    <w:rsid w:val="00012547"/>
    <w:rsid w:val="000128B1"/>
    <w:rsid w:val="00013359"/>
    <w:rsid w:val="00014382"/>
    <w:rsid w:val="00014A14"/>
    <w:rsid w:val="00014A45"/>
    <w:rsid w:val="00014D9D"/>
    <w:rsid w:val="0001565D"/>
    <w:rsid w:val="00015D78"/>
    <w:rsid w:val="000170CD"/>
    <w:rsid w:val="00021A88"/>
    <w:rsid w:val="00021DA5"/>
    <w:rsid w:val="0002203D"/>
    <w:rsid w:val="00022E31"/>
    <w:rsid w:val="000246F4"/>
    <w:rsid w:val="00025CA1"/>
    <w:rsid w:val="0003184F"/>
    <w:rsid w:val="00031E50"/>
    <w:rsid w:val="00031F7D"/>
    <w:rsid w:val="0003295E"/>
    <w:rsid w:val="00032ADE"/>
    <w:rsid w:val="000340A0"/>
    <w:rsid w:val="00034818"/>
    <w:rsid w:val="00034E4E"/>
    <w:rsid w:val="00034F17"/>
    <w:rsid w:val="00035297"/>
    <w:rsid w:val="0003630E"/>
    <w:rsid w:val="00036500"/>
    <w:rsid w:val="00040073"/>
    <w:rsid w:val="0004139D"/>
    <w:rsid w:val="00041CB7"/>
    <w:rsid w:val="00042644"/>
    <w:rsid w:val="00042DDB"/>
    <w:rsid w:val="00043498"/>
    <w:rsid w:val="000443D2"/>
    <w:rsid w:val="00047740"/>
    <w:rsid w:val="000507C4"/>
    <w:rsid w:val="0005191B"/>
    <w:rsid w:val="000521E3"/>
    <w:rsid w:val="00052ED7"/>
    <w:rsid w:val="00053B9B"/>
    <w:rsid w:val="00054394"/>
    <w:rsid w:val="0005442E"/>
    <w:rsid w:val="00055D32"/>
    <w:rsid w:val="000562D8"/>
    <w:rsid w:val="0005636C"/>
    <w:rsid w:val="00056620"/>
    <w:rsid w:val="00057528"/>
    <w:rsid w:val="00060258"/>
    <w:rsid w:val="000611C4"/>
    <w:rsid w:val="00062115"/>
    <w:rsid w:val="00062848"/>
    <w:rsid w:val="00063DCE"/>
    <w:rsid w:val="0006416D"/>
    <w:rsid w:val="0006442E"/>
    <w:rsid w:val="00067A78"/>
    <w:rsid w:val="00070C35"/>
    <w:rsid w:val="00070C5E"/>
    <w:rsid w:val="000711AA"/>
    <w:rsid w:val="000720B0"/>
    <w:rsid w:val="00073ACD"/>
    <w:rsid w:val="00073CEC"/>
    <w:rsid w:val="0007508C"/>
    <w:rsid w:val="000754FB"/>
    <w:rsid w:val="00075B71"/>
    <w:rsid w:val="00076B33"/>
    <w:rsid w:val="00076FC5"/>
    <w:rsid w:val="00080AC8"/>
    <w:rsid w:val="000811F5"/>
    <w:rsid w:val="00082CD4"/>
    <w:rsid w:val="000844F7"/>
    <w:rsid w:val="000857EC"/>
    <w:rsid w:val="00085C81"/>
    <w:rsid w:val="00086AAD"/>
    <w:rsid w:val="0009131E"/>
    <w:rsid w:val="00091BE6"/>
    <w:rsid w:val="00092700"/>
    <w:rsid w:val="00092803"/>
    <w:rsid w:val="00092C7F"/>
    <w:rsid w:val="00093270"/>
    <w:rsid w:val="00094870"/>
    <w:rsid w:val="000966F1"/>
    <w:rsid w:val="00097073"/>
    <w:rsid w:val="00097438"/>
    <w:rsid w:val="000A0727"/>
    <w:rsid w:val="000A5BF1"/>
    <w:rsid w:val="000A5FAB"/>
    <w:rsid w:val="000A7AE5"/>
    <w:rsid w:val="000B088D"/>
    <w:rsid w:val="000B1C20"/>
    <w:rsid w:val="000B21A1"/>
    <w:rsid w:val="000B24B2"/>
    <w:rsid w:val="000B3AE9"/>
    <w:rsid w:val="000B4568"/>
    <w:rsid w:val="000B669E"/>
    <w:rsid w:val="000B6B7F"/>
    <w:rsid w:val="000C00EC"/>
    <w:rsid w:val="000C11FE"/>
    <w:rsid w:val="000C1276"/>
    <w:rsid w:val="000C3E9B"/>
    <w:rsid w:val="000C53AB"/>
    <w:rsid w:val="000C73A7"/>
    <w:rsid w:val="000C777E"/>
    <w:rsid w:val="000D0B01"/>
    <w:rsid w:val="000D3636"/>
    <w:rsid w:val="000D3B5A"/>
    <w:rsid w:val="000D4A9A"/>
    <w:rsid w:val="000D50A3"/>
    <w:rsid w:val="000D6136"/>
    <w:rsid w:val="000D6FFB"/>
    <w:rsid w:val="000D79AE"/>
    <w:rsid w:val="000D7B62"/>
    <w:rsid w:val="000D7BF3"/>
    <w:rsid w:val="000E0999"/>
    <w:rsid w:val="000E0B67"/>
    <w:rsid w:val="000E0B8C"/>
    <w:rsid w:val="000E1F33"/>
    <w:rsid w:val="000E244E"/>
    <w:rsid w:val="000E2D98"/>
    <w:rsid w:val="000E48AE"/>
    <w:rsid w:val="000E5AED"/>
    <w:rsid w:val="000E683C"/>
    <w:rsid w:val="000F3BAE"/>
    <w:rsid w:val="000F45B5"/>
    <w:rsid w:val="000F4B00"/>
    <w:rsid w:val="000F50FA"/>
    <w:rsid w:val="000F705A"/>
    <w:rsid w:val="000F769F"/>
    <w:rsid w:val="000F7B8F"/>
    <w:rsid w:val="001005B1"/>
    <w:rsid w:val="00101039"/>
    <w:rsid w:val="00101252"/>
    <w:rsid w:val="00101508"/>
    <w:rsid w:val="00101AE6"/>
    <w:rsid w:val="00101C21"/>
    <w:rsid w:val="00102DD1"/>
    <w:rsid w:val="00103D24"/>
    <w:rsid w:val="00104E84"/>
    <w:rsid w:val="00105A51"/>
    <w:rsid w:val="00105CFF"/>
    <w:rsid w:val="00106529"/>
    <w:rsid w:val="001074CB"/>
    <w:rsid w:val="001110ED"/>
    <w:rsid w:val="00112204"/>
    <w:rsid w:val="001127F3"/>
    <w:rsid w:val="001134DE"/>
    <w:rsid w:val="0011476F"/>
    <w:rsid w:val="00117120"/>
    <w:rsid w:val="001205E2"/>
    <w:rsid w:val="00120B88"/>
    <w:rsid w:val="00121038"/>
    <w:rsid w:val="001223EC"/>
    <w:rsid w:val="001258DC"/>
    <w:rsid w:val="00125B5A"/>
    <w:rsid w:val="0012655C"/>
    <w:rsid w:val="001311F5"/>
    <w:rsid w:val="001320F9"/>
    <w:rsid w:val="001325BF"/>
    <w:rsid w:val="0013283D"/>
    <w:rsid w:val="00133675"/>
    <w:rsid w:val="00134C13"/>
    <w:rsid w:val="00135055"/>
    <w:rsid w:val="0013505C"/>
    <w:rsid w:val="001366EA"/>
    <w:rsid w:val="001368FD"/>
    <w:rsid w:val="00136C55"/>
    <w:rsid w:val="00137C4C"/>
    <w:rsid w:val="0014134B"/>
    <w:rsid w:val="001413AF"/>
    <w:rsid w:val="00142752"/>
    <w:rsid w:val="001428EB"/>
    <w:rsid w:val="0014360F"/>
    <w:rsid w:val="001436CA"/>
    <w:rsid w:val="001445AA"/>
    <w:rsid w:val="0014591D"/>
    <w:rsid w:val="00145F42"/>
    <w:rsid w:val="00146BA2"/>
    <w:rsid w:val="00150943"/>
    <w:rsid w:val="00151673"/>
    <w:rsid w:val="00151A83"/>
    <w:rsid w:val="00152119"/>
    <w:rsid w:val="00153F02"/>
    <w:rsid w:val="00153F32"/>
    <w:rsid w:val="001542D1"/>
    <w:rsid w:val="00156791"/>
    <w:rsid w:val="00156EEF"/>
    <w:rsid w:val="00161048"/>
    <w:rsid w:val="001619FD"/>
    <w:rsid w:val="001622BF"/>
    <w:rsid w:val="0016305F"/>
    <w:rsid w:val="001633DD"/>
    <w:rsid w:val="001643F3"/>
    <w:rsid w:val="00167C55"/>
    <w:rsid w:val="00167E5B"/>
    <w:rsid w:val="001706B0"/>
    <w:rsid w:val="00171DBF"/>
    <w:rsid w:val="0017202A"/>
    <w:rsid w:val="00172BEE"/>
    <w:rsid w:val="00172F33"/>
    <w:rsid w:val="00173130"/>
    <w:rsid w:val="001738A7"/>
    <w:rsid w:val="0017494F"/>
    <w:rsid w:val="001758C1"/>
    <w:rsid w:val="00176516"/>
    <w:rsid w:val="00176664"/>
    <w:rsid w:val="00176FF5"/>
    <w:rsid w:val="0017747D"/>
    <w:rsid w:val="00177AED"/>
    <w:rsid w:val="00180A2A"/>
    <w:rsid w:val="001827BB"/>
    <w:rsid w:val="0018478E"/>
    <w:rsid w:val="00185A30"/>
    <w:rsid w:val="001864C1"/>
    <w:rsid w:val="00187580"/>
    <w:rsid w:val="001902DE"/>
    <w:rsid w:val="00191312"/>
    <w:rsid w:val="00191F1A"/>
    <w:rsid w:val="00193B39"/>
    <w:rsid w:val="001965F1"/>
    <w:rsid w:val="00196C0C"/>
    <w:rsid w:val="0019784D"/>
    <w:rsid w:val="001A100C"/>
    <w:rsid w:val="001A13D7"/>
    <w:rsid w:val="001A54DD"/>
    <w:rsid w:val="001A574E"/>
    <w:rsid w:val="001A6683"/>
    <w:rsid w:val="001A7489"/>
    <w:rsid w:val="001B2B76"/>
    <w:rsid w:val="001B48C5"/>
    <w:rsid w:val="001B4FD0"/>
    <w:rsid w:val="001B54A2"/>
    <w:rsid w:val="001B551E"/>
    <w:rsid w:val="001B70E6"/>
    <w:rsid w:val="001B7499"/>
    <w:rsid w:val="001C0A64"/>
    <w:rsid w:val="001C1066"/>
    <w:rsid w:val="001C1562"/>
    <w:rsid w:val="001C232B"/>
    <w:rsid w:val="001C2FDC"/>
    <w:rsid w:val="001C4033"/>
    <w:rsid w:val="001C41A1"/>
    <w:rsid w:val="001C47E4"/>
    <w:rsid w:val="001C4AD9"/>
    <w:rsid w:val="001C4FDD"/>
    <w:rsid w:val="001C56EA"/>
    <w:rsid w:val="001C79BE"/>
    <w:rsid w:val="001D1898"/>
    <w:rsid w:val="001D336C"/>
    <w:rsid w:val="001D3E75"/>
    <w:rsid w:val="001D3F00"/>
    <w:rsid w:val="001D42BE"/>
    <w:rsid w:val="001D632A"/>
    <w:rsid w:val="001D6A0D"/>
    <w:rsid w:val="001E189E"/>
    <w:rsid w:val="001E23D0"/>
    <w:rsid w:val="001E23E9"/>
    <w:rsid w:val="001E327F"/>
    <w:rsid w:val="001E3CDD"/>
    <w:rsid w:val="001E3D86"/>
    <w:rsid w:val="001E42D6"/>
    <w:rsid w:val="001E5776"/>
    <w:rsid w:val="001E7A5C"/>
    <w:rsid w:val="001F199B"/>
    <w:rsid w:val="001F23CC"/>
    <w:rsid w:val="001F29E7"/>
    <w:rsid w:val="001F5AD8"/>
    <w:rsid w:val="001F5D6D"/>
    <w:rsid w:val="001F68C3"/>
    <w:rsid w:val="001F6E79"/>
    <w:rsid w:val="0020168C"/>
    <w:rsid w:val="00201B82"/>
    <w:rsid w:val="00202809"/>
    <w:rsid w:val="00202AAE"/>
    <w:rsid w:val="00203014"/>
    <w:rsid w:val="00203365"/>
    <w:rsid w:val="00204A20"/>
    <w:rsid w:val="00204DB7"/>
    <w:rsid w:val="00205B06"/>
    <w:rsid w:val="00206285"/>
    <w:rsid w:val="00207CBA"/>
    <w:rsid w:val="00210411"/>
    <w:rsid w:val="002123D0"/>
    <w:rsid w:val="002125B3"/>
    <w:rsid w:val="0021372D"/>
    <w:rsid w:val="00215149"/>
    <w:rsid w:val="00215564"/>
    <w:rsid w:val="00220757"/>
    <w:rsid w:val="00222750"/>
    <w:rsid w:val="00222799"/>
    <w:rsid w:val="00222C90"/>
    <w:rsid w:val="00222DDD"/>
    <w:rsid w:val="002231B3"/>
    <w:rsid w:val="00223899"/>
    <w:rsid w:val="00224027"/>
    <w:rsid w:val="002251CF"/>
    <w:rsid w:val="00225854"/>
    <w:rsid w:val="002278EC"/>
    <w:rsid w:val="00230EAC"/>
    <w:rsid w:val="00230F21"/>
    <w:rsid w:val="00233525"/>
    <w:rsid w:val="00234342"/>
    <w:rsid w:val="0023642E"/>
    <w:rsid w:val="0023689A"/>
    <w:rsid w:val="002372D2"/>
    <w:rsid w:val="002374D7"/>
    <w:rsid w:val="0024113C"/>
    <w:rsid w:val="00241DF6"/>
    <w:rsid w:val="00242827"/>
    <w:rsid w:val="00242B28"/>
    <w:rsid w:val="00242B49"/>
    <w:rsid w:val="00242CD5"/>
    <w:rsid w:val="00246B48"/>
    <w:rsid w:val="00247EA5"/>
    <w:rsid w:val="00247F3E"/>
    <w:rsid w:val="00250660"/>
    <w:rsid w:val="00253EF0"/>
    <w:rsid w:val="002549D8"/>
    <w:rsid w:val="00254D15"/>
    <w:rsid w:val="002550D6"/>
    <w:rsid w:val="00255E32"/>
    <w:rsid w:val="00256578"/>
    <w:rsid w:val="002568EA"/>
    <w:rsid w:val="00257816"/>
    <w:rsid w:val="00261434"/>
    <w:rsid w:val="00261F38"/>
    <w:rsid w:val="00262119"/>
    <w:rsid w:val="00263090"/>
    <w:rsid w:val="0026336B"/>
    <w:rsid w:val="002635BB"/>
    <w:rsid w:val="00263A38"/>
    <w:rsid w:val="00263B6E"/>
    <w:rsid w:val="00263F41"/>
    <w:rsid w:val="00264B1B"/>
    <w:rsid w:val="0026577B"/>
    <w:rsid w:val="00265D05"/>
    <w:rsid w:val="00266434"/>
    <w:rsid w:val="002664CE"/>
    <w:rsid w:val="00267706"/>
    <w:rsid w:val="0027031F"/>
    <w:rsid w:val="00271E06"/>
    <w:rsid w:val="002726F4"/>
    <w:rsid w:val="002745E2"/>
    <w:rsid w:val="00275867"/>
    <w:rsid w:val="00275AA7"/>
    <w:rsid w:val="00275C5A"/>
    <w:rsid w:val="00280849"/>
    <w:rsid w:val="00280BEF"/>
    <w:rsid w:val="00281A10"/>
    <w:rsid w:val="00282F55"/>
    <w:rsid w:val="00283FDF"/>
    <w:rsid w:val="002855D9"/>
    <w:rsid w:val="00285AD2"/>
    <w:rsid w:val="00287306"/>
    <w:rsid w:val="00290026"/>
    <w:rsid w:val="002901B3"/>
    <w:rsid w:val="00293105"/>
    <w:rsid w:val="00294422"/>
    <w:rsid w:val="002954EC"/>
    <w:rsid w:val="0029559B"/>
    <w:rsid w:val="00295A9A"/>
    <w:rsid w:val="00296A73"/>
    <w:rsid w:val="00296E36"/>
    <w:rsid w:val="00297F6B"/>
    <w:rsid w:val="002A0282"/>
    <w:rsid w:val="002A02A9"/>
    <w:rsid w:val="002A08B0"/>
    <w:rsid w:val="002A0E55"/>
    <w:rsid w:val="002A128E"/>
    <w:rsid w:val="002A36BE"/>
    <w:rsid w:val="002A3938"/>
    <w:rsid w:val="002A4425"/>
    <w:rsid w:val="002A58E9"/>
    <w:rsid w:val="002A670A"/>
    <w:rsid w:val="002A718E"/>
    <w:rsid w:val="002B0C11"/>
    <w:rsid w:val="002B0F56"/>
    <w:rsid w:val="002B183B"/>
    <w:rsid w:val="002B2F0B"/>
    <w:rsid w:val="002B366E"/>
    <w:rsid w:val="002B5DE3"/>
    <w:rsid w:val="002B7424"/>
    <w:rsid w:val="002C0634"/>
    <w:rsid w:val="002C251C"/>
    <w:rsid w:val="002C2B86"/>
    <w:rsid w:val="002C3194"/>
    <w:rsid w:val="002C3FFF"/>
    <w:rsid w:val="002C4A6B"/>
    <w:rsid w:val="002C7285"/>
    <w:rsid w:val="002C7DF8"/>
    <w:rsid w:val="002D0D8A"/>
    <w:rsid w:val="002D1A3C"/>
    <w:rsid w:val="002D1FD5"/>
    <w:rsid w:val="002D2D64"/>
    <w:rsid w:val="002D4683"/>
    <w:rsid w:val="002D6061"/>
    <w:rsid w:val="002D63D2"/>
    <w:rsid w:val="002D6D82"/>
    <w:rsid w:val="002D7CBF"/>
    <w:rsid w:val="002D7E36"/>
    <w:rsid w:val="002E0487"/>
    <w:rsid w:val="002E27EC"/>
    <w:rsid w:val="002E2CF7"/>
    <w:rsid w:val="002E56A3"/>
    <w:rsid w:val="002E6C1A"/>
    <w:rsid w:val="002E6C89"/>
    <w:rsid w:val="002E7F5D"/>
    <w:rsid w:val="002F0188"/>
    <w:rsid w:val="002F0925"/>
    <w:rsid w:val="002F232B"/>
    <w:rsid w:val="002F290A"/>
    <w:rsid w:val="002F4EC6"/>
    <w:rsid w:val="002F57E9"/>
    <w:rsid w:val="002F642B"/>
    <w:rsid w:val="002F6C91"/>
    <w:rsid w:val="002F6D5C"/>
    <w:rsid w:val="00300040"/>
    <w:rsid w:val="003016A2"/>
    <w:rsid w:val="0030174B"/>
    <w:rsid w:val="00302220"/>
    <w:rsid w:val="00303D32"/>
    <w:rsid w:val="003045EB"/>
    <w:rsid w:val="00307FC2"/>
    <w:rsid w:val="003105A8"/>
    <w:rsid w:val="00310BFB"/>
    <w:rsid w:val="003133C2"/>
    <w:rsid w:val="0031556F"/>
    <w:rsid w:val="00315A9E"/>
    <w:rsid w:val="0031621E"/>
    <w:rsid w:val="00316BEB"/>
    <w:rsid w:val="00320B2C"/>
    <w:rsid w:val="00320E72"/>
    <w:rsid w:val="003210C5"/>
    <w:rsid w:val="003219F4"/>
    <w:rsid w:val="00324713"/>
    <w:rsid w:val="00325A1B"/>
    <w:rsid w:val="003264D5"/>
    <w:rsid w:val="00326C10"/>
    <w:rsid w:val="003272AD"/>
    <w:rsid w:val="003275B5"/>
    <w:rsid w:val="003276B9"/>
    <w:rsid w:val="003302F2"/>
    <w:rsid w:val="0033042B"/>
    <w:rsid w:val="00330C6B"/>
    <w:rsid w:val="00331890"/>
    <w:rsid w:val="00335C96"/>
    <w:rsid w:val="00337075"/>
    <w:rsid w:val="00337C89"/>
    <w:rsid w:val="003405C3"/>
    <w:rsid w:val="003439FA"/>
    <w:rsid w:val="003452F0"/>
    <w:rsid w:val="0034535B"/>
    <w:rsid w:val="00345CF9"/>
    <w:rsid w:val="0034600A"/>
    <w:rsid w:val="003470D3"/>
    <w:rsid w:val="0034754C"/>
    <w:rsid w:val="00347B2A"/>
    <w:rsid w:val="00350247"/>
    <w:rsid w:val="00350A33"/>
    <w:rsid w:val="00353369"/>
    <w:rsid w:val="003539EF"/>
    <w:rsid w:val="00353A7F"/>
    <w:rsid w:val="003551FD"/>
    <w:rsid w:val="00355F6D"/>
    <w:rsid w:val="00357C9E"/>
    <w:rsid w:val="00360A82"/>
    <w:rsid w:val="00362C21"/>
    <w:rsid w:val="0036387C"/>
    <w:rsid w:val="0036387E"/>
    <w:rsid w:val="0036419D"/>
    <w:rsid w:val="0036458A"/>
    <w:rsid w:val="00365370"/>
    <w:rsid w:val="00366A34"/>
    <w:rsid w:val="00366C4D"/>
    <w:rsid w:val="00367687"/>
    <w:rsid w:val="003706AC"/>
    <w:rsid w:val="003716CE"/>
    <w:rsid w:val="00373DB5"/>
    <w:rsid w:val="003746DA"/>
    <w:rsid w:val="00374EA9"/>
    <w:rsid w:val="00374EEF"/>
    <w:rsid w:val="00380995"/>
    <w:rsid w:val="00382A8C"/>
    <w:rsid w:val="0038329D"/>
    <w:rsid w:val="003864A7"/>
    <w:rsid w:val="00387786"/>
    <w:rsid w:val="00387BA2"/>
    <w:rsid w:val="00387E9F"/>
    <w:rsid w:val="00390953"/>
    <w:rsid w:val="00390A1F"/>
    <w:rsid w:val="0039237D"/>
    <w:rsid w:val="0039317B"/>
    <w:rsid w:val="00393244"/>
    <w:rsid w:val="00393602"/>
    <w:rsid w:val="00393891"/>
    <w:rsid w:val="0039443B"/>
    <w:rsid w:val="003950E6"/>
    <w:rsid w:val="0039613B"/>
    <w:rsid w:val="003A02AA"/>
    <w:rsid w:val="003A0B6A"/>
    <w:rsid w:val="003A16C2"/>
    <w:rsid w:val="003A1A2B"/>
    <w:rsid w:val="003A42B6"/>
    <w:rsid w:val="003A5CE0"/>
    <w:rsid w:val="003B12E9"/>
    <w:rsid w:val="003B17FB"/>
    <w:rsid w:val="003B1BF5"/>
    <w:rsid w:val="003B1D1D"/>
    <w:rsid w:val="003B26A2"/>
    <w:rsid w:val="003B2B90"/>
    <w:rsid w:val="003B2E44"/>
    <w:rsid w:val="003B5FAC"/>
    <w:rsid w:val="003B6197"/>
    <w:rsid w:val="003B6CB4"/>
    <w:rsid w:val="003B6ECC"/>
    <w:rsid w:val="003B6FC4"/>
    <w:rsid w:val="003B71A9"/>
    <w:rsid w:val="003B74F8"/>
    <w:rsid w:val="003B7515"/>
    <w:rsid w:val="003B7F05"/>
    <w:rsid w:val="003C104E"/>
    <w:rsid w:val="003C2A20"/>
    <w:rsid w:val="003C3391"/>
    <w:rsid w:val="003C33EA"/>
    <w:rsid w:val="003C364D"/>
    <w:rsid w:val="003C665F"/>
    <w:rsid w:val="003C6A84"/>
    <w:rsid w:val="003C6F4D"/>
    <w:rsid w:val="003D11BC"/>
    <w:rsid w:val="003D1736"/>
    <w:rsid w:val="003D230A"/>
    <w:rsid w:val="003D23B0"/>
    <w:rsid w:val="003D25ED"/>
    <w:rsid w:val="003D3071"/>
    <w:rsid w:val="003D3110"/>
    <w:rsid w:val="003D315F"/>
    <w:rsid w:val="003D3A05"/>
    <w:rsid w:val="003E041A"/>
    <w:rsid w:val="003E050D"/>
    <w:rsid w:val="003E13D2"/>
    <w:rsid w:val="003E2093"/>
    <w:rsid w:val="003E22B9"/>
    <w:rsid w:val="003E4BE1"/>
    <w:rsid w:val="003E4CCC"/>
    <w:rsid w:val="003E6A48"/>
    <w:rsid w:val="003E7978"/>
    <w:rsid w:val="003F0314"/>
    <w:rsid w:val="003F0C13"/>
    <w:rsid w:val="003F274B"/>
    <w:rsid w:val="003F29DB"/>
    <w:rsid w:val="003F3203"/>
    <w:rsid w:val="003F46DC"/>
    <w:rsid w:val="003F4EC9"/>
    <w:rsid w:val="003F54EE"/>
    <w:rsid w:val="003F6046"/>
    <w:rsid w:val="003F7E47"/>
    <w:rsid w:val="004002C2"/>
    <w:rsid w:val="0040034B"/>
    <w:rsid w:val="00402777"/>
    <w:rsid w:val="004033ED"/>
    <w:rsid w:val="0040345C"/>
    <w:rsid w:val="004065A9"/>
    <w:rsid w:val="00407205"/>
    <w:rsid w:val="00407F72"/>
    <w:rsid w:val="00410A04"/>
    <w:rsid w:val="00411789"/>
    <w:rsid w:val="0041202F"/>
    <w:rsid w:val="00412119"/>
    <w:rsid w:val="00412F24"/>
    <w:rsid w:val="00413A0D"/>
    <w:rsid w:val="00413F68"/>
    <w:rsid w:val="00413F8F"/>
    <w:rsid w:val="004149F1"/>
    <w:rsid w:val="00414D15"/>
    <w:rsid w:val="00416379"/>
    <w:rsid w:val="00416A7D"/>
    <w:rsid w:val="004200D8"/>
    <w:rsid w:val="004204D9"/>
    <w:rsid w:val="00420546"/>
    <w:rsid w:val="004219B1"/>
    <w:rsid w:val="00422A71"/>
    <w:rsid w:val="00422C31"/>
    <w:rsid w:val="00425746"/>
    <w:rsid w:val="0042632E"/>
    <w:rsid w:val="00426FBE"/>
    <w:rsid w:val="00432109"/>
    <w:rsid w:val="0043293D"/>
    <w:rsid w:val="004331D6"/>
    <w:rsid w:val="00433940"/>
    <w:rsid w:val="00434956"/>
    <w:rsid w:val="00435A46"/>
    <w:rsid w:val="00436941"/>
    <w:rsid w:val="00436E6F"/>
    <w:rsid w:val="004379A8"/>
    <w:rsid w:val="0044057B"/>
    <w:rsid w:val="00440D6F"/>
    <w:rsid w:val="00442C59"/>
    <w:rsid w:val="004436EC"/>
    <w:rsid w:val="0044632D"/>
    <w:rsid w:val="004468B5"/>
    <w:rsid w:val="00447792"/>
    <w:rsid w:val="00450198"/>
    <w:rsid w:val="004515DA"/>
    <w:rsid w:val="004519D8"/>
    <w:rsid w:val="00451CC1"/>
    <w:rsid w:val="00452114"/>
    <w:rsid w:val="00452BDE"/>
    <w:rsid w:val="004536DB"/>
    <w:rsid w:val="00454A33"/>
    <w:rsid w:val="00456A92"/>
    <w:rsid w:val="00456AEC"/>
    <w:rsid w:val="004578DA"/>
    <w:rsid w:val="00457961"/>
    <w:rsid w:val="00460361"/>
    <w:rsid w:val="00460631"/>
    <w:rsid w:val="0046067F"/>
    <w:rsid w:val="00460E95"/>
    <w:rsid w:val="00461CAF"/>
    <w:rsid w:val="00463133"/>
    <w:rsid w:val="0046325D"/>
    <w:rsid w:val="004633D3"/>
    <w:rsid w:val="0046383E"/>
    <w:rsid w:val="00463E1C"/>
    <w:rsid w:val="00464B53"/>
    <w:rsid w:val="00466D40"/>
    <w:rsid w:val="004704BC"/>
    <w:rsid w:val="004709BA"/>
    <w:rsid w:val="004738EC"/>
    <w:rsid w:val="00476814"/>
    <w:rsid w:val="004777D6"/>
    <w:rsid w:val="00477F17"/>
    <w:rsid w:val="00480B6A"/>
    <w:rsid w:val="004831BE"/>
    <w:rsid w:val="00483EA3"/>
    <w:rsid w:val="00484242"/>
    <w:rsid w:val="00484866"/>
    <w:rsid w:val="004848A9"/>
    <w:rsid w:val="00484DEA"/>
    <w:rsid w:val="00484F04"/>
    <w:rsid w:val="00485293"/>
    <w:rsid w:val="00485F63"/>
    <w:rsid w:val="00486B4B"/>
    <w:rsid w:val="004872D7"/>
    <w:rsid w:val="00487467"/>
    <w:rsid w:val="00491428"/>
    <w:rsid w:val="004914CC"/>
    <w:rsid w:val="00491818"/>
    <w:rsid w:val="00493BAA"/>
    <w:rsid w:val="00494F8A"/>
    <w:rsid w:val="00495E16"/>
    <w:rsid w:val="0049646C"/>
    <w:rsid w:val="004971EE"/>
    <w:rsid w:val="00497B04"/>
    <w:rsid w:val="004A0295"/>
    <w:rsid w:val="004A1404"/>
    <w:rsid w:val="004A1A74"/>
    <w:rsid w:val="004A3901"/>
    <w:rsid w:val="004A39E1"/>
    <w:rsid w:val="004A3C6F"/>
    <w:rsid w:val="004A4406"/>
    <w:rsid w:val="004A4DDF"/>
    <w:rsid w:val="004A4F2D"/>
    <w:rsid w:val="004A6598"/>
    <w:rsid w:val="004A6A6B"/>
    <w:rsid w:val="004A6FD5"/>
    <w:rsid w:val="004A723A"/>
    <w:rsid w:val="004A7F15"/>
    <w:rsid w:val="004B140A"/>
    <w:rsid w:val="004B1E62"/>
    <w:rsid w:val="004B2B3F"/>
    <w:rsid w:val="004B39AC"/>
    <w:rsid w:val="004B467E"/>
    <w:rsid w:val="004B5931"/>
    <w:rsid w:val="004B5A94"/>
    <w:rsid w:val="004B5E78"/>
    <w:rsid w:val="004B65CB"/>
    <w:rsid w:val="004B77B9"/>
    <w:rsid w:val="004B78EC"/>
    <w:rsid w:val="004B7C4F"/>
    <w:rsid w:val="004C070F"/>
    <w:rsid w:val="004C37BB"/>
    <w:rsid w:val="004C5E58"/>
    <w:rsid w:val="004C72E0"/>
    <w:rsid w:val="004C7BA1"/>
    <w:rsid w:val="004D0834"/>
    <w:rsid w:val="004D0D1B"/>
    <w:rsid w:val="004D109B"/>
    <w:rsid w:val="004D13FD"/>
    <w:rsid w:val="004D23DC"/>
    <w:rsid w:val="004D2708"/>
    <w:rsid w:val="004D2C70"/>
    <w:rsid w:val="004D2D5C"/>
    <w:rsid w:val="004D36BA"/>
    <w:rsid w:val="004D36C3"/>
    <w:rsid w:val="004D3CB3"/>
    <w:rsid w:val="004D49FB"/>
    <w:rsid w:val="004D4A6B"/>
    <w:rsid w:val="004D7627"/>
    <w:rsid w:val="004E00CD"/>
    <w:rsid w:val="004E1147"/>
    <w:rsid w:val="004E11FB"/>
    <w:rsid w:val="004E22DF"/>
    <w:rsid w:val="004E44B8"/>
    <w:rsid w:val="004E498C"/>
    <w:rsid w:val="004E4AF8"/>
    <w:rsid w:val="004E4C33"/>
    <w:rsid w:val="004E529C"/>
    <w:rsid w:val="004E73B9"/>
    <w:rsid w:val="004E774B"/>
    <w:rsid w:val="004F0674"/>
    <w:rsid w:val="004F0E9B"/>
    <w:rsid w:val="004F35A4"/>
    <w:rsid w:val="004F3932"/>
    <w:rsid w:val="004F4FB1"/>
    <w:rsid w:val="004F5069"/>
    <w:rsid w:val="004F76F2"/>
    <w:rsid w:val="004F79D7"/>
    <w:rsid w:val="004F7EE8"/>
    <w:rsid w:val="005018AE"/>
    <w:rsid w:val="005028D6"/>
    <w:rsid w:val="00502998"/>
    <w:rsid w:val="00503E15"/>
    <w:rsid w:val="00504245"/>
    <w:rsid w:val="00505898"/>
    <w:rsid w:val="00506C2C"/>
    <w:rsid w:val="005103A3"/>
    <w:rsid w:val="0051225A"/>
    <w:rsid w:val="00512FD8"/>
    <w:rsid w:val="00513AFF"/>
    <w:rsid w:val="00513DDB"/>
    <w:rsid w:val="00513E52"/>
    <w:rsid w:val="00515BFB"/>
    <w:rsid w:val="005162FE"/>
    <w:rsid w:val="00520821"/>
    <w:rsid w:val="00521F1D"/>
    <w:rsid w:val="005222F6"/>
    <w:rsid w:val="005224DF"/>
    <w:rsid w:val="0052260F"/>
    <w:rsid w:val="0052382C"/>
    <w:rsid w:val="00523E38"/>
    <w:rsid w:val="005244F9"/>
    <w:rsid w:val="0052589B"/>
    <w:rsid w:val="0052595C"/>
    <w:rsid w:val="00525E8E"/>
    <w:rsid w:val="00525F4E"/>
    <w:rsid w:val="005278BA"/>
    <w:rsid w:val="00530BF6"/>
    <w:rsid w:val="00531A61"/>
    <w:rsid w:val="00531D07"/>
    <w:rsid w:val="00532378"/>
    <w:rsid w:val="005377EF"/>
    <w:rsid w:val="0054126C"/>
    <w:rsid w:val="005413DC"/>
    <w:rsid w:val="00542EC0"/>
    <w:rsid w:val="00543898"/>
    <w:rsid w:val="00543960"/>
    <w:rsid w:val="005439ED"/>
    <w:rsid w:val="00543B3D"/>
    <w:rsid w:val="0054438F"/>
    <w:rsid w:val="0054476C"/>
    <w:rsid w:val="00545203"/>
    <w:rsid w:val="00546149"/>
    <w:rsid w:val="0055337C"/>
    <w:rsid w:val="00553718"/>
    <w:rsid w:val="00553CD7"/>
    <w:rsid w:val="005544CA"/>
    <w:rsid w:val="00554635"/>
    <w:rsid w:val="00554C2D"/>
    <w:rsid w:val="0055585B"/>
    <w:rsid w:val="00555F09"/>
    <w:rsid w:val="00557D80"/>
    <w:rsid w:val="00557F89"/>
    <w:rsid w:val="00560095"/>
    <w:rsid w:val="0056045B"/>
    <w:rsid w:val="0056164A"/>
    <w:rsid w:val="00561735"/>
    <w:rsid w:val="00562D40"/>
    <w:rsid w:val="00565095"/>
    <w:rsid w:val="00565D6C"/>
    <w:rsid w:val="005661F0"/>
    <w:rsid w:val="0056632C"/>
    <w:rsid w:val="00566A97"/>
    <w:rsid w:val="005678AA"/>
    <w:rsid w:val="005717BF"/>
    <w:rsid w:val="0057286B"/>
    <w:rsid w:val="00573E10"/>
    <w:rsid w:val="00574326"/>
    <w:rsid w:val="005749A6"/>
    <w:rsid w:val="00574E7B"/>
    <w:rsid w:val="00575421"/>
    <w:rsid w:val="0057587B"/>
    <w:rsid w:val="00576248"/>
    <w:rsid w:val="005767DF"/>
    <w:rsid w:val="00580C1C"/>
    <w:rsid w:val="005818C8"/>
    <w:rsid w:val="00581F83"/>
    <w:rsid w:val="00584CF0"/>
    <w:rsid w:val="005861FD"/>
    <w:rsid w:val="005864E8"/>
    <w:rsid w:val="00590A10"/>
    <w:rsid w:val="00591029"/>
    <w:rsid w:val="00591A6B"/>
    <w:rsid w:val="00593123"/>
    <w:rsid w:val="00593E8B"/>
    <w:rsid w:val="005948DF"/>
    <w:rsid w:val="00594D26"/>
    <w:rsid w:val="00597243"/>
    <w:rsid w:val="005A0250"/>
    <w:rsid w:val="005A2C16"/>
    <w:rsid w:val="005A50C3"/>
    <w:rsid w:val="005A517A"/>
    <w:rsid w:val="005A5A68"/>
    <w:rsid w:val="005A7683"/>
    <w:rsid w:val="005B0348"/>
    <w:rsid w:val="005B0427"/>
    <w:rsid w:val="005B1455"/>
    <w:rsid w:val="005B1863"/>
    <w:rsid w:val="005B1F40"/>
    <w:rsid w:val="005B2E3D"/>
    <w:rsid w:val="005B4A61"/>
    <w:rsid w:val="005B5D4D"/>
    <w:rsid w:val="005B6506"/>
    <w:rsid w:val="005B6814"/>
    <w:rsid w:val="005B7B2F"/>
    <w:rsid w:val="005C0121"/>
    <w:rsid w:val="005C043F"/>
    <w:rsid w:val="005C0CFB"/>
    <w:rsid w:val="005C2541"/>
    <w:rsid w:val="005C2DE3"/>
    <w:rsid w:val="005C37AD"/>
    <w:rsid w:val="005C5E60"/>
    <w:rsid w:val="005D03E2"/>
    <w:rsid w:val="005D0C95"/>
    <w:rsid w:val="005D0F4E"/>
    <w:rsid w:val="005D1E2D"/>
    <w:rsid w:val="005D2C04"/>
    <w:rsid w:val="005D341D"/>
    <w:rsid w:val="005D3A1E"/>
    <w:rsid w:val="005D3C35"/>
    <w:rsid w:val="005D5F64"/>
    <w:rsid w:val="005D6000"/>
    <w:rsid w:val="005D62CC"/>
    <w:rsid w:val="005D76AF"/>
    <w:rsid w:val="005D7A11"/>
    <w:rsid w:val="005E0346"/>
    <w:rsid w:val="005E1192"/>
    <w:rsid w:val="005E569A"/>
    <w:rsid w:val="005E70D5"/>
    <w:rsid w:val="005F066D"/>
    <w:rsid w:val="005F1649"/>
    <w:rsid w:val="005F1EF8"/>
    <w:rsid w:val="005F2826"/>
    <w:rsid w:val="005F52D3"/>
    <w:rsid w:val="005F5975"/>
    <w:rsid w:val="005F776B"/>
    <w:rsid w:val="005F7B91"/>
    <w:rsid w:val="00600E2D"/>
    <w:rsid w:val="00603017"/>
    <w:rsid w:val="006067EF"/>
    <w:rsid w:val="0060689E"/>
    <w:rsid w:val="00606A7F"/>
    <w:rsid w:val="006070B6"/>
    <w:rsid w:val="00607355"/>
    <w:rsid w:val="00607E88"/>
    <w:rsid w:val="00610352"/>
    <w:rsid w:val="00611C26"/>
    <w:rsid w:val="00611D11"/>
    <w:rsid w:val="006123D2"/>
    <w:rsid w:val="00612A57"/>
    <w:rsid w:val="006136C1"/>
    <w:rsid w:val="006161C3"/>
    <w:rsid w:val="00617D3F"/>
    <w:rsid w:val="00621F43"/>
    <w:rsid w:val="00621FA9"/>
    <w:rsid w:val="00622712"/>
    <w:rsid w:val="00623147"/>
    <w:rsid w:val="0062374A"/>
    <w:rsid w:val="00624615"/>
    <w:rsid w:val="006263AC"/>
    <w:rsid w:val="00630B76"/>
    <w:rsid w:val="0063101B"/>
    <w:rsid w:val="00632CAA"/>
    <w:rsid w:val="00632E00"/>
    <w:rsid w:val="00633FCF"/>
    <w:rsid w:val="00635150"/>
    <w:rsid w:val="00636910"/>
    <w:rsid w:val="00636DEA"/>
    <w:rsid w:val="00637D23"/>
    <w:rsid w:val="00637E7E"/>
    <w:rsid w:val="00637F74"/>
    <w:rsid w:val="00640056"/>
    <w:rsid w:val="00641385"/>
    <w:rsid w:val="006454E3"/>
    <w:rsid w:val="0064577A"/>
    <w:rsid w:val="00646421"/>
    <w:rsid w:val="0064760C"/>
    <w:rsid w:val="00647A9F"/>
    <w:rsid w:val="00650DA9"/>
    <w:rsid w:val="006513B8"/>
    <w:rsid w:val="00654537"/>
    <w:rsid w:val="00655333"/>
    <w:rsid w:val="0065642F"/>
    <w:rsid w:val="0065684D"/>
    <w:rsid w:val="00657568"/>
    <w:rsid w:val="00661157"/>
    <w:rsid w:val="00663E06"/>
    <w:rsid w:val="00664D60"/>
    <w:rsid w:val="00665545"/>
    <w:rsid w:val="00665830"/>
    <w:rsid w:val="00666722"/>
    <w:rsid w:val="00667F9B"/>
    <w:rsid w:val="0067002B"/>
    <w:rsid w:val="006706D9"/>
    <w:rsid w:val="00670CB2"/>
    <w:rsid w:val="00672104"/>
    <w:rsid w:val="006721E1"/>
    <w:rsid w:val="00672C1C"/>
    <w:rsid w:val="00673673"/>
    <w:rsid w:val="006751BD"/>
    <w:rsid w:val="00675910"/>
    <w:rsid w:val="006768AD"/>
    <w:rsid w:val="006770E5"/>
    <w:rsid w:val="0067727D"/>
    <w:rsid w:val="006804FD"/>
    <w:rsid w:val="00680DD0"/>
    <w:rsid w:val="00680F1E"/>
    <w:rsid w:val="00681559"/>
    <w:rsid w:val="0068201D"/>
    <w:rsid w:val="00682AE6"/>
    <w:rsid w:val="006841DE"/>
    <w:rsid w:val="00685FEA"/>
    <w:rsid w:val="006862C6"/>
    <w:rsid w:val="006865ED"/>
    <w:rsid w:val="00687A61"/>
    <w:rsid w:val="00690C0D"/>
    <w:rsid w:val="006917E2"/>
    <w:rsid w:val="006919B6"/>
    <w:rsid w:val="00691B2A"/>
    <w:rsid w:val="006922BC"/>
    <w:rsid w:val="0069245B"/>
    <w:rsid w:val="00692801"/>
    <w:rsid w:val="0069401D"/>
    <w:rsid w:val="006944DB"/>
    <w:rsid w:val="006956F9"/>
    <w:rsid w:val="00696E9D"/>
    <w:rsid w:val="0069722B"/>
    <w:rsid w:val="006A0AD4"/>
    <w:rsid w:val="006A2467"/>
    <w:rsid w:val="006A4798"/>
    <w:rsid w:val="006A4894"/>
    <w:rsid w:val="006A5250"/>
    <w:rsid w:val="006A70D6"/>
    <w:rsid w:val="006B0AC6"/>
    <w:rsid w:val="006B14CB"/>
    <w:rsid w:val="006B198B"/>
    <w:rsid w:val="006B1FFE"/>
    <w:rsid w:val="006B339D"/>
    <w:rsid w:val="006B4397"/>
    <w:rsid w:val="006B5679"/>
    <w:rsid w:val="006C31C6"/>
    <w:rsid w:val="006C375B"/>
    <w:rsid w:val="006C44C4"/>
    <w:rsid w:val="006C535F"/>
    <w:rsid w:val="006C5815"/>
    <w:rsid w:val="006C6926"/>
    <w:rsid w:val="006D1937"/>
    <w:rsid w:val="006D2573"/>
    <w:rsid w:val="006D2ACE"/>
    <w:rsid w:val="006D2F08"/>
    <w:rsid w:val="006D5BEC"/>
    <w:rsid w:val="006D62B3"/>
    <w:rsid w:val="006D6F93"/>
    <w:rsid w:val="006D70B5"/>
    <w:rsid w:val="006E1C04"/>
    <w:rsid w:val="006E1CD3"/>
    <w:rsid w:val="006E4C74"/>
    <w:rsid w:val="006E569F"/>
    <w:rsid w:val="006E6478"/>
    <w:rsid w:val="006E721A"/>
    <w:rsid w:val="006F23C7"/>
    <w:rsid w:val="006F2A7A"/>
    <w:rsid w:val="006F4C87"/>
    <w:rsid w:val="006F7B6A"/>
    <w:rsid w:val="00700915"/>
    <w:rsid w:val="00700F93"/>
    <w:rsid w:val="00701C3D"/>
    <w:rsid w:val="007020BE"/>
    <w:rsid w:val="00703511"/>
    <w:rsid w:val="00703A6B"/>
    <w:rsid w:val="007041D6"/>
    <w:rsid w:val="00705275"/>
    <w:rsid w:val="007057C3"/>
    <w:rsid w:val="00705C72"/>
    <w:rsid w:val="00705EC0"/>
    <w:rsid w:val="0070663F"/>
    <w:rsid w:val="00710FC2"/>
    <w:rsid w:val="007113CF"/>
    <w:rsid w:val="00712F54"/>
    <w:rsid w:val="00714C8D"/>
    <w:rsid w:val="00715387"/>
    <w:rsid w:val="00715626"/>
    <w:rsid w:val="00715B2D"/>
    <w:rsid w:val="00716673"/>
    <w:rsid w:val="0071789D"/>
    <w:rsid w:val="00720250"/>
    <w:rsid w:val="00720E23"/>
    <w:rsid w:val="00721EED"/>
    <w:rsid w:val="0072221A"/>
    <w:rsid w:val="0072313B"/>
    <w:rsid w:val="0072337B"/>
    <w:rsid w:val="00724B9D"/>
    <w:rsid w:val="007254E4"/>
    <w:rsid w:val="00725961"/>
    <w:rsid w:val="00726F50"/>
    <w:rsid w:val="00730E64"/>
    <w:rsid w:val="00731436"/>
    <w:rsid w:val="00733FB4"/>
    <w:rsid w:val="007347E7"/>
    <w:rsid w:val="00734C21"/>
    <w:rsid w:val="007358A7"/>
    <w:rsid w:val="00737FC4"/>
    <w:rsid w:val="007411CB"/>
    <w:rsid w:val="007456C8"/>
    <w:rsid w:val="0074608C"/>
    <w:rsid w:val="007462B4"/>
    <w:rsid w:val="007468A2"/>
    <w:rsid w:val="00747989"/>
    <w:rsid w:val="007502B5"/>
    <w:rsid w:val="00750848"/>
    <w:rsid w:val="00751A22"/>
    <w:rsid w:val="00751CE4"/>
    <w:rsid w:val="0075205F"/>
    <w:rsid w:val="0075342A"/>
    <w:rsid w:val="007539B7"/>
    <w:rsid w:val="00753A96"/>
    <w:rsid w:val="00754824"/>
    <w:rsid w:val="007565B0"/>
    <w:rsid w:val="00757337"/>
    <w:rsid w:val="00757965"/>
    <w:rsid w:val="007611F3"/>
    <w:rsid w:val="007616CD"/>
    <w:rsid w:val="00762D8E"/>
    <w:rsid w:val="0077112B"/>
    <w:rsid w:val="007719F2"/>
    <w:rsid w:val="00773DE2"/>
    <w:rsid w:val="007801C1"/>
    <w:rsid w:val="00780BC3"/>
    <w:rsid w:val="00781910"/>
    <w:rsid w:val="00781C19"/>
    <w:rsid w:val="00784D52"/>
    <w:rsid w:val="0078521A"/>
    <w:rsid w:val="0078533F"/>
    <w:rsid w:val="00785D86"/>
    <w:rsid w:val="00785E5E"/>
    <w:rsid w:val="00790858"/>
    <w:rsid w:val="007915B1"/>
    <w:rsid w:val="00792C3E"/>
    <w:rsid w:val="00793685"/>
    <w:rsid w:val="00793A5D"/>
    <w:rsid w:val="007941C9"/>
    <w:rsid w:val="007949F9"/>
    <w:rsid w:val="00794E29"/>
    <w:rsid w:val="00794FC0"/>
    <w:rsid w:val="007961EA"/>
    <w:rsid w:val="00797634"/>
    <w:rsid w:val="007A028E"/>
    <w:rsid w:val="007A2D65"/>
    <w:rsid w:val="007A2F91"/>
    <w:rsid w:val="007A3C49"/>
    <w:rsid w:val="007A44B5"/>
    <w:rsid w:val="007A4749"/>
    <w:rsid w:val="007A4B66"/>
    <w:rsid w:val="007A5251"/>
    <w:rsid w:val="007A5A2B"/>
    <w:rsid w:val="007A6031"/>
    <w:rsid w:val="007B057B"/>
    <w:rsid w:val="007B05D6"/>
    <w:rsid w:val="007B0A2F"/>
    <w:rsid w:val="007B11F7"/>
    <w:rsid w:val="007B12B2"/>
    <w:rsid w:val="007B1D91"/>
    <w:rsid w:val="007B234D"/>
    <w:rsid w:val="007B2786"/>
    <w:rsid w:val="007B6B48"/>
    <w:rsid w:val="007B722A"/>
    <w:rsid w:val="007B73C0"/>
    <w:rsid w:val="007B7E0F"/>
    <w:rsid w:val="007B7FEF"/>
    <w:rsid w:val="007C113A"/>
    <w:rsid w:val="007C17C1"/>
    <w:rsid w:val="007C1A22"/>
    <w:rsid w:val="007C1BC8"/>
    <w:rsid w:val="007C217C"/>
    <w:rsid w:val="007C2D6A"/>
    <w:rsid w:val="007C53EC"/>
    <w:rsid w:val="007C5EB6"/>
    <w:rsid w:val="007C7A7B"/>
    <w:rsid w:val="007C7EDC"/>
    <w:rsid w:val="007D0A7E"/>
    <w:rsid w:val="007D1A59"/>
    <w:rsid w:val="007D26A5"/>
    <w:rsid w:val="007D3BF6"/>
    <w:rsid w:val="007D452F"/>
    <w:rsid w:val="007D5843"/>
    <w:rsid w:val="007D5BDD"/>
    <w:rsid w:val="007D6828"/>
    <w:rsid w:val="007D6A1F"/>
    <w:rsid w:val="007D70E3"/>
    <w:rsid w:val="007D70E5"/>
    <w:rsid w:val="007E0248"/>
    <w:rsid w:val="007E05EB"/>
    <w:rsid w:val="007E0B6D"/>
    <w:rsid w:val="007E0C70"/>
    <w:rsid w:val="007E164B"/>
    <w:rsid w:val="007E25CC"/>
    <w:rsid w:val="007E2F0B"/>
    <w:rsid w:val="007E3031"/>
    <w:rsid w:val="007E4145"/>
    <w:rsid w:val="007E4FD7"/>
    <w:rsid w:val="007E52BC"/>
    <w:rsid w:val="007E55C6"/>
    <w:rsid w:val="007E581E"/>
    <w:rsid w:val="007E6344"/>
    <w:rsid w:val="007E6C41"/>
    <w:rsid w:val="007E7DE5"/>
    <w:rsid w:val="007F025D"/>
    <w:rsid w:val="007F05BC"/>
    <w:rsid w:val="007F0FBE"/>
    <w:rsid w:val="007F1B71"/>
    <w:rsid w:val="007F4E4F"/>
    <w:rsid w:val="007F6582"/>
    <w:rsid w:val="007F795E"/>
    <w:rsid w:val="0080120B"/>
    <w:rsid w:val="008032FD"/>
    <w:rsid w:val="008037AA"/>
    <w:rsid w:val="00803B96"/>
    <w:rsid w:val="00803D9B"/>
    <w:rsid w:val="008045EA"/>
    <w:rsid w:val="00804CBD"/>
    <w:rsid w:val="00805F02"/>
    <w:rsid w:val="00806428"/>
    <w:rsid w:val="008067DE"/>
    <w:rsid w:val="00807512"/>
    <w:rsid w:val="00807CD3"/>
    <w:rsid w:val="00810631"/>
    <w:rsid w:val="00811D97"/>
    <w:rsid w:val="00812865"/>
    <w:rsid w:val="00812B45"/>
    <w:rsid w:val="00813852"/>
    <w:rsid w:val="00814030"/>
    <w:rsid w:val="00814575"/>
    <w:rsid w:val="00815DFF"/>
    <w:rsid w:val="00816002"/>
    <w:rsid w:val="00816729"/>
    <w:rsid w:val="00817B1E"/>
    <w:rsid w:val="00817D6A"/>
    <w:rsid w:val="00823615"/>
    <w:rsid w:val="008238AB"/>
    <w:rsid w:val="00824A4D"/>
    <w:rsid w:val="00824DE2"/>
    <w:rsid w:val="008251E3"/>
    <w:rsid w:val="00826660"/>
    <w:rsid w:val="00826996"/>
    <w:rsid w:val="00826CBA"/>
    <w:rsid w:val="008271BF"/>
    <w:rsid w:val="008271D2"/>
    <w:rsid w:val="008304E1"/>
    <w:rsid w:val="00830E0D"/>
    <w:rsid w:val="008321B5"/>
    <w:rsid w:val="0083406E"/>
    <w:rsid w:val="0083570E"/>
    <w:rsid w:val="00836197"/>
    <w:rsid w:val="00836370"/>
    <w:rsid w:val="00842D5F"/>
    <w:rsid w:val="00843746"/>
    <w:rsid w:val="00845BF0"/>
    <w:rsid w:val="00846697"/>
    <w:rsid w:val="00846CB8"/>
    <w:rsid w:val="0085009F"/>
    <w:rsid w:val="00851CEC"/>
    <w:rsid w:val="00855861"/>
    <w:rsid w:val="00855C59"/>
    <w:rsid w:val="00855E85"/>
    <w:rsid w:val="00860091"/>
    <w:rsid w:val="00860305"/>
    <w:rsid w:val="0086072A"/>
    <w:rsid w:val="008611CA"/>
    <w:rsid w:val="008623CB"/>
    <w:rsid w:val="00862540"/>
    <w:rsid w:val="0086326C"/>
    <w:rsid w:val="0086564A"/>
    <w:rsid w:val="008700D4"/>
    <w:rsid w:val="008727E7"/>
    <w:rsid w:val="00874052"/>
    <w:rsid w:val="0087484C"/>
    <w:rsid w:val="00880517"/>
    <w:rsid w:val="00880C4B"/>
    <w:rsid w:val="008827E1"/>
    <w:rsid w:val="008828DF"/>
    <w:rsid w:val="00882B3D"/>
    <w:rsid w:val="00882C08"/>
    <w:rsid w:val="0088342A"/>
    <w:rsid w:val="00883B2F"/>
    <w:rsid w:val="00883CE4"/>
    <w:rsid w:val="00884DAE"/>
    <w:rsid w:val="00886E7A"/>
    <w:rsid w:val="0089197C"/>
    <w:rsid w:val="008931E0"/>
    <w:rsid w:val="0089394C"/>
    <w:rsid w:val="0089407A"/>
    <w:rsid w:val="00896461"/>
    <w:rsid w:val="00896D18"/>
    <w:rsid w:val="0089798F"/>
    <w:rsid w:val="00897C30"/>
    <w:rsid w:val="008A0928"/>
    <w:rsid w:val="008A0EC0"/>
    <w:rsid w:val="008A1583"/>
    <w:rsid w:val="008A1746"/>
    <w:rsid w:val="008A1B6E"/>
    <w:rsid w:val="008A1F13"/>
    <w:rsid w:val="008A24A9"/>
    <w:rsid w:val="008A3E4E"/>
    <w:rsid w:val="008A3EB6"/>
    <w:rsid w:val="008A43B1"/>
    <w:rsid w:val="008A507A"/>
    <w:rsid w:val="008A531F"/>
    <w:rsid w:val="008A5BF3"/>
    <w:rsid w:val="008A7415"/>
    <w:rsid w:val="008B070E"/>
    <w:rsid w:val="008B0FB0"/>
    <w:rsid w:val="008B1274"/>
    <w:rsid w:val="008B4371"/>
    <w:rsid w:val="008B4D32"/>
    <w:rsid w:val="008B57AF"/>
    <w:rsid w:val="008B5C63"/>
    <w:rsid w:val="008B70AE"/>
    <w:rsid w:val="008C0A4C"/>
    <w:rsid w:val="008C24E4"/>
    <w:rsid w:val="008C2582"/>
    <w:rsid w:val="008C32BA"/>
    <w:rsid w:val="008C4901"/>
    <w:rsid w:val="008D1693"/>
    <w:rsid w:val="008D2405"/>
    <w:rsid w:val="008D2641"/>
    <w:rsid w:val="008D2A05"/>
    <w:rsid w:val="008D32BF"/>
    <w:rsid w:val="008D34B0"/>
    <w:rsid w:val="008D4931"/>
    <w:rsid w:val="008D498E"/>
    <w:rsid w:val="008D5C04"/>
    <w:rsid w:val="008E16D4"/>
    <w:rsid w:val="008E262A"/>
    <w:rsid w:val="008E2A9C"/>
    <w:rsid w:val="008E37F5"/>
    <w:rsid w:val="008E4C04"/>
    <w:rsid w:val="008E4EC6"/>
    <w:rsid w:val="008E536D"/>
    <w:rsid w:val="008E5C91"/>
    <w:rsid w:val="008E6185"/>
    <w:rsid w:val="008E64B5"/>
    <w:rsid w:val="008E6D11"/>
    <w:rsid w:val="008F0120"/>
    <w:rsid w:val="008F09E9"/>
    <w:rsid w:val="008F216D"/>
    <w:rsid w:val="008F2C14"/>
    <w:rsid w:val="008F2E5A"/>
    <w:rsid w:val="008F4080"/>
    <w:rsid w:val="008F4211"/>
    <w:rsid w:val="008F4433"/>
    <w:rsid w:val="008F4E24"/>
    <w:rsid w:val="008F5088"/>
    <w:rsid w:val="008F5CC3"/>
    <w:rsid w:val="008F6891"/>
    <w:rsid w:val="008F7E3B"/>
    <w:rsid w:val="0090037A"/>
    <w:rsid w:val="00900BE9"/>
    <w:rsid w:val="00902D90"/>
    <w:rsid w:val="00903A14"/>
    <w:rsid w:val="0090416D"/>
    <w:rsid w:val="0090769E"/>
    <w:rsid w:val="009105F7"/>
    <w:rsid w:val="00910858"/>
    <w:rsid w:val="0091212E"/>
    <w:rsid w:val="00912826"/>
    <w:rsid w:val="00914DB0"/>
    <w:rsid w:val="009152E4"/>
    <w:rsid w:val="0091608F"/>
    <w:rsid w:val="00916167"/>
    <w:rsid w:val="00917582"/>
    <w:rsid w:val="009175C1"/>
    <w:rsid w:val="009200EC"/>
    <w:rsid w:val="00921B4C"/>
    <w:rsid w:val="009220EE"/>
    <w:rsid w:val="0092397E"/>
    <w:rsid w:val="00925829"/>
    <w:rsid w:val="00925B87"/>
    <w:rsid w:val="00926D93"/>
    <w:rsid w:val="00927191"/>
    <w:rsid w:val="009275EF"/>
    <w:rsid w:val="00927A86"/>
    <w:rsid w:val="00927AA8"/>
    <w:rsid w:val="00930126"/>
    <w:rsid w:val="00930E42"/>
    <w:rsid w:val="009327AE"/>
    <w:rsid w:val="00933537"/>
    <w:rsid w:val="00933B1C"/>
    <w:rsid w:val="0093494D"/>
    <w:rsid w:val="009362F3"/>
    <w:rsid w:val="00936600"/>
    <w:rsid w:val="00937BDF"/>
    <w:rsid w:val="00940088"/>
    <w:rsid w:val="009417A0"/>
    <w:rsid w:val="0094208F"/>
    <w:rsid w:val="0094370B"/>
    <w:rsid w:val="00943FF0"/>
    <w:rsid w:val="00944561"/>
    <w:rsid w:val="009458C1"/>
    <w:rsid w:val="00952A06"/>
    <w:rsid w:val="009536C8"/>
    <w:rsid w:val="00954D21"/>
    <w:rsid w:val="009557B4"/>
    <w:rsid w:val="009557FD"/>
    <w:rsid w:val="00956951"/>
    <w:rsid w:val="00956F43"/>
    <w:rsid w:val="0095792A"/>
    <w:rsid w:val="00960AF7"/>
    <w:rsid w:val="00961871"/>
    <w:rsid w:val="00961E48"/>
    <w:rsid w:val="00963D14"/>
    <w:rsid w:val="00963FD2"/>
    <w:rsid w:val="009646C1"/>
    <w:rsid w:val="009652AF"/>
    <w:rsid w:val="0096697E"/>
    <w:rsid w:val="00967EC0"/>
    <w:rsid w:val="0097047B"/>
    <w:rsid w:val="0097071A"/>
    <w:rsid w:val="0097088A"/>
    <w:rsid w:val="009708D6"/>
    <w:rsid w:val="00971332"/>
    <w:rsid w:val="00972269"/>
    <w:rsid w:val="00972FA8"/>
    <w:rsid w:val="00973046"/>
    <w:rsid w:val="00973D30"/>
    <w:rsid w:val="00973E25"/>
    <w:rsid w:val="00974BEC"/>
    <w:rsid w:val="00977764"/>
    <w:rsid w:val="009803FA"/>
    <w:rsid w:val="009821F4"/>
    <w:rsid w:val="0098311E"/>
    <w:rsid w:val="009845A6"/>
    <w:rsid w:val="00984D73"/>
    <w:rsid w:val="009852AD"/>
    <w:rsid w:val="0098541D"/>
    <w:rsid w:val="00985CFA"/>
    <w:rsid w:val="00990A47"/>
    <w:rsid w:val="00993850"/>
    <w:rsid w:val="00996503"/>
    <w:rsid w:val="00996A0B"/>
    <w:rsid w:val="009A20D8"/>
    <w:rsid w:val="009A2DD1"/>
    <w:rsid w:val="009A3A1C"/>
    <w:rsid w:val="009A583C"/>
    <w:rsid w:val="009B1076"/>
    <w:rsid w:val="009B11FD"/>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C75EC"/>
    <w:rsid w:val="009C7FD7"/>
    <w:rsid w:val="009D09CB"/>
    <w:rsid w:val="009D0C69"/>
    <w:rsid w:val="009D1450"/>
    <w:rsid w:val="009D2842"/>
    <w:rsid w:val="009D39DA"/>
    <w:rsid w:val="009D5676"/>
    <w:rsid w:val="009D6922"/>
    <w:rsid w:val="009D7218"/>
    <w:rsid w:val="009D7DD7"/>
    <w:rsid w:val="009E0874"/>
    <w:rsid w:val="009E1562"/>
    <w:rsid w:val="009E175D"/>
    <w:rsid w:val="009E1840"/>
    <w:rsid w:val="009E18D1"/>
    <w:rsid w:val="009E1928"/>
    <w:rsid w:val="009E2709"/>
    <w:rsid w:val="009E2716"/>
    <w:rsid w:val="009E3C20"/>
    <w:rsid w:val="009E3D31"/>
    <w:rsid w:val="009E4B19"/>
    <w:rsid w:val="009E5BFC"/>
    <w:rsid w:val="009E64B8"/>
    <w:rsid w:val="009E6882"/>
    <w:rsid w:val="009E723B"/>
    <w:rsid w:val="009F04E2"/>
    <w:rsid w:val="009F0C8A"/>
    <w:rsid w:val="009F0DF6"/>
    <w:rsid w:val="009F2120"/>
    <w:rsid w:val="009F38E9"/>
    <w:rsid w:val="009F7606"/>
    <w:rsid w:val="009F7D36"/>
    <w:rsid w:val="00A036F0"/>
    <w:rsid w:val="00A055C4"/>
    <w:rsid w:val="00A056A3"/>
    <w:rsid w:val="00A05AE5"/>
    <w:rsid w:val="00A0679E"/>
    <w:rsid w:val="00A070E9"/>
    <w:rsid w:val="00A07936"/>
    <w:rsid w:val="00A119D8"/>
    <w:rsid w:val="00A12123"/>
    <w:rsid w:val="00A13B12"/>
    <w:rsid w:val="00A17094"/>
    <w:rsid w:val="00A1794C"/>
    <w:rsid w:val="00A17A77"/>
    <w:rsid w:val="00A17F64"/>
    <w:rsid w:val="00A210B4"/>
    <w:rsid w:val="00A21708"/>
    <w:rsid w:val="00A228BA"/>
    <w:rsid w:val="00A24961"/>
    <w:rsid w:val="00A24A34"/>
    <w:rsid w:val="00A24BC0"/>
    <w:rsid w:val="00A25037"/>
    <w:rsid w:val="00A25845"/>
    <w:rsid w:val="00A25A69"/>
    <w:rsid w:val="00A25C18"/>
    <w:rsid w:val="00A25CA0"/>
    <w:rsid w:val="00A2656E"/>
    <w:rsid w:val="00A269BA"/>
    <w:rsid w:val="00A30CEB"/>
    <w:rsid w:val="00A30FE5"/>
    <w:rsid w:val="00A32E56"/>
    <w:rsid w:val="00A3324E"/>
    <w:rsid w:val="00A33259"/>
    <w:rsid w:val="00A36965"/>
    <w:rsid w:val="00A400BF"/>
    <w:rsid w:val="00A42766"/>
    <w:rsid w:val="00A43867"/>
    <w:rsid w:val="00A46228"/>
    <w:rsid w:val="00A51D9D"/>
    <w:rsid w:val="00A51F6B"/>
    <w:rsid w:val="00A52661"/>
    <w:rsid w:val="00A538A4"/>
    <w:rsid w:val="00A545BE"/>
    <w:rsid w:val="00A5531A"/>
    <w:rsid w:val="00A558FB"/>
    <w:rsid w:val="00A55A78"/>
    <w:rsid w:val="00A57181"/>
    <w:rsid w:val="00A57E65"/>
    <w:rsid w:val="00A602FF"/>
    <w:rsid w:val="00A611B7"/>
    <w:rsid w:val="00A61E90"/>
    <w:rsid w:val="00A6228C"/>
    <w:rsid w:val="00A6292F"/>
    <w:rsid w:val="00A62C4E"/>
    <w:rsid w:val="00A62E2A"/>
    <w:rsid w:val="00A63B56"/>
    <w:rsid w:val="00A64739"/>
    <w:rsid w:val="00A649E6"/>
    <w:rsid w:val="00A649F5"/>
    <w:rsid w:val="00A659CD"/>
    <w:rsid w:val="00A659F7"/>
    <w:rsid w:val="00A65FFF"/>
    <w:rsid w:val="00A704A3"/>
    <w:rsid w:val="00A70E48"/>
    <w:rsid w:val="00A72185"/>
    <w:rsid w:val="00A746A4"/>
    <w:rsid w:val="00A748C3"/>
    <w:rsid w:val="00A7586D"/>
    <w:rsid w:val="00A75F15"/>
    <w:rsid w:val="00A775F2"/>
    <w:rsid w:val="00A80C2A"/>
    <w:rsid w:val="00A811FC"/>
    <w:rsid w:val="00A84EA1"/>
    <w:rsid w:val="00A8525C"/>
    <w:rsid w:val="00A908CF"/>
    <w:rsid w:val="00A913FD"/>
    <w:rsid w:val="00A941C0"/>
    <w:rsid w:val="00A959E9"/>
    <w:rsid w:val="00A95A50"/>
    <w:rsid w:val="00A95FA4"/>
    <w:rsid w:val="00AA16B5"/>
    <w:rsid w:val="00AA4D6C"/>
    <w:rsid w:val="00AA5317"/>
    <w:rsid w:val="00AA56D2"/>
    <w:rsid w:val="00AA596E"/>
    <w:rsid w:val="00AA6998"/>
    <w:rsid w:val="00AA6A6C"/>
    <w:rsid w:val="00AB0179"/>
    <w:rsid w:val="00AB0653"/>
    <w:rsid w:val="00AB0CDA"/>
    <w:rsid w:val="00AB0E71"/>
    <w:rsid w:val="00AB2DC8"/>
    <w:rsid w:val="00AB319A"/>
    <w:rsid w:val="00AB4864"/>
    <w:rsid w:val="00AB71D4"/>
    <w:rsid w:val="00AC0C49"/>
    <w:rsid w:val="00AC3106"/>
    <w:rsid w:val="00AC4678"/>
    <w:rsid w:val="00AC4D89"/>
    <w:rsid w:val="00AC6370"/>
    <w:rsid w:val="00AC67C9"/>
    <w:rsid w:val="00AC7CCE"/>
    <w:rsid w:val="00AD0314"/>
    <w:rsid w:val="00AD1382"/>
    <w:rsid w:val="00AD1819"/>
    <w:rsid w:val="00AD1D97"/>
    <w:rsid w:val="00AD20DD"/>
    <w:rsid w:val="00AD2893"/>
    <w:rsid w:val="00AD2A20"/>
    <w:rsid w:val="00AD5AEF"/>
    <w:rsid w:val="00AD6F1E"/>
    <w:rsid w:val="00AD6F8D"/>
    <w:rsid w:val="00AD710A"/>
    <w:rsid w:val="00AE1028"/>
    <w:rsid w:val="00AE1BB2"/>
    <w:rsid w:val="00AE29C3"/>
    <w:rsid w:val="00AE481E"/>
    <w:rsid w:val="00AE5A24"/>
    <w:rsid w:val="00AE5F9F"/>
    <w:rsid w:val="00AE67DD"/>
    <w:rsid w:val="00AE72D6"/>
    <w:rsid w:val="00AE790D"/>
    <w:rsid w:val="00AE7A44"/>
    <w:rsid w:val="00AE7EF4"/>
    <w:rsid w:val="00AF0047"/>
    <w:rsid w:val="00AF018A"/>
    <w:rsid w:val="00AF03A8"/>
    <w:rsid w:val="00AF2703"/>
    <w:rsid w:val="00AF410D"/>
    <w:rsid w:val="00AF427D"/>
    <w:rsid w:val="00AF4C04"/>
    <w:rsid w:val="00AF530B"/>
    <w:rsid w:val="00AF57E9"/>
    <w:rsid w:val="00AF7929"/>
    <w:rsid w:val="00B00953"/>
    <w:rsid w:val="00B0199F"/>
    <w:rsid w:val="00B0399C"/>
    <w:rsid w:val="00B0447C"/>
    <w:rsid w:val="00B04EAF"/>
    <w:rsid w:val="00B061C6"/>
    <w:rsid w:val="00B06274"/>
    <w:rsid w:val="00B062E1"/>
    <w:rsid w:val="00B07364"/>
    <w:rsid w:val="00B121E4"/>
    <w:rsid w:val="00B12433"/>
    <w:rsid w:val="00B12E62"/>
    <w:rsid w:val="00B13A22"/>
    <w:rsid w:val="00B15EB4"/>
    <w:rsid w:val="00B16231"/>
    <w:rsid w:val="00B17795"/>
    <w:rsid w:val="00B2074F"/>
    <w:rsid w:val="00B21AA1"/>
    <w:rsid w:val="00B21FAD"/>
    <w:rsid w:val="00B238A4"/>
    <w:rsid w:val="00B265AF"/>
    <w:rsid w:val="00B26B57"/>
    <w:rsid w:val="00B26C2A"/>
    <w:rsid w:val="00B26FFC"/>
    <w:rsid w:val="00B272DE"/>
    <w:rsid w:val="00B30427"/>
    <w:rsid w:val="00B30CE7"/>
    <w:rsid w:val="00B32CE4"/>
    <w:rsid w:val="00B33C9E"/>
    <w:rsid w:val="00B347AE"/>
    <w:rsid w:val="00B3549F"/>
    <w:rsid w:val="00B35DC5"/>
    <w:rsid w:val="00B361B4"/>
    <w:rsid w:val="00B36B78"/>
    <w:rsid w:val="00B3741B"/>
    <w:rsid w:val="00B409EA"/>
    <w:rsid w:val="00B40E9D"/>
    <w:rsid w:val="00B41EAD"/>
    <w:rsid w:val="00B42A6C"/>
    <w:rsid w:val="00B446D9"/>
    <w:rsid w:val="00B44748"/>
    <w:rsid w:val="00B45C6D"/>
    <w:rsid w:val="00B45F61"/>
    <w:rsid w:val="00B47067"/>
    <w:rsid w:val="00B47398"/>
    <w:rsid w:val="00B50980"/>
    <w:rsid w:val="00B50A4B"/>
    <w:rsid w:val="00B511CB"/>
    <w:rsid w:val="00B51CE8"/>
    <w:rsid w:val="00B529F8"/>
    <w:rsid w:val="00B53292"/>
    <w:rsid w:val="00B53BE1"/>
    <w:rsid w:val="00B56D22"/>
    <w:rsid w:val="00B5765F"/>
    <w:rsid w:val="00B57A21"/>
    <w:rsid w:val="00B60066"/>
    <w:rsid w:val="00B60266"/>
    <w:rsid w:val="00B60E85"/>
    <w:rsid w:val="00B61371"/>
    <w:rsid w:val="00B6261C"/>
    <w:rsid w:val="00B62DA7"/>
    <w:rsid w:val="00B63720"/>
    <w:rsid w:val="00B637E7"/>
    <w:rsid w:val="00B72514"/>
    <w:rsid w:val="00B72A40"/>
    <w:rsid w:val="00B7352D"/>
    <w:rsid w:val="00B75648"/>
    <w:rsid w:val="00B75817"/>
    <w:rsid w:val="00B8199D"/>
    <w:rsid w:val="00B81EFB"/>
    <w:rsid w:val="00B8248B"/>
    <w:rsid w:val="00B82E2F"/>
    <w:rsid w:val="00B836B9"/>
    <w:rsid w:val="00B83ECA"/>
    <w:rsid w:val="00B83FF8"/>
    <w:rsid w:val="00B84863"/>
    <w:rsid w:val="00B854CA"/>
    <w:rsid w:val="00B85AC5"/>
    <w:rsid w:val="00B86D97"/>
    <w:rsid w:val="00B90120"/>
    <w:rsid w:val="00B911BF"/>
    <w:rsid w:val="00B91EF4"/>
    <w:rsid w:val="00B92510"/>
    <w:rsid w:val="00B94B96"/>
    <w:rsid w:val="00B950A4"/>
    <w:rsid w:val="00B951E9"/>
    <w:rsid w:val="00B97C9B"/>
    <w:rsid w:val="00BA21E2"/>
    <w:rsid w:val="00BA21FB"/>
    <w:rsid w:val="00BA26C7"/>
    <w:rsid w:val="00BA3ACD"/>
    <w:rsid w:val="00BA4DFB"/>
    <w:rsid w:val="00BA5AC8"/>
    <w:rsid w:val="00BA62A8"/>
    <w:rsid w:val="00BA6C66"/>
    <w:rsid w:val="00BA7438"/>
    <w:rsid w:val="00BA7DE7"/>
    <w:rsid w:val="00BB0C2C"/>
    <w:rsid w:val="00BB1118"/>
    <w:rsid w:val="00BB2057"/>
    <w:rsid w:val="00BB5D7D"/>
    <w:rsid w:val="00BB62C8"/>
    <w:rsid w:val="00BB6DC4"/>
    <w:rsid w:val="00BB7013"/>
    <w:rsid w:val="00BB7CBC"/>
    <w:rsid w:val="00BC07B7"/>
    <w:rsid w:val="00BC0973"/>
    <w:rsid w:val="00BC1613"/>
    <w:rsid w:val="00BC1A36"/>
    <w:rsid w:val="00BC1C15"/>
    <w:rsid w:val="00BC1C7A"/>
    <w:rsid w:val="00BC3A0E"/>
    <w:rsid w:val="00BC4067"/>
    <w:rsid w:val="00BC474C"/>
    <w:rsid w:val="00BC4C97"/>
    <w:rsid w:val="00BC71C3"/>
    <w:rsid w:val="00BC7295"/>
    <w:rsid w:val="00BD025B"/>
    <w:rsid w:val="00BD1115"/>
    <w:rsid w:val="00BD1B3E"/>
    <w:rsid w:val="00BD2425"/>
    <w:rsid w:val="00BD27EE"/>
    <w:rsid w:val="00BD2DE7"/>
    <w:rsid w:val="00BD5D52"/>
    <w:rsid w:val="00BD6828"/>
    <w:rsid w:val="00BD69F3"/>
    <w:rsid w:val="00BD6A38"/>
    <w:rsid w:val="00BD6A3A"/>
    <w:rsid w:val="00BD785E"/>
    <w:rsid w:val="00BE016B"/>
    <w:rsid w:val="00BE0D32"/>
    <w:rsid w:val="00BE13CB"/>
    <w:rsid w:val="00BE1B0F"/>
    <w:rsid w:val="00BE25C7"/>
    <w:rsid w:val="00BE2909"/>
    <w:rsid w:val="00BE2A08"/>
    <w:rsid w:val="00BE41DB"/>
    <w:rsid w:val="00BE4A6F"/>
    <w:rsid w:val="00BE4B28"/>
    <w:rsid w:val="00BE5014"/>
    <w:rsid w:val="00BE50C4"/>
    <w:rsid w:val="00BE647B"/>
    <w:rsid w:val="00BE667A"/>
    <w:rsid w:val="00BE6B7D"/>
    <w:rsid w:val="00BE6D3E"/>
    <w:rsid w:val="00BE770E"/>
    <w:rsid w:val="00BE7861"/>
    <w:rsid w:val="00BF0081"/>
    <w:rsid w:val="00BF054C"/>
    <w:rsid w:val="00BF0696"/>
    <w:rsid w:val="00BF0AF0"/>
    <w:rsid w:val="00BF1707"/>
    <w:rsid w:val="00BF27A5"/>
    <w:rsid w:val="00BF3276"/>
    <w:rsid w:val="00BF470A"/>
    <w:rsid w:val="00BF5107"/>
    <w:rsid w:val="00C00008"/>
    <w:rsid w:val="00C00903"/>
    <w:rsid w:val="00C00BFD"/>
    <w:rsid w:val="00C018BD"/>
    <w:rsid w:val="00C02CE5"/>
    <w:rsid w:val="00C02E21"/>
    <w:rsid w:val="00C03241"/>
    <w:rsid w:val="00C034AC"/>
    <w:rsid w:val="00C037AB"/>
    <w:rsid w:val="00C03AAD"/>
    <w:rsid w:val="00C0405C"/>
    <w:rsid w:val="00C0409F"/>
    <w:rsid w:val="00C045AD"/>
    <w:rsid w:val="00C04B59"/>
    <w:rsid w:val="00C05394"/>
    <w:rsid w:val="00C0588E"/>
    <w:rsid w:val="00C05D12"/>
    <w:rsid w:val="00C068E6"/>
    <w:rsid w:val="00C11A74"/>
    <w:rsid w:val="00C13854"/>
    <w:rsid w:val="00C14EC7"/>
    <w:rsid w:val="00C167C7"/>
    <w:rsid w:val="00C17266"/>
    <w:rsid w:val="00C17D60"/>
    <w:rsid w:val="00C22FEA"/>
    <w:rsid w:val="00C23808"/>
    <w:rsid w:val="00C24070"/>
    <w:rsid w:val="00C247E4"/>
    <w:rsid w:val="00C256A0"/>
    <w:rsid w:val="00C2710F"/>
    <w:rsid w:val="00C31E19"/>
    <w:rsid w:val="00C32AD0"/>
    <w:rsid w:val="00C33176"/>
    <w:rsid w:val="00C33B17"/>
    <w:rsid w:val="00C351F2"/>
    <w:rsid w:val="00C3698B"/>
    <w:rsid w:val="00C36DC7"/>
    <w:rsid w:val="00C37677"/>
    <w:rsid w:val="00C37EC5"/>
    <w:rsid w:val="00C4083E"/>
    <w:rsid w:val="00C442A3"/>
    <w:rsid w:val="00C443E5"/>
    <w:rsid w:val="00C44551"/>
    <w:rsid w:val="00C44D17"/>
    <w:rsid w:val="00C4584B"/>
    <w:rsid w:val="00C45A6F"/>
    <w:rsid w:val="00C50643"/>
    <w:rsid w:val="00C50BDF"/>
    <w:rsid w:val="00C5273D"/>
    <w:rsid w:val="00C53CEC"/>
    <w:rsid w:val="00C54367"/>
    <w:rsid w:val="00C54726"/>
    <w:rsid w:val="00C55078"/>
    <w:rsid w:val="00C55469"/>
    <w:rsid w:val="00C55DCD"/>
    <w:rsid w:val="00C55EFC"/>
    <w:rsid w:val="00C62148"/>
    <w:rsid w:val="00C623AF"/>
    <w:rsid w:val="00C62ABF"/>
    <w:rsid w:val="00C62D25"/>
    <w:rsid w:val="00C63B1C"/>
    <w:rsid w:val="00C66FE0"/>
    <w:rsid w:val="00C67767"/>
    <w:rsid w:val="00C67CD4"/>
    <w:rsid w:val="00C67D4C"/>
    <w:rsid w:val="00C7016C"/>
    <w:rsid w:val="00C70DAB"/>
    <w:rsid w:val="00C70E64"/>
    <w:rsid w:val="00C718DE"/>
    <w:rsid w:val="00C735D6"/>
    <w:rsid w:val="00C73885"/>
    <w:rsid w:val="00C74748"/>
    <w:rsid w:val="00C76A1C"/>
    <w:rsid w:val="00C80203"/>
    <w:rsid w:val="00C80C5A"/>
    <w:rsid w:val="00C80C78"/>
    <w:rsid w:val="00C8116B"/>
    <w:rsid w:val="00C8184C"/>
    <w:rsid w:val="00C82CBD"/>
    <w:rsid w:val="00C82DC1"/>
    <w:rsid w:val="00C851A9"/>
    <w:rsid w:val="00C875F9"/>
    <w:rsid w:val="00C911C3"/>
    <w:rsid w:val="00C92657"/>
    <w:rsid w:val="00C9375D"/>
    <w:rsid w:val="00C93921"/>
    <w:rsid w:val="00C95A92"/>
    <w:rsid w:val="00CA3237"/>
    <w:rsid w:val="00CA38C1"/>
    <w:rsid w:val="00CA51C9"/>
    <w:rsid w:val="00CA51D9"/>
    <w:rsid w:val="00CA5617"/>
    <w:rsid w:val="00CA6E6F"/>
    <w:rsid w:val="00CA7068"/>
    <w:rsid w:val="00CB05BE"/>
    <w:rsid w:val="00CB0830"/>
    <w:rsid w:val="00CB1996"/>
    <w:rsid w:val="00CB348B"/>
    <w:rsid w:val="00CB3853"/>
    <w:rsid w:val="00CC075D"/>
    <w:rsid w:val="00CC095D"/>
    <w:rsid w:val="00CC0C0F"/>
    <w:rsid w:val="00CC1EBB"/>
    <w:rsid w:val="00CC1F37"/>
    <w:rsid w:val="00CC2909"/>
    <w:rsid w:val="00CC55DC"/>
    <w:rsid w:val="00CC5E01"/>
    <w:rsid w:val="00CC701B"/>
    <w:rsid w:val="00CD059C"/>
    <w:rsid w:val="00CD2A6F"/>
    <w:rsid w:val="00CD2A87"/>
    <w:rsid w:val="00CD2E38"/>
    <w:rsid w:val="00CD3B3D"/>
    <w:rsid w:val="00CD4CD9"/>
    <w:rsid w:val="00CD6115"/>
    <w:rsid w:val="00CD6388"/>
    <w:rsid w:val="00CD670F"/>
    <w:rsid w:val="00CD729E"/>
    <w:rsid w:val="00CE196B"/>
    <w:rsid w:val="00CE234D"/>
    <w:rsid w:val="00CE2549"/>
    <w:rsid w:val="00CE2998"/>
    <w:rsid w:val="00CE5F6C"/>
    <w:rsid w:val="00CE62DA"/>
    <w:rsid w:val="00CE634E"/>
    <w:rsid w:val="00CE7B8F"/>
    <w:rsid w:val="00CF0821"/>
    <w:rsid w:val="00CF1B4B"/>
    <w:rsid w:val="00CF1F28"/>
    <w:rsid w:val="00CF34D9"/>
    <w:rsid w:val="00CF364D"/>
    <w:rsid w:val="00CF37D9"/>
    <w:rsid w:val="00CF3F7F"/>
    <w:rsid w:val="00CF43C9"/>
    <w:rsid w:val="00CF5FC3"/>
    <w:rsid w:val="00CF6916"/>
    <w:rsid w:val="00CF77E2"/>
    <w:rsid w:val="00D008C2"/>
    <w:rsid w:val="00D01943"/>
    <w:rsid w:val="00D03C61"/>
    <w:rsid w:val="00D05549"/>
    <w:rsid w:val="00D070F2"/>
    <w:rsid w:val="00D078E5"/>
    <w:rsid w:val="00D07C96"/>
    <w:rsid w:val="00D10B04"/>
    <w:rsid w:val="00D11FD9"/>
    <w:rsid w:val="00D12534"/>
    <w:rsid w:val="00D13E26"/>
    <w:rsid w:val="00D150F4"/>
    <w:rsid w:val="00D15D31"/>
    <w:rsid w:val="00D15DEC"/>
    <w:rsid w:val="00D15FDD"/>
    <w:rsid w:val="00D17869"/>
    <w:rsid w:val="00D20AC2"/>
    <w:rsid w:val="00D22E40"/>
    <w:rsid w:val="00D24071"/>
    <w:rsid w:val="00D2572B"/>
    <w:rsid w:val="00D25991"/>
    <w:rsid w:val="00D262C9"/>
    <w:rsid w:val="00D26490"/>
    <w:rsid w:val="00D264DA"/>
    <w:rsid w:val="00D26CA4"/>
    <w:rsid w:val="00D26D57"/>
    <w:rsid w:val="00D275A6"/>
    <w:rsid w:val="00D304F6"/>
    <w:rsid w:val="00D30FC0"/>
    <w:rsid w:val="00D311CC"/>
    <w:rsid w:val="00D315EB"/>
    <w:rsid w:val="00D31D9A"/>
    <w:rsid w:val="00D329E4"/>
    <w:rsid w:val="00D33DA8"/>
    <w:rsid w:val="00D33EB9"/>
    <w:rsid w:val="00D35412"/>
    <w:rsid w:val="00D35C68"/>
    <w:rsid w:val="00D3622C"/>
    <w:rsid w:val="00D36E10"/>
    <w:rsid w:val="00D401F9"/>
    <w:rsid w:val="00D41132"/>
    <w:rsid w:val="00D442F7"/>
    <w:rsid w:val="00D44D46"/>
    <w:rsid w:val="00D45915"/>
    <w:rsid w:val="00D46626"/>
    <w:rsid w:val="00D4729F"/>
    <w:rsid w:val="00D47371"/>
    <w:rsid w:val="00D51829"/>
    <w:rsid w:val="00D51F7E"/>
    <w:rsid w:val="00D527AD"/>
    <w:rsid w:val="00D52DC3"/>
    <w:rsid w:val="00D53672"/>
    <w:rsid w:val="00D53951"/>
    <w:rsid w:val="00D53DEC"/>
    <w:rsid w:val="00D53F02"/>
    <w:rsid w:val="00D54046"/>
    <w:rsid w:val="00D549BF"/>
    <w:rsid w:val="00D5773C"/>
    <w:rsid w:val="00D63187"/>
    <w:rsid w:val="00D6369C"/>
    <w:rsid w:val="00D642B6"/>
    <w:rsid w:val="00D65CDC"/>
    <w:rsid w:val="00D66F26"/>
    <w:rsid w:val="00D67B47"/>
    <w:rsid w:val="00D707B7"/>
    <w:rsid w:val="00D713AE"/>
    <w:rsid w:val="00D727BD"/>
    <w:rsid w:val="00D731F6"/>
    <w:rsid w:val="00D7367E"/>
    <w:rsid w:val="00D74879"/>
    <w:rsid w:val="00D74B14"/>
    <w:rsid w:val="00D75FD2"/>
    <w:rsid w:val="00D763A9"/>
    <w:rsid w:val="00D76790"/>
    <w:rsid w:val="00D76D51"/>
    <w:rsid w:val="00D776F2"/>
    <w:rsid w:val="00D77E7C"/>
    <w:rsid w:val="00D80427"/>
    <w:rsid w:val="00D811B7"/>
    <w:rsid w:val="00D817A5"/>
    <w:rsid w:val="00D81D27"/>
    <w:rsid w:val="00D81EC4"/>
    <w:rsid w:val="00D823AE"/>
    <w:rsid w:val="00D835A4"/>
    <w:rsid w:val="00D837B3"/>
    <w:rsid w:val="00D83D16"/>
    <w:rsid w:val="00D83EF7"/>
    <w:rsid w:val="00D85B10"/>
    <w:rsid w:val="00D86E31"/>
    <w:rsid w:val="00D8749B"/>
    <w:rsid w:val="00D876B5"/>
    <w:rsid w:val="00D87B94"/>
    <w:rsid w:val="00D920FE"/>
    <w:rsid w:val="00D93139"/>
    <w:rsid w:val="00D9400A"/>
    <w:rsid w:val="00D94F40"/>
    <w:rsid w:val="00D95683"/>
    <w:rsid w:val="00D96E0F"/>
    <w:rsid w:val="00D97D60"/>
    <w:rsid w:val="00DA0B78"/>
    <w:rsid w:val="00DA136A"/>
    <w:rsid w:val="00DA283B"/>
    <w:rsid w:val="00DA297C"/>
    <w:rsid w:val="00DA3C79"/>
    <w:rsid w:val="00DA4F61"/>
    <w:rsid w:val="00DA7E71"/>
    <w:rsid w:val="00DB00D2"/>
    <w:rsid w:val="00DB0A67"/>
    <w:rsid w:val="00DB22A9"/>
    <w:rsid w:val="00DB2678"/>
    <w:rsid w:val="00DB4D81"/>
    <w:rsid w:val="00DB54FD"/>
    <w:rsid w:val="00DB62C8"/>
    <w:rsid w:val="00DC0C7F"/>
    <w:rsid w:val="00DC1789"/>
    <w:rsid w:val="00DC28DE"/>
    <w:rsid w:val="00DC3385"/>
    <w:rsid w:val="00DC542B"/>
    <w:rsid w:val="00DC56B1"/>
    <w:rsid w:val="00DC5BDF"/>
    <w:rsid w:val="00DC69AA"/>
    <w:rsid w:val="00DD03D3"/>
    <w:rsid w:val="00DD0947"/>
    <w:rsid w:val="00DD1300"/>
    <w:rsid w:val="00DD1673"/>
    <w:rsid w:val="00DD1BD3"/>
    <w:rsid w:val="00DD217C"/>
    <w:rsid w:val="00DD3D5B"/>
    <w:rsid w:val="00DD412C"/>
    <w:rsid w:val="00DD68F5"/>
    <w:rsid w:val="00DE09FD"/>
    <w:rsid w:val="00DE344D"/>
    <w:rsid w:val="00DE4535"/>
    <w:rsid w:val="00DE5116"/>
    <w:rsid w:val="00DE54DE"/>
    <w:rsid w:val="00DE601D"/>
    <w:rsid w:val="00DE7DCE"/>
    <w:rsid w:val="00DF04D9"/>
    <w:rsid w:val="00DF2E47"/>
    <w:rsid w:val="00DF37D1"/>
    <w:rsid w:val="00DF4519"/>
    <w:rsid w:val="00DF4EBE"/>
    <w:rsid w:val="00DF5169"/>
    <w:rsid w:val="00DF55B0"/>
    <w:rsid w:val="00DF6697"/>
    <w:rsid w:val="00E00F8F"/>
    <w:rsid w:val="00E018A7"/>
    <w:rsid w:val="00E038AC"/>
    <w:rsid w:val="00E040F8"/>
    <w:rsid w:val="00E05A04"/>
    <w:rsid w:val="00E06937"/>
    <w:rsid w:val="00E073E4"/>
    <w:rsid w:val="00E07FD6"/>
    <w:rsid w:val="00E105DB"/>
    <w:rsid w:val="00E1139A"/>
    <w:rsid w:val="00E11507"/>
    <w:rsid w:val="00E11694"/>
    <w:rsid w:val="00E13582"/>
    <w:rsid w:val="00E13983"/>
    <w:rsid w:val="00E14045"/>
    <w:rsid w:val="00E149A8"/>
    <w:rsid w:val="00E16AD7"/>
    <w:rsid w:val="00E16B03"/>
    <w:rsid w:val="00E17989"/>
    <w:rsid w:val="00E17BFC"/>
    <w:rsid w:val="00E20B5E"/>
    <w:rsid w:val="00E20FF5"/>
    <w:rsid w:val="00E21F16"/>
    <w:rsid w:val="00E22028"/>
    <w:rsid w:val="00E22536"/>
    <w:rsid w:val="00E24DCD"/>
    <w:rsid w:val="00E250CC"/>
    <w:rsid w:val="00E31192"/>
    <w:rsid w:val="00E316BD"/>
    <w:rsid w:val="00E31E34"/>
    <w:rsid w:val="00E329B5"/>
    <w:rsid w:val="00E33ADA"/>
    <w:rsid w:val="00E34E53"/>
    <w:rsid w:val="00E35B03"/>
    <w:rsid w:val="00E366DC"/>
    <w:rsid w:val="00E36FF9"/>
    <w:rsid w:val="00E40649"/>
    <w:rsid w:val="00E40792"/>
    <w:rsid w:val="00E41768"/>
    <w:rsid w:val="00E41981"/>
    <w:rsid w:val="00E41BF5"/>
    <w:rsid w:val="00E42BD7"/>
    <w:rsid w:val="00E42C6D"/>
    <w:rsid w:val="00E430DB"/>
    <w:rsid w:val="00E4410E"/>
    <w:rsid w:val="00E45963"/>
    <w:rsid w:val="00E45A80"/>
    <w:rsid w:val="00E46017"/>
    <w:rsid w:val="00E4700B"/>
    <w:rsid w:val="00E508D9"/>
    <w:rsid w:val="00E52AA6"/>
    <w:rsid w:val="00E535F2"/>
    <w:rsid w:val="00E54419"/>
    <w:rsid w:val="00E55585"/>
    <w:rsid w:val="00E5663C"/>
    <w:rsid w:val="00E56644"/>
    <w:rsid w:val="00E56DD6"/>
    <w:rsid w:val="00E57E98"/>
    <w:rsid w:val="00E57FEF"/>
    <w:rsid w:val="00E612C8"/>
    <w:rsid w:val="00E61373"/>
    <w:rsid w:val="00E63113"/>
    <w:rsid w:val="00E6336D"/>
    <w:rsid w:val="00E63D2D"/>
    <w:rsid w:val="00E646CC"/>
    <w:rsid w:val="00E650AC"/>
    <w:rsid w:val="00E669D8"/>
    <w:rsid w:val="00E6717D"/>
    <w:rsid w:val="00E67909"/>
    <w:rsid w:val="00E70AA8"/>
    <w:rsid w:val="00E73E5E"/>
    <w:rsid w:val="00E7579F"/>
    <w:rsid w:val="00E770AA"/>
    <w:rsid w:val="00E8009D"/>
    <w:rsid w:val="00E808F3"/>
    <w:rsid w:val="00E8283B"/>
    <w:rsid w:val="00E83980"/>
    <w:rsid w:val="00E84D47"/>
    <w:rsid w:val="00E86061"/>
    <w:rsid w:val="00E864EF"/>
    <w:rsid w:val="00E90810"/>
    <w:rsid w:val="00E90B76"/>
    <w:rsid w:val="00E90FDB"/>
    <w:rsid w:val="00E91C00"/>
    <w:rsid w:val="00E91C61"/>
    <w:rsid w:val="00E9316D"/>
    <w:rsid w:val="00E93681"/>
    <w:rsid w:val="00E93EF8"/>
    <w:rsid w:val="00E9422E"/>
    <w:rsid w:val="00E9469A"/>
    <w:rsid w:val="00E94E15"/>
    <w:rsid w:val="00E966C7"/>
    <w:rsid w:val="00E96908"/>
    <w:rsid w:val="00E977C4"/>
    <w:rsid w:val="00EA0654"/>
    <w:rsid w:val="00EA0DA3"/>
    <w:rsid w:val="00EA3BB4"/>
    <w:rsid w:val="00EA72AC"/>
    <w:rsid w:val="00EA775C"/>
    <w:rsid w:val="00EB00F2"/>
    <w:rsid w:val="00EB0DD6"/>
    <w:rsid w:val="00EB2E07"/>
    <w:rsid w:val="00EB4232"/>
    <w:rsid w:val="00EB5A5D"/>
    <w:rsid w:val="00EB7923"/>
    <w:rsid w:val="00EC1365"/>
    <w:rsid w:val="00EC65DE"/>
    <w:rsid w:val="00EC79D7"/>
    <w:rsid w:val="00ED0171"/>
    <w:rsid w:val="00ED048A"/>
    <w:rsid w:val="00ED2E73"/>
    <w:rsid w:val="00ED3F65"/>
    <w:rsid w:val="00ED5A87"/>
    <w:rsid w:val="00ED5BB3"/>
    <w:rsid w:val="00ED66F1"/>
    <w:rsid w:val="00ED6978"/>
    <w:rsid w:val="00ED705D"/>
    <w:rsid w:val="00ED7BD5"/>
    <w:rsid w:val="00EE035D"/>
    <w:rsid w:val="00EE0DA5"/>
    <w:rsid w:val="00EE16ED"/>
    <w:rsid w:val="00EE2D8C"/>
    <w:rsid w:val="00EE2FB2"/>
    <w:rsid w:val="00EE3AFD"/>
    <w:rsid w:val="00EE6132"/>
    <w:rsid w:val="00EE6174"/>
    <w:rsid w:val="00EE6AE8"/>
    <w:rsid w:val="00EF07E6"/>
    <w:rsid w:val="00EF3235"/>
    <w:rsid w:val="00EF4578"/>
    <w:rsid w:val="00EF6099"/>
    <w:rsid w:val="00EF6A06"/>
    <w:rsid w:val="00F010FA"/>
    <w:rsid w:val="00F02084"/>
    <w:rsid w:val="00F0223C"/>
    <w:rsid w:val="00F02F4B"/>
    <w:rsid w:val="00F0300A"/>
    <w:rsid w:val="00F043AF"/>
    <w:rsid w:val="00F0444B"/>
    <w:rsid w:val="00F04DC9"/>
    <w:rsid w:val="00F062AD"/>
    <w:rsid w:val="00F079BF"/>
    <w:rsid w:val="00F10FF0"/>
    <w:rsid w:val="00F11276"/>
    <w:rsid w:val="00F121CE"/>
    <w:rsid w:val="00F1294C"/>
    <w:rsid w:val="00F131BE"/>
    <w:rsid w:val="00F1500C"/>
    <w:rsid w:val="00F15AFF"/>
    <w:rsid w:val="00F16757"/>
    <w:rsid w:val="00F20D1E"/>
    <w:rsid w:val="00F21CEF"/>
    <w:rsid w:val="00F22BD2"/>
    <w:rsid w:val="00F255A2"/>
    <w:rsid w:val="00F26431"/>
    <w:rsid w:val="00F271A3"/>
    <w:rsid w:val="00F30D92"/>
    <w:rsid w:val="00F31A29"/>
    <w:rsid w:val="00F3266D"/>
    <w:rsid w:val="00F32D99"/>
    <w:rsid w:val="00F343C4"/>
    <w:rsid w:val="00F34F17"/>
    <w:rsid w:val="00F361A8"/>
    <w:rsid w:val="00F364A4"/>
    <w:rsid w:val="00F37827"/>
    <w:rsid w:val="00F3795D"/>
    <w:rsid w:val="00F37D15"/>
    <w:rsid w:val="00F400B6"/>
    <w:rsid w:val="00F4141C"/>
    <w:rsid w:val="00F4152B"/>
    <w:rsid w:val="00F41BDE"/>
    <w:rsid w:val="00F4274F"/>
    <w:rsid w:val="00F42A6C"/>
    <w:rsid w:val="00F4311E"/>
    <w:rsid w:val="00F43AB0"/>
    <w:rsid w:val="00F44F49"/>
    <w:rsid w:val="00F46210"/>
    <w:rsid w:val="00F46285"/>
    <w:rsid w:val="00F472C0"/>
    <w:rsid w:val="00F4760B"/>
    <w:rsid w:val="00F47758"/>
    <w:rsid w:val="00F503F5"/>
    <w:rsid w:val="00F5116B"/>
    <w:rsid w:val="00F5126F"/>
    <w:rsid w:val="00F51DEC"/>
    <w:rsid w:val="00F52B17"/>
    <w:rsid w:val="00F536CC"/>
    <w:rsid w:val="00F539C8"/>
    <w:rsid w:val="00F53BA0"/>
    <w:rsid w:val="00F561FD"/>
    <w:rsid w:val="00F568B2"/>
    <w:rsid w:val="00F578D9"/>
    <w:rsid w:val="00F60E17"/>
    <w:rsid w:val="00F6506C"/>
    <w:rsid w:val="00F65175"/>
    <w:rsid w:val="00F65280"/>
    <w:rsid w:val="00F65B3F"/>
    <w:rsid w:val="00F6677A"/>
    <w:rsid w:val="00F66B79"/>
    <w:rsid w:val="00F67889"/>
    <w:rsid w:val="00F71158"/>
    <w:rsid w:val="00F743D5"/>
    <w:rsid w:val="00F75617"/>
    <w:rsid w:val="00F77072"/>
    <w:rsid w:val="00F80445"/>
    <w:rsid w:val="00F80461"/>
    <w:rsid w:val="00F840C2"/>
    <w:rsid w:val="00F8546F"/>
    <w:rsid w:val="00F85FEA"/>
    <w:rsid w:val="00F87740"/>
    <w:rsid w:val="00F907CD"/>
    <w:rsid w:val="00F91884"/>
    <w:rsid w:val="00F91A4A"/>
    <w:rsid w:val="00F92922"/>
    <w:rsid w:val="00F9393A"/>
    <w:rsid w:val="00F955BA"/>
    <w:rsid w:val="00F95FCD"/>
    <w:rsid w:val="00F964B2"/>
    <w:rsid w:val="00F96A16"/>
    <w:rsid w:val="00F96B05"/>
    <w:rsid w:val="00FA17D6"/>
    <w:rsid w:val="00FA1AE0"/>
    <w:rsid w:val="00FA35FB"/>
    <w:rsid w:val="00FA3C77"/>
    <w:rsid w:val="00FA4A20"/>
    <w:rsid w:val="00FA4F8B"/>
    <w:rsid w:val="00FA5015"/>
    <w:rsid w:val="00FA5023"/>
    <w:rsid w:val="00FA7529"/>
    <w:rsid w:val="00FB05D1"/>
    <w:rsid w:val="00FB259D"/>
    <w:rsid w:val="00FB5477"/>
    <w:rsid w:val="00FB5FE1"/>
    <w:rsid w:val="00FB615A"/>
    <w:rsid w:val="00FB6FC0"/>
    <w:rsid w:val="00FC0902"/>
    <w:rsid w:val="00FC2582"/>
    <w:rsid w:val="00FC35AA"/>
    <w:rsid w:val="00FC57EC"/>
    <w:rsid w:val="00FC5DDA"/>
    <w:rsid w:val="00FC7014"/>
    <w:rsid w:val="00FC7020"/>
    <w:rsid w:val="00FD0631"/>
    <w:rsid w:val="00FD0A63"/>
    <w:rsid w:val="00FD1E34"/>
    <w:rsid w:val="00FD2CCC"/>
    <w:rsid w:val="00FD2E83"/>
    <w:rsid w:val="00FD31DB"/>
    <w:rsid w:val="00FD3878"/>
    <w:rsid w:val="00FD3CA7"/>
    <w:rsid w:val="00FD55CF"/>
    <w:rsid w:val="00FE1D53"/>
    <w:rsid w:val="00FE2D36"/>
    <w:rsid w:val="00FE39F2"/>
    <w:rsid w:val="00FE5362"/>
    <w:rsid w:val="00FE6B13"/>
    <w:rsid w:val="00FE745E"/>
    <w:rsid w:val="00FE7801"/>
    <w:rsid w:val="00FF1C11"/>
    <w:rsid w:val="00FF297B"/>
    <w:rsid w:val="00FF357A"/>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3B88658D-DDDC-44EF-9F49-FF229F56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3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customStyle="1" w:styleId="Normal0">
    <w:name w:val="Normal0"/>
    <w:rsid w:val="00F043AF"/>
    <w:pPr>
      <w:spacing w:after="160" w:line="259" w:lineRule="auto"/>
    </w:pPr>
    <w:rPr>
      <w:rFonts w:ascii="Arial" w:eastAsia="Arial" w:hAnsi="Arial" w:cs="Arial"/>
      <w:color w:val="000000" w:themeColor="text1"/>
      <w:sz w:val="18"/>
      <w:szCs w:val="18"/>
      <w:lang w:val="en-GB" w:eastAsia="en-ZA"/>
    </w:rPr>
  </w:style>
  <w:style w:type="numbering" w:customStyle="1" w:styleId="LFO22">
    <w:name w:val="LFO22"/>
    <w:basedOn w:val="NoList"/>
    <w:rsid w:val="00BE4B28"/>
    <w:pPr>
      <w:numPr>
        <w:numId w:val="26"/>
      </w:numPr>
    </w:pPr>
  </w:style>
  <w:style w:type="table" w:customStyle="1" w:styleId="TableGrid3">
    <w:name w:val="Table Grid3"/>
    <w:basedOn w:val="TableNormal"/>
    <w:next w:val="TableGrid"/>
    <w:uiPriority w:val="39"/>
    <w:rsid w:val="00BE4B28"/>
    <w:pPr>
      <w:autoSpaceDN w:val="0"/>
      <w:textAlignment w:val="baseline"/>
    </w:pPr>
    <w:rPr>
      <w:rFonts w:ascii="Georgia" w:eastAsia="Georgia" w:hAnsi="Georg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BE4B28"/>
    <w:pPr>
      <w:spacing w:line="240" w:lineRule="atLeast"/>
    </w:pPr>
    <w:rPr>
      <w:rFonts w:asciiTheme="minorHAnsi" w:eastAsiaTheme="minorEastAsia" w:hAnsiTheme="minorHAnsi" w:cstheme="minorBidi"/>
      <w:color w:val="44546A" w:themeColor="text2"/>
      <w:sz w:val="18"/>
      <w:szCs w:val="22"/>
      <w:lang w:val="en-GB" w:eastAsia="zh-CN"/>
    </w:rPr>
  </w:style>
  <w:style w:type="paragraph" w:customStyle="1" w:styleId="Tabletitle">
    <w:name w:val="Table title"/>
    <w:basedOn w:val="Tabletext"/>
    <w:next w:val="Tabletext"/>
    <w:qFormat/>
    <w:rsid w:val="00BE4B28"/>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28190208">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38962394">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16112513">
      <w:bodyDiv w:val="1"/>
      <w:marLeft w:val="0"/>
      <w:marRight w:val="0"/>
      <w:marTop w:val="0"/>
      <w:marBottom w:val="0"/>
      <w:divBdr>
        <w:top w:val="none" w:sz="0" w:space="0" w:color="auto"/>
        <w:left w:val="none" w:sz="0" w:space="0" w:color="auto"/>
        <w:bottom w:val="none" w:sz="0" w:space="0" w:color="auto"/>
        <w:right w:val="none" w:sz="0" w:space="0" w:color="auto"/>
      </w:divBdr>
    </w:div>
    <w:div w:id="321544470">
      <w:bodyDiv w:val="1"/>
      <w:marLeft w:val="0"/>
      <w:marRight w:val="0"/>
      <w:marTop w:val="0"/>
      <w:marBottom w:val="0"/>
      <w:divBdr>
        <w:top w:val="none" w:sz="0" w:space="0" w:color="auto"/>
        <w:left w:val="none" w:sz="0" w:space="0" w:color="auto"/>
        <w:bottom w:val="none" w:sz="0" w:space="0" w:color="auto"/>
        <w:right w:val="none" w:sz="0" w:space="0" w:color="auto"/>
      </w:divBdr>
    </w:div>
    <w:div w:id="335772676">
      <w:bodyDiv w:val="1"/>
      <w:marLeft w:val="0"/>
      <w:marRight w:val="0"/>
      <w:marTop w:val="0"/>
      <w:marBottom w:val="0"/>
      <w:divBdr>
        <w:top w:val="none" w:sz="0" w:space="0" w:color="auto"/>
        <w:left w:val="none" w:sz="0" w:space="0" w:color="auto"/>
        <w:bottom w:val="none" w:sz="0" w:space="0" w:color="auto"/>
        <w:right w:val="none" w:sz="0" w:space="0" w:color="auto"/>
      </w:divBdr>
    </w:div>
    <w:div w:id="353582349">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94883805">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57400394">
      <w:bodyDiv w:val="1"/>
      <w:marLeft w:val="0"/>
      <w:marRight w:val="0"/>
      <w:marTop w:val="0"/>
      <w:marBottom w:val="0"/>
      <w:divBdr>
        <w:top w:val="none" w:sz="0" w:space="0" w:color="auto"/>
        <w:left w:val="none" w:sz="0" w:space="0" w:color="auto"/>
        <w:bottom w:val="none" w:sz="0" w:space="0" w:color="auto"/>
        <w:right w:val="none" w:sz="0" w:space="0" w:color="auto"/>
      </w:divBdr>
    </w:div>
    <w:div w:id="593901360">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76948741">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4708162">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49058592">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56938313">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32621941">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09518629">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6854350">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794593425">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4361834">
      <w:bodyDiv w:val="1"/>
      <w:marLeft w:val="0"/>
      <w:marRight w:val="0"/>
      <w:marTop w:val="0"/>
      <w:marBottom w:val="0"/>
      <w:divBdr>
        <w:top w:val="none" w:sz="0" w:space="0" w:color="auto"/>
        <w:left w:val="none" w:sz="0" w:space="0" w:color="auto"/>
        <w:bottom w:val="none" w:sz="0" w:space="0" w:color="auto"/>
        <w:right w:val="none" w:sz="0" w:space="0" w:color="auto"/>
      </w:divBdr>
    </w:div>
    <w:div w:id="1984038679">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144042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167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publications/guidingprinciplesbusinesshr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mlex.ilo.org/dyn/normlex/en/f?p=NORMLEXPUB:12200:0::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en/insights-reports/2000/publications-gpn-retren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1031883-B559-4FA4-8C98-96AD91563C57}"/>
</file>

<file path=customXml/itemProps4.xml><?xml version="1.0" encoding="utf-8"?>
<ds:datastoreItem xmlns:ds="http://schemas.openxmlformats.org/officeDocument/2006/customXml" ds:itemID="{749D7BD6-F435-46F5-8C8D-20A347DB90E8}">
  <ds:schemaRefs>
    <ds:schemaRef ds:uri="http://purl.org/dc/terms/"/>
    <ds:schemaRef ds:uri="e2f010d0-4a72-44ca-893b-51fe48f1fd19"/>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5316</Words>
  <Characters>34930</Characters>
  <Application>Microsoft Office Word</Application>
  <DocSecurity>0</DocSecurity>
  <Lines>291</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40166</CharactersWithSpaces>
  <SharedDoc>false</SharedDoc>
  <HLinks>
    <vt:vector size="120" baseType="variant">
      <vt:variant>
        <vt:i4>2818082</vt:i4>
      </vt:variant>
      <vt:variant>
        <vt:i4>129</vt:i4>
      </vt:variant>
      <vt:variant>
        <vt:i4>0</vt:i4>
      </vt:variant>
      <vt:variant>
        <vt:i4>5</vt:i4>
      </vt:variant>
      <vt:variant>
        <vt:lpwstr>https://www.ifc.org/en/insights-reports/2000/publications-gpn-retrenchment</vt:lpwstr>
      </vt:variant>
      <vt:variant>
        <vt:lpwstr/>
      </vt:variant>
      <vt:variant>
        <vt:i4>1048624</vt:i4>
      </vt:variant>
      <vt:variant>
        <vt:i4>113</vt:i4>
      </vt:variant>
      <vt:variant>
        <vt:i4>0</vt:i4>
      </vt:variant>
      <vt:variant>
        <vt:i4>5</vt:i4>
      </vt:variant>
      <vt:variant>
        <vt:lpwstr/>
      </vt:variant>
      <vt:variant>
        <vt:lpwstr>_Toc178582179</vt:lpwstr>
      </vt:variant>
      <vt:variant>
        <vt:i4>1048624</vt:i4>
      </vt:variant>
      <vt:variant>
        <vt:i4>104</vt:i4>
      </vt:variant>
      <vt:variant>
        <vt:i4>0</vt:i4>
      </vt:variant>
      <vt:variant>
        <vt:i4>5</vt:i4>
      </vt:variant>
      <vt:variant>
        <vt:lpwstr/>
      </vt:variant>
      <vt:variant>
        <vt:lpwstr>_Toc178582178</vt:lpwstr>
      </vt:variant>
      <vt:variant>
        <vt:i4>1048624</vt:i4>
      </vt:variant>
      <vt:variant>
        <vt:i4>98</vt:i4>
      </vt:variant>
      <vt:variant>
        <vt:i4>0</vt:i4>
      </vt:variant>
      <vt:variant>
        <vt:i4>5</vt:i4>
      </vt:variant>
      <vt:variant>
        <vt:lpwstr/>
      </vt:variant>
      <vt:variant>
        <vt:lpwstr>_Toc178582177</vt:lpwstr>
      </vt:variant>
      <vt:variant>
        <vt:i4>1048624</vt:i4>
      </vt:variant>
      <vt:variant>
        <vt:i4>92</vt:i4>
      </vt:variant>
      <vt:variant>
        <vt:i4>0</vt:i4>
      </vt:variant>
      <vt:variant>
        <vt:i4>5</vt:i4>
      </vt:variant>
      <vt:variant>
        <vt:lpwstr/>
      </vt:variant>
      <vt:variant>
        <vt:lpwstr>_Toc178582176</vt:lpwstr>
      </vt:variant>
      <vt:variant>
        <vt:i4>1048624</vt:i4>
      </vt:variant>
      <vt:variant>
        <vt:i4>86</vt:i4>
      </vt:variant>
      <vt:variant>
        <vt:i4>0</vt:i4>
      </vt:variant>
      <vt:variant>
        <vt:i4>5</vt:i4>
      </vt:variant>
      <vt:variant>
        <vt:lpwstr/>
      </vt:variant>
      <vt:variant>
        <vt:lpwstr>_Toc178582175</vt:lpwstr>
      </vt:variant>
      <vt:variant>
        <vt:i4>1048624</vt:i4>
      </vt:variant>
      <vt:variant>
        <vt:i4>80</vt:i4>
      </vt:variant>
      <vt:variant>
        <vt:i4>0</vt:i4>
      </vt:variant>
      <vt:variant>
        <vt:i4>5</vt:i4>
      </vt:variant>
      <vt:variant>
        <vt:lpwstr/>
      </vt:variant>
      <vt:variant>
        <vt:lpwstr>_Toc178582174</vt:lpwstr>
      </vt:variant>
      <vt:variant>
        <vt:i4>1048624</vt:i4>
      </vt:variant>
      <vt:variant>
        <vt:i4>74</vt:i4>
      </vt:variant>
      <vt:variant>
        <vt:i4>0</vt:i4>
      </vt:variant>
      <vt:variant>
        <vt:i4>5</vt:i4>
      </vt:variant>
      <vt:variant>
        <vt:lpwstr/>
      </vt:variant>
      <vt:variant>
        <vt:lpwstr>_Toc178582173</vt:lpwstr>
      </vt:variant>
      <vt:variant>
        <vt:i4>1048624</vt:i4>
      </vt:variant>
      <vt:variant>
        <vt:i4>68</vt:i4>
      </vt:variant>
      <vt:variant>
        <vt:i4>0</vt:i4>
      </vt:variant>
      <vt:variant>
        <vt:i4>5</vt:i4>
      </vt:variant>
      <vt:variant>
        <vt:lpwstr/>
      </vt:variant>
      <vt:variant>
        <vt:lpwstr>_Toc178582172</vt:lpwstr>
      </vt:variant>
      <vt:variant>
        <vt:i4>1048624</vt:i4>
      </vt:variant>
      <vt:variant>
        <vt:i4>62</vt:i4>
      </vt:variant>
      <vt:variant>
        <vt:i4>0</vt:i4>
      </vt:variant>
      <vt:variant>
        <vt:i4>5</vt:i4>
      </vt:variant>
      <vt:variant>
        <vt:lpwstr/>
      </vt:variant>
      <vt:variant>
        <vt:lpwstr>_Toc178582171</vt:lpwstr>
      </vt:variant>
      <vt:variant>
        <vt:i4>1048624</vt:i4>
      </vt:variant>
      <vt:variant>
        <vt:i4>56</vt:i4>
      </vt:variant>
      <vt:variant>
        <vt:i4>0</vt:i4>
      </vt:variant>
      <vt:variant>
        <vt:i4>5</vt:i4>
      </vt:variant>
      <vt:variant>
        <vt:lpwstr/>
      </vt:variant>
      <vt:variant>
        <vt:lpwstr>_Toc178582170</vt:lpwstr>
      </vt:variant>
      <vt:variant>
        <vt:i4>1114160</vt:i4>
      </vt:variant>
      <vt:variant>
        <vt:i4>50</vt:i4>
      </vt:variant>
      <vt:variant>
        <vt:i4>0</vt:i4>
      </vt:variant>
      <vt:variant>
        <vt:i4>5</vt:i4>
      </vt:variant>
      <vt:variant>
        <vt:lpwstr/>
      </vt:variant>
      <vt:variant>
        <vt:lpwstr>_Toc178582169</vt:lpwstr>
      </vt:variant>
      <vt:variant>
        <vt:i4>1114160</vt:i4>
      </vt:variant>
      <vt:variant>
        <vt:i4>44</vt:i4>
      </vt:variant>
      <vt:variant>
        <vt:i4>0</vt:i4>
      </vt:variant>
      <vt:variant>
        <vt:i4>5</vt:i4>
      </vt:variant>
      <vt:variant>
        <vt:lpwstr/>
      </vt:variant>
      <vt:variant>
        <vt:lpwstr>_Toc178582168</vt:lpwstr>
      </vt:variant>
      <vt:variant>
        <vt:i4>1114160</vt:i4>
      </vt:variant>
      <vt:variant>
        <vt:i4>38</vt:i4>
      </vt:variant>
      <vt:variant>
        <vt:i4>0</vt:i4>
      </vt:variant>
      <vt:variant>
        <vt:i4>5</vt:i4>
      </vt:variant>
      <vt:variant>
        <vt:lpwstr/>
      </vt:variant>
      <vt:variant>
        <vt:lpwstr>_Toc178582167</vt:lpwstr>
      </vt:variant>
      <vt:variant>
        <vt:i4>1114160</vt:i4>
      </vt:variant>
      <vt:variant>
        <vt:i4>32</vt:i4>
      </vt:variant>
      <vt:variant>
        <vt:i4>0</vt:i4>
      </vt:variant>
      <vt:variant>
        <vt:i4>5</vt:i4>
      </vt:variant>
      <vt:variant>
        <vt:lpwstr/>
      </vt:variant>
      <vt:variant>
        <vt:lpwstr>_Toc178582166</vt:lpwstr>
      </vt:variant>
      <vt:variant>
        <vt:i4>1114160</vt:i4>
      </vt:variant>
      <vt:variant>
        <vt:i4>26</vt:i4>
      </vt:variant>
      <vt:variant>
        <vt:i4>0</vt:i4>
      </vt:variant>
      <vt:variant>
        <vt:i4>5</vt:i4>
      </vt:variant>
      <vt:variant>
        <vt:lpwstr/>
      </vt:variant>
      <vt:variant>
        <vt:lpwstr>_Toc178582165</vt:lpwstr>
      </vt:variant>
      <vt:variant>
        <vt:i4>1114160</vt:i4>
      </vt:variant>
      <vt:variant>
        <vt:i4>20</vt:i4>
      </vt:variant>
      <vt:variant>
        <vt:i4>0</vt:i4>
      </vt:variant>
      <vt:variant>
        <vt:i4>5</vt:i4>
      </vt:variant>
      <vt:variant>
        <vt:lpwstr/>
      </vt:variant>
      <vt:variant>
        <vt:lpwstr>_Toc178582164</vt:lpwstr>
      </vt:variant>
      <vt:variant>
        <vt:i4>1114160</vt:i4>
      </vt:variant>
      <vt:variant>
        <vt:i4>14</vt:i4>
      </vt:variant>
      <vt:variant>
        <vt:i4>0</vt:i4>
      </vt:variant>
      <vt:variant>
        <vt:i4>5</vt:i4>
      </vt:variant>
      <vt:variant>
        <vt:lpwstr/>
      </vt:variant>
      <vt:variant>
        <vt:lpwstr>_Toc178582163</vt:lpwstr>
      </vt:variant>
      <vt:variant>
        <vt:i4>1114160</vt:i4>
      </vt:variant>
      <vt:variant>
        <vt:i4>8</vt:i4>
      </vt:variant>
      <vt:variant>
        <vt:i4>0</vt:i4>
      </vt:variant>
      <vt:variant>
        <vt:i4>5</vt:i4>
      </vt:variant>
      <vt:variant>
        <vt:lpwstr/>
      </vt:variant>
      <vt:variant>
        <vt:lpwstr>_Toc178582162</vt:lpwstr>
      </vt:variant>
      <vt:variant>
        <vt:i4>1114160</vt:i4>
      </vt:variant>
      <vt:variant>
        <vt:i4>2</vt:i4>
      </vt:variant>
      <vt:variant>
        <vt:i4>0</vt:i4>
      </vt:variant>
      <vt:variant>
        <vt:i4>5</vt:i4>
      </vt:variant>
      <vt:variant>
        <vt:lpwstr/>
      </vt:variant>
      <vt:variant>
        <vt:lpwstr>_Toc178582161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4</cp:revision>
  <cp:lastPrinted>2024-08-27T03:42:00Z</cp:lastPrinted>
  <dcterms:created xsi:type="dcterms:W3CDTF">2024-11-05T06:51:00Z</dcterms:created>
  <dcterms:modified xsi:type="dcterms:W3CDTF">2025-02-12T19:15:00Z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99f73e5df37f72b2b9691190b331b60f1e1ac831248dc113179fa28a6bef5d75</vt:lpwstr>
  </property>
  <property fmtid="{D5CDD505-2E9C-101B-9397-08002B2CF9AE}" pid="12" name="ManagedKeyword">
    <vt:lpwstr/>
  </property>
  <property fmtid="{D5CDD505-2E9C-101B-9397-08002B2CF9AE}" pid="13" name="TaxKeyword">
    <vt:lpwstr/>
  </property>
  <property fmtid="{D5CDD505-2E9C-101B-9397-08002B2CF9AE}" pid="15" name="docLang">
    <vt:lpwstr>en</vt:lpwstr>
  </property>
</Properties>
</file>