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22A6209D" w:rsidR="006454E3" w:rsidRPr="00012547" w:rsidRDefault="00DA56D1" w:rsidP="006454E3">
      <w:pPr>
        <w:spacing w:before="0"/>
        <w:jc w:val="center"/>
        <w:rPr>
          <w:rFonts w:cs="Arial"/>
          <w:b/>
          <w:i/>
          <w:iCs/>
          <w:sz w:val="32"/>
          <w:szCs w:val="32"/>
          <w:lang w:val="en-GB"/>
        </w:rPr>
      </w:pPr>
      <w:r>
        <w:rPr>
          <w:rFonts w:cs="Arial"/>
          <w:b/>
          <w:i/>
          <w:iCs/>
          <w:sz w:val="32"/>
          <w:szCs w:val="32"/>
          <w:highlight w:val="yellow"/>
          <w:lang w:val="en-GB"/>
        </w:rPr>
        <w:t xml:space="preserve">Insert </w:t>
      </w:r>
      <w:r w:rsidR="00012547" w:rsidRPr="00F67388">
        <w:rPr>
          <w:rFonts w:cs="Arial"/>
          <w:b/>
          <w:i/>
          <w:iCs/>
          <w:sz w:val="32"/>
          <w:szCs w:val="32"/>
          <w:highlight w:val="yellow"/>
          <w:lang w:val="en-GB"/>
        </w:rPr>
        <w:t>Company Name</w:t>
      </w:r>
    </w:p>
    <w:p w14:paraId="6FFDE80A" w14:textId="6398AA25" w:rsidR="006454E3" w:rsidRPr="00E00F8F" w:rsidRDefault="006454E3" w:rsidP="006454E3">
      <w:pPr>
        <w:spacing w:before="0"/>
        <w:jc w:val="center"/>
        <w:rPr>
          <w:rFonts w:cs="Arial"/>
          <w:b/>
          <w:sz w:val="48"/>
          <w:szCs w:val="44"/>
          <w:lang w:val="en-GB"/>
        </w:rPr>
      </w:pPr>
    </w:p>
    <w:p w14:paraId="7ABBA883" w14:textId="5D499D97" w:rsidR="006454E3" w:rsidRPr="00826996" w:rsidRDefault="00F22944" w:rsidP="006454E3">
      <w:pPr>
        <w:spacing w:before="0"/>
        <w:jc w:val="center"/>
        <w:rPr>
          <w:rFonts w:cs="Arial"/>
          <w:b/>
          <w:color w:val="000000"/>
          <w:sz w:val="28"/>
          <w:szCs w:val="28"/>
          <w:lang w:val="en-GB"/>
        </w:rPr>
      </w:pPr>
      <w:r w:rsidRPr="00F22944">
        <w:rPr>
          <w:rFonts w:cs="Arial"/>
          <w:b/>
          <w:color w:val="000000"/>
          <w:sz w:val="28"/>
          <w:szCs w:val="28"/>
          <w:lang w:val="en-GB"/>
        </w:rPr>
        <w:t xml:space="preserve">Risk Identification and Assessment </w:t>
      </w:r>
      <w:r w:rsidR="001F08CA">
        <w:rPr>
          <w:rFonts w:cs="Arial"/>
          <w:b/>
          <w:color w:val="000000"/>
          <w:sz w:val="28"/>
          <w:szCs w:val="28"/>
          <w:lang w:val="en-GB"/>
        </w:rPr>
        <w:t>Procedure</w:t>
      </w:r>
    </w:p>
    <w:p w14:paraId="13973E8F" w14:textId="77777777" w:rsidR="004A4DDF" w:rsidRDefault="004A4DDF" w:rsidP="006454E3">
      <w:pPr>
        <w:spacing w:before="0"/>
        <w:jc w:val="center"/>
        <w:rPr>
          <w:rFonts w:cs="Arial"/>
          <w:b/>
          <w:color w:val="000000"/>
          <w:sz w:val="36"/>
          <w:szCs w:val="36"/>
          <w:highlight w:val="yellow"/>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663E06" w:rsidRDefault="00663E06" w:rsidP="00696E9D">
            <w:pPr>
              <w:spacing w:before="160" w:after="160"/>
              <w:contextualSpacing/>
              <w:jc w:val="left"/>
              <w:rPr>
                <w:rFonts w:cs="Arial"/>
                <w:bCs/>
                <w:i/>
                <w:iCs/>
                <w:sz w:val="20"/>
                <w:szCs w:val="20"/>
                <w:lang w:val="en-US"/>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General Instruction</w:t>
            </w:r>
            <w:r w:rsidR="00F95FCD" w:rsidRPr="00512FD8">
              <w:rPr>
                <w:rFonts w:cs="Arial"/>
                <w:b/>
                <w:i/>
                <w:iCs/>
                <w:sz w:val="20"/>
                <w:szCs w:val="20"/>
                <w:lang w:val="en-US"/>
              </w:rPr>
              <w:t>s</w:t>
            </w:r>
          </w:p>
          <w:p w14:paraId="43323C50" w14:textId="77777777" w:rsidR="008F7179" w:rsidRPr="00663E06" w:rsidRDefault="008F7179" w:rsidP="00670569">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Insert company logo in the header</w:t>
            </w:r>
          </w:p>
          <w:p w14:paraId="79408F58" w14:textId="77777777" w:rsidR="008F7179" w:rsidRPr="00663E06" w:rsidRDefault="008F7179" w:rsidP="00670569">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Insert company name where indicated (“[insert company name]”)</w:t>
            </w:r>
          </w:p>
          <w:p w14:paraId="3CC80B58" w14:textId="77777777" w:rsidR="008F7179" w:rsidRPr="00663E06" w:rsidRDefault="008F7179" w:rsidP="00670569">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Consider the guidance / follow the instructions given in the</w:t>
            </w:r>
            <w:r>
              <w:rPr>
                <w:rFonts w:cs="Arial"/>
                <w:bCs/>
                <w:i/>
                <w:iCs/>
                <w:sz w:val="20"/>
                <w:szCs w:val="20"/>
                <w:lang w:val="en-US"/>
              </w:rPr>
              <w:t xml:space="preserve"> instruction</w:t>
            </w:r>
            <w:r w:rsidRPr="00663E06">
              <w:rPr>
                <w:rFonts w:cs="Arial"/>
                <w:bCs/>
                <w:i/>
                <w:iCs/>
                <w:sz w:val="20"/>
                <w:szCs w:val="20"/>
                <w:lang w:val="en-US"/>
              </w:rPr>
              <w:t xml:space="preserve"> boxes</w:t>
            </w:r>
          </w:p>
          <w:p w14:paraId="65599AFA" w14:textId="6F4EFD0F" w:rsidR="00663E06" w:rsidRPr="004A4DDF" w:rsidRDefault="008F7179" w:rsidP="00670569">
            <w:pPr>
              <w:pStyle w:val="ListParagraph"/>
              <w:numPr>
                <w:ilvl w:val="0"/>
                <w:numId w:val="9"/>
              </w:numPr>
              <w:spacing w:before="160" w:after="160"/>
              <w:jc w:val="left"/>
              <w:rPr>
                <w:rFonts w:cs="Arial"/>
                <w:b/>
                <w:sz w:val="20"/>
                <w:szCs w:val="20"/>
                <w:lang w:val="en-US"/>
              </w:rPr>
            </w:pPr>
            <w:r w:rsidRPr="00663E06">
              <w:rPr>
                <w:rFonts w:cs="Arial"/>
                <w:bCs/>
                <w:i/>
                <w:iCs/>
                <w:sz w:val="20"/>
                <w:szCs w:val="20"/>
                <w:lang w:val="en-US"/>
              </w:rPr>
              <w:t>Delete the instruction boxes</w:t>
            </w:r>
            <w:r>
              <w:rPr>
                <w:rFonts w:cs="Arial"/>
                <w:bCs/>
                <w:i/>
                <w:iCs/>
                <w:sz w:val="20"/>
                <w:szCs w:val="20"/>
                <w:lang w:val="en-US"/>
              </w:rPr>
              <w:t xml:space="preserve"> throughout when the document is completed, including this box.</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4CE4B90F" w:rsidR="006454E3" w:rsidRPr="00E00F8F" w:rsidRDefault="006454E3" w:rsidP="006454E3">
            <w:pPr>
              <w:spacing w:before="60" w:after="60"/>
              <w:rPr>
                <w:rFonts w:cs="Arial"/>
                <w:b/>
                <w:sz w:val="20"/>
                <w:szCs w:val="20"/>
                <w:lang w:val="en-US"/>
              </w:rPr>
            </w:pPr>
            <w:r w:rsidRPr="00E00F8F">
              <w:rPr>
                <w:rFonts w:cs="Arial"/>
                <w:b/>
                <w:sz w:val="20"/>
                <w:szCs w:val="20"/>
                <w:lang w:val="en-US"/>
              </w:rPr>
              <w:t>Document No</w:t>
            </w:r>
            <w:r w:rsidR="004D5F08">
              <w:rPr>
                <w:rFonts w:cs="Arial"/>
                <w:b/>
                <w:sz w:val="20"/>
                <w:szCs w:val="20"/>
                <w:lang w:val="en-US"/>
              </w:rPr>
              <w:t>.</w:t>
            </w:r>
            <w:r w:rsidRPr="00E00F8F">
              <w:rPr>
                <w:rFonts w:cs="Arial"/>
                <w:b/>
                <w:sz w:val="20"/>
                <w:szCs w:val="20"/>
                <w:lang w:val="en-US"/>
              </w:rPr>
              <w:t>:</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Type of Document:</w:t>
            </w:r>
            <w:r w:rsidRPr="00E00F8F">
              <w:rPr>
                <w:rFonts w:cs="Arial"/>
                <w:b/>
                <w:sz w:val="20"/>
                <w:szCs w:val="20"/>
                <w:lang w:val="en-US"/>
              </w:rPr>
              <w:tab/>
            </w:r>
          </w:p>
        </w:tc>
        <w:tc>
          <w:tcPr>
            <w:tcW w:w="4128" w:type="dxa"/>
          </w:tcPr>
          <w:p w14:paraId="4D280B87" w14:textId="6B053E62" w:rsidR="006454E3" w:rsidRPr="00E00F8F" w:rsidRDefault="006114E2" w:rsidP="006454E3">
            <w:pPr>
              <w:spacing w:before="60" w:after="60"/>
              <w:rPr>
                <w:rFonts w:cs="Arial"/>
                <w:sz w:val="20"/>
                <w:szCs w:val="20"/>
                <w:lang w:val="en-US"/>
              </w:rPr>
            </w:pPr>
            <w:r>
              <w:rPr>
                <w:rFonts w:cs="Arial"/>
                <w:sz w:val="20"/>
                <w:szCs w:val="20"/>
                <w:lang w:val="en-US"/>
              </w:rPr>
              <w:t>Procedure</w:t>
            </w:r>
            <w:r w:rsidR="008E5039" w:rsidRPr="008E5039">
              <w:rPr>
                <w:rFonts w:cs="Arial"/>
                <w:sz w:val="20"/>
                <w:szCs w:val="20"/>
                <w:lang w:val="en-US"/>
              </w:rPr>
              <w:t xml:space="preserve"> </w:t>
            </w:r>
          </w:p>
        </w:tc>
      </w:tr>
    </w:tbl>
    <w:p w14:paraId="379843D6" w14:textId="77777777" w:rsidR="006454E3" w:rsidRPr="006E1296" w:rsidRDefault="006454E3" w:rsidP="006454E3">
      <w:pPr>
        <w:spacing w:before="0"/>
        <w:jc w:val="center"/>
        <w:rPr>
          <w:rFonts w:cs="Arial"/>
          <w:b/>
          <w:sz w:val="32"/>
          <w:szCs w:val="32"/>
          <w:lang w:val="en-GB"/>
        </w:rPr>
      </w:pPr>
    </w:p>
    <w:p w14:paraId="676F3C5C" w14:textId="77777777" w:rsidR="006454E3" w:rsidRPr="006E1296" w:rsidRDefault="006454E3" w:rsidP="006454E3">
      <w:pPr>
        <w:spacing w:before="0"/>
        <w:jc w:val="center"/>
        <w:rPr>
          <w:rFonts w:cs="Arial"/>
          <w:b/>
          <w:sz w:val="32"/>
          <w:szCs w:val="32"/>
          <w:lang w:val="en-GB"/>
        </w:rPr>
      </w:pPr>
    </w:p>
    <w:p w14:paraId="316B8A89" w14:textId="77777777" w:rsidR="006454E3" w:rsidRPr="006E1296" w:rsidRDefault="006454E3" w:rsidP="006454E3">
      <w:pPr>
        <w:spacing w:before="0"/>
        <w:jc w:val="center"/>
        <w:rPr>
          <w:rFonts w:cs="Arial"/>
          <w:b/>
          <w:sz w:val="32"/>
          <w:szCs w:val="32"/>
          <w:lang w:val="en-GB"/>
        </w:rPr>
      </w:pPr>
    </w:p>
    <w:p w14:paraId="05AE7FF1" w14:textId="77777777" w:rsidR="006454E3" w:rsidRPr="006E1296"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6E1296" w:rsidRPr="006E1296"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6F89F6C8"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 xml:space="preserve">Version </w:t>
            </w:r>
            <w:r w:rsidR="004D5F08">
              <w:rPr>
                <w:rFonts w:cs="Arial"/>
                <w:b/>
                <w:bCs/>
                <w:caps/>
                <w:sz w:val="16"/>
                <w:szCs w:val="20"/>
                <w:lang w:val="en-AU"/>
              </w:rPr>
              <w:t>No.</w:t>
            </w:r>
            <w:r w:rsidRPr="006E1296">
              <w:rPr>
                <w:rFonts w:cs="Arial"/>
                <w:b/>
                <w:bCs/>
                <w:caps/>
                <w:sz w:val="16"/>
                <w:szCs w:val="20"/>
                <w:vertAlign w:val="superscript"/>
                <w:lang w:val="en-AU"/>
              </w:rPr>
              <w:t>.</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Issue Date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3A9903E6"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 xml:space="preserve">REVIEWED by </w:t>
            </w:r>
            <w:r w:rsidRPr="006E1296">
              <w:rPr>
                <w:rFonts w:cs="Arial"/>
                <w:b/>
                <w:bCs/>
                <w:caps/>
                <w:sz w:val="16"/>
                <w:szCs w:val="20"/>
              </w:rPr>
              <w:t>(Team Members)</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38EBCE02"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Reviewed by</w:t>
            </w:r>
          </w:p>
          <w:p w14:paraId="7D078E28" w14:textId="494AFF0A"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(Relevant Manager)</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Approved</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Signature</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699BDBB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58846176"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NOTE: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This document is controlled whilst it remains on the system. Printed copies created from this document are deemed to be uncontrolled </w:t>
      </w:r>
      <w:r w:rsidR="00A25845" w:rsidRPr="00A25845">
        <w:rPr>
          <w:rFonts w:cs="Arial"/>
          <w:bCs/>
          <w:sz w:val="20"/>
          <w:szCs w:val="20"/>
          <w:lang w:val="en-AU"/>
        </w:rPr>
        <w:t>unless specifically identified as being controlled</w:t>
      </w:r>
      <w:r w:rsidRPr="00E00F8F">
        <w:rPr>
          <w:rFonts w:cs="Arial"/>
          <w:bCs/>
          <w:sz w:val="20"/>
          <w:szCs w:val="20"/>
          <w:lang w:val="en-AU"/>
        </w:rPr>
        <w:t xml:space="preserve"> from the day of printing.</w:t>
      </w:r>
    </w:p>
    <w:p w14:paraId="28251435" w14:textId="77777777" w:rsidR="006454E3" w:rsidRPr="00E00F8F" w:rsidRDefault="006454E3" w:rsidP="006454E3">
      <w:pPr>
        <w:keepNext/>
        <w:spacing w:before="0"/>
        <w:jc w:val="center"/>
        <w:rPr>
          <w:rFonts w:cs="Arial"/>
          <w:b/>
          <w:bCs/>
          <w:caps/>
          <w:sz w:val="20"/>
          <w:szCs w:val="20"/>
          <w:lang w:val="en-AU"/>
        </w:rPr>
      </w:pPr>
    </w:p>
    <w:p w14:paraId="3184F5D8" w14:textId="77777777" w:rsidR="006454E3" w:rsidRPr="00E00F8F" w:rsidRDefault="006454E3" w:rsidP="006454E3">
      <w:pPr>
        <w:keepNext/>
        <w:spacing w:before="0"/>
        <w:jc w:val="center"/>
        <w:rPr>
          <w:rFonts w:cs="Arial"/>
          <w:b/>
          <w:bCs/>
          <w:caps/>
          <w:sz w:val="20"/>
          <w:szCs w:val="20"/>
          <w:lang w:val="en-AU"/>
        </w:rPr>
      </w:pPr>
    </w:p>
    <w:p w14:paraId="54D828F9" w14:textId="77777777" w:rsidR="006454E3" w:rsidRPr="00E00F8F" w:rsidRDefault="006454E3" w:rsidP="006454E3">
      <w:pPr>
        <w:keepNext/>
        <w:spacing w:before="0"/>
        <w:jc w:val="center"/>
        <w:rPr>
          <w:rFonts w:cs="Arial"/>
          <w:b/>
          <w:bCs/>
          <w:caps/>
          <w:sz w:val="20"/>
          <w:szCs w:val="20"/>
          <w:lang w:val="en-AU"/>
        </w:rPr>
      </w:pPr>
    </w:p>
    <w:p w14:paraId="03A8B991" w14:textId="77777777" w:rsidR="006454E3" w:rsidRPr="00E00F8F" w:rsidRDefault="006454E3" w:rsidP="006454E3">
      <w:pPr>
        <w:keepNext/>
        <w:spacing w:before="0"/>
        <w:jc w:val="center"/>
        <w:rPr>
          <w:rFonts w:cs="Arial"/>
          <w:b/>
          <w:bCs/>
          <w:caps/>
          <w:sz w:val="20"/>
          <w:szCs w:val="20"/>
          <w:lang w:val="en-AU"/>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Amendments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51A13238" w:rsidR="006454E3" w:rsidRPr="00E00F8F" w:rsidRDefault="004D5F08" w:rsidP="006454E3">
            <w:pPr>
              <w:spacing w:before="60" w:after="60"/>
              <w:jc w:val="center"/>
              <w:rPr>
                <w:rFonts w:cs="Arial"/>
                <w:b/>
                <w:bCs/>
                <w:caps/>
                <w:sz w:val="16"/>
                <w:szCs w:val="16"/>
                <w:lang w:val="en-AU"/>
              </w:rPr>
            </w:pPr>
            <w:r w:rsidRPr="006E1296">
              <w:rPr>
                <w:rFonts w:cs="Arial"/>
                <w:b/>
                <w:bCs/>
                <w:caps/>
                <w:sz w:val="16"/>
                <w:szCs w:val="20"/>
                <w:lang w:val="en-AU"/>
              </w:rPr>
              <w:t xml:space="preserve">Version </w:t>
            </w:r>
            <w:r>
              <w:rPr>
                <w:rFonts w:cs="Arial"/>
                <w:b/>
                <w:bCs/>
                <w:caps/>
                <w:sz w:val="16"/>
                <w:szCs w:val="20"/>
                <w:lang w:val="en-AU"/>
              </w:rPr>
              <w:t>No.</w:t>
            </w:r>
            <w:r w:rsidRPr="006E1296">
              <w:rPr>
                <w:rFonts w:cs="Arial"/>
                <w:b/>
                <w:bCs/>
                <w:caps/>
                <w:sz w:val="16"/>
                <w:szCs w:val="20"/>
                <w:vertAlign w:val="superscript"/>
                <w:lang w:val="en-AU"/>
              </w:rPr>
              <w:t>.</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Issue Date</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description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20679CE3" w14:textId="511F3FCF" w:rsidR="003D7892" w:rsidRDefault="003D7892" w:rsidP="00012547">
      <w:pPr>
        <w:tabs>
          <w:tab w:val="left" w:pos="8789"/>
        </w:tabs>
        <w:rPr>
          <w:rFonts w:cs="Arial"/>
          <w:b/>
          <w:sz w:val="20"/>
          <w:szCs w:val="20"/>
        </w:rPr>
      </w:pPr>
    </w:p>
    <w:p w14:paraId="61209F53" w14:textId="2066BCD9" w:rsidR="009B2825" w:rsidRPr="00F053DD" w:rsidRDefault="00012547" w:rsidP="00012547">
      <w:pPr>
        <w:tabs>
          <w:tab w:val="left" w:pos="8789"/>
        </w:tabs>
        <w:rPr>
          <w:rFonts w:cs="Arial"/>
          <w:b/>
          <w:sz w:val="20"/>
          <w:szCs w:val="20"/>
        </w:rPr>
      </w:pPr>
      <w:r w:rsidRPr="008039C5">
        <w:rPr>
          <w:rFonts w:cs="Arial"/>
          <w:b/>
          <w:sz w:val="20"/>
          <w:szCs w:val="20"/>
        </w:rPr>
        <w:lastRenderedPageBreak/>
        <w:t xml:space="preserve">Table </w:t>
      </w:r>
      <w:r w:rsidRPr="00F053DD">
        <w:rPr>
          <w:rFonts w:cs="Arial"/>
          <w:b/>
          <w:sz w:val="20"/>
          <w:szCs w:val="20"/>
        </w:rPr>
        <w:t xml:space="preserve">of </w:t>
      </w:r>
      <w:r w:rsidR="00207CBA" w:rsidRPr="00F053DD">
        <w:rPr>
          <w:rFonts w:cs="Arial"/>
          <w:b/>
          <w:sz w:val="20"/>
          <w:szCs w:val="20"/>
        </w:rPr>
        <w:t>Contents</w:t>
      </w:r>
    </w:p>
    <w:p w14:paraId="3B8D1648" w14:textId="77777777" w:rsidR="00BC1613" w:rsidRPr="00010C17" w:rsidRDefault="00BC1613" w:rsidP="007C1A22">
      <w:pPr>
        <w:tabs>
          <w:tab w:val="left" w:pos="8789"/>
        </w:tabs>
        <w:jc w:val="center"/>
        <w:rPr>
          <w:rFonts w:cs="Arial"/>
          <w:b/>
          <w:sz w:val="20"/>
          <w:szCs w:val="20"/>
        </w:rPr>
      </w:pPr>
    </w:p>
    <w:p w14:paraId="432448B7" w14:textId="50EEE592" w:rsidR="009A0E90" w:rsidRPr="00E95FB8" w:rsidRDefault="0039317B">
      <w:pPr>
        <w:pStyle w:val="TOC1"/>
        <w:rPr>
          <w:rFonts w:ascii="Arial" w:eastAsiaTheme="minorEastAsia" w:hAnsi="Arial" w:cs="Arial"/>
          <w:b w:val="0"/>
          <w:bCs w:val="0"/>
          <w:caps w:val="0"/>
          <w:noProof/>
          <w:kern w:val="2"/>
          <w:lang w:eastAsia="en-ZA"/>
          <w14:ligatures w14:val="standardContextual"/>
        </w:rPr>
      </w:pPr>
      <w:r w:rsidRPr="00E95FB8">
        <w:rPr>
          <w:rFonts w:ascii="Arial" w:hAnsi="Arial" w:cs="Arial"/>
        </w:rPr>
        <w:fldChar w:fldCharType="begin"/>
      </w:r>
      <w:r w:rsidRPr="00E95FB8">
        <w:rPr>
          <w:rFonts w:ascii="Arial" w:hAnsi="Arial" w:cs="Arial"/>
        </w:rPr>
        <w:instrText xml:space="preserve"> TOC \o \h \z \u </w:instrText>
      </w:r>
      <w:r w:rsidRPr="00E95FB8">
        <w:rPr>
          <w:rFonts w:ascii="Arial" w:hAnsi="Arial" w:cs="Arial"/>
        </w:rPr>
        <w:fldChar w:fldCharType="separate"/>
      </w:r>
      <w:hyperlink w:anchor="_Toc189220329" w:history="1">
        <w:r w:rsidR="009A0E90" w:rsidRPr="00E95FB8">
          <w:rPr>
            <w:rStyle w:val="Hyperlink"/>
            <w:rFonts w:ascii="Arial" w:hAnsi="Arial" w:cs="Arial"/>
            <w:noProof/>
          </w:rPr>
          <w:t>1</w:t>
        </w:r>
        <w:r w:rsidR="009A0E90" w:rsidRPr="00E95FB8">
          <w:rPr>
            <w:rFonts w:ascii="Arial" w:eastAsiaTheme="minorEastAsia" w:hAnsi="Arial" w:cs="Arial"/>
            <w:b w:val="0"/>
            <w:bCs w:val="0"/>
            <w:caps w:val="0"/>
            <w:noProof/>
            <w:kern w:val="2"/>
            <w:lang w:eastAsia="en-ZA"/>
            <w14:ligatures w14:val="standardContextual"/>
          </w:rPr>
          <w:tab/>
        </w:r>
        <w:r w:rsidR="009A0E90" w:rsidRPr="00E95FB8">
          <w:rPr>
            <w:rStyle w:val="Hyperlink"/>
            <w:rFonts w:ascii="Arial" w:hAnsi="Arial" w:cs="Arial"/>
            <w:noProof/>
          </w:rPr>
          <w:t>Purpose and Scope</w:t>
        </w:r>
        <w:r w:rsidR="009A0E90" w:rsidRPr="00E95FB8">
          <w:rPr>
            <w:rFonts w:ascii="Arial" w:hAnsi="Arial" w:cs="Arial"/>
            <w:noProof/>
            <w:webHidden/>
          </w:rPr>
          <w:tab/>
        </w:r>
        <w:r w:rsidR="009A0E90" w:rsidRPr="00E95FB8">
          <w:rPr>
            <w:rFonts w:ascii="Arial" w:hAnsi="Arial" w:cs="Arial"/>
            <w:noProof/>
            <w:webHidden/>
          </w:rPr>
          <w:fldChar w:fldCharType="begin"/>
        </w:r>
        <w:r w:rsidR="009A0E90" w:rsidRPr="00E95FB8">
          <w:rPr>
            <w:rFonts w:ascii="Arial" w:hAnsi="Arial" w:cs="Arial"/>
            <w:noProof/>
            <w:webHidden/>
          </w:rPr>
          <w:instrText xml:space="preserve"> PAGEREF _Toc189220329 \h </w:instrText>
        </w:r>
        <w:r w:rsidR="009A0E90" w:rsidRPr="00E95FB8">
          <w:rPr>
            <w:rFonts w:ascii="Arial" w:hAnsi="Arial" w:cs="Arial"/>
            <w:noProof/>
            <w:webHidden/>
          </w:rPr>
        </w:r>
        <w:r w:rsidR="009A0E90" w:rsidRPr="00E95FB8">
          <w:rPr>
            <w:rFonts w:ascii="Arial" w:hAnsi="Arial" w:cs="Arial"/>
            <w:noProof/>
            <w:webHidden/>
          </w:rPr>
          <w:fldChar w:fldCharType="separate"/>
        </w:r>
        <w:r w:rsidR="009A0E90" w:rsidRPr="00E95FB8">
          <w:rPr>
            <w:rFonts w:ascii="Arial" w:hAnsi="Arial" w:cs="Arial"/>
            <w:noProof/>
            <w:webHidden/>
          </w:rPr>
          <w:t>4</w:t>
        </w:r>
        <w:r w:rsidR="009A0E90" w:rsidRPr="00E95FB8">
          <w:rPr>
            <w:rFonts w:ascii="Arial" w:hAnsi="Arial" w:cs="Arial"/>
            <w:noProof/>
            <w:webHidden/>
          </w:rPr>
          <w:fldChar w:fldCharType="end"/>
        </w:r>
      </w:hyperlink>
    </w:p>
    <w:p w14:paraId="62067F2D" w14:textId="52764F91" w:rsidR="009A0E90" w:rsidRPr="00E95FB8" w:rsidRDefault="009A0E90">
      <w:pPr>
        <w:pStyle w:val="TOC1"/>
        <w:rPr>
          <w:rFonts w:ascii="Arial" w:eastAsiaTheme="minorEastAsia" w:hAnsi="Arial" w:cs="Arial"/>
          <w:b w:val="0"/>
          <w:bCs w:val="0"/>
          <w:caps w:val="0"/>
          <w:noProof/>
          <w:kern w:val="2"/>
          <w:lang w:eastAsia="en-ZA"/>
          <w14:ligatures w14:val="standardContextual"/>
        </w:rPr>
      </w:pPr>
      <w:hyperlink w:anchor="_Toc189220330" w:history="1">
        <w:r w:rsidRPr="00E95FB8">
          <w:rPr>
            <w:rStyle w:val="Hyperlink"/>
            <w:rFonts w:ascii="Arial" w:hAnsi="Arial" w:cs="Arial"/>
            <w:noProof/>
          </w:rPr>
          <w:t>2</w:t>
        </w:r>
        <w:r w:rsidRPr="00E95FB8">
          <w:rPr>
            <w:rFonts w:ascii="Arial" w:eastAsiaTheme="minorEastAsia" w:hAnsi="Arial" w:cs="Arial"/>
            <w:b w:val="0"/>
            <w:bCs w:val="0"/>
            <w:caps w:val="0"/>
            <w:noProof/>
            <w:kern w:val="2"/>
            <w:lang w:eastAsia="en-ZA"/>
            <w14:ligatures w14:val="standardContextual"/>
          </w:rPr>
          <w:tab/>
        </w:r>
        <w:r w:rsidRPr="00E95FB8">
          <w:rPr>
            <w:rStyle w:val="Hyperlink"/>
            <w:rFonts w:ascii="Arial" w:hAnsi="Arial" w:cs="Arial"/>
            <w:noProof/>
          </w:rPr>
          <w:t>Objectives</w:t>
        </w:r>
        <w:r w:rsidRPr="00E95FB8">
          <w:rPr>
            <w:rFonts w:ascii="Arial" w:hAnsi="Arial" w:cs="Arial"/>
            <w:noProof/>
            <w:webHidden/>
          </w:rPr>
          <w:tab/>
        </w:r>
        <w:r w:rsidRPr="00E95FB8">
          <w:rPr>
            <w:rFonts w:ascii="Arial" w:hAnsi="Arial" w:cs="Arial"/>
            <w:noProof/>
            <w:webHidden/>
          </w:rPr>
          <w:fldChar w:fldCharType="begin"/>
        </w:r>
        <w:r w:rsidRPr="00E95FB8">
          <w:rPr>
            <w:rFonts w:ascii="Arial" w:hAnsi="Arial" w:cs="Arial"/>
            <w:noProof/>
            <w:webHidden/>
          </w:rPr>
          <w:instrText xml:space="preserve"> PAGEREF _Toc189220330 \h </w:instrText>
        </w:r>
        <w:r w:rsidRPr="00E95FB8">
          <w:rPr>
            <w:rFonts w:ascii="Arial" w:hAnsi="Arial" w:cs="Arial"/>
            <w:noProof/>
            <w:webHidden/>
          </w:rPr>
        </w:r>
        <w:r w:rsidRPr="00E95FB8">
          <w:rPr>
            <w:rFonts w:ascii="Arial" w:hAnsi="Arial" w:cs="Arial"/>
            <w:noProof/>
            <w:webHidden/>
          </w:rPr>
          <w:fldChar w:fldCharType="separate"/>
        </w:r>
        <w:r w:rsidRPr="00E95FB8">
          <w:rPr>
            <w:rFonts w:ascii="Arial" w:hAnsi="Arial" w:cs="Arial"/>
            <w:noProof/>
            <w:webHidden/>
          </w:rPr>
          <w:t>4</w:t>
        </w:r>
        <w:r w:rsidRPr="00E95FB8">
          <w:rPr>
            <w:rFonts w:ascii="Arial" w:hAnsi="Arial" w:cs="Arial"/>
            <w:noProof/>
            <w:webHidden/>
          </w:rPr>
          <w:fldChar w:fldCharType="end"/>
        </w:r>
      </w:hyperlink>
    </w:p>
    <w:p w14:paraId="2E49D45D" w14:textId="3543449F" w:rsidR="009A0E90" w:rsidRPr="00E95FB8" w:rsidRDefault="009A0E90">
      <w:pPr>
        <w:pStyle w:val="TOC1"/>
        <w:rPr>
          <w:rFonts w:ascii="Arial" w:eastAsiaTheme="minorEastAsia" w:hAnsi="Arial" w:cs="Arial"/>
          <w:b w:val="0"/>
          <w:bCs w:val="0"/>
          <w:caps w:val="0"/>
          <w:noProof/>
          <w:kern w:val="2"/>
          <w:lang w:eastAsia="en-ZA"/>
          <w14:ligatures w14:val="standardContextual"/>
        </w:rPr>
      </w:pPr>
      <w:hyperlink w:anchor="_Toc189220331" w:history="1">
        <w:r w:rsidRPr="00E95FB8">
          <w:rPr>
            <w:rStyle w:val="Hyperlink"/>
            <w:rFonts w:ascii="Arial" w:hAnsi="Arial" w:cs="Arial"/>
            <w:noProof/>
          </w:rPr>
          <w:t>3</w:t>
        </w:r>
        <w:r w:rsidRPr="00E95FB8">
          <w:rPr>
            <w:rFonts w:ascii="Arial" w:eastAsiaTheme="minorEastAsia" w:hAnsi="Arial" w:cs="Arial"/>
            <w:b w:val="0"/>
            <w:bCs w:val="0"/>
            <w:caps w:val="0"/>
            <w:noProof/>
            <w:kern w:val="2"/>
            <w:lang w:eastAsia="en-ZA"/>
            <w14:ligatures w14:val="standardContextual"/>
          </w:rPr>
          <w:tab/>
        </w:r>
        <w:r w:rsidRPr="00E95FB8">
          <w:rPr>
            <w:rStyle w:val="Hyperlink"/>
            <w:rFonts w:ascii="Arial" w:hAnsi="Arial" w:cs="Arial"/>
            <w:noProof/>
          </w:rPr>
          <w:t>Legal and International Requirements</w:t>
        </w:r>
        <w:r w:rsidRPr="00E95FB8">
          <w:rPr>
            <w:rFonts w:ascii="Arial" w:hAnsi="Arial" w:cs="Arial"/>
            <w:noProof/>
            <w:webHidden/>
          </w:rPr>
          <w:tab/>
        </w:r>
        <w:r w:rsidRPr="00E95FB8">
          <w:rPr>
            <w:rFonts w:ascii="Arial" w:hAnsi="Arial" w:cs="Arial"/>
            <w:noProof/>
            <w:webHidden/>
          </w:rPr>
          <w:fldChar w:fldCharType="begin"/>
        </w:r>
        <w:r w:rsidRPr="00E95FB8">
          <w:rPr>
            <w:rFonts w:ascii="Arial" w:hAnsi="Arial" w:cs="Arial"/>
            <w:noProof/>
            <w:webHidden/>
          </w:rPr>
          <w:instrText xml:space="preserve"> PAGEREF _Toc189220331 \h </w:instrText>
        </w:r>
        <w:r w:rsidRPr="00E95FB8">
          <w:rPr>
            <w:rFonts w:ascii="Arial" w:hAnsi="Arial" w:cs="Arial"/>
            <w:noProof/>
            <w:webHidden/>
          </w:rPr>
        </w:r>
        <w:r w:rsidRPr="00E95FB8">
          <w:rPr>
            <w:rFonts w:ascii="Arial" w:hAnsi="Arial" w:cs="Arial"/>
            <w:noProof/>
            <w:webHidden/>
          </w:rPr>
          <w:fldChar w:fldCharType="separate"/>
        </w:r>
        <w:r w:rsidRPr="00E95FB8">
          <w:rPr>
            <w:rFonts w:ascii="Arial" w:hAnsi="Arial" w:cs="Arial"/>
            <w:noProof/>
            <w:webHidden/>
          </w:rPr>
          <w:t>5</w:t>
        </w:r>
        <w:r w:rsidRPr="00E95FB8">
          <w:rPr>
            <w:rFonts w:ascii="Arial" w:hAnsi="Arial" w:cs="Arial"/>
            <w:noProof/>
            <w:webHidden/>
          </w:rPr>
          <w:fldChar w:fldCharType="end"/>
        </w:r>
      </w:hyperlink>
    </w:p>
    <w:p w14:paraId="6164C6A7" w14:textId="2DEF1D71" w:rsidR="009A0E90" w:rsidRPr="00E95FB8" w:rsidRDefault="009A0E90">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9220332" w:history="1">
        <w:r w:rsidRPr="00E95FB8">
          <w:rPr>
            <w:rStyle w:val="Hyperlink"/>
            <w:rFonts w:ascii="Arial" w:hAnsi="Arial" w:cs="Arial"/>
            <w:noProof/>
          </w:rPr>
          <w:t>3.1</w:t>
        </w:r>
        <w:r w:rsidRPr="00E95FB8">
          <w:rPr>
            <w:rFonts w:ascii="Arial" w:eastAsiaTheme="minorEastAsia" w:hAnsi="Arial" w:cs="Arial"/>
            <w:smallCaps w:val="0"/>
            <w:noProof/>
            <w:kern w:val="2"/>
            <w:lang w:eastAsia="en-ZA"/>
            <w14:ligatures w14:val="standardContextual"/>
          </w:rPr>
          <w:tab/>
        </w:r>
        <w:r w:rsidRPr="00E95FB8">
          <w:rPr>
            <w:rStyle w:val="Hyperlink"/>
            <w:rFonts w:ascii="Arial" w:hAnsi="Arial" w:cs="Arial"/>
            <w:noProof/>
          </w:rPr>
          <w:t>National Laws and Regulations</w:t>
        </w:r>
        <w:r w:rsidRPr="00E95FB8">
          <w:rPr>
            <w:rFonts w:ascii="Arial" w:hAnsi="Arial" w:cs="Arial"/>
            <w:noProof/>
            <w:webHidden/>
          </w:rPr>
          <w:tab/>
        </w:r>
        <w:r w:rsidRPr="00E95FB8">
          <w:rPr>
            <w:rFonts w:ascii="Arial" w:hAnsi="Arial" w:cs="Arial"/>
            <w:noProof/>
            <w:webHidden/>
          </w:rPr>
          <w:fldChar w:fldCharType="begin"/>
        </w:r>
        <w:r w:rsidRPr="00E95FB8">
          <w:rPr>
            <w:rFonts w:ascii="Arial" w:hAnsi="Arial" w:cs="Arial"/>
            <w:noProof/>
            <w:webHidden/>
          </w:rPr>
          <w:instrText xml:space="preserve"> PAGEREF _Toc189220332 \h </w:instrText>
        </w:r>
        <w:r w:rsidRPr="00E95FB8">
          <w:rPr>
            <w:rFonts w:ascii="Arial" w:hAnsi="Arial" w:cs="Arial"/>
            <w:noProof/>
            <w:webHidden/>
          </w:rPr>
        </w:r>
        <w:r w:rsidRPr="00E95FB8">
          <w:rPr>
            <w:rFonts w:ascii="Arial" w:hAnsi="Arial" w:cs="Arial"/>
            <w:noProof/>
            <w:webHidden/>
          </w:rPr>
          <w:fldChar w:fldCharType="separate"/>
        </w:r>
        <w:r w:rsidRPr="00E95FB8">
          <w:rPr>
            <w:rFonts w:ascii="Arial" w:hAnsi="Arial" w:cs="Arial"/>
            <w:noProof/>
            <w:webHidden/>
          </w:rPr>
          <w:t>5</w:t>
        </w:r>
        <w:r w:rsidRPr="00E95FB8">
          <w:rPr>
            <w:rFonts w:ascii="Arial" w:hAnsi="Arial" w:cs="Arial"/>
            <w:noProof/>
            <w:webHidden/>
          </w:rPr>
          <w:fldChar w:fldCharType="end"/>
        </w:r>
      </w:hyperlink>
    </w:p>
    <w:p w14:paraId="7225F0D2" w14:textId="48AC65FD" w:rsidR="009A0E90" w:rsidRPr="00E95FB8" w:rsidRDefault="009A0E90">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9220333" w:history="1">
        <w:r w:rsidRPr="00E95FB8">
          <w:rPr>
            <w:rStyle w:val="Hyperlink"/>
            <w:rFonts w:ascii="Arial" w:hAnsi="Arial" w:cs="Arial"/>
            <w:noProof/>
          </w:rPr>
          <w:t>3.2</w:t>
        </w:r>
        <w:r w:rsidRPr="00E95FB8">
          <w:rPr>
            <w:rFonts w:ascii="Arial" w:eastAsiaTheme="minorEastAsia" w:hAnsi="Arial" w:cs="Arial"/>
            <w:smallCaps w:val="0"/>
            <w:noProof/>
            <w:kern w:val="2"/>
            <w:lang w:eastAsia="en-ZA"/>
            <w14:ligatures w14:val="standardContextual"/>
          </w:rPr>
          <w:tab/>
        </w:r>
        <w:r w:rsidRPr="00E95FB8">
          <w:rPr>
            <w:rStyle w:val="Hyperlink"/>
            <w:rFonts w:ascii="Arial" w:hAnsi="Arial" w:cs="Arial"/>
            <w:noProof/>
          </w:rPr>
          <w:t>International Standards and Guidelines</w:t>
        </w:r>
        <w:r w:rsidRPr="00E95FB8">
          <w:rPr>
            <w:rFonts w:ascii="Arial" w:hAnsi="Arial" w:cs="Arial"/>
            <w:noProof/>
            <w:webHidden/>
          </w:rPr>
          <w:tab/>
        </w:r>
        <w:r w:rsidRPr="00E95FB8">
          <w:rPr>
            <w:rFonts w:ascii="Arial" w:hAnsi="Arial" w:cs="Arial"/>
            <w:noProof/>
            <w:webHidden/>
          </w:rPr>
          <w:fldChar w:fldCharType="begin"/>
        </w:r>
        <w:r w:rsidRPr="00E95FB8">
          <w:rPr>
            <w:rFonts w:ascii="Arial" w:hAnsi="Arial" w:cs="Arial"/>
            <w:noProof/>
            <w:webHidden/>
          </w:rPr>
          <w:instrText xml:space="preserve"> PAGEREF _Toc189220333 \h </w:instrText>
        </w:r>
        <w:r w:rsidRPr="00E95FB8">
          <w:rPr>
            <w:rFonts w:ascii="Arial" w:hAnsi="Arial" w:cs="Arial"/>
            <w:noProof/>
            <w:webHidden/>
          </w:rPr>
        </w:r>
        <w:r w:rsidRPr="00E95FB8">
          <w:rPr>
            <w:rFonts w:ascii="Arial" w:hAnsi="Arial" w:cs="Arial"/>
            <w:noProof/>
            <w:webHidden/>
          </w:rPr>
          <w:fldChar w:fldCharType="separate"/>
        </w:r>
        <w:r w:rsidRPr="00E95FB8">
          <w:rPr>
            <w:rFonts w:ascii="Arial" w:hAnsi="Arial" w:cs="Arial"/>
            <w:noProof/>
            <w:webHidden/>
          </w:rPr>
          <w:t>5</w:t>
        </w:r>
        <w:r w:rsidRPr="00E95FB8">
          <w:rPr>
            <w:rFonts w:ascii="Arial" w:hAnsi="Arial" w:cs="Arial"/>
            <w:noProof/>
            <w:webHidden/>
          </w:rPr>
          <w:fldChar w:fldCharType="end"/>
        </w:r>
      </w:hyperlink>
    </w:p>
    <w:p w14:paraId="3494A7AB" w14:textId="531E501D" w:rsidR="009A0E90" w:rsidRPr="00E95FB8" w:rsidRDefault="009A0E90">
      <w:pPr>
        <w:pStyle w:val="TOC1"/>
        <w:rPr>
          <w:rFonts w:ascii="Arial" w:eastAsiaTheme="minorEastAsia" w:hAnsi="Arial" w:cs="Arial"/>
          <w:b w:val="0"/>
          <w:bCs w:val="0"/>
          <w:caps w:val="0"/>
          <w:noProof/>
          <w:kern w:val="2"/>
          <w:lang w:eastAsia="en-ZA"/>
          <w14:ligatures w14:val="standardContextual"/>
        </w:rPr>
      </w:pPr>
      <w:hyperlink w:anchor="_Toc189220334" w:history="1">
        <w:r w:rsidRPr="00E95FB8">
          <w:rPr>
            <w:rStyle w:val="Hyperlink"/>
            <w:rFonts w:ascii="Arial" w:hAnsi="Arial" w:cs="Arial"/>
            <w:noProof/>
          </w:rPr>
          <w:t>5</w:t>
        </w:r>
        <w:r w:rsidRPr="00E95FB8">
          <w:rPr>
            <w:rFonts w:ascii="Arial" w:eastAsiaTheme="minorEastAsia" w:hAnsi="Arial" w:cs="Arial"/>
            <w:b w:val="0"/>
            <w:bCs w:val="0"/>
            <w:caps w:val="0"/>
            <w:noProof/>
            <w:kern w:val="2"/>
            <w:lang w:eastAsia="en-ZA"/>
            <w14:ligatures w14:val="standardContextual"/>
          </w:rPr>
          <w:tab/>
        </w:r>
        <w:r w:rsidRPr="00E95FB8">
          <w:rPr>
            <w:rStyle w:val="Hyperlink"/>
            <w:rFonts w:ascii="Arial" w:hAnsi="Arial" w:cs="Arial"/>
            <w:noProof/>
          </w:rPr>
          <w:t>Definitions</w:t>
        </w:r>
        <w:r w:rsidRPr="00E95FB8">
          <w:rPr>
            <w:rFonts w:ascii="Arial" w:hAnsi="Arial" w:cs="Arial"/>
            <w:noProof/>
            <w:webHidden/>
          </w:rPr>
          <w:tab/>
        </w:r>
        <w:r w:rsidRPr="00E95FB8">
          <w:rPr>
            <w:rFonts w:ascii="Arial" w:hAnsi="Arial" w:cs="Arial"/>
            <w:noProof/>
            <w:webHidden/>
          </w:rPr>
          <w:fldChar w:fldCharType="begin"/>
        </w:r>
        <w:r w:rsidRPr="00E95FB8">
          <w:rPr>
            <w:rFonts w:ascii="Arial" w:hAnsi="Arial" w:cs="Arial"/>
            <w:noProof/>
            <w:webHidden/>
          </w:rPr>
          <w:instrText xml:space="preserve"> PAGEREF _Toc189220334 \h </w:instrText>
        </w:r>
        <w:r w:rsidRPr="00E95FB8">
          <w:rPr>
            <w:rFonts w:ascii="Arial" w:hAnsi="Arial" w:cs="Arial"/>
            <w:noProof/>
            <w:webHidden/>
          </w:rPr>
        </w:r>
        <w:r w:rsidRPr="00E95FB8">
          <w:rPr>
            <w:rFonts w:ascii="Arial" w:hAnsi="Arial" w:cs="Arial"/>
            <w:noProof/>
            <w:webHidden/>
          </w:rPr>
          <w:fldChar w:fldCharType="separate"/>
        </w:r>
        <w:r w:rsidRPr="00E95FB8">
          <w:rPr>
            <w:rFonts w:ascii="Arial" w:hAnsi="Arial" w:cs="Arial"/>
            <w:noProof/>
            <w:webHidden/>
          </w:rPr>
          <w:t>6</w:t>
        </w:r>
        <w:r w:rsidRPr="00E95FB8">
          <w:rPr>
            <w:rFonts w:ascii="Arial" w:hAnsi="Arial" w:cs="Arial"/>
            <w:noProof/>
            <w:webHidden/>
          </w:rPr>
          <w:fldChar w:fldCharType="end"/>
        </w:r>
      </w:hyperlink>
    </w:p>
    <w:p w14:paraId="45F11CDE" w14:textId="6A077FB6" w:rsidR="009A0E90" w:rsidRPr="00E95FB8" w:rsidRDefault="009A0E90">
      <w:pPr>
        <w:pStyle w:val="TOC1"/>
        <w:rPr>
          <w:rFonts w:ascii="Arial" w:eastAsiaTheme="minorEastAsia" w:hAnsi="Arial" w:cs="Arial"/>
          <w:b w:val="0"/>
          <w:bCs w:val="0"/>
          <w:caps w:val="0"/>
          <w:noProof/>
          <w:kern w:val="2"/>
          <w:lang w:eastAsia="en-ZA"/>
          <w14:ligatures w14:val="standardContextual"/>
        </w:rPr>
      </w:pPr>
      <w:hyperlink w:anchor="_Toc189220335" w:history="1">
        <w:r w:rsidRPr="00E95FB8">
          <w:rPr>
            <w:rStyle w:val="Hyperlink"/>
            <w:rFonts w:ascii="Arial" w:hAnsi="Arial" w:cs="Arial"/>
            <w:noProof/>
          </w:rPr>
          <w:t>6</w:t>
        </w:r>
        <w:r w:rsidRPr="00E95FB8">
          <w:rPr>
            <w:rFonts w:ascii="Arial" w:eastAsiaTheme="minorEastAsia" w:hAnsi="Arial" w:cs="Arial"/>
            <w:b w:val="0"/>
            <w:bCs w:val="0"/>
            <w:caps w:val="0"/>
            <w:noProof/>
            <w:kern w:val="2"/>
            <w:lang w:eastAsia="en-ZA"/>
            <w14:ligatures w14:val="standardContextual"/>
          </w:rPr>
          <w:tab/>
        </w:r>
        <w:r w:rsidRPr="00E95FB8">
          <w:rPr>
            <w:rStyle w:val="Hyperlink"/>
            <w:rFonts w:ascii="Arial" w:hAnsi="Arial" w:cs="Arial"/>
            <w:noProof/>
          </w:rPr>
          <w:t>Abbreviations and Acronyms</w:t>
        </w:r>
        <w:r w:rsidRPr="00E95FB8">
          <w:rPr>
            <w:rFonts w:ascii="Arial" w:hAnsi="Arial" w:cs="Arial"/>
            <w:noProof/>
            <w:webHidden/>
          </w:rPr>
          <w:tab/>
        </w:r>
        <w:r w:rsidRPr="00E95FB8">
          <w:rPr>
            <w:rFonts w:ascii="Arial" w:hAnsi="Arial" w:cs="Arial"/>
            <w:noProof/>
            <w:webHidden/>
          </w:rPr>
          <w:fldChar w:fldCharType="begin"/>
        </w:r>
        <w:r w:rsidRPr="00E95FB8">
          <w:rPr>
            <w:rFonts w:ascii="Arial" w:hAnsi="Arial" w:cs="Arial"/>
            <w:noProof/>
            <w:webHidden/>
          </w:rPr>
          <w:instrText xml:space="preserve"> PAGEREF _Toc189220335 \h </w:instrText>
        </w:r>
        <w:r w:rsidRPr="00E95FB8">
          <w:rPr>
            <w:rFonts w:ascii="Arial" w:hAnsi="Arial" w:cs="Arial"/>
            <w:noProof/>
            <w:webHidden/>
          </w:rPr>
        </w:r>
        <w:r w:rsidRPr="00E95FB8">
          <w:rPr>
            <w:rFonts w:ascii="Arial" w:hAnsi="Arial" w:cs="Arial"/>
            <w:noProof/>
            <w:webHidden/>
          </w:rPr>
          <w:fldChar w:fldCharType="separate"/>
        </w:r>
        <w:r w:rsidRPr="00E95FB8">
          <w:rPr>
            <w:rFonts w:ascii="Arial" w:hAnsi="Arial" w:cs="Arial"/>
            <w:noProof/>
            <w:webHidden/>
          </w:rPr>
          <w:t>7</w:t>
        </w:r>
        <w:r w:rsidRPr="00E95FB8">
          <w:rPr>
            <w:rFonts w:ascii="Arial" w:hAnsi="Arial" w:cs="Arial"/>
            <w:noProof/>
            <w:webHidden/>
          </w:rPr>
          <w:fldChar w:fldCharType="end"/>
        </w:r>
      </w:hyperlink>
    </w:p>
    <w:p w14:paraId="4DED5101" w14:textId="49BE1E76" w:rsidR="009A0E90" w:rsidRPr="00E95FB8" w:rsidRDefault="009A0E90">
      <w:pPr>
        <w:pStyle w:val="TOC1"/>
        <w:rPr>
          <w:rFonts w:ascii="Arial" w:eastAsiaTheme="minorEastAsia" w:hAnsi="Arial" w:cs="Arial"/>
          <w:b w:val="0"/>
          <w:bCs w:val="0"/>
          <w:caps w:val="0"/>
          <w:noProof/>
          <w:kern w:val="2"/>
          <w:lang w:eastAsia="en-ZA"/>
          <w14:ligatures w14:val="standardContextual"/>
        </w:rPr>
      </w:pPr>
      <w:hyperlink w:anchor="_Toc189220336" w:history="1">
        <w:r w:rsidRPr="00E95FB8">
          <w:rPr>
            <w:rStyle w:val="Hyperlink"/>
            <w:rFonts w:ascii="Arial" w:hAnsi="Arial" w:cs="Arial"/>
            <w:noProof/>
          </w:rPr>
          <w:t>7</w:t>
        </w:r>
        <w:r w:rsidRPr="00E95FB8">
          <w:rPr>
            <w:rFonts w:ascii="Arial" w:eastAsiaTheme="minorEastAsia" w:hAnsi="Arial" w:cs="Arial"/>
            <w:b w:val="0"/>
            <w:bCs w:val="0"/>
            <w:caps w:val="0"/>
            <w:noProof/>
            <w:kern w:val="2"/>
            <w:lang w:eastAsia="en-ZA"/>
            <w14:ligatures w14:val="standardContextual"/>
          </w:rPr>
          <w:tab/>
        </w:r>
        <w:r w:rsidRPr="00E95FB8">
          <w:rPr>
            <w:rStyle w:val="Hyperlink"/>
            <w:rFonts w:ascii="Arial" w:hAnsi="Arial" w:cs="Arial"/>
            <w:noProof/>
          </w:rPr>
          <w:t>Risk Identification</w:t>
        </w:r>
        <w:r w:rsidRPr="00E95FB8">
          <w:rPr>
            <w:rFonts w:ascii="Arial" w:hAnsi="Arial" w:cs="Arial"/>
            <w:noProof/>
            <w:webHidden/>
          </w:rPr>
          <w:tab/>
        </w:r>
        <w:r w:rsidRPr="00E95FB8">
          <w:rPr>
            <w:rFonts w:ascii="Arial" w:hAnsi="Arial" w:cs="Arial"/>
            <w:noProof/>
            <w:webHidden/>
          </w:rPr>
          <w:fldChar w:fldCharType="begin"/>
        </w:r>
        <w:r w:rsidRPr="00E95FB8">
          <w:rPr>
            <w:rFonts w:ascii="Arial" w:hAnsi="Arial" w:cs="Arial"/>
            <w:noProof/>
            <w:webHidden/>
          </w:rPr>
          <w:instrText xml:space="preserve"> PAGEREF _Toc189220336 \h </w:instrText>
        </w:r>
        <w:r w:rsidRPr="00E95FB8">
          <w:rPr>
            <w:rFonts w:ascii="Arial" w:hAnsi="Arial" w:cs="Arial"/>
            <w:noProof/>
            <w:webHidden/>
          </w:rPr>
        </w:r>
        <w:r w:rsidRPr="00E95FB8">
          <w:rPr>
            <w:rFonts w:ascii="Arial" w:hAnsi="Arial" w:cs="Arial"/>
            <w:noProof/>
            <w:webHidden/>
          </w:rPr>
          <w:fldChar w:fldCharType="separate"/>
        </w:r>
        <w:r w:rsidRPr="00E95FB8">
          <w:rPr>
            <w:rFonts w:ascii="Arial" w:hAnsi="Arial" w:cs="Arial"/>
            <w:noProof/>
            <w:webHidden/>
          </w:rPr>
          <w:t>7</w:t>
        </w:r>
        <w:r w:rsidRPr="00E95FB8">
          <w:rPr>
            <w:rFonts w:ascii="Arial" w:hAnsi="Arial" w:cs="Arial"/>
            <w:noProof/>
            <w:webHidden/>
          </w:rPr>
          <w:fldChar w:fldCharType="end"/>
        </w:r>
      </w:hyperlink>
    </w:p>
    <w:p w14:paraId="244983D5" w14:textId="640635EC" w:rsidR="009A0E90" w:rsidRPr="00E95FB8" w:rsidRDefault="009A0E90">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9220337" w:history="1">
        <w:r w:rsidRPr="00E95FB8">
          <w:rPr>
            <w:rStyle w:val="Hyperlink"/>
            <w:rFonts w:ascii="Arial" w:hAnsi="Arial" w:cs="Arial"/>
            <w:noProof/>
          </w:rPr>
          <w:t>7.1</w:t>
        </w:r>
        <w:r w:rsidRPr="00E95FB8">
          <w:rPr>
            <w:rFonts w:ascii="Arial" w:eastAsiaTheme="minorEastAsia" w:hAnsi="Arial" w:cs="Arial"/>
            <w:smallCaps w:val="0"/>
            <w:noProof/>
            <w:kern w:val="2"/>
            <w:lang w:eastAsia="en-ZA"/>
            <w14:ligatures w14:val="standardContextual"/>
          </w:rPr>
          <w:tab/>
        </w:r>
        <w:r w:rsidRPr="00E95FB8">
          <w:rPr>
            <w:rStyle w:val="Hyperlink"/>
            <w:rFonts w:ascii="Arial" w:hAnsi="Arial" w:cs="Arial"/>
            <w:noProof/>
          </w:rPr>
          <w:t>Risk Register</w:t>
        </w:r>
        <w:r w:rsidRPr="00E95FB8">
          <w:rPr>
            <w:rFonts w:ascii="Arial" w:hAnsi="Arial" w:cs="Arial"/>
            <w:noProof/>
            <w:webHidden/>
          </w:rPr>
          <w:tab/>
        </w:r>
        <w:r w:rsidRPr="00E95FB8">
          <w:rPr>
            <w:rFonts w:ascii="Arial" w:hAnsi="Arial" w:cs="Arial"/>
            <w:noProof/>
            <w:webHidden/>
          </w:rPr>
          <w:fldChar w:fldCharType="begin"/>
        </w:r>
        <w:r w:rsidRPr="00E95FB8">
          <w:rPr>
            <w:rFonts w:ascii="Arial" w:hAnsi="Arial" w:cs="Arial"/>
            <w:noProof/>
            <w:webHidden/>
          </w:rPr>
          <w:instrText xml:space="preserve"> PAGEREF _Toc189220337 \h </w:instrText>
        </w:r>
        <w:r w:rsidRPr="00E95FB8">
          <w:rPr>
            <w:rFonts w:ascii="Arial" w:hAnsi="Arial" w:cs="Arial"/>
            <w:noProof/>
            <w:webHidden/>
          </w:rPr>
        </w:r>
        <w:r w:rsidRPr="00E95FB8">
          <w:rPr>
            <w:rFonts w:ascii="Arial" w:hAnsi="Arial" w:cs="Arial"/>
            <w:noProof/>
            <w:webHidden/>
          </w:rPr>
          <w:fldChar w:fldCharType="separate"/>
        </w:r>
        <w:r w:rsidRPr="00E95FB8">
          <w:rPr>
            <w:rFonts w:ascii="Arial" w:hAnsi="Arial" w:cs="Arial"/>
            <w:noProof/>
            <w:webHidden/>
          </w:rPr>
          <w:t>9</w:t>
        </w:r>
        <w:r w:rsidRPr="00E95FB8">
          <w:rPr>
            <w:rFonts w:ascii="Arial" w:hAnsi="Arial" w:cs="Arial"/>
            <w:noProof/>
            <w:webHidden/>
          </w:rPr>
          <w:fldChar w:fldCharType="end"/>
        </w:r>
      </w:hyperlink>
    </w:p>
    <w:p w14:paraId="33534E82" w14:textId="589AF5F0" w:rsidR="009A0E90" w:rsidRPr="00E95FB8" w:rsidRDefault="009A0E90">
      <w:pPr>
        <w:pStyle w:val="TOC1"/>
        <w:rPr>
          <w:rFonts w:ascii="Arial" w:eastAsiaTheme="minorEastAsia" w:hAnsi="Arial" w:cs="Arial"/>
          <w:b w:val="0"/>
          <w:bCs w:val="0"/>
          <w:caps w:val="0"/>
          <w:noProof/>
          <w:kern w:val="2"/>
          <w:lang w:eastAsia="en-ZA"/>
          <w14:ligatures w14:val="standardContextual"/>
        </w:rPr>
      </w:pPr>
      <w:hyperlink w:anchor="_Toc189220338" w:history="1">
        <w:r w:rsidRPr="00E95FB8">
          <w:rPr>
            <w:rStyle w:val="Hyperlink"/>
            <w:rFonts w:ascii="Arial" w:hAnsi="Arial" w:cs="Arial"/>
            <w:noProof/>
          </w:rPr>
          <w:t>8</w:t>
        </w:r>
        <w:r w:rsidRPr="00E95FB8">
          <w:rPr>
            <w:rFonts w:ascii="Arial" w:eastAsiaTheme="minorEastAsia" w:hAnsi="Arial" w:cs="Arial"/>
            <w:b w:val="0"/>
            <w:bCs w:val="0"/>
            <w:caps w:val="0"/>
            <w:noProof/>
            <w:kern w:val="2"/>
            <w:lang w:eastAsia="en-ZA"/>
            <w14:ligatures w14:val="standardContextual"/>
          </w:rPr>
          <w:tab/>
        </w:r>
        <w:r w:rsidRPr="00E95FB8">
          <w:rPr>
            <w:rStyle w:val="Hyperlink"/>
            <w:rFonts w:ascii="Arial" w:hAnsi="Arial" w:cs="Arial"/>
            <w:noProof/>
          </w:rPr>
          <w:t>Risk Management</w:t>
        </w:r>
        <w:r w:rsidRPr="00E95FB8">
          <w:rPr>
            <w:rFonts w:ascii="Arial" w:hAnsi="Arial" w:cs="Arial"/>
            <w:noProof/>
            <w:webHidden/>
          </w:rPr>
          <w:tab/>
        </w:r>
        <w:r w:rsidRPr="00E95FB8">
          <w:rPr>
            <w:rFonts w:ascii="Arial" w:hAnsi="Arial" w:cs="Arial"/>
            <w:noProof/>
            <w:webHidden/>
          </w:rPr>
          <w:fldChar w:fldCharType="begin"/>
        </w:r>
        <w:r w:rsidRPr="00E95FB8">
          <w:rPr>
            <w:rFonts w:ascii="Arial" w:hAnsi="Arial" w:cs="Arial"/>
            <w:noProof/>
            <w:webHidden/>
          </w:rPr>
          <w:instrText xml:space="preserve"> PAGEREF _Toc189220338 \h </w:instrText>
        </w:r>
        <w:r w:rsidRPr="00E95FB8">
          <w:rPr>
            <w:rFonts w:ascii="Arial" w:hAnsi="Arial" w:cs="Arial"/>
            <w:noProof/>
            <w:webHidden/>
          </w:rPr>
        </w:r>
        <w:r w:rsidRPr="00E95FB8">
          <w:rPr>
            <w:rFonts w:ascii="Arial" w:hAnsi="Arial" w:cs="Arial"/>
            <w:noProof/>
            <w:webHidden/>
          </w:rPr>
          <w:fldChar w:fldCharType="separate"/>
        </w:r>
        <w:r w:rsidRPr="00E95FB8">
          <w:rPr>
            <w:rFonts w:ascii="Arial" w:hAnsi="Arial" w:cs="Arial"/>
            <w:noProof/>
            <w:webHidden/>
          </w:rPr>
          <w:t>9</w:t>
        </w:r>
        <w:r w:rsidRPr="00E95FB8">
          <w:rPr>
            <w:rFonts w:ascii="Arial" w:hAnsi="Arial" w:cs="Arial"/>
            <w:noProof/>
            <w:webHidden/>
          </w:rPr>
          <w:fldChar w:fldCharType="end"/>
        </w:r>
      </w:hyperlink>
    </w:p>
    <w:p w14:paraId="1DF799AF" w14:textId="7218CB88" w:rsidR="009A0E90" w:rsidRPr="00E95FB8" w:rsidRDefault="009A0E90">
      <w:pPr>
        <w:pStyle w:val="TOC1"/>
        <w:rPr>
          <w:rFonts w:ascii="Arial" w:eastAsiaTheme="minorEastAsia" w:hAnsi="Arial" w:cs="Arial"/>
          <w:b w:val="0"/>
          <w:bCs w:val="0"/>
          <w:caps w:val="0"/>
          <w:noProof/>
          <w:kern w:val="2"/>
          <w:lang w:eastAsia="en-ZA"/>
          <w14:ligatures w14:val="standardContextual"/>
        </w:rPr>
      </w:pPr>
      <w:hyperlink w:anchor="_Toc189220339" w:history="1">
        <w:r w:rsidRPr="00E95FB8">
          <w:rPr>
            <w:rStyle w:val="Hyperlink"/>
            <w:rFonts w:ascii="Arial" w:hAnsi="Arial" w:cs="Arial"/>
            <w:noProof/>
          </w:rPr>
          <w:t>9</w:t>
        </w:r>
        <w:r w:rsidRPr="00E95FB8">
          <w:rPr>
            <w:rFonts w:ascii="Arial" w:eastAsiaTheme="minorEastAsia" w:hAnsi="Arial" w:cs="Arial"/>
            <w:b w:val="0"/>
            <w:bCs w:val="0"/>
            <w:caps w:val="0"/>
            <w:noProof/>
            <w:kern w:val="2"/>
            <w:lang w:eastAsia="en-ZA"/>
            <w14:ligatures w14:val="standardContextual"/>
          </w:rPr>
          <w:tab/>
        </w:r>
        <w:r w:rsidRPr="00E95FB8">
          <w:rPr>
            <w:rStyle w:val="Hyperlink"/>
            <w:rFonts w:ascii="Arial" w:hAnsi="Arial" w:cs="Arial"/>
            <w:noProof/>
          </w:rPr>
          <w:t>Risk Assessment Approach</w:t>
        </w:r>
        <w:r w:rsidRPr="00E95FB8">
          <w:rPr>
            <w:rFonts w:ascii="Arial" w:hAnsi="Arial" w:cs="Arial"/>
            <w:noProof/>
            <w:webHidden/>
          </w:rPr>
          <w:tab/>
        </w:r>
        <w:r w:rsidRPr="00E95FB8">
          <w:rPr>
            <w:rFonts w:ascii="Arial" w:hAnsi="Arial" w:cs="Arial"/>
            <w:noProof/>
            <w:webHidden/>
          </w:rPr>
          <w:fldChar w:fldCharType="begin"/>
        </w:r>
        <w:r w:rsidRPr="00E95FB8">
          <w:rPr>
            <w:rFonts w:ascii="Arial" w:hAnsi="Arial" w:cs="Arial"/>
            <w:noProof/>
            <w:webHidden/>
          </w:rPr>
          <w:instrText xml:space="preserve"> PAGEREF _Toc189220339 \h </w:instrText>
        </w:r>
        <w:r w:rsidRPr="00E95FB8">
          <w:rPr>
            <w:rFonts w:ascii="Arial" w:hAnsi="Arial" w:cs="Arial"/>
            <w:noProof/>
            <w:webHidden/>
          </w:rPr>
        </w:r>
        <w:r w:rsidRPr="00E95FB8">
          <w:rPr>
            <w:rFonts w:ascii="Arial" w:hAnsi="Arial" w:cs="Arial"/>
            <w:noProof/>
            <w:webHidden/>
          </w:rPr>
          <w:fldChar w:fldCharType="separate"/>
        </w:r>
        <w:r w:rsidRPr="00E95FB8">
          <w:rPr>
            <w:rFonts w:ascii="Arial" w:hAnsi="Arial" w:cs="Arial"/>
            <w:noProof/>
            <w:webHidden/>
          </w:rPr>
          <w:t>12</w:t>
        </w:r>
        <w:r w:rsidRPr="00E95FB8">
          <w:rPr>
            <w:rFonts w:ascii="Arial" w:hAnsi="Arial" w:cs="Arial"/>
            <w:noProof/>
            <w:webHidden/>
          </w:rPr>
          <w:fldChar w:fldCharType="end"/>
        </w:r>
      </w:hyperlink>
    </w:p>
    <w:p w14:paraId="3ECF9ADA" w14:textId="3CD22F2C" w:rsidR="009A0E90" w:rsidRPr="00E95FB8" w:rsidRDefault="009A0E90">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9220340" w:history="1">
        <w:r w:rsidRPr="00E95FB8">
          <w:rPr>
            <w:rStyle w:val="Hyperlink"/>
            <w:rFonts w:ascii="Arial" w:hAnsi="Arial" w:cs="Arial"/>
            <w:noProof/>
          </w:rPr>
          <w:t>9.1</w:t>
        </w:r>
        <w:r w:rsidRPr="00E95FB8">
          <w:rPr>
            <w:rFonts w:ascii="Arial" w:eastAsiaTheme="minorEastAsia" w:hAnsi="Arial" w:cs="Arial"/>
            <w:smallCaps w:val="0"/>
            <w:noProof/>
            <w:kern w:val="2"/>
            <w:lang w:eastAsia="en-ZA"/>
            <w14:ligatures w14:val="standardContextual"/>
          </w:rPr>
          <w:tab/>
        </w:r>
        <w:r w:rsidRPr="00E95FB8">
          <w:rPr>
            <w:rStyle w:val="Hyperlink"/>
            <w:rFonts w:ascii="Arial" w:hAnsi="Arial" w:cs="Arial"/>
            <w:noProof/>
          </w:rPr>
          <w:t>Baseline Risk Assessment</w:t>
        </w:r>
        <w:r w:rsidRPr="00E95FB8">
          <w:rPr>
            <w:rFonts w:ascii="Arial" w:hAnsi="Arial" w:cs="Arial"/>
            <w:noProof/>
            <w:webHidden/>
          </w:rPr>
          <w:tab/>
        </w:r>
        <w:r w:rsidRPr="00E95FB8">
          <w:rPr>
            <w:rFonts w:ascii="Arial" w:hAnsi="Arial" w:cs="Arial"/>
            <w:noProof/>
            <w:webHidden/>
          </w:rPr>
          <w:fldChar w:fldCharType="begin"/>
        </w:r>
        <w:r w:rsidRPr="00E95FB8">
          <w:rPr>
            <w:rFonts w:ascii="Arial" w:hAnsi="Arial" w:cs="Arial"/>
            <w:noProof/>
            <w:webHidden/>
          </w:rPr>
          <w:instrText xml:space="preserve"> PAGEREF _Toc189220340 \h </w:instrText>
        </w:r>
        <w:r w:rsidRPr="00E95FB8">
          <w:rPr>
            <w:rFonts w:ascii="Arial" w:hAnsi="Arial" w:cs="Arial"/>
            <w:noProof/>
            <w:webHidden/>
          </w:rPr>
        </w:r>
        <w:r w:rsidRPr="00E95FB8">
          <w:rPr>
            <w:rFonts w:ascii="Arial" w:hAnsi="Arial" w:cs="Arial"/>
            <w:noProof/>
            <w:webHidden/>
          </w:rPr>
          <w:fldChar w:fldCharType="separate"/>
        </w:r>
        <w:r w:rsidRPr="00E95FB8">
          <w:rPr>
            <w:rFonts w:ascii="Arial" w:hAnsi="Arial" w:cs="Arial"/>
            <w:noProof/>
            <w:webHidden/>
          </w:rPr>
          <w:t>12</w:t>
        </w:r>
        <w:r w:rsidRPr="00E95FB8">
          <w:rPr>
            <w:rFonts w:ascii="Arial" w:hAnsi="Arial" w:cs="Arial"/>
            <w:noProof/>
            <w:webHidden/>
          </w:rPr>
          <w:fldChar w:fldCharType="end"/>
        </w:r>
      </w:hyperlink>
    </w:p>
    <w:p w14:paraId="3D747397" w14:textId="048A0195" w:rsidR="009A0E90" w:rsidRPr="00E95FB8" w:rsidRDefault="009A0E90">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9220341" w:history="1">
        <w:r w:rsidRPr="00E95FB8">
          <w:rPr>
            <w:rStyle w:val="Hyperlink"/>
            <w:rFonts w:ascii="Arial" w:hAnsi="Arial" w:cs="Arial"/>
            <w:noProof/>
          </w:rPr>
          <w:t>9.2</w:t>
        </w:r>
        <w:r w:rsidRPr="00E95FB8">
          <w:rPr>
            <w:rFonts w:ascii="Arial" w:eastAsiaTheme="minorEastAsia" w:hAnsi="Arial" w:cs="Arial"/>
            <w:smallCaps w:val="0"/>
            <w:noProof/>
            <w:kern w:val="2"/>
            <w:lang w:eastAsia="en-ZA"/>
            <w14:ligatures w14:val="standardContextual"/>
          </w:rPr>
          <w:tab/>
        </w:r>
        <w:r w:rsidRPr="00E95FB8">
          <w:rPr>
            <w:rStyle w:val="Hyperlink"/>
            <w:rFonts w:ascii="Arial" w:hAnsi="Arial" w:cs="Arial"/>
            <w:noProof/>
          </w:rPr>
          <w:t>Issue-Based Risk Assessments</w:t>
        </w:r>
        <w:r w:rsidRPr="00E95FB8">
          <w:rPr>
            <w:rFonts w:ascii="Arial" w:hAnsi="Arial" w:cs="Arial"/>
            <w:noProof/>
            <w:webHidden/>
          </w:rPr>
          <w:tab/>
        </w:r>
        <w:r w:rsidRPr="00E95FB8">
          <w:rPr>
            <w:rFonts w:ascii="Arial" w:hAnsi="Arial" w:cs="Arial"/>
            <w:noProof/>
            <w:webHidden/>
          </w:rPr>
          <w:fldChar w:fldCharType="begin"/>
        </w:r>
        <w:r w:rsidRPr="00E95FB8">
          <w:rPr>
            <w:rFonts w:ascii="Arial" w:hAnsi="Arial" w:cs="Arial"/>
            <w:noProof/>
            <w:webHidden/>
          </w:rPr>
          <w:instrText xml:space="preserve"> PAGEREF _Toc189220341 \h </w:instrText>
        </w:r>
        <w:r w:rsidRPr="00E95FB8">
          <w:rPr>
            <w:rFonts w:ascii="Arial" w:hAnsi="Arial" w:cs="Arial"/>
            <w:noProof/>
            <w:webHidden/>
          </w:rPr>
        </w:r>
        <w:r w:rsidRPr="00E95FB8">
          <w:rPr>
            <w:rFonts w:ascii="Arial" w:hAnsi="Arial" w:cs="Arial"/>
            <w:noProof/>
            <w:webHidden/>
          </w:rPr>
          <w:fldChar w:fldCharType="separate"/>
        </w:r>
        <w:r w:rsidRPr="00E95FB8">
          <w:rPr>
            <w:rFonts w:ascii="Arial" w:hAnsi="Arial" w:cs="Arial"/>
            <w:noProof/>
            <w:webHidden/>
          </w:rPr>
          <w:t>14</w:t>
        </w:r>
        <w:r w:rsidRPr="00E95FB8">
          <w:rPr>
            <w:rFonts w:ascii="Arial" w:hAnsi="Arial" w:cs="Arial"/>
            <w:noProof/>
            <w:webHidden/>
          </w:rPr>
          <w:fldChar w:fldCharType="end"/>
        </w:r>
      </w:hyperlink>
    </w:p>
    <w:p w14:paraId="37832BE4" w14:textId="126608B0" w:rsidR="009A0E90" w:rsidRPr="00E95FB8" w:rsidRDefault="009A0E90">
      <w:pPr>
        <w:pStyle w:val="TOC1"/>
        <w:rPr>
          <w:rFonts w:ascii="Arial" w:eastAsiaTheme="minorEastAsia" w:hAnsi="Arial" w:cs="Arial"/>
          <w:b w:val="0"/>
          <w:bCs w:val="0"/>
          <w:caps w:val="0"/>
          <w:noProof/>
          <w:kern w:val="2"/>
          <w:lang w:eastAsia="en-ZA"/>
          <w14:ligatures w14:val="standardContextual"/>
        </w:rPr>
      </w:pPr>
      <w:hyperlink w:anchor="_Toc189220342" w:history="1">
        <w:r w:rsidRPr="00E95FB8">
          <w:rPr>
            <w:rStyle w:val="Hyperlink"/>
            <w:rFonts w:ascii="Arial" w:hAnsi="Arial" w:cs="Arial"/>
            <w:noProof/>
          </w:rPr>
          <w:t>10</w:t>
        </w:r>
        <w:r w:rsidRPr="00E95FB8">
          <w:rPr>
            <w:rFonts w:ascii="Arial" w:eastAsiaTheme="minorEastAsia" w:hAnsi="Arial" w:cs="Arial"/>
            <w:b w:val="0"/>
            <w:bCs w:val="0"/>
            <w:caps w:val="0"/>
            <w:noProof/>
            <w:kern w:val="2"/>
            <w:lang w:eastAsia="en-ZA"/>
            <w14:ligatures w14:val="standardContextual"/>
          </w:rPr>
          <w:tab/>
        </w:r>
        <w:r w:rsidRPr="00E95FB8">
          <w:rPr>
            <w:rStyle w:val="Hyperlink"/>
            <w:rFonts w:ascii="Arial" w:hAnsi="Arial" w:cs="Arial"/>
            <w:noProof/>
          </w:rPr>
          <w:t>Monitoring and Reporting</w:t>
        </w:r>
        <w:r w:rsidRPr="00E95FB8">
          <w:rPr>
            <w:rFonts w:ascii="Arial" w:hAnsi="Arial" w:cs="Arial"/>
            <w:noProof/>
            <w:webHidden/>
          </w:rPr>
          <w:tab/>
        </w:r>
        <w:r w:rsidRPr="00E95FB8">
          <w:rPr>
            <w:rFonts w:ascii="Arial" w:hAnsi="Arial" w:cs="Arial"/>
            <w:noProof/>
            <w:webHidden/>
          </w:rPr>
          <w:fldChar w:fldCharType="begin"/>
        </w:r>
        <w:r w:rsidRPr="00E95FB8">
          <w:rPr>
            <w:rFonts w:ascii="Arial" w:hAnsi="Arial" w:cs="Arial"/>
            <w:noProof/>
            <w:webHidden/>
          </w:rPr>
          <w:instrText xml:space="preserve"> PAGEREF _Toc189220342 \h </w:instrText>
        </w:r>
        <w:r w:rsidRPr="00E95FB8">
          <w:rPr>
            <w:rFonts w:ascii="Arial" w:hAnsi="Arial" w:cs="Arial"/>
            <w:noProof/>
            <w:webHidden/>
          </w:rPr>
        </w:r>
        <w:r w:rsidRPr="00E95FB8">
          <w:rPr>
            <w:rFonts w:ascii="Arial" w:hAnsi="Arial" w:cs="Arial"/>
            <w:noProof/>
            <w:webHidden/>
          </w:rPr>
          <w:fldChar w:fldCharType="separate"/>
        </w:r>
        <w:r w:rsidRPr="00E95FB8">
          <w:rPr>
            <w:rFonts w:ascii="Arial" w:hAnsi="Arial" w:cs="Arial"/>
            <w:noProof/>
            <w:webHidden/>
          </w:rPr>
          <w:t>14</w:t>
        </w:r>
        <w:r w:rsidRPr="00E95FB8">
          <w:rPr>
            <w:rFonts w:ascii="Arial" w:hAnsi="Arial" w:cs="Arial"/>
            <w:noProof/>
            <w:webHidden/>
          </w:rPr>
          <w:fldChar w:fldCharType="end"/>
        </w:r>
      </w:hyperlink>
    </w:p>
    <w:p w14:paraId="3E37A0F8" w14:textId="252E63C2" w:rsidR="009A0E90" w:rsidRPr="00E95FB8" w:rsidRDefault="009A0E90">
      <w:pPr>
        <w:pStyle w:val="TOC1"/>
        <w:rPr>
          <w:rFonts w:ascii="Arial" w:eastAsiaTheme="minorEastAsia" w:hAnsi="Arial" w:cs="Arial"/>
          <w:b w:val="0"/>
          <w:bCs w:val="0"/>
          <w:caps w:val="0"/>
          <w:noProof/>
          <w:kern w:val="2"/>
          <w:lang w:eastAsia="en-ZA"/>
          <w14:ligatures w14:val="standardContextual"/>
        </w:rPr>
      </w:pPr>
      <w:hyperlink w:anchor="_Toc189220343" w:history="1">
        <w:r w:rsidRPr="00E95FB8">
          <w:rPr>
            <w:rStyle w:val="Hyperlink"/>
            <w:rFonts w:ascii="Arial" w:hAnsi="Arial" w:cs="Arial"/>
            <w:noProof/>
          </w:rPr>
          <w:t>11</w:t>
        </w:r>
        <w:r w:rsidRPr="00E95FB8">
          <w:rPr>
            <w:rFonts w:ascii="Arial" w:eastAsiaTheme="minorEastAsia" w:hAnsi="Arial" w:cs="Arial"/>
            <w:b w:val="0"/>
            <w:bCs w:val="0"/>
            <w:caps w:val="0"/>
            <w:noProof/>
            <w:kern w:val="2"/>
            <w:lang w:eastAsia="en-ZA"/>
            <w14:ligatures w14:val="standardContextual"/>
          </w:rPr>
          <w:tab/>
        </w:r>
        <w:r w:rsidRPr="00E95FB8">
          <w:rPr>
            <w:rStyle w:val="Hyperlink"/>
            <w:rFonts w:ascii="Arial" w:hAnsi="Arial" w:cs="Arial"/>
            <w:noProof/>
          </w:rPr>
          <w:t>Training and Awareness</w:t>
        </w:r>
        <w:r w:rsidRPr="00E95FB8">
          <w:rPr>
            <w:rFonts w:ascii="Arial" w:hAnsi="Arial" w:cs="Arial"/>
            <w:noProof/>
            <w:webHidden/>
          </w:rPr>
          <w:tab/>
        </w:r>
        <w:r w:rsidRPr="00E95FB8">
          <w:rPr>
            <w:rFonts w:ascii="Arial" w:hAnsi="Arial" w:cs="Arial"/>
            <w:noProof/>
            <w:webHidden/>
          </w:rPr>
          <w:fldChar w:fldCharType="begin"/>
        </w:r>
        <w:r w:rsidRPr="00E95FB8">
          <w:rPr>
            <w:rFonts w:ascii="Arial" w:hAnsi="Arial" w:cs="Arial"/>
            <w:noProof/>
            <w:webHidden/>
          </w:rPr>
          <w:instrText xml:space="preserve"> PAGEREF _Toc189220343 \h </w:instrText>
        </w:r>
        <w:r w:rsidRPr="00E95FB8">
          <w:rPr>
            <w:rFonts w:ascii="Arial" w:hAnsi="Arial" w:cs="Arial"/>
            <w:noProof/>
            <w:webHidden/>
          </w:rPr>
        </w:r>
        <w:r w:rsidRPr="00E95FB8">
          <w:rPr>
            <w:rFonts w:ascii="Arial" w:hAnsi="Arial" w:cs="Arial"/>
            <w:noProof/>
            <w:webHidden/>
          </w:rPr>
          <w:fldChar w:fldCharType="separate"/>
        </w:r>
        <w:r w:rsidRPr="00E95FB8">
          <w:rPr>
            <w:rFonts w:ascii="Arial" w:hAnsi="Arial" w:cs="Arial"/>
            <w:noProof/>
            <w:webHidden/>
          </w:rPr>
          <w:t>15</w:t>
        </w:r>
        <w:r w:rsidRPr="00E95FB8">
          <w:rPr>
            <w:rFonts w:ascii="Arial" w:hAnsi="Arial" w:cs="Arial"/>
            <w:noProof/>
            <w:webHidden/>
          </w:rPr>
          <w:fldChar w:fldCharType="end"/>
        </w:r>
      </w:hyperlink>
    </w:p>
    <w:p w14:paraId="77272D72" w14:textId="6FCFFFA5" w:rsidR="009A0E90" w:rsidRPr="00E95FB8" w:rsidRDefault="009A0E90">
      <w:pPr>
        <w:pStyle w:val="TOC1"/>
        <w:rPr>
          <w:rFonts w:ascii="Arial" w:eastAsiaTheme="minorEastAsia" w:hAnsi="Arial" w:cs="Arial"/>
          <w:b w:val="0"/>
          <w:bCs w:val="0"/>
          <w:caps w:val="0"/>
          <w:noProof/>
          <w:kern w:val="2"/>
          <w:lang w:eastAsia="en-ZA"/>
          <w14:ligatures w14:val="standardContextual"/>
        </w:rPr>
      </w:pPr>
      <w:hyperlink w:anchor="_Toc189220344" w:history="1">
        <w:r w:rsidRPr="00E95FB8">
          <w:rPr>
            <w:rStyle w:val="Hyperlink"/>
            <w:rFonts w:ascii="Arial" w:hAnsi="Arial" w:cs="Arial"/>
            <w:noProof/>
          </w:rPr>
          <w:t>12</w:t>
        </w:r>
        <w:r w:rsidRPr="00E95FB8">
          <w:rPr>
            <w:rFonts w:ascii="Arial" w:eastAsiaTheme="minorEastAsia" w:hAnsi="Arial" w:cs="Arial"/>
            <w:b w:val="0"/>
            <w:bCs w:val="0"/>
            <w:caps w:val="0"/>
            <w:noProof/>
            <w:kern w:val="2"/>
            <w:lang w:eastAsia="en-ZA"/>
            <w14:ligatures w14:val="standardContextual"/>
          </w:rPr>
          <w:tab/>
        </w:r>
        <w:r w:rsidRPr="00E95FB8">
          <w:rPr>
            <w:rStyle w:val="Hyperlink"/>
            <w:rFonts w:ascii="Arial" w:hAnsi="Arial" w:cs="Arial"/>
            <w:noProof/>
          </w:rPr>
          <w:t>Review and Continuous Improvement</w:t>
        </w:r>
        <w:r w:rsidRPr="00E95FB8">
          <w:rPr>
            <w:rFonts w:ascii="Arial" w:hAnsi="Arial" w:cs="Arial"/>
            <w:noProof/>
            <w:webHidden/>
          </w:rPr>
          <w:tab/>
        </w:r>
        <w:r w:rsidRPr="00E95FB8">
          <w:rPr>
            <w:rFonts w:ascii="Arial" w:hAnsi="Arial" w:cs="Arial"/>
            <w:noProof/>
            <w:webHidden/>
          </w:rPr>
          <w:fldChar w:fldCharType="begin"/>
        </w:r>
        <w:r w:rsidRPr="00E95FB8">
          <w:rPr>
            <w:rFonts w:ascii="Arial" w:hAnsi="Arial" w:cs="Arial"/>
            <w:noProof/>
            <w:webHidden/>
          </w:rPr>
          <w:instrText xml:space="preserve"> PAGEREF _Toc189220344 \h </w:instrText>
        </w:r>
        <w:r w:rsidRPr="00E95FB8">
          <w:rPr>
            <w:rFonts w:ascii="Arial" w:hAnsi="Arial" w:cs="Arial"/>
            <w:noProof/>
            <w:webHidden/>
          </w:rPr>
        </w:r>
        <w:r w:rsidRPr="00E95FB8">
          <w:rPr>
            <w:rFonts w:ascii="Arial" w:hAnsi="Arial" w:cs="Arial"/>
            <w:noProof/>
            <w:webHidden/>
          </w:rPr>
          <w:fldChar w:fldCharType="separate"/>
        </w:r>
        <w:r w:rsidRPr="00E95FB8">
          <w:rPr>
            <w:rFonts w:ascii="Arial" w:hAnsi="Arial" w:cs="Arial"/>
            <w:noProof/>
            <w:webHidden/>
          </w:rPr>
          <w:t>16</w:t>
        </w:r>
        <w:r w:rsidRPr="00E95FB8">
          <w:rPr>
            <w:rFonts w:ascii="Arial" w:hAnsi="Arial" w:cs="Arial"/>
            <w:noProof/>
            <w:webHidden/>
          </w:rPr>
          <w:fldChar w:fldCharType="end"/>
        </w:r>
      </w:hyperlink>
    </w:p>
    <w:p w14:paraId="35076913" w14:textId="1A3A0C04" w:rsidR="009A0E90" w:rsidRPr="00E95FB8" w:rsidRDefault="009A0E90">
      <w:pPr>
        <w:pStyle w:val="TOC1"/>
        <w:rPr>
          <w:rFonts w:ascii="Arial" w:eastAsiaTheme="minorEastAsia" w:hAnsi="Arial" w:cs="Arial"/>
          <w:b w:val="0"/>
          <w:bCs w:val="0"/>
          <w:caps w:val="0"/>
          <w:noProof/>
          <w:kern w:val="2"/>
          <w:lang w:eastAsia="en-ZA"/>
          <w14:ligatures w14:val="standardContextual"/>
        </w:rPr>
      </w:pPr>
      <w:hyperlink w:anchor="_Toc189220345" w:history="1">
        <w:r w:rsidRPr="00E95FB8">
          <w:rPr>
            <w:rStyle w:val="Hyperlink"/>
            <w:rFonts w:ascii="Arial" w:hAnsi="Arial" w:cs="Arial"/>
            <w:noProof/>
          </w:rPr>
          <w:t>13</w:t>
        </w:r>
        <w:r w:rsidRPr="00E95FB8">
          <w:rPr>
            <w:rFonts w:ascii="Arial" w:eastAsiaTheme="minorEastAsia" w:hAnsi="Arial" w:cs="Arial"/>
            <w:b w:val="0"/>
            <w:bCs w:val="0"/>
            <w:caps w:val="0"/>
            <w:noProof/>
            <w:kern w:val="2"/>
            <w:lang w:eastAsia="en-ZA"/>
            <w14:ligatures w14:val="standardContextual"/>
          </w:rPr>
          <w:tab/>
        </w:r>
        <w:r w:rsidRPr="00E95FB8">
          <w:rPr>
            <w:rStyle w:val="Hyperlink"/>
            <w:rFonts w:ascii="Arial" w:hAnsi="Arial" w:cs="Arial"/>
            <w:noProof/>
          </w:rPr>
          <w:t>Roles and Responsibilities</w:t>
        </w:r>
        <w:r w:rsidRPr="00E95FB8">
          <w:rPr>
            <w:rFonts w:ascii="Arial" w:hAnsi="Arial" w:cs="Arial"/>
            <w:noProof/>
            <w:webHidden/>
          </w:rPr>
          <w:tab/>
        </w:r>
        <w:r w:rsidRPr="00E95FB8">
          <w:rPr>
            <w:rFonts w:ascii="Arial" w:hAnsi="Arial" w:cs="Arial"/>
            <w:noProof/>
            <w:webHidden/>
          </w:rPr>
          <w:fldChar w:fldCharType="begin"/>
        </w:r>
        <w:r w:rsidRPr="00E95FB8">
          <w:rPr>
            <w:rFonts w:ascii="Arial" w:hAnsi="Arial" w:cs="Arial"/>
            <w:noProof/>
            <w:webHidden/>
          </w:rPr>
          <w:instrText xml:space="preserve"> PAGEREF _Toc189220345 \h </w:instrText>
        </w:r>
        <w:r w:rsidRPr="00E95FB8">
          <w:rPr>
            <w:rFonts w:ascii="Arial" w:hAnsi="Arial" w:cs="Arial"/>
            <w:noProof/>
            <w:webHidden/>
          </w:rPr>
        </w:r>
        <w:r w:rsidRPr="00E95FB8">
          <w:rPr>
            <w:rFonts w:ascii="Arial" w:hAnsi="Arial" w:cs="Arial"/>
            <w:noProof/>
            <w:webHidden/>
          </w:rPr>
          <w:fldChar w:fldCharType="separate"/>
        </w:r>
        <w:r w:rsidRPr="00E95FB8">
          <w:rPr>
            <w:rFonts w:ascii="Arial" w:hAnsi="Arial" w:cs="Arial"/>
            <w:noProof/>
            <w:webHidden/>
          </w:rPr>
          <w:t>16</w:t>
        </w:r>
        <w:r w:rsidRPr="00E95FB8">
          <w:rPr>
            <w:rFonts w:ascii="Arial" w:hAnsi="Arial" w:cs="Arial"/>
            <w:noProof/>
            <w:webHidden/>
          </w:rPr>
          <w:fldChar w:fldCharType="end"/>
        </w:r>
      </w:hyperlink>
    </w:p>
    <w:p w14:paraId="7856BEB6" w14:textId="7976ADD0" w:rsidR="009A0E90" w:rsidRPr="00E95FB8" w:rsidRDefault="009A0E90">
      <w:pPr>
        <w:pStyle w:val="TOC1"/>
        <w:rPr>
          <w:rFonts w:ascii="Arial" w:eastAsiaTheme="minorEastAsia" w:hAnsi="Arial" w:cs="Arial"/>
          <w:b w:val="0"/>
          <w:bCs w:val="0"/>
          <w:caps w:val="0"/>
          <w:noProof/>
          <w:kern w:val="2"/>
          <w:lang w:eastAsia="en-ZA"/>
          <w14:ligatures w14:val="standardContextual"/>
        </w:rPr>
      </w:pPr>
      <w:hyperlink w:anchor="_Toc189220346" w:history="1">
        <w:r w:rsidRPr="00E95FB8">
          <w:rPr>
            <w:rStyle w:val="Hyperlink"/>
            <w:rFonts w:ascii="Arial" w:hAnsi="Arial" w:cs="Arial"/>
            <w:noProof/>
          </w:rPr>
          <w:t>Annex A: Baseline E&amp;S Risk Assessment</w:t>
        </w:r>
        <w:r w:rsidRPr="00E95FB8">
          <w:rPr>
            <w:rFonts w:ascii="Arial" w:hAnsi="Arial" w:cs="Arial"/>
            <w:noProof/>
            <w:webHidden/>
          </w:rPr>
          <w:tab/>
        </w:r>
        <w:r w:rsidRPr="00E95FB8">
          <w:rPr>
            <w:rFonts w:ascii="Arial" w:hAnsi="Arial" w:cs="Arial"/>
            <w:noProof/>
            <w:webHidden/>
          </w:rPr>
          <w:fldChar w:fldCharType="begin"/>
        </w:r>
        <w:r w:rsidRPr="00E95FB8">
          <w:rPr>
            <w:rFonts w:ascii="Arial" w:hAnsi="Arial" w:cs="Arial"/>
            <w:noProof/>
            <w:webHidden/>
          </w:rPr>
          <w:instrText xml:space="preserve"> PAGEREF _Toc189220346 \h </w:instrText>
        </w:r>
        <w:r w:rsidRPr="00E95FB8">
          <w:rPr>
            <w:rFonts w:ascii="Arial" w:hAnsi="Arial" w:cs="Arial"/>
            <w:noProof/>
            <w:webHidden/>
          </w:rPr>
        </w:r>
        <w:r w:rsidRPr="00E95FB8">
          <w:rPr>
            <w:rFonts w:ascii="Arial" w:hAnsi="Arial" w:cs="Arial"/>
            <w:noProof/>
            <w:webHidden/>
          </w:rPr>
          <w:fldChar w:fldCharType="separate"/>
        </w:r>
        <w:r w:rsidRPr="00E95FB8">
          <w:rPr>
            <w:rFonts w:ascii="Arial" w:hAnsi="Arial" w:cs="Arial"/>
            <w:noProof/>
            <w:webHidden/>
          </w:rPr>
          <w:t>18</w:t>
        </w:r>
        <w:r w:rsidRPr="00E95FB8">
          <w:rPr>
            <w:rFonts w:ascii="Arial" w:hAnsi="Arial" w:cs="Arial"/>
            <w:noProof/>
            <w:webHidden/>
          </w:rPr>
          <w:fldChar w:fldCharType="end"/>
        </w:r>
      </w:hyperlink>
    </w:p>
    <w:p w14:paraId="7A7E2297" w14:textId="32DF50E4" w:rsidR="006C6926" w:rsidRPr="00E95FB8" w:rsidRDefault="0039317B" w:rsidP="003D315F">
      <w:pPr>
        <w:tabs>
          <w:tab w:val="left" w:pos="8789"/>
        </w:tabs>
        <w:jc w:val="left"/>
        <w:outlineLvl w:val="2"/>
        <w:rPr>
          <w:rFonts w:cs="Arial"/>
          <w:sz w:val="20"/>
          <w:szCs w:val="20"/>
        </w:rPr>
      </w:pPr>
      <w:r w:rsidRPr="00E95FB8">
        <w:rPr>
          <w:rFonts w:cs="Arial"/>
          <w:sz w:val="20"/>
          <w:szCs w:val="20"/>
        </w:rPr>
        <w:fldChar w:fldCharType="end"/>
      </w:r>
    </w:p>
    <w:p w14:paraId="3F4C896A" w14:textId="77777777" w:rsidR="0064577A" w:rsidRPr="00E95FB8" w:rsidRDefault="0064577A" w:rsidP="0039317B">
      <w:pPr>
        <w:tabs>
          <w:tab w:val="left" w:pos="8789"/>
        </w:tabs>
        <w:rPr>
          <w:rFonts w:cs="Arial"/>
          <w:sz w:val="20"/>
          <w:szCs w:val="20"/>
        </w:rPr>
      </w:pPr>
    </w:p>
    <w:p w14:paraId="39CB0C75" w14:textId="77777777" w:rsidR="00F60546" w:rsidRPr="00E95FB8" w:rsidRDefault="00F60546" w:rsidP="00F60546">
      <w:pPr>
        <w:tabs>
          <w:tab w:val="left" w:pos="8789"/>
        </w:tabs>
        <w:rPr>
          <w:rFonts w:cs="Arial"/>
          <w:sz w:val="20"/>
          <w:szCs w:val="20"/>
        </w:rPr>
      </w:pPr>
      <w:r w:rsidRPr="00E95FB8">
        <w:rPr>
          <w:rFonts w:cs="Arial"/>
          <w:sz w:val="20"/>
          <w:szCs w:val="20"/>
        </w:rPr>
        <w:t>List of Tables</w:t>
      </w:r>
    </w:p>
    <w:p w14:paraId="20681A0A" w14:textId="088CD224" w:rsidR="009A0E90" w:rsidRPr="00E95FB8" w:rsidRDefault="00F60546">
      <w:pPr>
        <w:pStyle w:val="TableofFigures"/>
        <w:tabs>
          <w:tab w:val="right" w:leader="dot" w:pos="9258"/>
        </w:tabs>
        <w:rPr>
          <w:rFonts w:eastAsiaTheme="minorEastAsia" w:cs="Arial"/>
          <w:noProof/>
          <w:kern w:val="2"/>
          <w:sz w:val="20"/>
          <w:szCs w:val="20"/>
          <w:lang w:eastAsia="en-ZA"/>
          <w14:ligatures w14:val="standardContextual"/>
        </w:rPr>
      </w:pPr>
      <w:r w:rsidRPr="00E95FB8">
        <w:rPr>
          <w:rFonts w:cs="Arial"/>
          <w:sz w:val="20"/>
          <w:szCs w:val="20"/>
          <w:lang w:val="en-GB"/>
        </w:rPr>
        <w:fldChar w:fldCharType="begin"/>
      </w:r>
      <w:r w:rsidRPr="00E95FB8">
        <w:rPr>
          <w:rFonts w:cs="Arial"/>
          <w:sz w:val="20"/>
          <w:szCs w:val="20"/>
          <w:lang w:val="en-GB"/>
        </w:rPr>
        <w:instrText xml:space="preserve"> TOC \h \z \c "Table" </w:instrText>
      </w:r>
      <w:r w:rsidRPr="00E95FB8">
        <w:rPr>
          <w:rFonts w:cs="Arial"/>
          <w:sz w:val="20"/>
          <w:szCs w:val="20"/>
          <w:lang w:val="en-GB"/>
        </w:rPr>
        <w:fldChar w:fldCharType="separate"/>
      </w:r>
      <w:hyperlink w:anchor="_Toc189220347" w:history="1">
        <w:r w:rsidR="009A0E90" w:rsidRPr="00E95FB8">
          <w:rPr>
            <w:rStyle w:val="Hyperlink"/>
            <w:rFonts w:cs="Arial"/>
            <w:noProof/>
            <w:sz w:val="20"/>
            <w:szCs w:val="20"/>
          </w:rPr>
          <w:t>Table 9.1: Baseline Risk Assessment Risk Matrix</w:t>
        </w:r>
        <w:r w:rsidR="009A0E90" w:rsidRPr="00E95FB8">
          <w:rPr>
            <w:rFonts w:cs="Arial"/>
            <w:noProof/>
            <w:webHidden/>
            <w:sz w:val="20"/>
            <w:szCs w:val="20"/>
          </w:rPr>
          <w:tab/>
        </w:r>
        <w:r w:rsidR="009A0E90" w:rsidRPr="00E95FB8">
          <w:rPr>
            <w:rFonts w:cs="Arial"/>
            <w:noProof/>
            <w:webHidden/>
            <w:sz w:val="20"/>
            <w:szCs w:val="20"/>
          </w:rPr>
          <w:fldChar w:fldCharType="begin"/>
        </w:r>
        <w:r w:rsidR="009A0E90" w:rsidRPr="00E95FB8">
          <w:rPr>
            <w:rFonts w:cs="Arial"/>
            <w:noProof/>
            <w:webHidden/>
            <w:sz w:val="20"/>
            <w:szCs w:val="20"/>
          </w:rPr>
          <w:instrText xml:space="preserve"> PAGEREF _Toc189220347 \h </w:instrText>
        </w:r>
        <w:r w:rsidR="009A0E90" w:rsidRPr="00E95FB8">
          <w:rPr>
            <w:rFonts w:cs="Arial"/>
            <w:noProof/>
            <w:webHidden/>
            <w:sz w:val="20"/>
            <w:szCs w:val="20"/>
          </w:rPr>
        </w:r>
        <w:r w:rsidR="009A0E90" w:rsidRPr="00E95FB8">
          <w:rPr>
            <w:rFonts w:cs="Arial"/>
            <w:noProof/>
            <w:webHidden/>
            <w:sz w:val="20"/>
            <w:szCs w:val="20"/>
          </w:rPr>
          <w:fldChar w:fldCharType="separate"/>
        </w:r>
        <w:r w:rsidR="009A0E90" w:rsidRPr="00E95FB8">
          <w:rPr>
            <w:rFonts w:cs="Arial"/>
            <w:noProof/>
            <w:webHidden/>
            <w:sz w:val="20"/>
            <w:szCs w:val="20"/>
          </w:rPr>
          <w:t>13</w:t>
        </w:r>
        <w:r w:rsidR="009A0E90" w:rsidRPr="00E95FB8">
          <w:rPr>
            <w:rFonts w:cs="Arial"/>
            <w:noProof/>
            <w:webHidden/>
            <w:sz w:val="20"/>
            <w:szCs w:val="20"/>
          </w:rPr>
          <w:fldChar w:fldCharType="end"/>
        </w:r>
      </w:hyperlink>
    </w:p>
    <w:p w14:paraId="54BBB285" w14:textId="28103E7D" w:rsidR="009A0E90" w:rsidRPr="00E95FB8" w:rsidRDefault="009A0E90">
      <w:pPr>
        <w:pStyle w:val="TableofFigures"/>
        <w:tabs>
          <w:tab w:val="right" w:leader="dot" w:pos="9258"/>
        </w:tabs>
        <w:rPr>
          <w:rFonts w:eastAsiaTheme="minorEastAsia" w:cs="Arial"/>
          <w:noProof/>
          <w:kern w:val="2"/>
          <w:sz w:val="20"/>
          <w:szCs w:val="20"/>
          <w:lang w:eastAsia="en-ZA"/>
          <w14:ligatures w14:val="standardContextual"/>
        </w:rPr>
      </w:pPr>
      <w:hyperlink w:anchor="_Toc189220348" w:history="1">
        <w:r w:rsidRPr="00E95FB8">
          <w:rPr>
            <w:rStyle w:val="Hyperlink"/>
            <w:rFonts w:cs="Arial"/>
            <w:noProof/>
            <w:sz w:val="20"/>
            <w:szCs w:val="20"/>
          </w:rPr>
          <w:t>Table 9.2: Risk Analysis Action Guide</w:t>
        </w:r>
        <w:r w:rsidRPr="00E95FB8">
          <w:rPr>
            <w:rFonts w:cs="Arial"/>
            <w:noProof/>
            <w:webHidden/>
            <w:sz w:val="20"/>
            <w:szCs w:val="20"/>
          </w:rPr>
          <w:tab/>
        </w:r>
        <w:r w:rsidRPr="00E95FB8">
          <w:rPr>
            <w:rFonts w:cs="Arial"/>
            <w:noProof/>
            <w:webHidden/>
            <w:sz w:val="20"/>
            <w:szCs w:val="20"/>
          </w:rPr>
          <w:fldChar w:fldCharType="begin"/>
        </w:r>
        <w:r w:rsidRPr="00E95FB8">
          <w:rPr>
            <w:rFonts w:cs="Arial"/>
            <w:noProof/>
            <w:webHidden/>
            <w:sz w:val="20"/>
            <w:szCs w:val="20"/>
          </w:rPr>
          <w:instrText xml:space="preserve"> PAGEREF _Toc189220348 \h </w:instrText>
        </w:r>
        <w:r w:rsidRPr="00E95FB8">
          <w:rPr>
            <w:rFonts w:cs="Arial"/>
            <w:noProof/>
            <w:webHidden/>
            <w:sz w:val="20"/>
            <w:szCs w:val="20"/>
          </w:rPr>
        </w:r>
        <w:r w:rsidRPr="00E95FB8">
          <w:rPr>
            <w:rFonts w:cs="Arial"/>
            <w:noProof/>
            <w:webHidden/>
            <w:sz w:val="20"/>
            <w:szCs w:val="20"/>
          </w:rPr>
          <w:fldChar w:fldCharType="separate"/>
        </w:r>
        <w:r w:rsidRPr="00E95FB8">
          <w:rPr>
            <w:rFonts w:cs="Arial"/>
            <w:noProof/>
            <w:webHidden/>
            <w:sz w:val="20"/>
            <w:szCs w:val="20"/>
          </w:rPr>
          <w:t>13</w:t>
        </w:r>
        <w:r w:rsidRPr="00E95FB8">
          <w:rPr>
            <w:rFonts w:cs="Arial"/>
            <w:noProof/>
            <w:webHidden/>
            <w:sz w:val="20"/>
            <w:szCs w:val="20"/>
          </w:rPr>
          <w:fldChar w:fldCharType="end"/>
        </w:r>
      </w:hyperlink>
    </w:p>
    <w:p w14:paraId="3FBC7DB2" w14:textId="6DE61F9B" w:rsidR="009A0E90" w:rsidRPr="00E95FB8" w:rsidRDefault="009A0E90">
      <w:pPr>
        <w:pStyle w:val="TableofFigures"/>
        <w:tabs>
          <w:tab w:val="right" w:leader="dot" w:pos="9258"/>
        </w:tabs>
        <w:rPr>
          <w:rFonts w:eastAsiaTheme="minorEastAsia" w:cs="Arial"/>
          <w:noProof/>
          <w:kern w:val="2"/>
          <w:sz w:val="20"/>
          <w:szCs w:val="20"/>
          <w:lang w:eastAsia="en-ZA"/>
          <w14:ligatures w14:val="standardContextual"/>
        </w:rPr>
      </w:pPr>
      <w:hyperlink w:anchor="_Toc189220349" w:history="1">
        <w:r w:rsidRPr="00E95FB8">
          <w:rPr>
            <w:rStyle w:val="Hyperlink"/>
            <w:rFonts w:cs="Arial"/>
            <w:noProof/>
            <w:sz w:val="20"/>
            <w:szCs w:val="20"/>
          </w:rPr>
          <w:t>Table 13.1: Key Roles and Responsibilities</w:t>
        </w:r>
        <w:r w:rsidRPr="00E95FB8">
          <w:rPr>
            <w:rFonts w:cs="Arial"/>
            <w:noProof/>
            <w:webHidden/>
            <w:sz w:val="20"/>
            <w:szCs w:val="20"/>
          </w:rPr>
          <w:tab/>
        </w:r>
        <w:r w:rsidRPr="00E95FB8">
          <w:rPr>
            <w:rFonts w:cs="Arial"/>
            <w:noProof/>
            <w:webHidden/>
            <w:sz w:val="20"/>
            <w:szCs w:val="20"/>
          </w:rPr>
          <w:fldChar w:fldCharType="begin"/>
        </w:r>
        <w:r w:rsidRPr="00E95FB8">
          <w:rPr>
            <w:rFonts w:cs="Arial"/>
            <w:noProof/>
            <w:webHidden/>
            <w:sz w:val="20"/>
            <w:szCs w:val="20"/>
          </w:rPr>
          <w:instrText xml:space="preserve"> PAGEREF _Toc189220349 \h </w:instrText>
        </w:r>
        <w:r w:rsidRPr="00E95FB8">
          <w:rPr>
            <w:rFonts w:cs="Arial"/>
            <w:noProof/>
            <w:webHidden/>
            <w:sz w:val="20"/>
            <w:szCs w:val="20"/>
          </w:rPr>
        </w:r>
        <w:r w:rsidRPr="00E95FB8">
          <w:rPr>
            <w:rFonts w:cs="Arial"/>
            <w:noProof/>
            <w:webHidden/>
            <w:sz w:val="20"/>
            <w:szCs w:val="20"/>
          </w:rPr>
          <w:fldChar w:fldCharType="separate"/>
        </w:r>
        <w:r w:rsidRPr="00E95FB8">
          <w:rPr>
            <w:rFonts w:cs="Arial"/>
            <w:noProof/>
            <w:webHidden/>
            <w:sz w:val="20"/>
            <w:szCs w:val="20"/>
          </w:rPr>
          <w:t>17</w:t>
        </w:r>
        <w:r w:rsidRPr="00E95FB8">
          <w:rPr>
            <w:rFonts w:cs="Arial"/>
            <w:noProof/>
            <w:webHidden/>
            <w:sz w:val="20"/>
            <w:szCs w:val="20"/>
          </w:rPr>
          <w:fldChar w:fldCharType="end"/>
        </w:r>
      </w:hyperlink>
    </w:p>
    <w:p w14:paraId="4A75E61E" w14:textId="3D2EE64A" w:rsidR="0020168C" w:rsidRPr="00E95FB8" w:rsidRDefault="00F60546" w:rsidP="00F60546">
      <w:pPr>
        <w:tabs>
          <w:tab w:val="left" w:pos="8789"/>
        </w:tabs>
        <w:rPr>
          <w:rFonts w:cs="Arial"/>
          <w:sz w:val="20"/>
          <w:szCs w:val="20"/>
        </w:rPr>
      </w:pPr>
      <w:r w:rsidRPr="00E95FB8">
        <w:rPr>
          <w:rFonts w:cs="Arial"/>
          <w:sz w:val="20"/>
          <w:szCs w:val="20"/>
          <w:lang w:val="en-GB"/>
        </w:rPr>
        <w:fldChar w:fldCharType="end"/>
      </w:r>
    </w:p>
    <w:p w14:paraId="3255EEA7" w14:textId="77777777" w:rsidR="000E4B0D" w:rsidRPr="00E95FB8" w:rsidRDefault="000E4B0D" w:rsidP="000E4B0D">
      <w:pPr>
        <w:rPr>
          <w:rFonts w:cs="Arial"/>
          <w:sz w:val="20"/>
          <w:szCs w:val="20"/>
        </w:rPr>
      </w:pPr>
      <w:r w:rsidRPr="00E95FB8">
        <w:rPr>
          <w:rFonts w:cs="Arial"/>
          <w:sz w:val="20"/>
          <w:szCs w:val="20"/>
        </w:rPr>
        <w:t>List of Figures</w:t>
      </w:r>
    </w:p>
    <w:p w14:paraId="3F47A9C3" w14:textId="0C4B0C16" w:rsidR="001827AC" w:rsidRPr="00E95FB8" w:rsidRDefault="000E4B0D">
      <w:pPr>
        <w:pStyle w:val="TableofFigures"/>
        <w:tabs>
          <w:tab w:val="right" w:leader="dot" w:pos="9258"/>
        </w:tabs>
        <w:rPr>
          <w:rFonts w:eastAsiaTheme="minorEastAsia" w:cs="Arial"/>
          <w:noProof/>
          <w:kern w:val="2"/>
          <w:sz w:val="20"/>
          <w:szCs w:val="20"/>
          <w:lang w:eastAsia="en-ZA"/>
          <w14:ligatures w14:val="standardContextual"/>
        </w:rPr>
      </w:pPr>
      <w:r w:rsidRPr="00E95FB8">
        <w:rPr>
          <w:rFonts w:cs="Arial"/>
          <w:sz w:val="20"/>
          <w:szCs w:val="20"/>
        </w:rPr>
        <w:fldChar w:fldCharType="begin"/>
      </w:r>
      <w:r w:rsidRPr="00E95FB8">
        <w:rPr>
          <w:rFonts w:cs="Arial"/>
          <w:sz w:val="20"/>
          <w:szCs w:val="20"/>
        </w:rPr>
        <w:instrText xml:space="preserve"> TOC \h \z \c "Figure" </w:instrText>
      </w:r>
      <w:r w:rsidRPr="00E95FB8">
        <w:rPr>
          <w:rFonts w:cs="Arial"/>
          <w:sz w:val="20"/>
          <w:szCs w:val="20"/>
        </w:rPr>
        <w:fldChar w:fldCharType="separate"/>
      </w:r>
      <w:hyperlink w:anchor="_Toc189818928" w:history="1">
        <w:r w:rsidR="001827AC" w:rsidRPr="00E95FB8">
          <w:rPr>
            <w:rStyle w:val="Hyperlink"/>
            <w:rFonts w:cs="Arial"/>
            <w:noProof/>
            <w:sz w:val="20"/>
            <w:szCs w:val="20"/>
          </w:rPr>
          <w:t>Figure 8.1: The Control Hierarchy</w:t>
        </w:r>
        <w:r w:rsidR="001827AC" w:rsidRPr="00E95FB8">
          <w:rPr>
            <w:rFonts w:cs="Arial"/>
            <w:noProof/>
            <w:webHidden/>
            <w:sz w:val="20"/>
            <w:szCs w:val="20"/>
          </w:rPr>
          <w:tab/>
        </w:r>
        <w:r w:rsidR="001827AC" w:rsidRPr="00E95FB8">
          <w:rPr>
            <w:rFonts w:cs="Arial"/>
            <w:noProof/>
            <w:webHidden/>
            <w:sz w:val="20"/>
            <w:szCs w:val="20"/>
          </w:rPr>
          <w:fldChar w:fldCharType="begin"/>
        </w:r>
        <w:r w:rsidR="001827AC" w:rsidRPr="00E95FB8">
          <w:rPr>
            <w:rFonts w:cs="Arial"/>
            <w:noProof/>
            <w:webHidden/>
            <w:sz w:val="20"/>
            <w:szCs w:val="20"/>
          </w:rPr>
          <w:instrText xml:space="preserve"> PAGEREF _Toc189818928 \h </w:instrText>
        </w:r>
        <w:r w:rsidR="001827AC" w:rsidRPr="00E95FB8">
          <w:rPr>
            <w:rFonts w:cs="Arial"/>
            <w:noProof/>
            <w:webHidden/>
            <w:sz w:val="20"/>
            <w:szCs w:val="20"/>
          </w:rPr>
        </w:r>
        <w:r w:rsidR="001827AC" w:rsidRPr="00E95FB8">
          <w:rPr>
            <w:rFonts w:cs="Arial"/>
            <w:noProof/>
            <w:webHidden/>
            <w:sz w:val="20"/>
            <w:szCs w:val="20"/>
          </w:rPr>
          <w:fldChar w:fldCharType="separate"/>
        </w:r>
        <w:r w:rsidR="001827AC" w:rsidRPr="00E95FB8">
          <w:rPr>
            <w:rFonts w:cs="Arial"/>
            <w:noProof/>
            <w:webHidden/>
            <w:sz w:val="20"/>
            <w:szCs w:val="20"/>
          </w:rPr>
          <w:t>10</w:t>
        </w:r>
        <w:r w:rsidR="001827AC" w:rsidRPr="00E95FB8">
          <w:rPr>
            <w:rFonts w:cs="Arial"/>
            <w:noProof/>
            <w:webHidden/>
            <w:sz w:val="20"/>
            <w:szCs w:val="20"/>
          </w:rPr>
          <w:fldChar w:fldCharType="end"/>
        </w:r>
      </w:hyperlink>
    </w:p>
    <w:p w14:paraId="3B4870F0" w14:textId="0E1BD1F7" w:rsidR="001827AC" w:rsidRPr="00E95FB8" w:rsidRDefault="001827AC">
      <w:pPr>
        <w:pStyle w:val="TableofFigures"/>
        <w:tabs>
          <w:tab w:val="right" w:leader="dot" w:pos="9258"/>
        </w:tabs>
        <w:rPr>
          <w:rFonts w:eastAsiaTheme="minorEastAsia" w:cs="Arial"/>
          <w:noProof/>
          <w:kern w:val="2"/>
          <w:sz w:val="20"/>
          <w:szCs w:val="20"/>
          <w:lang w:eastAsia="en-ZA"/>
          <w14:ligatures w14:val="standardContextual"/>
        </w:rPr>
      </w:pPr>
      <w:hyperlink w:anchor="_Toc189818929" w:history="1">
        <w:r w:rsidRPr="00E95FB8">
          <w:rPr>
            <w:rStyle w:val="Hyperlink"/>
            <w:rFonts w:cs="Arial"/>
            <w:noProof/>
            <w:sz w:val="20"/>
            <w:szCs w:val="20"/>
          </w:rPr>
          <w:t>Figure 9.1: Overview of the 2-Tiered Risk Assessment Approach</w:t>
        </w:r>
        <w:r w:rsidRPr="00E95FB8">
          <w:rPr>
            <w:rFonts w:cs="Arial"/>
            <w:noProof/>
            <w:webHidden/>
            <w:sz w:val="20"/>
            <w:szCs w:val="20"/>
          </w:rPr>
          <w:tab/>
        </w:r>
        <w:r w:rsidRPr="00E95FB8">
          <w:rPr>
            <w:rFonts w:cs="Arial"/>
            <w:noProof/>
            <w:webHidden/>
            <w:sz w:val="20"/>
            <w:szCs w:val="20"/>
          </w:rPr>
          <w:fldChar w:fldCharType="begin"/>
        </w:r>
        <w:r w:rsidRPr="00E95FB8">
          <w:rPr>
            <w:rFonts w:cs="Arial"/>
            <w:noProof/>
            <w:webHidden/>
            <w:sz w:val="20"/>
            <w:szCs w:val="20"/>
          </w:rPr>
          <w:instrText xml:space="preserve"> PAGEREF _Toc189818929 \h </w:instrText>
        </w:r>
        <w:r w:rsidRPr="00E95FB8">
          <w:rPr>
            <w:rFonts w:cs="Arial"/>
            <w:noProof/>
            <w:webHidden/>
            <w:sz w:val="20"/>
            <w:szCs w:val="20"/>
          </w:rPr>
        </w:r>
        <w:r w:rsidRPr="00E95FB8">
          <w:rPr>
            <w:rFonts w:cs="Arial"/>
            <w:noProof/>
            <w:webHidden/>
            <w:sz w:val="20"/>
            <w:szCs w:val="20"/>
          </w:rPr>
          <w:fldChar w:fldCharType="separate"/>
        </w:r>
        <w:r w:rsidRPr="00E95FB8">
          <w:rPr>
            <w:rFonts w:cs="Arial"/>
            <w:noProof/>
            <w:webHidden/>
            <w:sz w:val="20"/>
            <w:szCs w:val="20"/>
          </w:rPr>
          <w:t>12</w:t>
        </w:r>
        <w:r w:rsidRPr="00E95FB8">
          <w:rPr>
            <w:rFonts w:cs="Arial"/>
            <w:noProof/>
            <w:webHidden/>
            <w:sz w:val="20"/>
            <w:szCs w:val="20"/>
          </w:rPr>
          <w:fldChar w:fldCharType="end"/>
        </w:r>
      </w:hyperlink>
    </w:p>
    <w:p w14:paraId="678F346A" w14:textId="65216B85" w:rsidR="00902436" w:rsidRPr="00E95FB8" w:rsidRDefault="000E4B0D" w:rsidP="000E4B0D">
      <w:pPr>
        <w:tabs>
          <w:tab w:val="left" w:pos="8789"/>
        </w:tabs>
        <w:rPr>
          <w:rFonts w:cs="Arial"/>
          <w:sz w:val="20"/>
          <w:szCs w:val="20"/>
        </w:rPr>
      </w:pPr>
      <w:r w:rsidRPr="00E95FB8">
        <w:rPr>
          <w:rFonts w:cs="Arial"/>
          <w:sz w:val="20"/>
          <w:szCs w:val="20"/>
        </w:rPr>
        <w:fldChar w:fldCharType="end"/>
      </w:r>
    </w:p>
    <w:p w14:paraId="61C46C2D" w14:textId="77777777" w:rsidR="00671061" w:rsidRPr="00E95FB8" w:rsidRDefault="00671061" w:rsidP="0039317B">
      <w:pPr>
        <w:tabs>
          <w:tab w:val="left" w:pos="8789"/>
        </w:tabs>
        <w:rPr>
          <w:rFonts w:cs="Arial"/>
          <w:sz w:val="20"/>
          <w:szCs w:val="20"/>
        </w:rPr>
      </w:pPr>
    </w:p>
    <w:p w14:paraId="208CE704" w14:textId="77777777" w:rsidR="001E5BAF" w:rsidRPr="002E2F94" w:rsidRDefault="001E5BAF" w:rsidP="0039317B">
      <w:pPr>
        <w:tabs>
          <w:tab w:val="left" w:pos="8789"/>
        </w:tabs>
        <w:rPr>
          <w:rFonts w:cs="Arial"/>
          <w:sz w:val="20"/>
          <w:szCs w:val="20"/>
        </w:rPr>
      </w:pPr>
    </w:p>
    <w:p w14:paraId="5CFE5626" w14:textId="77777777" w:rsidR="00BA1E56" w:rsidRPr="002E2F94" w:rsidRDefault="00BA1E56" w:rsidP="0039317B">
      <w:pPr>
        <w:tabs>
          <w:tab w:val="left" w:pos="8789"/>
        </w:tabs>
        <w:rPr>
          <w:rFonts w:cs="Arial"/>
          <w:sz w:val="20"/>
          <w:szCs w:val="20"/>
        </w:rPr>
      </w:pPr>
    </w:p>
    <w:p w14:paraId="374FE346" w14:textId="77777777" w:rsidR="00BA1E56" w:rsidRPr="00BA1E56" w:rsidRDefault="00BA1E56" w:rsidP="0039317B">
      <w:pPr>
        <w:tabs>
          <w:tab w:val="left" w:pos="8789"/>
        </w:tabs>
        <w:rPr>
          <w:rFonts w:cs="Arial"/>
          <w:sz w:val="20"/>
          <w:szCs w:val="20"/>
        </w:rPr>
      </w:pPr>
    </w:p>
    <w:p w14:paraId="5931C808" w14:textId="77777777" w:rsidR="001A5C06" w:rsidRPr="00BA1E56" w:rsidRDefault="001A5C06" w:rsidP="0039317B">
      <w:pPr>
        <w:tabs>
          <w:tab w:val="left" w:pos="8789"/>
        </w:tabs>
        <w:rPr>
          <w:rFonts w:cs="Arial"/>
          <w:sz w:val="20"/>
          <w:szCs w:val="20"/>
        </w:rPr>
      </w:pPr>
    </w:p>
    <w:p w14:paraId="3C4EF418" w14:textId="77777777" w:rsidR="000E4B0D" w:rsidRDefault="000E4B0D" w:rsidP="0039317B">
      <w:pPr>
        <w:tabs>
          <w:tab w:val="left" w:pos="8789"/>
        </w:tabs>
        <w:rPr>
          <w:rFonts w:cs="Arial"/>
          <w:sz w:val="20"/>
          <w:szCs w:val="20"/>
        </w:rPr>
      </w:pP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036AE4" w:rsidRPr="00C40117" w14:paraId="7F07442E" w14:textId="77777777" w:rsidTr="00A36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427AE8A2" w14:textId="77777777" w:rsidR="00036AE4" w:rsidRPr="00C40117" w:rsidRDefault="00036AE4" w:rsidP="00A360EB">
            <w:pPr>
              <w:spacing w:after="120"/>
              <w:rPr>
                <w:i/>
                <w:iCs/>
                <w:color w:val="125B61"/>
                <w:u w:val="single"/>
              </w:rPr>
            </w:pPr>
            <w:bookmarkStart w:id="0" w:name="_Toc178241411"/>
            <w:r w:rsidRPr="00C40117">
              <w:rPr>
                <w:i/>
                <w:iCs/>
                <w:color w:val="125B61"/>
                <w:u w:val="single"/>
              </w:rPr>
              <w:lastRenderedPageBreak/>
              <w:t>Instruction Box – Delete when complete</w:t>
            </w:r>
            <w:r w:rsidRPr="00C40117">
              <w:rPr>
                <w:b w:val="0"/>
                <w:bCs w:val="0"/>
                <w:i/>
                <w:iCs/>
                <w:color w:val="125B61"/>
                <w:u w:val="single"/>
              </w:rPr>
              <w:t>.</w:t>
            </w:r>
          </w:p>
          <w:p w14:paraId="003B53B7" w14:textId="77777777" w:rsidR="00036AE4" w:rsidRPr="00C40117" w:rsidRDefault="00036AE4" w:rsidP="00A360EB">
            <w:pPr>
              <w:pStyle w:val="Context"/>
              <w:rPr>
                <w:b w:val="0"/>
                <w:bCs w:val="0"/>
                <w:color w:val="171717" w:themeColor="background2" w:themeShade="1A"/>
              </w:rPr>
            </w:pPr>
            <w:r w:rsidRPr="00C40117">
              <w:rPr>
                <w:color w:val="171717" w:themeColor="background2" w:themeShade="1A"/>
              </w:rPr>
              <w:t>General Instructions for Customisation and Compliance</w:t>
            </w:r>
          </w:p>
        </w:tc>
      </w:tr>
      <w:tr w:rsidR="00036AE4" w:rsidRPr="00C40117" w14:paraId="0A438D32" w14:textId="77777777" w:rsidTr="001A5C06">
        <w:trPr>
          <w:trHeight w:val="3642"/>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6AC7B420" w14:textId="12064FCA" w:rsidR="00B57AE6" w:rsidRPr="00C40117" w:rsidRDefault="008A2008" w:rsidP="00B57AE6">
            <w:pPr>
              <w:pStyle w:val="Context"/>
              <w:rPr>
                <w:rFonts w:eastAsia="Times New Roman" w:cs="Times New Roman"/>
                <w:b w:val="0"/>
                <w:color w:val="auto"/>
                <w:lang w:eastAsia="en-US"/>
              </w:rPr>
            </w:pPr>
            <w:r w:rsidRPr="6CEBC121">
              <w:rPr>
                <w:rFonts w:eastAsia="Times New Roman" w:cs="Times New Roman"/>
                <w:b w:val="0"/>
                <w:color w:val="auto"/>
                <w:lang w:eastAsia="en-US"/>
              </w:rPr>
              <w:t xml:space="preserve">This document provides a template from which your company can develop a Risk Identification and Assessment </w:t>
            </w:r>
            <w:r w:rsidR="003A2CE2" w:rsidRPr="6CEBC121">
              <w:rPr>
                <w:rFonts w:eastAsia="Times New Roman" w:cs="Times New Roman"/>
                <w:b w:val="0"/>
                <w:color w:val="auto"/>
                <w:lang w:eastAsia="en-US"/>
              </w:rPr>
              <w:t>Procedure</w:t>
            </w:r>
            <w:r w:rsidRPr="6CEBC121">
              <w:rPr>
                <w:rFonts w:eastAsia="Times New Roman" w:cs="Times New Roman"/>
                <w:b w:val="0"/>
                <w:color w:val="auto"/>
                <w:lang w:eastAsia="en-US"/>
              </w:rPr>
              <w:t xml:space="preserve"> to identify, assess and manage risks regarding E&amp;S matters</w:t>
            </w:r>
            <w:r w:rsidR="00CE4F6C" w:rsidRPr="6CEBC121">
              <w:rPr>
                <w:rFonts w:eastAsia="Times New Roman" w:cs="Times New Roman"/>
                <w:b w:val="0"/>
                <w:color w:val="auto"/>
                <w:lang w:eastAsia="en-US"/>
              </w:rPr>
              <w:t xml:space="preserve">. </w:t>
            </w:r>
            <w:r w:rsidR="00B57AE6" w:rsidRPr="6CEBC121">
              <w:rPr>
                <w:rFonts w:eastAsia="Times New Roman" w:cs="Times New Roman"/>
                <w:b w:val="0"/>
                <w:color w:val="auto"/>
                <w:lang w:eastAsia="en-US"/>
              </w:rPr>
              <w:t xml:space="preserve">The primary objective of performing a risk assessment is to identify the potential negative E&amp;S risks so that you can develop the appropriate strategies to address the risks and their potential impacts. </w:t>
            </w:r>
          </w:p>
          <w:p w14:paraId="0A561BC0" w14:textId="77777777" w:rsidR="00B57AE6" w:rsidRPr="00C40117" w:rsidRDefault="00B57AE6" w:rsidP="00B57AE6">
            <w:pPr>
              <w:pStyle w:val="Context"/>
              <w:rPr>
                <w:rFonts w:eastAsia="Times New Roman" w:cs="Times New Roman"/>
                <w:b w:val="0"/>
                <w:bCs w:val="0"/>
                <w:color w:val="auto"/>
                <w:szCs w:val="24"/>
                <w:lang w:eastAsia="en-US"/>
              </w:rPr>
            </w:pPr>
            <w:r w:rsidRPr="00C40117">
              <w:rPr>
                <w:rFonts w:eastAsia="Times New Roman" w:cs="Times New Roman"/>
                <w:b w:val="0"/>
                <w:bCs w:val="0"/>
                <w:color w:val="auto"/>
                <w:szCs w:val="24"/>
                <w:lang w:eastAsia="en-US"/>
              </w:rPr>
              <w:t xml:space="preserve">For companies that have E&amp;S impact assessment (ESIA) report, the E&amp;S risks and impacts identification process should be in formed by the ESIA as a minimum. </w:t>
            </w:r>
          </w:p>
          <w:p w14:paraId="24734C6C" w14:textId="77777777" w:rsidR="00B57AE6" w:rsidRPr="00C40117" w:rsidRDefault="00B57AE6" w:rsidP="00B57AE6">
            <w:pPr>
              <w:pStyle w:val="Context"/>
              <w:rPr>
                <w:rFonts w:eastAsia="Times New Roman" w:cs="Times New Roman"/>
                <w:b w:val="0"/>
                <w:bCs w:val="0"/>
                <w:color w:val="auto"/>
                <w:szCs w:val="24"/>
                <w:lang w:eastAsia="en-US"/>
              </w:rPr>
            </w:pPr>
            <w:r w:rsidRPr="00C40117">
              <w:rPr>
                <w:rFonts w:eastAsia="Times New Roman" w:cs="Times New Roman"/>
                <w:b w:val="0"/>
                <w:bCs w:val="0"/>
                <w:color w:val="auto"/>
                <w:szCs w:val="24"/>
                <w:lang w:eastAsia="en-US"/>
              </w:rPr>
              <w:t>Your E&amp;S risks and impacts identification process needs to include a standardised approach for identifying environmental, occupational health and safety, labour and community risks. Additionally, it needs to document aspects to consider when performing baseline risk assessments and issue-based risk assessments, i.e. routine activities, non-routine activities, emergency conditions, potential for human error and it needs to include controls for reducing E&amp;S risks.</w:t>
            </w:r>
          </w:p>
          <w:p w14:paraId="0F0B7C50" w14:textId="6E92ABBB" w:rsidR="00A55E14" w:rsidRPr="00C40117" w:rsidRDefault="00A55E14" w:rsidP="008A2008">
            <w:pPr>
              <w:pStyle w:val="Context"/>
              <w:rPr>
                <w:rFonts w:eastAsia="Times New Roman" w:cs="Times New Roman"/>
                <w:b w:val="0"/>
                <w:bCs w:val="0"/>
                <w:color w:val="auto"/>
                <w:szCs w:val="24"/>
                <w:lang w:eastAsia="en-US"/>
              </w:rPr>
            </w:pPr>
            <w:r w:rsidRPr="00C40117">
              <w:rPr>
                <w:rFonts w:eastAsia="Times New Roman" w:cs="Times New Roman"/>
                <w:b w:val="0"/>
                <w:bCs w:val="0"/>
                <w:color w:val="auto"/>
                <w:szCs w:val="24"/>
                <w:lang w:eastAsia="en-US"/>
              </w:rPr>
              <w:t>The risks and impacts identification process will be based on recent E&amp;S baseline data at an appropriate level of detail. The process will consider all relevant E&amp;S risks and impacts of the project, including the issues identified in Performance Standards 2 through 8, and those who are likely to be affected by such risks and impacts.</w:t>
            </w:r>
          </w:p>
          <w:p w14:paraId="6B9AEC67" w14:textId="1BE262FF" w:rsidR="008A2008" w:rsidRPr="00C40117" w:rsidRDefault="008A2008" w:rsidP="008A2008">
            <w:pPr>
              <w:pStyle w:val="Context"/>
              <w:rPr>
                <w:rFonts w:eastAsia="Times New Roman" w:cs="Times New Roman"/>
                <w:b w:val="0"/>
                <w:color w:val="auto"/>
                <w:lang w:eastAsia="en-US"/>
              </w:rPr>
            </w:pPr>
            <w:r w:rsidRPr="79B2F93C">
              <w:rPr>
                <w:rFonts w:eastAsia="Times New Roman" w:cs="Times New Roman"/>
                <w:b w:val="0"/>
                <w:color w:val="auto"/>
                <w:lang w:eastAsia="en-US"/>
              </w:rPr>
              <w:t xml:space="preserve">The identification of E&amp;S risks and impacts must also consider the role and capacity of third parties (such as local and regional governments, contractors and suppliers) on which the project depends, recognising that the </w:t>
            </w:r>
            <w:r w:rsidR="028CB88A" w:rsidRPr="79B2F93C">
              <w:rPr>
                <w:rFonts w:eastAsia="Times New Roman" w:cs="Times New Roman"/>
                <w:b w:val="0"/>
                <w:bCs w:val="0"/>
                <w:color w:val="auto"/>
                <w:lang w:eastAsia="en-US"/>
              </w:rPr>
              <w:t xml:space="preserve">Company </w:t>
            </w:r>
            <w:r w:rsidRPr="79B2F93C">
              <w:rPr>
                <w:rFonts w:eastAsia="Times New Roman" w:cs="Times New Roman"/>
                <w:b w:val="0"/>
                <w:color w:val="auto"/>
                <w:lang w:eastAsia="en-US"/>
              </w:rPr>
              <w:t xml:space="preserve">should address these third-party risks and impacts in a manner that is </w:t>
            </w:r>
            <w:r w:rsidR="249FB425" w:rsidRPr="79B2F93C">
              <w:rPr>
                <w:rFonts w:eastAsia="Times New Roman" w:cs="Times New Roman"/>
                <w:b w:val="0"/>
                <w:bCs w:val="0"/>
                <w:color w:val="auto"/>
                <w:lang w:eastAsia="en-US"/>
              </w:rPr>
              <w:t xml:space="preserve">in line </w:t>
            </w:r>
            <w:r w:rsidRPr="79B2F93C">
              <w:rPr>
                <w:rFonts w:eastAsia="Times New Roman" w:cs="Times New Roman"/>
                <w:b w:val="0"/>
                <w:color w:val="auto"/>
                <w:lang w:eastAsia="en-US"/>
              </w:rPr>
              <w:t xml:space="preserve">with the </w:t>
            </w:r>
            <w:r w:rsidR="6B84B42B" w:rsidRPr="79B2F93C">
              <w:rPr>
                <w:rFonts w:eastAsia="Times New Roman" w:cs="Times New Roman"/>
                <w:b w:val="0"/>
                <w:bCs w:val="0"/>
                <w:color w:val="auto"/>
                <w:lang w:eastAsia="en-US"/>
              </w:rPr>
              <w:t>Company’s</w:t>
            </w:r>
            <w:r w:rsidRPr="79B2F93C">
              <w:rPr>
                <w:rFonts w:eastAsia="Times New Roman" w:cs="Times New Roman"/>
                <w:b w:val="0"/>
                <w:color w:val="auto"/>
                <w:lang w:eastAsia="en-US"/>
              </w:rPr>
              <w:t xml:space="preserve"> control and influence over third parties.</w:t>
            </w:r>
          </w:p>
          <w:p w14:paraId="23E71F6B" w14:textId="77777777" w:rsidR="00A102BE" w:rsidRPr="00C40117" w:rsidRDefault="00A102BE" w:rsidP="00A102BE">
            <w:pPr>
              <w:pStyle w:val="Context"/>
              <w:rPr>
                <w:color w:val="171717" w:themeColor="background2" w:themeShade="1A"/>
              </w:rPr>
            </w:pPr>
            <w:r w:rsidRPr="00C40117">
              <w:rPr>
                <w:b w:val="0"/>
                <w:bCs w:val="0"/>
                <w:color w:val="171717" w:themeColor="background2" w:themeShade="1A"/>
              </w:rPr>
              <w:t>Below is a list of useful resources to consider when drafting your risk identification and assessment process:</w:t>
            </w:r>
          </w:p>
          <w:p w14:paraId="7C26901D" w14:textId="77777777" w:rsidR="0090569F" w:rsidRPr="00C40117" w:rsidRDefault="0090569F" w:rsidP="00670569">
            <w:pPr>
              <w:pStyle w:val="ListParagraph"/>
              <w:numPr>
                <w:ilvl w:val="0"/>
                <w:numId w:val="12"/>
              </w:numPr>
              <w:contextualSpacing w:val="0"/>
              <w:rPr>
                <w:b w:val="0"/>
                <w:bCs w:val="0"/>
                <w:i/>
                <w:iCs/>
              </w:rPr>
            </w:pPr>
            <w:hyperlink r:id="rId11" w:history="1">
              <w:r w:rsidRPr="00C40117">
                <w:rPr>
                  <w:rStyle w:val="Hyperlink"/>
                  <w:b w:val="0"/>
                  <w:bCs w:val="0"/>
                </w:rPr>
                <w:t>IFC Performance Standards on E&amp;S Sustainability (2012)</w:t>
              </w:r>
            </w:hyperlink>
          </w:p>
          <w:p w14:paraId="6E73A60A" w14:textId="77777777" w:rsidR="0090569F" w:rsidRPr="00C40117" w:rsidRDefault="0090569F" w:rsidP="00670569">
            <w:pPr>
              <w:pStyle w:val="ListParagraph"/>
              <w:numPr>
                <w:ilvl w:val="0"/>
                <w:numId w:val="12"/>
              </w:numPr>
              <w:spacing w:before="80" w:after="80"/>
              <w:contextualSpacing w:val="0"/>
              <w:rPr>
                <w:b w:val="0"/>
                <w:bCs w:val="0"/>
              </w:rPr>
            </w:pPr>
            <w:hyperlink r:id="rId12" w:history="1">
              <w:r w:rsidRPr="00C40117">
                <w:rPr>
                  <w:rStyle w:val="Hyperlink"/>
                  <w:b w:val="0"/>
                  <w:bCs w:val="0"/>
                </w:rPr>
                <w:t>IFC General Environmental, Health and Safety (EHS) Guidelines (2007)</w:t>
              </w:r>
            </w:hyperlink>
          </w:p>
          <w:p w14:paraId="65B5B110" w14:textId="77777777" w:rsidR="0090569F" w:rsidRPr="00C40117" w:rsidRDefault="0090569F" w:rsidP="00670569">
            <w:pPr>
              <w:pStyle w:val="ListParagraph"/>
              <w:numPr>
                <w:ilvl w:val="0"/>
                <w:numId w:val="12"/>
              </w:numPr>
              <w:spacing w:before="80" w:after="80"/>
              <w:contextualSpacing w:val="0"/>
              <w:rPr>
                <w:b w:val="0"/>
                <w:bCs w:val="0"/>
              </w:rPr>
            </w:pPr>
            <w:hyperlink r:id="rId13" w:history="1">
              <w:r w:rsidRPr="00C40117">
                <w:rPr>
                  <w:rStyle w:val="Hyperlink"/>
                  <w:b w:val="0"/>
                  <w:bCs w:val="0"/>
                </w:rPr>
                <w:t>IFC EHS Guidelines for Annual Crop Production (2016)</w:t>
              </w:r>
            </w:hyperlink>
          </w:p>
          <w:p w14:paraId="06568E27" w14:textId="77777777" w:rsidR="0090569F" w:rsidRPr="00C40117" w:rsidRDefault="0090569F" w:rsidP="00670569">
            <w:pPr>
              <w:pStyle w:val="ListParagraph"/>
              <w:numPr>
                <w:ilvl w:val="0"/>
                <w:numId w:val="12"/>
              </w:numPr>
              <w:spacing w:before="80" w:after="80"/>
              <w:contextualSpacing w:val="0"/>
              <w:rPr>
                <w:b w:val="0"/>
                <w:bCs w:val="0"/>
              </w:rPr>
            </w:pPr>
            <w:hyperlink r:id="rId14" w:history="1">
              <w:r w:rsidRPr="00C40117">
                <w:rPr>
                  <w:rStyle w:val="Hyperlink"/>
                  <w:b w:val="0"/>
                  <w:bCs w:val="0"/>
                </w:rPr>
                <w:t>IFC EHS Guidelines for Food and Beverage Processing (2016)</w:t>
              </w:r>
            </w:hyperlink>
          </w:p>
          <w:p w14:paraId="419831C1" w14:textId="77777777" w:rsidR="0090569F" w:rsidRPr="00C40117" w:rsidRDefault="0090569F" w:rsidP="00670569">
            <w:pPr>
              <w:pStyle w:val="ListParagraph"/>
              <w:numPr>
                <w:ilvl w:val="0"/>
                <w:numId w:val="12"/>
              </w:numPr>
              <w:spacing w:before="80" w:after="80"/>
              <w:contextualSpacing w:val="0"/>
              <w:rPr>
                <w:b w:val="0"/>
                <w:bCs w:val="0"/>
              </w:rPr>
            </w:pPr>
            <w:hyperlink r:id="rId15" w:history="1">
              <w:r w:rsidRPr="00C40117">
                <w:rPr>
                  <w:rStyle w:val="Hyperlink"/>
                  <w:b w:val="0"/>
                  <w:bCs w:val="0"/>
                </w:rPr>
                <w:t>IFC EHS Guidelines for Perennial Crop Production (2015)</w:t>
              </w:r>
            </w:hyperlink>
          </w:p>
          <w:p w14:paraId="06B98CD0" w14:textId="77777777" w:rsidR="0090569F" w:rsidRPr="00C40117" w:rsidRDefault="0090569F" w:rsidP="00670569">
            <w:pPr>
              <w:pStyle w:val="Context"/>
              <w:numPr>
                <w:ilvl w:val="0"/>
                <w:numId w:val="12"/>
              </w:numPr>
              <w:rPr>
                <w:rFonts w:eastAsia="Times New Roman" w:cs="Times New Roman"/>
                <w:b w:val="0"/>
                <w:bCs w:val="0"/>
                <w:color w:val="auto"/>
                <w:szCs w:val="24"/>
                <w:lang w:eastAsia="en-US"/>
              </w:rPr>
            </w:pPr>
            <w:hyperlink r:id="rId16" w:history="1">
              <w:r w:rsidRPr="00C40117">
                <w:rPr>
                  <w:rStyle w:val="Hyperlink"/>
                  <w:rFonts w:eastAsia="Times New Roman" w:cs="Times New Roman"/>
                  <w:b w:val="0"/>
                  <w:bCs w:val="0"/>
                  <w:szCs w:val="24"/>
                  <w:lang w:eastAsia="en-US"/>
                </w:rPr>
                <w:t>IFC ESMS Toolkit and Case Studies – Crop Production</w:t>
              </w:r>
            </w:hyperlink>
          </w:p>
          <w:p w14:paraId="175BB6EC" w14:textId="77777777" w:rsidR="0090569F" w:rsidRPr="00C40117" w:rsidRDefault="0090569F" w:rsidP="00670569">
            <w:pPr>
              <w:pStyle w:val="Context"/>
              <w:numPr>
                <w:ilvl w:val="0"/>
                <w:numId w:val="12"/>
              </w:numPr>
              <w:rPr>
                <w:rFonts w:eastAsia="Times New Roman" w:cs="Times New Roman"/>
                <w:b w:val="0"/>
                <w:bCs w:val="0"/>
                <w:color w:val="auto"/>
                <w:szCs w:val="24"/>
                <w:lang w:eastAsia="en-US"/>
              </w:rPr>
            </w:pPr>
            <w:hyperlink r:id="rId17" w:history="1">
              <w:r w:rsidRPr="00C40117">
                <w:rPr>
                  <w:rStyle w:val="Hyperlink"/>
                  <w:rFonts w:eastAsia="Times New Roman" w:cs="Times New Roman"/>
                  <w:b w:val="0"/>
                  <w:bCs w:val="0"/>
                  <w:szCs w:val="24"/>
                  <w:lang w:eastAsia="en-US"/>
                </w:rPr>
                <w:t>IFC ESMS Implementation Handbook – General (2015)</w:t>
              </w:r>
            </w:hyperlink>
          </w:p>
          <w:p w14:paraId="3485276B" w14:textId="77777777" w:rsidR="0090569F" w:rsidRPr="00C40117" w:rsidRDefault="0090569F" w:rsidP="00670569">
            <w:pPr>
              <w:pStyle w:val="Context"/>
              <w:numPr>
                <w:ilvl w:val="0"/>
                <w:numId w:val="12"/>
              </w:numPr>
              <w:rPr>
                <w:rFonts w:eastAsia="Times New Roman" w:cs="Times New Roman"/>
                <w:b w:val="0"/>
                <w:bCs w:val="0"/>
                <w:color w:val="auto"/>
                <w:szCs w:val="24"/>
                <w:lang w:eastAsia="en-US"/>
              </w:rPr>
            </w:pPr>
            <w:hyperlink r:id="rId18" w:history="1">
              <w:r w:rsidRPr="00C40117">
                <w:rPr>
                  <w:rStyle w:val="Hyperlink"/>
                  <w:rFonts w:eastAsia="Times New Roman" w:cs="Times New Roman"/>
                  <w:b w:val="0"/>
                  <w:bCs w:val="0"/>
                  <w:szCs w:val="24"/>
                  <w:lang w:eastAsia="en-US"/>
                </w:rPr>
                <w:t>ESMS Self-Assessment and Improvement Guide</w:t>
              </w:r>
            </w:hyperlink>
          </w:p>
          <w:p w14:paraId="6E108176" w14:textId="734609BC" w:rsidR="001A5C06" w:rsidRPr="00C40117" w:rsidRDefault="0090569F" w:rsidP="00670569">
            <w:pPr>
              <w:pStyle w:val="Context"/>
              <w:numPr>
                <w:ilvl w:val="0"/>
                <w:numId w:val="12"/>
              </w:numPr>
              <w:rPr>
                <w:rFonts w:eastAsia="Times New Roman" w:cs="Times New Roman"/>
                <w:b w:val="0"/>
                <w:bCs w:val="0"/>
                <w:color w:val="auto"/>
                <w:szCs w:val="24"/>
                <w:lang w:eastAsia="en-US"/>
              </w:rPr>
            </w:pPr>
            <w:hyperlink r:id="rId19" w:history="1">
              <w:r w:rsidRPr="00C40117">
                <w:rPr>
                  <w:rStyle w:val="Hyperlink"/>
                  <w:b w:val="0"/>
                  <w:bCs w:val="0"/>
                </w:rPr>
                <w:t>BII Sector Profiles</w:t>
              </w:r>
            </w:hyperlink>
            <w:r w:rsidRPr="00C40117">
              <w:rPr>
                <w:b w:val="0"/>
                <w:bCs w:val="0"/>
              </w:rPr>
              <w:t xml:space="preserve"> including </w:t>
            </w:r>
            <w:hyperlink r:id="rId20" w:history="1">
              <w:r w:rsidRPr="00C40117">
                <w:rPr>
                  <w:rStyle w:val="Hyperlink"/>
                  <w:rFonts w:eastAsia="Times New Roman" w:cs="Times New Roman"/>
                  <w:b w:val="0"/>
                  <w:bCs w:val="0"/>
                  <w:szCs w:val="24"/>
                  <w:lang w:eastAsia="en-US"/>
                </w:rPr>
                <w:t>Agriculture and Aquaculture</w:t>
              </w:r>
            </w:hyperlink>
            <w:r w:rsidRPr="00C40117">
              <w:rPr>
                <w:rStyle w:val="Hyperlink"/>
                <w:rFonts w:eastAsia="Times New Roman" w:cs="Times New Roman"/>
                <w:b w:val="0"/>
                <w:bCs w:val="0"/>
                <w:szCs w:val="24"/>
                <w:lang w:eastAsia="en-US"/>
              </w:rPr>
              <w:t>,</w:t>
            </w:r>
            <w:r w:rsidRPr="00C40117">
              <w:rPr>
                <w:rStyle w:val="Hyperlink"/>
                <w:b w:val="0"/>
                <w:bCs w:val="0"/>
                <w:szCs w:val="24"/>
              </w:rPr>
              <w:t xml:space="preserve"> </w:t>
            </w:r>
            <w:hyperlink r:id="rId21" w:history="1">
              <w:r w:rsidRPr="00C40117">
                <w:rPr>
                  <w:rStyle w:val="Hyperlink"/>
                  <w:rFonts w:eastAsia="Times New Roman" w:cs="Times New Roman"/>
                  <w:b w:val="0"/>
                  <w:bCs w:val="0"/>
                  <w:szCs w:val="24"/>
                  <w:lang w:eastAsia="en-US"/>
                </w:rPr>
                <w:t>Food and Beverages</w:t>
              </w:r>
            </w:hyperlink>
            <w:r w:rsidRPr="00C40117">
              <w:rPr>
                <w:rStyle w:val="Hyperlink"/>
                <w:rFonts w:eastAsia="Times New Roman" w:cs="Times New Roman"/>
                <w:b w:val="0"/>
                <w:bCs w:val="0"/>
                <w:szCs w:val="24"/>
                <w:lang w:eastAsia="en-US"/>
              </w:rPr>
              <w:t xml:space="preserve"> </w:t>
            </w:r>
            <w:r w:rsidRPr="00C40117">
              <w:rPr>
                <w:rStyle w:val="Hyperlink"/>
                <w:b w:val="0"/>
                <w:bCs w:val="0"/>
                <w:szCs w:val="24"/>
              </w:rPr>
              <w:t xml:space="preserve">and </w:t>
            </w:r>
            <w:hyperlink r:id="rId22" w:history="1">
              <w:r w:rsidRPr="00C40117">
                <w:rPr>
                  <w:rStyle w:val="Hyperlink"/>
                  <w:b w:val="0"/>
                  <w:bCs w:val="0"/>
                  <w:szCs w:val="24"/>
                </w:rPr>
                <w:t>Forestry and Plantations</w:t>
              </w:r>
            </w:hyperlink>
          </w:p>
        </w:tc>
      </w:tr>
    </w:tbl>
    <w:p w14:paraId="5C29A2E2" w14:textId="60615FFD" w:rsidR="00036AE4" w:rsidRDefault="00036AE4" w:rsidP="00036AE4">
      <w:pPr>
        <w:pStyle w:val="Context"/>
      </w:pPr>
    </w:p>
    <w:p w14:paraId="689A25E2" w14:textId="6C24D5C4" w:rsidR="009D03B3" w:rsidRPr="008039C5" w:rsidRDefault="009D03B3" w:rsidP="009D03B3">
      <w:pPr>
        <w:pStyle w:val="Heading1"/>
      </w:pPr>
      <w:bookmarkStart w:id="1" w:name="_Toc189220329"/>
      <w:r w:rsidRPr="008039C5">
        <w:lastRenderedPageBreak/>
        <w:t>Purpose and Scope</w:t>
      </w:r>
      <w:bookmarkEnd w:id="0"/>
      <w:bookmarkEnd w:id="1"/>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rsidRPr="008039C5" w14:paraId="1FC6B702" w14:textId="77777777" w:rsidTr="00D95734">
        <w:tc>
          <w:tcPr>
            <w:tcW w:w="9351" w:type="dxa"/>
            <w:shd w:val="clear" w:color="auto" w:fill="D9D9D9" w:themeFill="background1" w:themeFillShade="D9"/>
          </w:tcPr>
          <w:p w14:paraId="7CAC45EF" w14:textId="77777777" w:rsidR="009D03B3" w:rsidRPr="008039C5" w:rsidRDefault="009D03B3" w:rsidP="00AB6BB6">
            <w:pPr>
              <w:spacing w:after="120"/>
              <w:rPr>
                <w:i/>
                <w:iCs/>
                <w:color w:val="125B61"/>
                <w:u w:val="single"/>
              </w:rPr>
            </w:pPr>
            <w:r w:rsidRPr="008039C5">
              <w:rPr>
                <w:i/>
                <w:iCs/>
                <w:color w:val="125B61"/>
                <w:u w:val="single"/>
              </w:rPr>
              <w:t>Instruction Box – Delete when complete</w:t>
            </w:r>
          </w:p>
          <w:p w14:paraId="7803E52C" w14:textId="77777777" w:rsidR="009D03B3" w:rsidRPr="008039C5" w:rsidRDefault="009D03B3" w:rsidP="00670569">
            <w:pPr>
              <w:pStyle w:val="ListParagraph"/>
              <w:numPr>
                <w:ilvl w:val="0"/>
                <w:numId w:val="11"/>
              </w:numPr>
              <w:spacing w:after="120"/>
              <w:ind w:left="453" w:hanging="357"/>
              <w:contextualSpacing w:val="0"/>
              <w:rPr>
                <w:i/>
                <w:iCs/>
                <w:color w:val="125B61"/>
              </w:rPr>
            </w:pPr>
            <w:r w:rsidRPr="008039C5">
              <w:rPr>
                <w:i/>
                <w:iCs/>
                <w:color w:val="125B61"/>
              </w:rPr>
              <w:t xml:space="preserve">Insert the company name </w:t>
            </w:r>
            <w:proofErr w:type="gramStart"/>
            <w:r w:rsidRPr="008039C5">
              <w:rPr>
                <w:i/>
                <w:iCs/>
                <w:color w:val="125B61"/>
              </w:rPr>
              <w:t>where</w:t>
            </w:r>
            <w:proofErr w:type="gramEnd"/>
            <w:r w:rsidRPr="008039C5">
              <w:rPr>
                <w:i/>
                <w:iCs/>
                <w:color w:val="125B61"/>
              </w:rPr>
              <w:t xml:space="preserve"> indicated throughout the document.</w:t>
            </w:r>
          </w:p>
          <w:p w14:paraId="61E7681F" w14:textId="04BE7EC1" w:rsidR="00970EC0" w:rsidRPr="008039C5" w:rsidRDefault="00970EC0" w:rsidP="00670569">
            <w:pPr>
              <w:pStyle w:val="ListParagraph"/>
              <w:numPr>
                <w:ilvl w:val="0"/>
                <w:numId w:val="11"/>
              </w:numPr>
              <w:spacing w:after="120"/>
              <w:ind w:left="453" w:hanging="357"/>
              <w:contextualSpacing w:val="0"/>
              <w:rPr>
                <w:i/>
                <w:iCs/>
                <w:color w:val="125B61"/>
              </w:rPr>
            </w:pPr>
            <w:r w:rsidRPr="008039C5">
              <w:rPr>
                <w:i/>
                <w:iCs/>
                <w:color w:val="125B61"/>
              </w:rPr>
              <w:t>Describe the purpose of the Risk Identification and Assessment Procedure</w:t>
            </w:r>
            <w:r w:rsidR="00A43B5C" w:rsidRPr="008039C5">
              <w:rPr>
                <w:i/>
                <w:iCs/>
                <w:color w:val="125B61"/>
              </w:rPr>
              <w:t>.</w:t>
            </w:r>
          </w:p>
          <w:p w14:paraId="05926407" w14:textId="22ACED5A" w:rsidR="00970EC0" w:rsidRPr="008039C5" w:rsidRDefault="00970EC0" w:rsidP="00670569">
            <w:pPr>
              <w:pStyle w:val="ListParagraph"/>
              <w:numPr>
                <w:ilvl w:val="0"/>
                <w:numId w:val="11"/>
              </w:numPr>
              <w:spacing w:after="120"/>
              <w:ind w:left="453" w:hanging="357"/>
              <w:contextualSpacing w:val="0"/>
              <w:rPr>
                <w:i/>
                <w:iCs/>
                <w:color w:val="125B61"/>
              </w:rPr>
            </w:pPr>
            <w:r w:rsidRPr="008039C5">
              <w:rPr>
                <w:i/>
                <w:iCs/>
                <w:color w:val="125B61"/>
              </w:rPr>
              <w:t>Define the scope of application of the</w:t>
            </w:r>
            <w:r w:rsidR="00A43B5C" w:rsidRPr="008039C5">
              <w:rPr>
                <w:i/>
                <w:iCs/>
                <w:color w:val="125B61"/>
              </w:rPr>
              <w:t xml:space="preserve"> Risk Identification and Assessment Procedure</w:t>
            </w:r>
            <w:r w:rsidRPr="008039C5">
              <w:rPr>
                <w:i/>
                <w:iCs/>
                <w:color w:val="125B61"/>
              </w:rPr>
              <w:t xml:space="preserve"> and whom it applies to.</w:t>
            </w:r>
          </w:p>
          <w:p w14:paraId="4F699004" w14:textId="04902BFA" w:rsidR="00CA4627" w:rsidRPr="008039C5" w:rsidRDefault="00CA4627" w:rsidP="00670569">
            <w:pPr>
              <w:pStyle w:val="ListParagraph"/>
              <w:numPr>
                <w:ilvl w:val="0"/>
                <w:numId w:val="11"/>
              </w:numPr>
              <w:spacing w:after="120"/>
              <w:ind w:left="453" w:hanging="357"/>
              <w:contextualSpacing w:val="0"/>
              <w:rPr>
                <w:i/>
                <w:iCs/>
                <w:color w:val="125B61"/>
              </w:rPr>
            </w:pPr>
            <w:r w:rsidRPr="008039C5">
              <w:rPr>
                <w:i/>
                <w:iCs/>
                <w:color w:val="125B61"/>
              </w:rPr>
              <w:t>The section below is generic. Review and modify as required for your company.</w:t>
            </w:r>
          </w:p>
        </w:tc>
      </w:tr>
    </w:tbl>
    <w:p w14:paraId="04788CA7" w14:textId="21BE0A91" w:rsidR="00EC38B5" w:rsidRPr="008039C5" w:rsidRDefault="00EC38B5" w:rsidP="00EC38B5">
      <w:pPr>
        <w:pStyle w:val="Context"/>
      </w:pPr>
      <w:r w:rsidRPr="008039C5">
        <w:t xml:space="preserve">The Risk Identification and Assessment </w:t>
      </w:r>
      <w:r w:rsidR="00C7776B" w:rsidRPr="008039C5">
        <w:t xml:space="preserve">Procedure </w:t>
      </w:r>
      <w:r w:rsidRPr="008039C5">
        <w:t>outlines the steps for identifying and assessing operational risks and impacts within [</w:t>
      </w:r>
      <w:r w:rsidRPr="00212EA2">
        <w:rPr>
          <w:highlight w:val="yellow"/>
        </w:rPr>
        <w:t>insert company name</w:t>
      </w:r>
      <w:r w:rsidRPr="008039C5">
        <w:t>] operating primarily in the agricultural sector, including</w:t>
      </w:r>
      <w:r w:rsidR="00E43874">
        <w:t xml:space="preserve"> </w:t>
      </w:r>
      <w:r w:rsidR="00EB0125">
        <w:t xml:space="preserve">warehousing facilities, </w:t>
      </w:r>
      <w:r w:rsidR="00E43874">
        <w:t>logistics companies,</w:t>
      </w:r>
      <w:r w:rsidRPr="008039C5">
        <w:t xml:space="preserve"> </w:t>
      </w:r>
      <w:r w:rsidR="1EAD193E">
        <w:t>food retail</w:t>
      </w:r>
      <w:r w:rsidRPr="008039C5">
        <w:t xml:space="preserve"> and other established business operations. </w:t>
      </w:r>
    </w:p>
    <w:p w14:paraId="09AF404F" w14:textId="77777777" w:rsidR="00EB0125" w:rsidRDefault="00EC38B5" w:rsidP="00EC38B5">
      <w:pPr>
        <w:pStyle w:val="Context"/>
      </w:pPr>
      <w:r w:rsidRPr="008039C5">
        <w:t xml:space="preserve">The assessment process aims to protect personnel from injury and occupational disease while preventing adverse impacts on the environment and surrounding communities. Every worker has the right and responsibility to refuse unsafe work. By conducting risk assessments for tasks, the process identifies appropriate controls to manage associated risks. Often, hazardous situations are uncovered during pre-job safety meetings or task discussions. </w:t>
      </w:r>
    </w:p>
    <w:p w14:paraId="5EBAE8DC" w14:textId="5BE56061" w:rsidR="00EC38B5" w:rsidRPr="008039C5" w:rsidRDefault="00EC38B5" w:rsidP="00EC38B5">
      <w:pPr>
        <w:pStyle w:val="Context"/>
      </w:pPr>
      <w:r w:rsidRPr="008039C5">
        <w:t>This procedure applies to all employees and contractors involved in activities that could impact operational safety and efficiency, including those working in production, customer service, and waste management.</w:t>
      </w:r>
    </w:p>
    <w:p w14:paraId="58D7A549" w14:textId="77777777" w:rsidR="009D03B3" w:rsidRPr="008039C5" w:rsidRDefault="009D03B3" w:rsidP="009D03B3">
      <w:pPr>
        <w:spacing w:after="120"/>
      </w:pPr>
    </w:p>
    <w:p w14:paraId="63ECD0C9" w14:textId="77777777" w:rsidR="009D03B3" w:rsidRPr="008039C5" w:rsidRDefault="009D03B3" w:rsidP="009D03B3">
      <w:pPr>
        <w:pStyle w:val="Heading1"/>
      </w:pPr>
      <w:bookmarkStart w:id="2" w:name="_Toc178241412"/>
      <w:bookmarkStart w:id="3" w:name="_Toc189220330"/>
      <w:r w:rsidRPr="008039C5">
        <w:t>Objectives</w:t>
      </w:r>
      <w:bookmarkEnd w:id="2"/>
      <w:bookmarkEnd w:id="3"/>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rsidRPr="008039C5" w14:paraId="152BE458" w14:textId="77777777" w:rsidTr="00D95734">
        <w:tc>
          <w:tcPr>
            <w:tcW w:w="9351" w:type="dxa"/>
            <w:shd w:val="clear" w:color="auto" w:fill="D9D9D9" w:themeFill="background1" w:themeFillShade="D9"/>
          </w:tcPr>
          <w:p w14:paraId="0F12A51C" w14:textId="77777777" w:rsidR="009D03B3" w:rsidRPr="008039C5" w:rsidRDefault="009D03B3" w:rsidP="00AB6BB6">
            <w:pPr>
              <w:spacing w:after="120"/>
              <w:rPr>
                <w:i/>
                <w:iCs/>
                <w:color w:val="125B61"/>
                <w:u w:val="single"/>
              </w:rPr>
            </w:pPr>
            <w:r w:rsidRPr="008039C5">
              <w:rPr>
                <w:i/>
                <w:iCs/>
                <w:color w:val="125B61"/>
                <w:u w:val="single"/>
              </w:rPr>
              <w:t>Instruction Box – Delete when complete</w:t>
            </w:r>
          </w:p>
          <w:p w14:paraId="6635F7E3" w14:textId="52057341" w:rsidR="009D03B3" w:rsidRPr="008039C5" w:rsidRDefault="009D03B3" w:rsidP="00670569">
            <w:pPr>
              <w:pStyle w:val="ListParagraph"/>
              <w:numPr>
                <w:ilvl w:val="0"/>
                <w:numId w:val="11"/>
              </w:numPr>
              <w:spacing w:after="120"/>
              <w:ind w:left="453" w:hanging="357"/>
              <w:contextualSpacing w:val="0"/>
              <w:rPr>
                <w:i/>
                <w:iCs/>
                <w:color w:val="125B61"/>
              </w:rPr>
            </w:pPr>
            <w:r w:rsidRPr="008039C5">
              <w:rPr>
                <w:i/>
                <w:iCs/>
                <w:color w:val="125B61"/>
              </w:rPr>
              <w:t xml:space="preserve">State the objectives of the </w:t>
            </w:r>
            <w:r w:rsidR="00577972" w:rsidRPr="008039C5">
              <w:rPr>
                <w:i/>
                <w:iCs/>
                <w:color w:val="125B61"/>
              </w:rPr>
              <w:t xml:space="preserve">Risk Identification and Assessment Procedure </w:t>
            </w:r>
            <w:r w:rsidRPr="008039C5">
              <w:rPr>
                <w:i/>
                <w:iCs/>
                <w:color w:val="125B61"/>
              </w:rPr>
              <w:t>and what it aims to achieve</w:t>
            </w:r>
            <w:r w:rsidR="006275F5" w:rsidRPr="008039C5">
              <w:rPr>
                <w:i/>
                <w:iCs/>
                <w:color w:val="125B61"/>
              </w:rPr>
              <w:t>.</w:t>
            </w:r>
          </w:p>
          <w:p w14:paraId="28425E64" w14:textId="1FBB7D30" w:rsidR="00CA4627" w:rsidRPr="008039C5" w:rsidRDefault="00CA4627" w:rsidP="00670569">
            <w:pPr>
              <w:pStyle w:val="ListParagraph"/>
              <w:numPr>
                <w:ilvl w:val="0"/>
                <w:numId w:val="11"/>
              </w:numPr>
              <w:spacing w:after="120"/>
              <w:ind w:left="453" w:hanging="357"/>
              <w:contextualSpacing w:val="0"/>
            </w:pPr>
            <w:r w:rsidRPr="008039C5">
              <w:rPr>
                <w:i/>
                <w:iCs/>
                <w:color w:val="125B61"/>
              </w:rPr>
              <w:t>The section below is generic. Review and modify as required for your company.</w:t>
            </w:r>
          </w:p>
        </w:tc>
      </w:tr>
    </w:tbl>
    <w:p w14:paraId="25593978" w14:textId="39088259" w:rsidR="0050067E" w:rsidRPr="008039C5" w:rsidRDefault="0050067E" w:rsidP="0050067E">
      <w:pPr>
        <w:spacing w:after="120"/>
      </w:pPr>
      <w:bookmarkStart w:id="4" w:name="_Toc178241413"/>
      <w:r w:rsidRPr="008039C5">
        <w:t>The objective of</w:t>
      </w:r>
      <w:r>
        <w:t xml:space="preserve"> </w:t>
      </w:r>
      <w:r w:rsidR="582E7144">
        <w:t>the</w:t>
      </w:r>
      <w:r w:rsidRPr="008039C5">
        <w:t xml:space="preserve"> </w:t>
      </w:r>
      <w:r w:rsidR="00C7776B" w:rsidRPr="008039C5">
        <w:t xml:space="preserve">Risk Identification and Assessment Procedure </w:t>
      </w:r>
      <w:r w:rsidRPr="008039C5">
        <w:t>is to identify and evaluate the environmental and social (E&amp;S) risks and impacts linked to [</w:t>
      </w:r>
      <w:r w:rsidRPr="002114F7">
        <w:rPr>
          <w:highlight w:val="yellow"/>
        </w:rPr>
        <w:t>insert company name</w:t>
      </w:r>
      <w:r w:rsidRPr="008039C5">
        <w:t xml:space="preserve">]'s operational activities, with a secondary focus on new greenfield projects when applicable where a full-scale E&amp;S impact assessment (ESIA) might be required. For companies that have an ESIA, the </w:t>
      </w:r>
      <w:r w:rsidR="00C7776B" w:rsidRPr="008039C5">
        <w:t xml:space="preserve">Risk Identification and Assessment Procedure </w:t>
      </w:r>
      <w:r w:rsidRPr="008039C5">
        <w:t xml:space="preserve">should be informed by the ESIA as a minimum. </w:t>
      </w:r>
    </w:p>
    <w:p w14:paraId="6AFE6C29" w14:textId="77777777" w:rsidR="0050067E" w:rsidRPr="008039C5" w:rsidRDefault="0050067E" w:rsidP="0050067E">
      <w:pPr>
        <w:spacing w:after="120"/>
      </w:pPr>
      <w:r w:rsidRPr="008039C5">
        <w:t>This procedure emphasises the importance of ongoing risk management within established operations while aligning with relevant legislative requirements across regions. The underlying philosophy includes:</w:t>
      </w:r>
    </w:p>
    <w:p w14:paraId="3D884A3F" w14:textId="77777777" w:rsidR="0050067E" w:rsidRPr="008039C5" w:rsidRDefault="0050067E" w:rsidP="00670569">
      <w:pPr>
        <w:pStyle w:val="ListParagraph"/>
        <w:numPr>
          <w:ilvl w:val="0"/>
          <w:numId w:val="17"/>
        </w:numPr>
        <w:spacing w:after="120"/>
        <w:contextualSpacing w:val="0"/>
      </w:pPr>
      <w:r w:rsidRPr="008039C5">
        <w:t>Identifying and assessing risks focusing primarily on the operational activities of the company, identifying and assessing E&amp;S risks inherent to day-to-day operations, while also considering new greenfield projects when they arise.</w:t>
      </w:r>
    </w:p>
    <w:p w14:paraId="30951559" w14:textId="77777777" w:rsidR="0050067E" w:rsidRPr="008039C5" w:rsidRDefault="0050067E" w:rsidP="00670569">
      <w:pPr>
        <w:pStyle w:val="ListParagraph"/>
        <w:numPr>
          <w:ilvl w:val="0"/>
          <w:numId w:val="17"/>
        </w:numPr>
        <w:spacing w:after="120"/>
        <w:contextualSpacing w:val="0"/>
      </w:pPr>
      <w:r w:rsidRPr="008039C5">
        <w:lastRenderedPageBreak/>
        <w:t>Investigating risk mitigation strategies as well as exploring and implementing effective methods to limit identified risks associated with operational activities, ensuring compliance with regional legislative requirements.</w:t>
      </w:r>
    </w:p>
    <w:p w14:paraId="6260D597" w14:textId="77777777" w:rsidR="0050067E" w:rsidRPr="008039C5" w:rsidRDefault="0050067E" w:rsidP="00670569">
      <w:pPr>
        <w:pStyle w:val="ListParagraph"/>
        <w:numPr>
          <w:ilvl w:val="0"/>
          <w:numId w:val="17"/>
        </w:numPr>
        <w:spacing w:after="120"/>
        <w:contextualSpacing w:val="0"/>
      </w:pPr>
      <w:r w:rsidRPr="008039C5">
        <w:t>Identifying management measures and developing comprehensive mitigation and management measures for unavoidable risks encountered in ongoing operations, ensuring these measures are in line with applicable local and international regulations.</w:t>
      </w:r>
    </w:p>
    <w:p w14:paraId="37EEEF07" w14:textId="77777777" w:rsidR="0050067E" w:rsidRPr="008039C5" w:rsidRDefault="0050067E" w:rsidP="00670569">
      <w:pPr>
        <w:pStyle w:val="ListParagraph"/>
        <w:numPr>
          <w:ilvl w:val="0"/>
          <w:numId w:val="17"/>
        </w:numPr>
        <w:spacing w:after="120"/>
        <w:contextualSpacing w:val="0"/>
      </w:pPr>
      <w:r w:rsidRPr="008039C5">
        <w:t>Highlighting roles and responsibilities of personnel involved in risk management, fostering accountability and ensuring that all team members understand their obligations under relevant legal frameworks.</w:t>
      </w:r>
    </w:p>
    <w:p w14:paraId="1D0350D7" w14:textId="77777777" w:rsidR="0050067E" w:rsidRPr="008039C5" w:rsidRDefault="0050067E" w:rsidP="0050067E">
      <w:pPr>
        <w:pStyle w:val="ListParagraph"/>
        <w:spacing w:after="120"/>
        <w:contextualSpacing w:val="0"/>
      </w:pPr>
    </w:p>
    <w:p w14:paraId="08BA56CC" w14:textId="77777777" w:rsidR="009D03B3" w:rsidRPr="008039C5" w:rsidRDefault="009D03B3" w:rsidP="009D03B3">
      <w:pPr>
        <w:pStyle w:val="Heading1"/>
      </w:pPr>
      <w:bookmarkStart w:id="5" w:name="_Toc189220331"/>
      <w:r w:rsidRPr="008039C5">
        <w:t>Legal and International Requirements</w:t>
      </w:r>
      <w:bookmarkEnd w:id="4"/>
      <w:bookmarkEnd w:id="5"/>
    </w:p>
    <w:p w14:paraId="6FA080E3" w14:textId="77777777" w:rsidR="009D03B3" w:rsidRPr="008039C5" w:rsidRDefault="009D03B3" w:rsidP="009D03B3">
      <w:pPr>
        <w:pStyle w:val="Heading2"/>
        <w:spacing w:after="240"/>
        <w:ind w:left="578" w:hanging="578"/>
        <w:rPr>
          <w:sz w:val="24"/>
          <w:szCs w:val="24"/>
        </w:rPr>
      </w:pPr>
      <w:bookmarkStart w:id="6" w:name="_Toc172887405"/>
      <w:bookmarkStart w:id="7" w:name="_Toc178241414"/>
      <w:bookmarkStart w:id="8" w:name="_Toc189220332"/>
      <w:r w:rsidRPr="008039C5">
        <w:rPr>
          <w:sz w:val="24"/>
          <w:szCs w:val="24"/>
        </w:rPr>
        <w:t>National Laws and Regulations</w:t>
      </w:r>
      <w:bookmarkEnd w:id="6"/>
      <w:bookmarkEnd w:id="7"/>
      <w:bookmarkEnd w:id="8"/>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rsidRPr="008039C5" w14:paraId="13028088" w14:textId="77777777" w:rsidTr="00D95734">
        <w:tc>
          <w:tcPr>
            <w:tcW w:w="9351" w:type="dxa"/>
            <w:shd w:val="clear" w:color="auto" w:fill="D9D9D9" w:themeFill="background1" w:themeFillShade="D9"/>
          </w:tcPr>
          <w:p w14:paraId="7B7D67D1" w14:textId="77777777" w:rsidR="009D03B3" w:rsidRPr="008039C5" w:rsidRDefault="009D03B3" w:rsidP="00AB6BB6">
            <w:pPr>
              <w:spacing w:after="120"/>
              <w:rPr>
                <w:i/>
                <w:iCs/>
                <w:color w:val="125B61"/>
                <w:u w:val="single"/>
              </w:rPr>
            </w:pPr>
            <w:r w:rsidRPr="008039C5">
              <w:rPr>
                <w:i/>
                <w:iCs/>
                <w:color w:val="125B61"/>
                <w:u w:val="single"/>
              </w:rPr>
              <w:t>Instruction Box – Delete when complete</w:t>
            </w:r>
          </w:p>
          <w:p w14:paraId="1504B7BC" w14:textId="1CDB9F26" w:rsidR="009D03B3" w:rsidRPr="008039C5" w:rsidRDefault="009D03B3" w:rsidP="00670569">
            <w:pPr>
              <w:pStyle w:val="ListParagraph"/>
              <w:numPr>
                <w:ilvl w:val="0"/>
                <w:numId w:val="11"/>
              </w:numPr>
              <w:spacing w:after="120"/>
              <w:ind w:left="453" w:hanging="357"/>
              <w:contextualSpacing w:val="0"/>
              <w:rPr>
                <w:i/>
                <w:iCs/>
                <w:color w:val="125B61"/>
              </w:rPr>
            </w:pPr>
            <w:r w:rsidRPr="008039C5">
              <w:rPr>
                <w:i/>
                <w:iCs/>
                <w:color w:val="125B61"/>
              </w:rPr>
              <w:t xml:space="preserve">Review country and local legislation relating to </w:t>
            </w:r>
            <w:r w:rsidR="005F50F5" w:rsidRPr="008039C5">
              <w:rPr>
                <w:i/>
                <w:iCs/>
                <w:color w:val="125B61"/>
              </w:rPr>
              <w:t>the topic</w:t>
            </w:r>
            <w:r w:rsidRPr="008039C5">
              <w:rPr>
                <w:i/>
                <w:iCs/>
                <w:color w:val="125B61"/>
              </w:rPr>
              <w:t xml:space="preserve"> and incorporate as may be required into this section.</w:t>
            </w:r>
          </w:p>
          <w:p w14:paraId="7109760B" w14:textId="2754875D" w:rsidR="009D03B3" w:rsidRPr="008039C5" w:rsidRDefault="009D03B3" w:rsidP="00670569">
            <w:pPr>
              <w:pStyle w:val="ListParagraph"/>
              <w:numPr>
                <w:ilvl w:val="0"/>
                <w:numId w:val="11"/>
              </w:numPr>
              <w:spacing w:after="120"/>
              <w:ind w:left="453" w:hanging="357"/>
              <w:contextualSpacing w:val="0"/>
              <w:rPr>
                <w:i/>
                <w:iCs/>
                <w:color w:val="125B61"/>
              </w:rPr>
            </w:pPr>
            <w:r w:rsidRPr="008039C5">
              <w:rPr>
                <w:i/>
                <w:iCs/>
                <w:color w:val="125B61"/>
              </w:rPr>
              <w:t xml:space="preserve">List all relevant </w:t>
            </w:r>
            <w:r w:rsidR="005F50F5" w:rsidRPr="008039C5">
              <w:rPr>
                <w:i/>
                <w:iCs/>
                <w:color w:val="125B61"/>
              </w:rPr>
              <w:t>topic</w:t>
            </w:r>
            <w:r w:rsidRPr="008039C5">
              <w:rPr>
                <w:i/>
                <w:iCs/>
                <w:color w:val="125B61"/>
              </w:rPr>
              <w:t>-related laws and regulations below.</w:t>
            </w:r>
          </w:p>
        </w:tc>
      </w:tr>
    </w:tbl>
    <w:p w14:paraId="620990AF" w14:textId="1E5E4A72" w:rsidR="009D03B3" w:rsidRPr="008039C5" w:rsidRDefault="00A81D30" w:rsidP="009D03B3">
      <w:r w:rsidRPr="008039C5">
        <w:t xml:space="preserve">This </w:t>
      </w:r>
      <w:r w:rsidR="00C7776B" w:rsidRPr="008039C5">
        <w:t xml:space="preserve">Risk Identification and Assessment Procedure </w:t>
      </w:r>
      <w:r w:rsidR="009D03B3" w:rsidRPr="008039C5">
        <w:rPr>
          <w:lang w:val="en-GB"/>
        </w:rPr>
        <w:t>has been developed to conform to the following national laws and regulations:</w:t>
      </w:r>
      <w:r w:rsidR="009D03B3" w:rsidRPr="008039C5">
        <w:t> </w:t>
      </w:r>
    </w:p>
    <w:p w14:paraId="102271C8" w14:textId="77777777" w:rsidR="006033F6" w:rsidRPr="006033F6" w:rsidRDefault="006033F6" w:rsidP="00670569">
      <w:pPr>
        <w:numPr>
          <w:ilvl w:val="0"/>
          <w:numId w:val="18"/>
        </w:numPr>
        <w:spacing w:before="80" w:after="80"/>
        <w:rPr>
          <w:i/>
          <w:iCs/>
        </w:rPr>
      </w:pPr>
      <w:r w:rsidRPr="006033F6">
        <w:rPr>
          <w:i/>
          <w:iCs/>
        </w:rPr>
        <w:t>[Example of the types of names for such laws and regulations, include</w:t>
      </w:r>
    </w:p>
    <w:p w14:paraId="1473C4AD" w14:textId="77777777" w:rsidR="006033F6" w:rsidRPr="006033F6" w:rsidRDefault="006033F6" w:rsidP="00670569">
      <w:pPr>
        <w:numPr>
          <w:ilvl w:val="1"/>
          <w:numId w:val="19"/>
        </w:numPr>
        <w:spacing w:before="80" w:after="80"/>
        <w:rPr>
          <w:i/>
          <w:iCs/>
        </w:rPr>
      </w:pPr>
      <w:r w:rsidRPr="006033F6">
        <w:rPr>
          <w:i/>
          <w:iCs/>
        </w:rPr>
        <w:t>National Environmental Management Act; and</w:t>
      </w:r>
    </w:p>
    <w:p w14:paraId="384CCB1C" w14:textId="77777777" w:rsidR="006033F6" w:rsidRPr="006033F6" w:rsidRDefault="006033F6" w:rsidP="00670569">
      <w:pPr>
        <w:numPr>
          <w:ilvl w:val="1"/>
          <w:numId w:val="19"/>
        </w:numPr>
        <w:spacing w:before="80" w:after="80"/>
        <w:rPr>
          <w:i/>
          <w:iCs/>
        </w:rPr>
      </w:pPr>
      <w:r w:rsidRPr="006033F6">
        <w:rPr>
          <w:i/>
          <w:iCs/>
        </w:rPr>
        <w:t>Environmental Impact Assessment Regulations.</w:t>
      </w:r>
    </w:p>
    <w:p w14:paraId="524228A9" w14:textId="77777777" w:rsidR="009D03B3" w:rsidRPr="008039C5" w:rsidRDefault="009D03B3" w:rsidP="009D03B3">
      <w:pPr>
        <w:spacing w:before="80" w:after="80"/>
      </w:pPr>
    </w:p>
    <w:p w14:paraId="4F1EAC8B" w14:textId="77777777" w:rsidR="009D03B3" w:rsidRPr="008039C5" w:rsidRDefault="009D03B3" w:rsidP="009D03B3">
      <w:pPr>
        <w:pStyle w:val="Heading2"/>
        <w:spacing w:after="240"/>
        <w:rPr>
          <w:sz w:val="24"/>
          <w:szCs w:val="24"/>
        </w:rPr>
      </w:pPr>
      <w:bookmarkStart w:id="9" w:name="_Toc172887406"/>
      <w:bookmarkStart w:id="10" w:name="_Toc178241415"/>
      <w:bookmarkStart w:id="11" w:name="_Toc189220333"/>
      <w:r w:rsidRPr="008039C5">
        <w:rPr>
          <w:sz w:val="24"/>
          <w:szCs w:val="24"/>
        </w:rPr>
        <w:t>International Standards and Guidelines</w:t>
      </w:r>
      <w:bookmarkEnd w:id="9"/>
      <w:bookmarkEnd w:id="10"/>
      <w:bookmarkEnd w:id="11"/>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rsidRPr="008039C5" w14:paraId="113D4E41" w14:textId="77777777" w:rsidTr="00D95734">
        <w:tc>
          <w:tcPr>
            <w:tcW w:w="9351" w:type="dxa"/>
            <w:shd w:val="clear" w:color="auto" w:fill="D9D9D9" w:themeFill="background1" w:themeFillShade="D9"/>
          </w:tcPr>
          <w:p w14:paraId="66CE1F78" w14:textId="77777777" w:rsidR="009D03B3" w:rsidRPr="008039C5" w:rsidRDefault="009D03B3" w:rsidP="00AB6BB6">
            <w:pPr>
              <w:spacing w:after="120"/>
              <w:rPr>
                <w:i/>
                <w:iCs/>
                <w:color w:val="125B61"/>
                <w:u w:val="single"/>
              </w:rPr>
            </w:pPr>
            <w:r w:rsidRPr="008039C5">
              <w:rPr>
                <w:i/>
                <w:iCs/>
                <w:color w:val="125B61"/>
                <w:u w:val="single"/>
              </w:rPr>
              <w:t>Instruction Box – Delete when complete</w:t>
            </w:r>
          </w:p>
          <w:p w14:paraId="719729DD" w14:textId="77777777" w:rsidR="009D03B3" w:rsidRPr="008039C5" w:rsidRDefault="009D03B3" w:rsidP="00670569">
            <w:pPr>
              <w:pStyle w:val="ListParagraph"/>
              <w:numPr>
                <w:ilvl w:val="0"/>
                <w:numId w:val="11"/>
              </w:numPr>
              <w:spacing w:after="120"/>
              <w:ind w:left="453" w:hanging="357"/>
              <w:contextualSpacing w:val="0"/>
              <w:rPr>
                <w:i/>
                <w:iCs/>
                <w:color w:val="125B61"/>
              </w:rPr>
            </w:pPr>
            <w:r w:rsidRPr="008039C5">
              <w:rPr>
                <w:i/>
                <w:iCs/>
                <w:color w:val="125B61"/>
              </w:rPr>
              <w:t xml:space="preserve">List all relevant international standards, guidelines and delete any below that are not applicable. </w:t>
            </w:r>
          </w:p>
          <w:p w14:paraId="0C9A29AB" w14:textId="4F2DF34D" w:rsidR="00367796" w:rsidRPr="008039C5" w:rsidRDefault="00367796" w:rsidP="00670569">
            <w:pPr>
              <w:pStyle w:val="ListParagraph"/>
              <w:numPr>
                <w:ilvl w:val="0"/>
                <w:numId w:val="11"/>
              </w:numPr>
              <w:spacing w:after="120"/>
              <w:ind w:left="453" w:hanging="357"/>
              <w:contextualSpacing w:val="0"/>
              <w:rPr>
                <w:i/>
                <w:iCs/>
                <w:color w:val="125B61"/>
              </w:rPr>
            </w:pPr>
            <w:r w:rsidRPr="008039C5">
              <w:rPr>
                <w:i/>
                <w:iCs/>
                <w:color w:val="125B61"/>
              </w:rPr>
              <w:t>The section below is generic. Review and modify as required for your company.</w:t>
            </w:r>
          </w:p>
        </w:tc>
      </w:tr>
    </w:tbl>
    <w:p w14:paraId="77EFD1E0" w14:textId="0B99FBA9" w:rsidR="009D03B3" w:rsidRPr="008039C5" w:rsidRDefault="009D03B3" w:rsidP="009D03B3">
      <w:r w:rsidRPr="008039C5">
        <w:rPr>
          <w:lang w:val="en-GB"/>
        </w:rPr>
        <w:t xml:space="preserve">The </w:t>
      </w:r>
      <w:r w:rsidR="00C7776B" w:rsidRPr="008039C5">
        <w:t xml:space="preserve">Risk Identification and Assessment Procedure </w:t>
      </w:r>
      <w:r w:rsidRPr="008039C5">
        <w:rPr>
          <w:lang w:val="en-GB"/>
        </w:rPr>
        <w:t>has been developed to conform to the following international standards and guidelines:</w:t>
      </w:r>
      <w:r w:rsidRPr="008039C5">
        <w:t> </w:t>
      </w:r>
    </w:p>
    <w:p w14:paraId="548A6D08" w14:textId="748DA92E" w:rsidR="00167CA3" w:rsidRPr="008039C5" w:rsidRDefault="009D03B3" w:rsidP="00167CA3">
      <w:pPr>
        <w:pStyle w:val="ListParagraph"/>
        <w:numPr>
          <w:ilvl w:val="0"/>
          <w:numId w:val="8"/>
        </w:numPr>
        <w:contextualSpacing w:val="0"/>
      </w:pPr>
      <w:r w:rsidRPr="004A2A74">
        <w:t>IFC PS on E&amp;S Sustainability (2012)</w:t>
      </w:r>
      <w:r w:rsidRPr="008039C5">
        <w:t xml:space="preserve">:  </w:t>
      </w:r>
    </w:p>
    <w:p w14:paraId="5D85B015" w14:textId="77777777" w:rsidR="00167CA3" w:rsidRPr="008039C5" w:rsidRDefault="00167CA3" w:rsidP="00167CA3">
      <w:pPr>
        <w:pStyle w:val="ListParagraph"/>
        <w:numPr>
          <w:ilvl w:val="1"/>
          <w:numId w:val="8"/>
        </w:numPr>
        <w:contextualSpacing w:val="0"/>
      </w:pPr>
      <w:r w:rsidRPr="008039C5">
        <w:t>Performance Standard 1 – Assessment and Management of Environmental and Social Risks and Impacts: Highlights the importance of managing E&amp;S performance throughout the life of a project.</w:t>
      </w:r>
      <w:r w:rsidRPr="008039C5" w:rsidDel="00490BB9">
        <w:t xml:space="preserve"> </w:t>
      </w:r>
      <w:r w:rsidRPr="008039C5">
        <w:t xml:space="preserve">It requires that the organisations establish and maintain a process for identifying the environmental and social risks and impacts of the project. The type, scale, and location of the activities guide the scope and level of effort devoted to the risks and impacts identification process. The scope of the risks and impacts identification process will be consistent with </w:t>
      </w:r>
      <w:r w:rsidRPr="008039C5">
        <w:lastRenderedPageBreak/>
        <w:t xml:space="preserve">good international industry practice and will determine the appropriate and relevant methods and assessment tools. </w:t>
      </w:r>
    </w:p>
    <w:p w14:paraId="084DF3FE" w14:textId="1579E52C" w:rsidR="009D03B3" w:rsidRPr="008039C5" w:rsidRDefault="009D03B3" w:rsidP="009D03B3">
      <w:pPr>
        <w:pStyle w:val="ListParagraph"/>
        <w:numPr>
          <w:ilvl w:val="0"/>
          <w:numId w:val="8"/>
        </w:numPr>
        <w:spacing w:before="80" w:after="80"/>
        <w:ind w:hanging="357"/>
        <w:contextualSpacing w:val="0"/>
      </w:pPr>
      <w:r w:rsidRPr="004A2A74">
        <w:t>IFC General Environmental, Health and Safety (EHS) Guidelines (2007</w:t>
      </w:r>
      <w:proofErr w:type="gramStart"/>
      <w:r w:rsidRPr="004A2A74">
        <w:t>)</w:t>
      </w:r>
      <w:r w:rsidRPr="008039C5">
        <w:t>;</w:t>
      </w:r>
      <w:proofErr w:type="gramEnd"/>
      <w:r w:rsidRPr="008039C5">
        <w:t xml:space="preserve"> </w:t>
      </w:r>
    </w:p>
    <w:p w14:paraId="31961265" w14:textId="042B0AFE" w:rsidR="009D03B3" w:rsidRPr="008039C5" w:rsidRDefault="009D03B3" w:rsidP="009D03B3">
      <w:pPr>
        <w:pStyle w:val="ListParagraph"/>
        <w:numPr>
          <w:ilvl w:val="0"/>
          <w:numId w:val="8"/>
        </w:numPr>
        <w:spacing w:before="80" w:after="80"/>
        <w:ind w:hanging="357"/>
        <w:contextualSpacing w:val="0"/>
      </w:pPr>
      <w:r w:rsidRPr="004A2A74">
        <w:t>IFC EHS Guidelines for Annual Crop Production (2016</w:t>
      </w:r>
      <w:proofErr w:type="gramStart"/>
      <w:r w:rsidRPr="004A2A74">
        <w:t>)</w:t>
      </w:r>
      <w:r w:rsidRPr="008039C5">
        <w:t>;</w:t>
      </w:r>
      <w:proofErr w:type="gramEnd"/>
    </w:p>
    <w:p w14:paraId="654C6C3B" w14:textId="143F851E" w:rsidR="009D03B3" w:rsidRPr="008039C5" w:rsidRDefault="009D03B3" w:rsidP="009D03B3">
      <w:pPr>
        <w:pStyle w:val="ListParagraph"/>
        <w:numPr>
          <w:ilvl w:val="0"/>
          <w:numId w:val="8"/>
        </w:numPr>
        <w:spacing w:before="80" w:after="80"/>
        <w:ind w:hanging="357"/>
        <w:contextualSpacing w:val="0"/>
      </w:pPr>
      <w:r w:rsidRPr="00AD3BB4">
        <w:t>IFC EHS Guidelines for Food and Beverage Processing (2016)</w:t>
      </w:r>
      <w:r w:rsidRPr="008039C5">
        <w:t xml:space="preserve">; </w:t>
      </w:r>
      <w:r w:rsidR="00DC07CB" w:rsidRPr="008039C5">
        <w:t>and</w:t>
      </w:r>
    </w:p>
    <w:p w14:paraId="3FE0EE79" w14:textId="06A28B59" w:rsidR="009D03B3" w:rsidRDefault="009D03B3" w:rsidP="009D03B3">
      <w:pPr>
        <w:pStyle w:val="ListParagraph"/>
        <w:numPr>
          <w:ilvl w:val="0"/>
          <w:numId w:val="8"/>
        </w:numPr>
        <w:spacing w:before="80" w:after="80"/>
        <w:ind w:hanging="357"/>
        <w:contextualSpacing w:val="0"/>
      </w:pPr>
      <w:r w:rsidRPr="00AD3BB4">
        <w:t>IFC EHS Guidelines for Perennial Crop Production (201</w:t>
      </w:r>
      <w:r w:rsidR="00AE4EE9" w:rsidRPr="00AD3BB4">
        <w:t>5</w:t>
      </w:r>
      <w:r w:rsidRPr="00AD3BB4">
        <w:t>)</w:t>
      </w:r>
      <w:r w:rsidR="006462F8">
        <w:t>.</w:t>
      </w:r>
    </w:p>
    <w:p w14:paraId="069AE552" w14:textId="77777777" w:rsidR="00545A1F" w:rsidRDefault="00545A1F" w:rsidP="00545A1F">
      <w:pPr>
        <w:spacing w:before="80" w:after="80"/>
      </w:pPr>
    </w:p>
    <w:p w14:paraId="7FFC1AC8" w14:textId="77777777" w:rsidR="00545A1F" w:rsidRPr="00545A1F" w:rsidRDefault="00545A1F" w:rsidP="00545A1F">
      <w:pPr>
        <w:numPr>
          <w:ilvl w:val="0"/>
          <w:numId w:val="4"/>
        </w:numPr>
        <w:tabs>
          <w:tab w:val="num" w:pos="360"/>
        </w:tabs>
        <w:spacing w:before="80" w:after="80"/>
        <w:rPr>
          <w:rFonts w:cs="Arial"/>
          <w:b/>
          <w:bCs/>
          <w:kern w:val="32"/>
          <w:sz w:val="32"/>
          <w:szCs w:val="32"/>
        </w:rPr>
      </w:pPr>
      <w:bookmarkStart w:id="12" w:name="_Toc179815914"/>
      <w:bookmarkStart w:id="13" w:name="_Toc180142619"/>
      <w:r w:rsidRPr="00545A1F">
        <w:rPr>
          <w:rFonts w:cs="Arial"/>
          <w:b/>
          <w:bCs/>
          <w:kern w:val="32"/>
          <w:sz w:val="32"/>
          <w:szCs w:val="32"/>
        </w:rPr>
        <w:t>Other Relevant References</w:t>
      </w:r>
      <w:bookmarkEnd w:id="12"/>
      <w:bookmarkEnd w:id="13"/>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545A1F" w:rsidRPr="00545A1F" w14:paraId="4EAD0CEC" w14:textId="77777777" w:rsidTr="00545A1F">
        <w:tc>
          <w:tcPr>
            <w:tcW w:w="9209" w:type="dxa"/>
            <w:tcBorders>
              <w:top w:val="dashed" w:sz="4" w:space="0" w:color="auto"/>
              <w:left w:val="dashed" w:sz="4" w:space="0" w:color="auto"/>
              <w:bottom w:val="dashed" w:sz="4" w:space="0" w:color="auto"/>
              <w:right w:val="dashed" w:sz="4" w:space="0" w:color="auto"/>
            </w:tcBorders>
            <w:shd w:val="clear" w:color="auto" w:fill="D9D9D9" w:themeFill="background1" w:themeFillShade="D9"/>
            <w:hideMark/>
          </w:tcPr>
          <w:p w14:paraId="7DB97461" w14:textId="77777777" w:rsidR="00F43BA8" w:rsidRPr="008039C5" w:rsidRDefault="00F43BA8" w:rsidP="00F43BA8">
            <w:pPr>
              <w:spacing w:after="120"/>
              <w:rPr>
                <w:i/>
                <w:iCs/>
                <w:color w:val="125B61"/>
                <w:u w:val="single"/>
              </w:rPr>
            </w:pPr>
            <w:r w:rsidRPr="008039C5">
              <w:rPr>
                <w:i/>
                <w:iCs/>
                <w:color w:val="125B61"/>
                <w:u w:val="single"/>
              </w:rPr>
              <w:t>Instruction Box – Delete when complete</w:t>
            </w:r>
          </w:p>
          <w:p w14:paraId="5A7A85BD" w14:textId="77777777" w:rsidR="00545A1F" w:rsidRPr="00F43BA8" w:rsidRDefault="00545A1F" w:rsidP="00F43BA8">
            <w:pPr>
              <w:pStyle w:val="ListParagraph"/>
              <w:numPr>
                <w:ilvl w:val="0"/>
                <w:numId w:val="11"/>
              </w:numPr>
              <w:spacing w:after="120"/>
              <w:ind w:left="453" w:hanging="357"/>
              <w:contextualSpacing w:val="0"/>
              <w:rPr>
                <w:i/>
                <w:iCs/>
                <w:color w:val="125B61"/>
              </w:rPr>
            </w:pPr>
            <w:r w:rsidRPr="00F43BA8">
              <w:rPr>
                <w:i/>
                <w:iCs/>
                <w:color w:val="125B61"/>
              </w:rPr>
              <w:t>List all relevant documents which are referred to in this document and / or which supported the drafting of this document.</w:t>
            </w:r>
          </w:p>
          <w:p w14:paraId="29697B54" w14:textId="77777777" w:rsidR="00545A1F" w:rsidRPr="00545A1F" w:rsidRDefault="00545A1F" w:rsidP="00F43BA8">
            <w:pPr>
              <w:pStyle w:val="ListParagraph"/>
              <w:numPr>
                <w:ilvl w:val="0"/>
                <w:numId w:val="11"/>
              </w:numPr>
              <w:spacing w:after="120"/>
              <w:ind w:left="453" w:hanging="357"/>
              <w:contextualSpacing w:val="0"/>
              <w:rPr>
                <w:i/>
                <w:iCs/>
                <w:lang w:val="en-US"/>
              </w:rPr>
            </w:pPr>
            <w:r w:rsidRPr="00F43BA8">
              <w:rPr>
                <w:i/>
                <w:iCs/>
                <w:color w:val="125B61"/>
              </w:rPr>
              <w:t>Modify/delete/add to the list as required.</w:t>
            </w:r>
          </w:p>
        </w:tc>
      </w:tr>
    </w:tbl>
    <w:p w14:paraId="5FD5978B" w14:textId="56CED355" w:rsidR="00545A1F" w:rsidRPr="00545A1F" w:rsidRDefault="00545A1F" w:rsidP="00545A1F">
      <w:pPr>
        <w:spacing w:before="80" w:after="80"/>
      </w:pPr>
      <w:r w:rsidRPr="00545A1F">
        <w:t xml:space="preserve">This </w:t>
      </w:r>
      <w:r w:rsidRPr="008039C5">
        <w:t xml:space="preserve">Identification and Assessment Procedure </w:t>
      </w:r>
      <w:r w:rsidRPr="00545A1F">
        <w:t>should be read together with the following documents:</w:t>
      </w:r>
    </w:p>
    <w:p w14:paraId="20239939" w14:textId="77777777" w:rsidR="00545A1F" w:rsidRPr="00545A1F" w:rsidRDefault="00545A1F" w:rsidP="00670569">
      <w:pPr>
        <w:numPr>
          <w:ilvl w:val="0"/>
          <w:numId w:val="23"/>
        </w:numPr>
        <w:spacing w:before="80" w:after="80"/>
      </w:pPr>
      <w:r w:rsidRPr="00545A1F">
        <w:t>[</w:t>
      </w:r>
      <w:r w:rsidRPr="00545A1F">
        <w:rPr>
          <w:highlight w:val="yellow"/>
        </w:rPr>
        <w:t>insert company name</w:t>
      </w:r>
      <w:r w:rsidRPr="00545A1F">
        <w:t>] Environment and Social Impact Assessment (ESIA</w:t>
      </w:r>
      <w:proofErr w:type="gramStart"/>
      <w:r w:rsidRPr="00545A1F">
        <w:t>);</w:t>
      </w:r>
      <w:proofErr w:type="gramEnd"/>
      <w:r w:rsidRPr="00545A1F">
        <w:t xml:space="preserve"> </w:t>
      </w:r>
    </w:p>
    <w:p w14:paraId="10B9DE80" w14:textId="77777777" w:rsidR="00545A1F" w:rsidRPr="00545A1F" w:rsidRDefault="00545A1F" w:rsidP="00670569">
      <w:pPr>
        <w:numPr>
          <w:ilvl w:val="0"/>
          <w:numId w:val="23"/>
        </w:numPr>
        <w:spacing w:before="80" w:after="80"/>
      </w:pPr>
      <w:r w:rsidRPr="00545A1F">
        <w:t>[</w:t>
      </w:r>
      <w:r w:rsidRPr="00545A1F">
        <w:rPr>
          <w:highlight w:val="yellow"/>
        </w:rPr>
        <w:t>insert company name</w:t>
      </w:r>
      <w:r w:rsidRPr="00545A1F">
        <w:t xml:space="preserve">] </w:t>
      </w:r>
      <w:r w:rsidRPr="00545A1F">
        <w:rPr>
          <w:highlight w:val="yellow"/>
        </w:rPr>
        <w:t>xxx</w:t>
      </w:r>
      <w:r w:rsidRPr="00545A1F">
        <w:t xml:space="preserve"> Procedure; and</w:t>
      </w:r>
    </w:p>
    <w:p w14:paraId="45999038" w14:textId="77777777" w:rsidR="00545A1F" w:rsidRPr="00545A1F" w:rsidRDefault="00545A1F" w:rsidP="00670569">
      <w:pPr>
        <w:numPr>
          <w:ilvl w:val="0"/>
          <w:numId w:val="23"/>
        </w:numPr>
        <w:spacing w:before="80" w:after="80"/>
      </w:pPr>
      <w:r w:rsidRPr="00545A1F">
        <w:t>etc</w:t>
      </w:r>
    </w:p>
    <w:p w14:paraId="5C679136" w14:textId="77777777" w:rsidR="009D03B3" w:rsidRPr="008039C5" w:rsidRDefault="009D03B3" w:rsidP="009D03B3">
      <w:pPr>
        <w:pStyle w:val="ListParagraph"/>
        <w:spacing w:before="80" w:after="80"/>
        <w:contextualSpacing w:val="0"/>
      </w:pPr>
    </w:p>
    <w:p w14:paraId="0C3AA4C1" w14:textId="77777777" w:rsidR="009D03B3" w:rsidRPr="008039C5" w:rsidRDefault="009D03B3" w:rsidP="009D03B3">
      <w:pPr>
        <w:pStyle w:val="Heading1"/>
      </w:pPr>
      <w:bookmarkStart w:id="14" w:name="_Toc178241416"/>
      <w:bookmarkStart w:id="15" w:name="_Toc189220334"/>
      <w:r w:rsidRPr="008039C5">
        <w:t>Definitions</w:t>
      </w:r>
      <w:bookmarkEnd w:id="14"/>
      <w:bookmarkEnd w:id="15"/>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rsidRPr="008039C5" w14:paraId="0A970CEC" w14:textId="77777777" w:rsidTr="00D95734">
        <w:tc>
          <w:tcPr>
            <w:tcW w:w="9351" w:type="dxa"/>
            <w:shd w:val="clear" w:color="auto" w:fill="D9D9D9" w:themeFill="background1" w:themeFillShade="D9"/>
          </w:tcPr>
          <w:p w14:paraId="40CF3550" w14:textId="77777777" w:rsidR="009D03B3" w:rsidRPr="008039C5" w:rsidRDefault="009D03B3" w:rsidP="00AB6BB6">
            <w:pPr>
              <w:spacing w:after="120"/>
              <w:rPr>
                <w:i/>
                <w:iCs/>
                <w:color w:val="125B61"/>
                <w:u w:val="single"/>
              </w:rPr>
            </w:pPr>
            <w:r w:rsidRPr="008039C5">
              <w:rPr>
                <w:i/>
                <w:iCs/>
                <w:color w:val="125B61"/>
                <w:u w:val="single"/>
              </w:rPr>
              <w:t>Instruction Box – Delete when complete</w:t>
            </w:r>
          </w:p>
          <w:p w14:paraId="683D168D" w14:textId="6DDB1CEF" w:rsidR="009D03B3" w:rsidRPr="008039C5" w:rsidRDefault="00F9413D" w:rsidP="00670569">
            <w:pPr>
              <w:pStyle w:val="ListParagraph"/>
              <w:numPr>
                <w:ilvl w:val="0"/>
                <w:numId w:val="11"/>
              </w:numPr>
              <w:spacing w:after="120"/>
              <w:ind w:left="454"/>
              <w:rPr>
                <w:i/>
                <w:iCs/>
                <w:color w:val="125B61"/>
              </w:rPr>
            </w:pPr>
            <w:r w:rsidRPr="008039C5">
              <w:rPr>
                <w:i/>
                <w:iCs/>
                <w:color w:val="125B61"/>
              </w:rPr>
              <w:t xml:space="preserve">List definitions that need to be defined </w:t>
            </w:r>
            <w:proofErr w:type="gramStart"/>
            <w:r w:rsidRPr="008039C5">
              <w:rPr>
                <w:i/>
                <w:iCs/>
                <w:color w:val="125B61"/>
              </w:rPr>
              <w:t>in order to</w:t>
            </w:r>
            <w:proofErr w:type="gramEnd"/>
            <w:r w:rsidRPr="008039C5">
              <w:rPr>
                <w:i/>
                <w:iCs/>
                <w:color w:val="125B61"/>
              </w:rPr>
              <w:t xml:space="preserve"> ensure proper interpretation of the </w:t>
            </w:r>
            <w:r w:rsidR="00CB1D15" w:rsidRPr="008039C5">
              <w:rPr>
                <w:i/>
                <w:iCs/>
                <w:color w:val="125B61"/>
              </w:rPr>
              <w:t>Risk Identification and Assessment Procedure</w:t>
            </w:r>
            <w:r w:rsidR="00CB1D15">
              <w:rPr>
                <w:i/>
                <w:iCs/>
                <w:color w:val="125B61"/>
              </w:rPr>
              <w:t>.</w:t>
            </w:r>
          </w:p>
        </w:tc>
      </w:tr>
    </w:tbl>
    <w:p w14:paraId="5FD76A36" w14:textId="77777777" w:rsidR="009D03B3" w:rsidRPr="008039C5" w:rsidRDefault="009D03B3" w:rsidP="00545A1F">
      <w:pPr>
        <w:pStyle w:val="Context"/>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9D03B3" w:rsidRPr="008039C5" w14:paraId="0A4A058C" w14:textId="77777777" w:rsidTr="00D95734">
        <w:trPr>
          <w:tblHeader/>
        </w:trPr>
        <w:tc>
          <w:tcPr>
            <w:tcW w:w="2830" w:type="dxa"/>
            <w:shd w:val="clear" w:color="auto" w:fill="125B61"/>
            <w:vAlign w:val="center"/>
          </w:tcPr>
          <w:p w14:paraId="66128776" w14:textId="1D9234FB" w:rsidR="009D03B3" w:rsidRPr="008039C5" w:rsidRDefault="009D03B3" w:rsidP="00AB6BB6">
            <w:pPr>
              <w:pBdr>
                <w:top w:val="nil"/>
                <w:left w:val="nil"/>
                <w:bottom w:val="nil"/>
                <w:right w:val="nil"/>
                <w:between w:val="nil"/>
              </w:pBdr>
              <w:spacing w:after="120"/>
              <w:rPr>
                <w:rFonts w:cs="Arial"/>
                <w:b/>
                <w:bCs/>
                <w:color w:val="FFFFFF" w:themeColor="background1"/>
                <w:sz w:val="20"/>
                <w:szCs w:val="20"/>
              </w:rPr>
            </w:pPr>
            <w:r w:rsidRPr="008039C5">
              <w:rPr>
                <w:rFonts w:cs="Arial"/>
                <w:b/>
                <w:bCs/>
                <w:color w:val="FFFFFF" w:themeColor="background1"/>
                <w:sz w:val="20"/>
                <w:szCs w:val="20"/>
              </w:rPr>
              <w:t>Term</w:t>
            </w:r>
          </w:p>
        </w:tc>
        <w:tc>
          <w:tcPr>
            <w:tcW w:w="6521" w:type="dxa"/>
            <w:shd w:val="clear" w:color="auto" w:fill="125B61"/>
            <w:vAlign w:val="center"/>
          </w:tcPr>
          <w:p w14:paraId="6FE39EA5" w14:textId="77777777" w:rsidR="009D03B3" w:rsidRPr="008039C5" w:rsidRDefault="009D03B3" w:rsidP="00AB6BB6">
            <w:pPr>
              <w:pBdr>
                <w:top w:val="nil"/>
                <w:left w:val="nil"/>
                <w:bottom w:val="nil"/>
                <w:right w:val="nil"/>
                <w:between w:val="nil"/>
              </w:pBdr>
              <w:spacing w:after="120"/>
              <w:rPr>
                <w:rFonts w:cs="Arial"/>
                <w:b/>
                <w:bCs/>
                <w:color w:val="FFFFFF" w:themeColor="background1"/>
                <w:sz w:val="20"/>
                <w:szCs w:val="20"/>
              </w:rPr>
            </w:pPr>
            <w:r w:rsidRPr="008039C5">
              <w:rPr>
                <w:rFonts w:cs="Arial"/>
                <w:b/>
                <w:bCs/>
                <w:color w:val="FFFFFF" w:themeColor="background1"/>
                <w:sz w:val="20"/>
                <w:szCs w:val="20"/>
              </w:rPr>
              <w:t>Definition</w:t>
            </w:r>
          </w:p>
        </w:tc>
      </w:tr>
      <w:tr w:rsidR="00696FB7" w:rsidRPr="008039C5" w14:paraId="56E72EEB" w14:textId="77777777" w:rsidTr="00D95734">
        <w:tc>
          <w:tcPr>
            <w:tcW w:w="2830" w:type="dxa"/>
          </w:tcPr>
          <w:p w14:paraId="0C0B7785" w14:textId="77777777" w:rsidR="00696FB7" w:rsidRPr="008039C5" w:rsidRDefault="00696FB7" w:rsidP="00696FB7">
            <w:pPr>
              <w:pBdr>
                <w:top w:val="nil"/>
                <w:left w:val="nil"/>
                <w:bottom w:val="nil"/>
                <w:right w:val="nil"/>
                <w:between w:val="nil"/>
              </w:pBdr>
              <w:spacing w:after="120"/>
              <w:rPr>
                <w:rFonts w:cs="Arial"/>
                <w:sz w:val="20"/>
                <w:szCs w:val="20"/>
              </w:rPr>
            </w:pPr>
            <w:r w:rsidRPr="008039C5">
              <w:rPr>
                <w:rFonts w:cs="Arial"/>
                <w:sz w:val="20"/>
                <w:szCs w:val="20"/>
              </w:rPr>
              <w:t>Greenfield Projects</w:t>
            </w:r>
          </w:p>
          <w:p w14:paraId="37DCC7FD" w14:textId="2ACC3E42" w:rsidR="00696FB7" w:rsidRPr="008039C5" w:rsidRDefault="00696FB7" w:rsidP="00696FB7">
            <w:pPr>
              <w:pBdr>
                <w:top w:val="nil"/>
                <w:left w:val="nil"/>
                <w:bottom w:val="nil"/>
                <w:right w:val="nil"/>
                <w:between w:val="nil"/>
              </w:pBdr>
              <w:spacing w:after="120"/>
              <w:rPr>
                <w:rFonts w:cs="Arial"/>
                <w:sz w:val="20"/>
                <w:szCs w:val="20"/>
              </w:rPr>
            </w:pPr>
          </w:p>
        </w:tc>
        <w:tc>
          <w:tcPr>
            <w:tcW w:w="6521" w:type="dxa"/>
          </w:tcPr>
          <w:p w14:paraId="2BF0FB58" w14:textId="2EF4D334" w:rsidR="00696FB7" w:rsidRPr="008039C5" w:rsidRDefault="00696FB7" w:rsidP="00696FB7">
            <w:pPr>
              <w:pBdr>
                <w:top w:val="nil"/>
                <w:left w:val="nil"/>
                <w:bottom w:val="nil"/>
                <w:right w:val="nil"/>
                <w:between w:val="nil"/>
              </w:pBdr>
              <w:spacing w:after="120"/>
              <w:rPr>
                <w:rFonts w:cs="Arial"/>
                <w:sz w:val="20"/>
                <w:szCs w:val="20"/>
              </w:rPr>
            </w:pPr>
            <w:r w:rsidRPr="008039C5">
              <w:rPr>
                <w:rFonts w:cs="Arial"/>
                <w:sz w:val="20"/>
                <w:szCs w:val="20"/>
              </w:rPr>
              <w:t>New ventures established in previously undeveloped areas, requiring comprehensive risk assessments prior to initiation.</w:t>
            </w:r>
          </w:p>
        </w:tc>
      </w:tr>
      <w:tr w:rsidR="00070840" w:rsidRPr="008039C5" w14:paraId="0D52E83C" w14:textId="77777777" w:rsidTr="00D95734">
        <w:tc>
          <w:tcPr>
            <w:tcW w:w="2830" w:type="dxa"/>
          </w:tcPr>
          <w:p w14:paraId="0C3C9CC8" w14:textId="2FA2E3C7" w:rsidR="00070840" w:rsidRPr="008039C5" w:rsidRDefault="00070840" w:rsidP="00696FB7">
            <w:pPr>
              <w:pBdr>
                <w:top w:val="nil"/>
                <w:left w:val="nil"/>
                <w:bottom w:val="nil"/>
                <w:right w:val="nil"/>
                <w:between w:val="nil"/>
              </w:pBdr>
              <w:spacing w:after="120"/>
              <w:rPr>
                <w:rFonts w:cs="Arial"/>
                <w:sz w:val="20"/>
                <w:szCs w:val="20"/>
              </w:rPr>
            </w:pPr>
            <w:r>
              <w:rPr>
                <w:rFonts w:cs="Arial"/>
                <w:sz w:val="20"/>
                <w:szCs w:val="20"/>
              </w:rPr>
              <w:t>Impact</w:t>
            </w:r>
          </w:p>
        </w:tc>
        <w:tc>
          <w:tcPr>
            <w:tcW w:w="6521" w:type="dxa"/>
          </w:tcPr>
          <w:p w14:paraId="0C57548A" w14:textId="06FB16C5" w:rsidR="00070840" w:rsidRPr="008039C5" w:rsidRDefault="00F660C0" w:rsidP="00696FB7">
            <w:pPr>
              <w:pBdr>
                <w:top w:val="nil"/>
                <w:left w:val="nil"/>
                <w:bottom w:val="nil"/>
                <w:right w:val="nil"/>
                <w:between w:val="nil"/>
              </w:pBdr>
              <w:spacing w:after="120"/>
              <w:rPr>
                <w:rFonts w:cs="Arial"/>
                <w:sz w:val="20"/>
                <w:szCs w:val="20"/>
              </w:rPr>
            </w:pPr>
            <w:r>
              <w:rPr>
                <w:rFonts w:cs="Arial"/>
                <w:sz w:val="20"/>
                <w:szCs w:val="20"/>
              </w:rPr>
              <w:t>R</w:t>
            </w:r>
            <w:r w:rsidRPr="00F660C0">
              <w:rPr>
                <w:rFonts w:cs="Arial"/>
                <w:sz w:val="20"/>
                <w:szCs w:val="20"/>
              </w:rPr>
              <w:t xml:space="preserve">efers to the severity or significance of the consequences if the risk were to occur. It describes the effect that the event would have on the objectives, resources, or outcomes. Impact is typically measured in terms of how much harm, loss, or disruption the event would cause if it </w:t>
            </w:r>
            <w:proofErr w:type="gramStart"/>
            <w:r w:rsidRPr="00F660C0">
              <w:rPr>
                <w:rFonts w:cs="Arial"/>
                <w:sz w:val="20"/>
                <w:szCs w:val="20"/>
              </w:rPr>
              <w:t>takes</w:t>
            </w:r>
            <w:proofErr w:type="gramEnd"/>
            <w:r w:rsidRPr="00F660C0">
              <w:rPr>
                <w:rFonts w:cs="Arial"/>
                <w:sz w:val="20"/>
                <w:szCs w:val="20"/>
              </w:rPr>
              <w:t xml:space="preserve"> place.</w:t>
            </w:r>
          </w:p>
        </w:tc>
      </w:tr>
      <w:tr w:rsidR="00696FB7" w:rsidRPr="008039C5" w14:paraId="7483137C" w14:textId="77777777" w:rsidTr="00D95734">
        <w:tc>
          <w:tcPr>
            <w:tcW w:w="2830" w:type="dxa"/>
          </w:tcPr>
          <w:p w14:paraId="037A0426" w14:textId="015750F8" w:rsidR="00696FB7" w:rsidRPr="008039C5" w:rsidRDefault="00696FB7" w:rsidP="00696FB7">
            <w:pPr>
              <w:pBdr>
                <w:top w:val="nil"/>
                <w:left w:val="nil"/>
                <w:bottom w:val="nil"/>
                <w:right w:val="nil"/>
                <w:between w:val="nil"/>
              </w:pBdr>
              <w:spacing w:after="120"/>
              <w:rPr>
                <w:rFonts w:cs="Arial"/>
                <w:sz w:val="20"/>
                <w:szCs w:val="20"/>
              </w:rPr>
            </w:pPr>
            <w:r w:rsidRPr="008039C5">
              <w:rPr>
                <w:rFonts w:cs="Arial"/>
                <w:sz w:val="20"/>
                <w:szCs w:val="20"/>
              </w:rPr>
              <w:t>Mitigation Measures</w:t>
            </w:r>
          </w:p>
        </w:tc>
        <w:tc>
          <w:tcPr>
            <w:tcW w:w="6521" w:type="dxa"/>
          </w:tcPr>
          <w:p w14:paraId="7AFDC532" w14:textId="0DC9F195" w:rsidR="00696FB7" w:rsidRPr="008039C5" w:rsidRDefault="00696FB7" w:rsidP="00696FB7">
            <w:pPr>
              <w:pBdr>
                <w:top w:val="nil"/>
                <w:left w:val="nil"/>
                <w:bottom w:val="nil"/>
                <w:right w:val="nil"/>
                <w:between w:val="nil"/>
              </w:pBdr>
              <w:spacing w:after="120"/>
              <w:rPr>
                <w:rFonts w:cs="Arial"/>
                <w:sz w:val="20"/>
                <w:szCs w:val="20"/>
              </w:rPr>
            </w:pPr>
            <w:r w:rsidRPr="008039C5">
              <w:rPr>
                <w:rFonts w:cs="Arial"/>
                <w:sz w:val="20"/>
                <w:szCs w:val="20"/>
              </w:rPr>
              <w:t>Strategies developed to minimize the impact of identified risks, ensuring compliance with legal and regulatory requirements.</w:t>
            </w:r>
          </w:p>
        </w:tc>
      </w:tr>
      <w:tr w:rsidR="00696FB7" w:rsidRPr="008039C5" w14:paraId="686495D2" w14:textId="77777777" w:rsidTr="00D95734">
        <w:tc>
          <w:tcPr>
            <w:tcW w:w="2830" w:type="dxa"/>
          </w:tcPr>
          <w:p w14:paraId="174594CC" w14:textId="77777777" w:rsidR="00696FB7" w:rsidRPr="008039C5" w:rsidRDefault="00696FB7" w:rsidP="00696FB7">
            <w:pPr>
              <w:pBdr>
                <w:top w:val="nil"/>
                <w:left w:val="nil"/>
                <w:bottom w:val="nil"/>
                <w:right w:val="nil"/>
                <w:between w:val="nil"/>
              </w:pBdr>
              <w:spacing w:after="120"/>
              <w:rPr>
                <w:rFonts w:cs="Arial"/>
                <w:sz w:val="20"/>
                <w:szCs w:val="20"/>
              </w:rPr>
            </w:pPr>
            <w:r w:rsidRPr="008039C5">
              <w:rPr>
                <w:rFonts w:cs="Arial"/>
                <w:sz w:val="20"/>
                <w:szCs w:val="20"/>
              </w:rPr>
              <w:t>Operational Risks</w:t>
            </w:r>
          </w:p>
          <w:p w14:paraId="252CE73E" w14:textId="77777777" w:rsidR="00696FB7" w:rsidRPr="008039C5" w:rsidRDefault="00696FB7" w:rsidP="00696FB7">
            <w:pPr>
              <w:pBdr>
                <w:top w:val="nil"/>
                <w:left w:val="nil"/>
                <w:bottom w:val="nil"/>
                <w:right w:val="nil"/>
                <w:between w:val="nil"/>
              </w:pBdr>
              <w:spacing w:after="120"/>
              <w:rPr>
                <w:rFonts w:cs="Arial"/>
                <w:sz w:val="20"/>
                <w:szCs w:val="20"/>
              </w:rPr>
            </w:pPr>
          </w:p>
        </w:tc>
        <w:tc>
          <w:tcPr>
            <w:tcW w:w="6521" w:type="dxa"/>
          </w:tcPr>
          <w:p w14:paraId="46AFFC08" w14:textId="636A0B28" w:rsidR="00696FB7" w:rsidRPr="008039C5" w:rsidRDefault="00696FB7" w:rsidP="00696FB7">
            <w:pPr>
              <w:pBdr>
                <w:top w:val="nil"/>
                <w:left w:val="nil"/>
                <w:bottom w:val="nil"/>
                <w:right w:val="nil"/>
                <w:between w:val="nil"/>
              </w:pBdr>
              <w:spacing w:after="120"/>
              <w:rPr>
                <w:rFonts w:cs="Arial"/>
                <w:sz w:val="20"/>
                <w:szCs w:val="20"/>
              </w:rPr>
            </w:pPr>
            <w:r w:rsidRPr="008039C5">
              <w:rPr>
                <w:rFonts w:cs="Arial"/>
                <w:sz w:val="20"/>
                <w:szCs w:val="20"/>
              </w:rPr>
              <w:t>Risks arising from internal processes, people, systems, or external events affecting day-to-day operations.</w:t>
            </w:r>
          </w:p>
        </w:tc>
      </w:tr>
      <w:tr w:rsidR="002A0AF2" w:rsidRPr="008039C5" w14:paraId="3E87E680" w14:textId="77777777" w:rsidTr="00D95734">
        <w:tc>
          <w:tcPr>
            <w:tcW w:w="2830" w:type="dxa"/>
          </w:tcPr>
          <w:p w14:paraId="7F423D5B" w14:textId="6C73858C" w:rsidR="002A0AF2" w:rsidRPr="008039C5" w:rsidRDefault="002A0AF2" w:rsidP="00696FB7">
            <w:pPr>
              <w:pBdr>
                <w:top w:val="nil"/>
                <w:left w:val="nil"/>
                <w:bottom w:val="nil"/>
                <w:right w:val="nil"/>
                <w:between w:val="nil"/>
              </w:pBdr>
              <w:spacing w:after="120"/>
              <w:rPr>
                <w:rFonts w:cs="Arial"/>
                <w:sz w:val="20"/>
                <w:szCs w:val="20"/>
              </w:rPr>
            </w:pPr>
            <w:r>
              <w:rPr>
                <w:rFonts w:cs="Arial"/>
                <w:sz w:val="20"/>
                <w:szCs w:val="20"/>
              </w:rPr>
              <w:lastRenderedPageBreak/>
              <w:t>Risk</w:t>
            </w:r>
          </w:p>
        </w:tc>
        <w:tc>
          <w:tcPr>
            <w:tcW w:w="6521" w:type="dxa"/>
          </w:tcPr>
          <w:p w14:paraId="2B38D674" w14:textId="49701FF6" w:rsidR="002A0AF2" w:rsidRPr="008039C5" w:rsidRDefault="00070840" w:rsidP="00696FB7">
            <w:pPr>
              <w:pBdr>
                <w:top w:val="nil"/>
                <w:left w:val="nil"/>
                <w:bottom w:val="nil"/>
                <w:right w:val="nil"/>
                <w:between w:val="nil"/>
              </w:pBdr>
              <w:spacing w:after="120"/>
              <w:rPr>
                <w:rFonts w:cs="Arial"/>
                <w:sz w:val="20"/>
                <w:szCs w:val="20"/>
              </w:rPr>
            </w:pPr>
            <w:r>
              <w:rPr>
                <w:rFonts w:cs="Arial"/>
                <w:sz w:val="20"/>
                <w:szCs w:val="20"/>
              </w:rPr>
              <w:t>Refe</w:t>
            </w:r>
            <w:r w:rsidRPr="00070840">
              <w:rPr>
                <w:rFonts w:cs="Arial"/>
                <w:sz w:val="20"/>
                <w:szCs w:val="20"/>
              </w:rPr>
              <w:t>rs to the likelihood or probability of a negative event occurring that could affect an objective, project, or process. It represents uncertainty and the potential for harm or loss. Risk is typically assessed by considering the probability of an event happening and its potential consequences</w:t>
            </w:r>
          </w:p>
        </w:tc>
      </w:tr>
      <w:tr w:rsidR="00696FB7" w:rsidRPr="008039C5" w14:paraId="08772422" w14:textId="77777777" w:rsidTr="00D95734">
        <w:tc>
          <w:tcPr>
            <w:tcW w:w="2830" w:type="dxa"/>
          </w:tcPr>
          <w:p w14:paraId="50463792" w14:textId="763AEE72" w:rsidR="00696FB7" w:rsidRPr="008039C5" w:rsidRDefault="00696FB7" w:rsidP="00696FB7">
            <w:pPr>
              <w:pBdr>
                <w:top w:val="nil"/>
                <w:left w:val="nil"/>
                <w:bottom w:val="nil"/>
                <w:right w:val="nil"/>
                <w:between w:val="nil"/>
              </w:pBdr>
              <w:spacing w:after="120"/>
              <w:rPr>
                <w:rFonts w:cs="Arial"/>
                <w:sz w:val="20"/>
                <w:szCs w:val="20"/>
              </w:rPr>
            </w:pPr>
            <w:r w:rsidRPr="008039C5">
              <w:rPr>
                <w:rFonts w:cs="Arial"/>
                <w:sz w:val="20"/>
                <w:szCs w:val="20"/>
              </w:rPr>
              <w:t>Risk Assessment</w:t>
            </w:r>
          </w:p>
        </w:tc>
        <w:tc>
          <w:tcPr>
            <w:tcW w:w="6521" w:type="dxa"/>
          </w:tcPr>
          <w:p w14:paraId="30CECC0F" w14:textId="4DDA815A" w:rsidR="00696FB7" w:rsidRPr="008039C5" w:rsidRDefault="00696FB7" w:rsidP="00696FB7">
            <w:pPr>
              <w:pBdr>
                <w:top w:val="nil"/>
                <w:left w:val="nil"/>
                <w:bottom w:val="nil"/>
                <w:right w:val="nil"/>
                <w:between w:val="nil"/>
              </w:pBdr>
              <w:spacing w:after="120"/>
              <w:rPr>
                <w:rFonts w:cs="Arial"/>
                <w:sz w:val="20"/>
                <w:szCs w:val="20"/>
              </w:rPr>
            </w:pPr>
            <w:r w:rsidRPr="008039C5">
              <w:rPr>
                <w:rFonts w:cs="Arial"/>
                <w:sz w:val="20"/>
                <w:szCs w:val="20"/>
              </w:rPr>
              <w:t>The systematic process of evaluating potential risks and their associated impacts affecting ongoing activities or business operations.</w:t>
            </w:r>
          </w:p>
        </w:tc>
      </w:tr>
      <w:tr w:rsidR="00696FB7" w:rsidRPr="008039C5" w14:paraId="7DACC8EF" w14:textId="77777777" w:rsidTr="00D95734">
        <w:tc>
          <w:tcPr>
            <w:tcW w:w="2830" w:type="dxa"/>
          </w:tcPr>
          <w:p w14:paraId="12DD579D" w14:textId="52A12FF0" w:rsidR="00696FB7" w:rsidRPr="008039C5" w:rsidRDefault="00696FB7" w:rsidP="00696FB7">
            <w:pPr>
              <w:pBdr>
                <w:top w:val="nil"/>
                <w:left w:val="nil"/>
                <w:bottom w:val="nil"/>
                <w:right w:val="nil"/>
                <w:between w:val="nil"/>
              </w:pBdr>
              <w:spacing w:after="120"/>
              <w:rPr>
                <w:rFonts w:cs="Arial"/>
                <w:sz w:val="20"/>
                <w:szCs w:val="20"/>
              </w:rPr>
            </w:pPr>
            <w:r w:rsidRPr="008039C5">
              <w:rPr>
                <w:rFonts w:cs="Arial"/>
                <w:sz w:val="20"/>
                <w:szCs w:val="20"/>
              </w:rPr>
              <w:t>Risk Management Hierarchy of Control</w:t>
            </w:r>
          </w:p>
        </w:tc>
        <w:tc>
          <w:tcPr>
            <w:tcW w:w="6521" w:type="dxa"/>
          </w:tcPr>
          <w:p w14:paraId="5076EE9C" w14:textId="0CB8E6A7" w:rsidR="00696FB7" w:rsidRPr="008039C5" w:rsidRDefault="00696FB7" w:rsidP="00696FB7">
            <w:pPr>
              <w:pBdr>
                <w:top w:val="nil"/>
                <w:left w:val="nil"/>
                <w:bottom w:val="nil"/>
                <w:right w:val="nil"/>
                <w:between w:val="nil"/>
              </w:pBdr>
              <w:spacing w:after="120"/>
              <w:rPr>
                <w:rFonts w:cs="Arial"/>
                <w:sz w:val="20"/>
                <w:szCs w:val="20"/>
              </w:rPr>
            </w:pPr>
            <w:r w:rsidRPr="008039C5">
              <w:rPr>
                <w:rFonts w:cs="Arial"/>
                <w:sz w:val="20"/>
                <w:szCs w:val="20"/>
              </w:rPr>
              <w:t>A framework for managing risks that prioritizes elimination, substitution, engineering controls, administrative controls, and personal protective equipment (PPE) in that order.</w:t>
            </w:r>
          </w:p>
        </w:tc>
      </w:tr>
    </w:tbl>
    <w:p w14:paraId="6E699A07" w14:textId="77777777" w:rsidR="009D03B3" w:rsidRPr="008039C5" w:rsidRDefault="009D03B3" w:rsidP="009D03B3">
      <w:pPr>
        <w:pStyle w:val="Context"/>
      </w:pPr>
    </w:p>
    <w:p w14:paraId="6446EC3C" w14:textId="77777777" w:rsidR="009D03B3" w:rsidRPr="008039C5" w:rsidRDefault="009D03B3" w:rsidP="009D03B3">
      <w:pPr>
        <w:pStyle w:val="Heading1"/>
      </w:pPr>
      <w:bookmarkStart w:id="16" w:name="_Toc178241417"/>
      <w:bookmarkStart w:id="17" w:name="_Toc189220335"/>
      <w:r w:rsidRPr="008039C5">
        <w:t>Abbreviations and Acronyms</w:t>
      </w:r>
      <w:bookmarkEnd w:id="16"/>
      <w:bookmarkEnd w:id="17"/>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9D03B3" w:rsidRPr="008039C5" w14:paraId="7F610B3E" w14:textId="77777777" w:rsidTr="00D95734">
        <w:tc>
          <w:tcPr>
            <w:tcW w:w="9351" w:type="dxa"/>
            <w:shd w:val="clear" w:color="auto" w:fill="D9D9D9" w:themeFill="background1" w:themeFillShade="D9"/>
          </w:tcPr>
          <w:p w14:paraId="0FE1B701" w14:textId="77777777" w:rsidR="009D03B3" w:rsidRPr="008039C5" w:rsidRDefault="009D03B3" w:rsidP="00AB6BB6">
            <w:pPr>
              <w:spacing w:after="120"/>
              <w:rPr>
                <w:i/>
                <w:iCs/>
                <w:color w:val="125B61"/>
                <w:u w:val="single"/>
              </w:rPr>
            </w:pPr>
            <w:r w:rsidRPr="008039C5">
              <w:rPr>
                <w:i/>
                <w:iCs/>
                <w:color w:val="125B61"/>
                <w:u w:val="single"/>
              </w:rPr>
              <w:t>Instruction Box – Delete when complete</w:t>
            </w:r>
          </w:p>
          <w:p w14:paraId="613668D8" w14:textId="303B8355" w:rsidR="009D03B3" w:rsidRPr="008039C5" w:rsidRDefault="005E56DA" w:rsidP="00670569">
            <w:pPr>
              <w:pStyle w:val="ListParagraph"/>
              <w:numPr>
                <w:ilvl w:val="0"/>
                <w:numId w:val="11"/>
              </w:numPr>
              <w:spacing w:after="120"/>
              <w:ind w:left="454"/>
              <w:rPr>
                <w:i/>
                <w:iCs/>
                <w:color w:val="125B61"/>
              </w:rPr>
            </w:pPr>
            <w:r w:rsidRPr="008039C5">
              <w:rPr>
                <w:i/>
                <w:iCs/>
                <w:color w:val="125B61"/>
              </w:rPr>
              <w:t>List</w:t>
            </w:r>
            <w:r w:rsidR="009D03B3" w:rsidRPr="008039C5">
              <w:rPr>
                <w:i/>
                <w:iCs/>
                <w:color w:val="125B61"/>
              </w:rPr>
              <w:t xml:space="preserve"> abbreviations and acronyms which are referred to in the document. </w:t>
            </w:r>
          </w:p>
        </w:tc>
      </w:tr>
    </w:tbl>
    <w:p w14:paraId="71E43D0F" w14:textId="77777777" w:rsidR="009D03B3" w:rsidRPr="008039C5" w:rsidRDefault="009D03B3" w:rsidP="009D03B3"/>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7023"/>
      </w:tblGrid>
      <w:tr w:rsidR="00886907" w:rsidRPr="008039C5" w14:paraId="11CB0C7B" w14:textId="77777777" w:rsidTr="00A360EB">
        <w:trPr>
          <w:trHeight w:hRule="exact" w:val="727"/>
          <w:tblHeader/>
          <w:jc w:val="center"/>
        </w:trPr>
        <w:tc>
          <w:tcPr>
            <w:tcW w:w="1247"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6C1D95ED" w14:textId="77777777" w:rsidR="00886907" w:rsidRPr="008039C5" w:rsidRDefault="00886907" w:rsidP="00A360EB">
            <w:pPr>
              <w:pStyle w:val="Context"/>
              <w:spacing w:before="0" w:after="0"/>
              <w:jc w:val="left"/>
              <w:rPr>
                <w:rFonts w:cs="Arial"/>
                <w:b/>
                <w:bCs/>
                <w:color w:val="FFFFFF" w:themeColor="background1"/>
                <w:sz w:val="20"/>
                <w:szCs w:val="20"/>
              </w:rPr>
            </w:pPr>
            <w:r w:rsidRPr="008039C5">
              <w:rPr>
                <w:rFonts w:cs="Arial"/>
                <w:b/>
                <w:bCs/>
                <w:color w:val="FFFFFF" w:themeColor="background1"/>
                <w:sz w:val="20"/>
                <w:szCs w:val="20"/>
                <w:lang w:val="en-ZA"/>
              </w:rPr>
              <w:t>Abbreviations and Acronyms</w:t>
            </w:r>
          </w:p>
        </w:tc>
        <w:tc>
          <w:tcPr>
            <w:tcW w:w="3753" w:type="pct"/>
            <w:tcBorders>
              <w:top w:val="single" w:sz="4" w:space="0" w:color="auto"/>
              <w:left w:val="single" w:sz="4" w:space="0" w:color="auto"/>
              <w:bottom w:val="single" w:sz="4" w:space="0" w:color="auto"/>
              <w:right w:val="single" w:sz="4" w:space="0" w:color="auto"/>
            </w:tcBorders>
            <w:shd w:val="clear" w:color="auto" w:fill="125B61"/>
            <w:vAlign w:val="center"/>
          </w:tcPr>
          <w:p w14:paraId="460D92F1" w14:textId="77777777" w:rsidR="00886907" w:rsidRPr="008039C5" w:rsidRDefault="00886907" w:rsidP="00A360EB">
            <w:pPr>
              <w:pStyle w:val="Context"/>
              <w:spacing w:before="0" w:after="0"/>
              <w:rPr>
                <w:rFonts w:cs="Arial"/>
                <w:b/>
                <w:bCs/>
                <w:color w:val="FFFFFF" w:themeColor="background1"/>
                <w:sz w:val="20"/>
                <w:szCs w:val="20"/>
              </w:rPr>
            </w:pPr>
            <w:r w:rsidRPr="008039C5">
              <w:rPr>
                <w:rFonts w:cs="Arial"/>
                <w:b/>
                <w:bCs/>
                <w:color w:val="FFFFFF" w:themeColor="background1"/>
                <w:sz w:val="20"/>
                <w:szCs w:val="20"/>
              </w:rPr>
              <w:t>Definition</w:t>
            </w:r>
          </w:p>
        </w:tc>
      </w:tr>
      <w:tr w:rsidR="00F7646C" w:rsidRPr="008039C5" w14:paraId="05C4C091" w14:textId="77777777" w:rsidTr="00A360EB">
        <w:trPr>
          <w:trHeight w:hRule="exact" w:val="34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5AA97DC" w14:textId="52BBF929" w:rsidR="00F7646C" w:rsidRPr="008039C5" w:rsidRDefault="00F7646C" w:rsidP="00F7646C">
            <w:pPr>
              <w:spacing w:before="0"/>
              <w:rPr>
                <w:rFonts w:cs="Arial"/>
                <w:sz w:val="20"/>
                <w:szCs w:val="20"/>
              </w:rPr>
            </w:pPr>
            <w:r w:rsidRPr="008039C5">
              <w:rPr>
                <w:rFonts w:cs="Arial"/>
                <w:sz w:val="20"/>
                <w:szCs w:val="20"/>
              </w:rPr>
              <w:t>E&amp;S</w:t>
            </w:r>
          </w:p>
        </w:tc>
        <w:tc>
          <w:tcPr>
            <w:tcW w:w="3753" w:type="pct"/>
            <w:tcBorders>
              <w:top w:val="single" w:sz="4" w:space="0" w:color="auto"/>
              <w:left w:val="single" w:sz="4" w:space="0" w:color="auto"/>
              <w:bottom w:val="single" w:sz="4" w:space="0" w:color="auto"/>
              <w:right w:val="single" w:sz="4" w:space="0" w:color="auto"/>
            </w:tcBorders>
          </w:tcPr>
          <w:p w14:paraId="6C90B035" w14:textId="105275C3" w:rsidR="00F7646C" w:rsidRPr="008039C5" w:rsidRDefault="00F7646C" w:rsidP="00F7646C">
            <w:pPr>
              <w:spacing w:before="0"/>
              <w:rPr>
                <w:rFonts w:cs="Arial"/>
                <w:sz w:val="20"/>
                <w:szCs w:val="20"/>
              </w:rPr>
            </w:pPr>
            <w:r w:rsidRPr="008039C5">
              <w:rPr>
                <w:rFonts w:cs="Arial"/>
                <w:sz w:val="20"/>
                <w:szCs w:val="20"/>
              </w:rPr>
              <w:t>Environmental And Social</w:t>
            </w:r>
          </w:p>
        </w:tc>
      </w:tr>
      <w:tr w:rsidR="00F7646C" w:rsidRPr="008039C5" w14:paraId="6ABA81DE"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81C2FF3" w14:textId="467C617A" w:rsidR="00F7646C" w:rsidRPr="008039C5" w:rsidRDefault="00F7646C" w:rsidP="00F7646C">
            <w:pPr>
              <w:spacing w:before="0"/>
              <w:rPr>
                <w:rFonts w:cs="Arial"/>
                <w:sz w:val="20"/>
                <w:szCs w:val="20"/>
              </w:rPr>
            </w:pPr>
            <w:r w:rsidRPr="008039C5">
              <w:rPr>
                <w:rFonts w:cs="Arial"/>
                <w:sz w:val="20"/>
                <w:szCs w:val="20"/>
              </w:rPr>
              <w:t>ESIA</w:t>
            </w:r>
          </w:p>
        </w:tc>
        <w:tc>
          <w:tcPr>
            <w:tcW w:w="3753" w:type="pct"/>
            <w:tcBorders>
              <w:top w:val="single" w:sz="4" w:space="0" w:color="auto"/>
              <w:left w:val="single" w:sz="4" w:space="0" w:color="auto"/>
              <w:bottom w:val="single" w:sz="4" w:space="0" w:color="auto"/>
              <w:right w:val="single" w:sz="4" w:space="0" w:color="auto"/>
            </w:tcBorders>
          </w:tcPr>
          <w:p w14:paraId="1C685CBD" w14:textId="2CB46288" w:rsidR="00F7646C" w:rsidRPr="008039C5" w:rsidRDefault="00F7646C" w:rsidP="00F7646C">
            <w:pPr>
              <w:spacing w:before="0"/>
              <w:rPr>
                <w:rFonts w:cs="Arial"/>
                <w:sz w:val="20"/>
                <w:szCs w:val="20"/>
              </w:rPr>
            </w:pPr>
            <w:r w:rsidRPr="008039C5">
              <w:rPr>
                <w:rFonts w:cs="Arial"/>
                <w:sz w:val="20"/>
                <w:szCs w:val="20"/>
              </w:rPr>
              <w:t>Environmental Social Impact Assessment</w:t>
            </w:r>
          </w:p>
        </w:tc>
      </w:tr>
      <w:tr w:rsidR="00F7646C" w:rsidRPr="008039C5" w14:paraId="29DE058F"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7019C4F" w14:textId="1F34D3C0" w:rsidR="00F7646C" w:rsidRPr="008039C5" w:rsidRDefault="00F7646C" w:rsidP="00F7646C">
            <w:pPr>
              <w:spacing w:before="0"/>
              <w:rPr>
                <w:rFonts w:cs="Arial"/>
                <w:sz w:val="20"/>
                <w:szCs w:val="20"/>
              </w:rPr>
            </w:pPr>
            <w:r w:rsidRPr="008039C5">
              <w:rPr>
                <w:rFonts w:cs="Arial"/>
                <w:sz w:val="20"/>
                <w:szCs w:val="20"/>
              </w:rPr>
              <w:t>IFC</w:t>
            </w:r>
          </w:p>
        </w:tc>
        <w:tc>
          <w:tcPr>
            <w:tcW w:w="3753" w:type="pct"/>
            <w:tcBorders>
              <w:top w:val="single" w:sz="4" w:space="0" w:color="auto"/>
              <w:left w:val="single" w:sz="4" w:space="0" w:color="auto"/>
              <w:bottom w:val="single" w:sz="4" w:space="0" w:color="auto"/>
              <w:right w:val="single" w:sz="4" w:space="0" w:color="auto"/>
            </w:tcBorders>
          </w:tcPr>
          <w:p w14:paraId="63D62889" w14:textId="48AC2625" w:rsidR="00F7646C" w:rsidRPr="008039C5" w:rsidRDefault="00F7646C" w:rsidP="00F7646C">
            <w:pPr>
              <w:spacing w:before="0"/>
              <w:rPr>
                <w:rFonts w:cs="Arial"/>
                <w:sz w:val="20"/>
                <w:szCs w:val="20"/>
              </w:rPr>
            </w:pPr>
            <w:r w:rsidRPr="008039C5">
              <w:rPr>
                <w:rFonts w:cs="Arial"/>
                <w:sz w:val="20"/>
                <w:szCs w:val="20"/>
              </w:rPr>
              <w:t>International Finance Corporation</w:t>
            </w:r>
          </w:p>
        </w:tc>
      </w:tr>
      <w:tr w:rsidR="00F7646C" w:rsidRPr="008039C5" w14:paraId="78634687"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FC98748" w14:textId="0F403887" w:rsidR="00F7646C" w:rsidRPr="008039C5" w:rsidRDefault="00F7646C" w:rsidP="00F7646C">
            <w:pPr>
              <w:spacing w:before="0"/>
              <w:rPr>
                <w:rFonts w:cs="Arial"/>
                <w:sz w:val="20"/>
                <w:szCs w:val="20"/>
              </w:rPr>
            </w:pPr>
            <w:r w:rsidRPr="008039C5">
              <w:rPr>
                <w:rFonts w:cs="Arial"/>
                <w:sz w:val="20"/>
                <w:szCs w:val="20"/>
              </w:rPr>
              <w:t>OHS</w:t>
            </w:r>
          </w:p>
        </w:tc>
        <w:tc>
          <w:tcPr>
            <w:tcW w:w="3753" w:type="pct"/>
            <w:tcBorders>
              <w:top w:val="single" w:sz="4" w:space="0" w:color="auto"/>
              <w:left w:val="single" w:sz="4" w:space="0" w:color="auto"/>
              <w:bottom w:val="single" w:sz="4" w:space="0" w:color="auto"/>
              <w:right w:val="single" w:sz="4" w:space="0" w:color="auto"/>
            </w:tcBorders>
          </w:tcPr>
          <w:p w14:paraId="615797B1" w14:textId="2DC559C7" w:rsidR="00F7646C" w:rsidRPr="008039C5" w:rsidRDefault="00F7646C" w:rsidP="00F7646C">
            <w:pPr>
              <w:spacing w:before="0"/>
              <w:rPr>
                <w:rFonts w:cs="Arial"/>
                <w:sz w:val="20"/>
                <w:szCs w:val="20"/>
              </w:rPr>
            </w:pPr>
            <w:r w:rsidRPr="008039C5">
              <w:rPr>
                <w:rFonts w:cs="Arial"/>
                <w:sz w:val="20"/>
                <w:szCs w:val="20"/>
              </w:rPr>
              <w:t>Occupational Health and Safety (OHS)</w:t>
            </w:r>
          </w:p>
        </w:tc>
      </w:tr>
      <w:tr w:rsidR="00F7646C" w:rsidRPr="008039C5" w14:paraId="0A763F43"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A52E1DE" w14:textId="0711ECC1" w:rsidR="00F7646C" w:rsidRPr="008039C5" w:rsidRDefault="00F7646C" w:rsidP="00F7646C">
            <w:pPr>
              <w:spacing w:before="0"/>
              <w:rPr>
                <w:rFonts w:cs="Arial"/>
                <w:sz w:val="20"/>
                <w:szCs w:val="20"/>
              </w:rPr>
            </w:pPr>
            <w:r w:rsidRPr="008039C5">
              <w:rPr>
                <w:rFonts w:cs="Arial"/>
                <w:sz w:val="20"/>
                <w:szCs w:val="20"/>
              </w:rPr>
              <w:t xml:space="preserve">PPE </w:t>
            </w:r>
          </w:p>
        </w:tc>
        <w:tc>
          <w:tcPr>
            <w:tcW w:w="3753" w:type="pct"/>
            <w:tcBorders>
              <w:top w:val="single" w:sz="4" w:space="0" w:color="auto"/>
              <w:left w:val="single" w:sz="4" w:space="0" w:color="auto"/>
              <w:bottom w:val="single" w:sz="4" w:space="0" w:color="auto"/>
              <w:right w:val="single" w:sz="4" w:space="0" w:color="auto"/>
            </w:tcBorders>
          </w:tcPr>
          <w:p w14:paraId="78AFC71B" w14:textId="55B46A33" w:rsidR="00F7646C" w:rsidRPr="008039C5" w:rsidRDefault="00F7646C" w:rsidP="00F7646C">
            <w:pPr>
              <w:spacing w:before="0"/>
              <w:rPr>
                <w:rFonts w:cs="Arial"/>
                <w:sz w:val="20"/>
                <w:szCs w:val="20"/>
              </w:rPr>
            </w:pPr>
            <w:r w:rsidRPr="008039C5">
              <w:rPr>
                <w:rFonts w:cs="Arial"/>
                <w:sz w:val="20"/>
                <w:szCs w:val="20"/>
              </w:rPr>
              <w:t>Personal Protective Equipment</w:t>
            </w:r>
          </w:p>
        </w:tc>
      </w:tr>
      <w:tr w:rsidR="00F7646C" w:rsidRPr="008039C5" w14:paraId="1F085FF6"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0FDCA51" w14:textId="055B0850" w:rsidR="00F7646C" w:rsidRPr="008039C5" w:rsidRDefault="00F7646C" w:rsidP="00F7646C">
            <w:pPr>
              <w:spacing w:before="0"/>
              <w:rPr>
                <w:rFonts w:cs="Arial"/>
                <w:sz w:val="20"/>
                <w:szCs w:val="20"/>
              </w:rPr>
            </w:pPr>
            <w:r w:rsidRPr="008039C5">
              <w:rPr>
                <w:rFonts w:cs="Arial"/>
                <w:sz w:val="20"/>
                <w:szCs w:val="20"/>
              </w:rPr>
              <w:t>PS</w:t>
            </w:r>
          </w:p>
        </w:tc>
        <w:tc>
          <w:tcPr>
            <w:tcW w:w="3753" w:type="pct"/>
            <w:tcBorders>
              <w:top w:val="single" w:sz="4" w:space="0" w:color="auto"/>
              <w:left w:val="single" w:sz="4" w:space="0" w:color="auto"/>
              <w:bottom w:val="single" w:sz="4" w:space="0" w:color="auto"/>
              <w:right w:val="single" w:sz="4" w:space="0" w:color="auto"/>
            </w:tcBorders>
          </w:tcPr>
          <w:p w14:paraId="43473D53" w14:textId="105A9A1D" w:rsidR="00F7646C" w:rsidRPr="008039C5" w:rsidRDefault="00F7646C" w:rsidP="00F7646C">
            <w:pPr>
              <w:spacing w:before="0"/>
              <w:rPr>
                <w:rFonts w:cs="Arial"/>
                <w:sz w:val="20"/>
                <w:szCs w:val="20"/>
              </w:rPr>
            </w:pPr>
            <w:r w:rsidRPr="008039C5">
              <w:rPr>
                <w:rFonts w:cs="Arial"/>
                <w:sz w:val="20"/>
                <w:szCs w:val="20"/>
              </w:rPr>
              <w:t>Performance Standard</w:t>
            </w:r>
          </w:p>
        </w:tc>
      </w:tr>
    </w:tbl>
    <w:p w14:paraId="1E52DE0F" w14:textId="77777777" w:rsidR="00886907" w:rsidRPr="008039C5" w:rsidRDefault="00886907" w:rsidP="009D03B3"/>
    <w:p w14:paraId="6D84EB7C" w14:textId="6CAB0AE6" w:rsidR="00EA7E3C" w:rsidRPr="008039C5" w:rsidRDefault="00EA7E3C" w:rsidP="00377286">
      <w:pPr>
        <w:pStyle w:val="Heading1"/>
        <w:ind w:left="431" w:hanging="431"/>
      </w:pPr>
      <w:bookmarkStart w:id="18" w:name="_Toc189220336"/>
      <w:r w:rsidRPr="008039C5">
        <w:t>Risk Identification</w:t>
      </w:r>
      <w:bookmarkEnd w:id="18"/>
    </w:p>
    <w:p w14:paraId="1A81D514" w14:textId="77777777" w:rsidR="003F4F01" w:rsidRPr="008039C5" w:rsidRDefault="003F4F01" w:rsidP="003F4F01">
      <w:pPr>
        <w:rPr>
          <w:lang w:val="en-US"/>
        </w:rPr>
      </w:pPr>
      <w:r w:rsidRPr="008039C5">
        <w:rPr>
          <w:lang w:val="en-US"/>
        </w:rPr>
        <w:t>The in-country E&amp;S representative supported by the Corporate E&amp;S representative will be responsible for identifying E&amp;S risks generated by the [</w:t>
      </w:r>
      <w:r w:rsidRPr="002114F7">
        <w:rPr>
          <w:highlight w:val="yellow"/>
          <w:lang w:val="en-US"/>
        </w:rPr>
        <w:t>insert company name</w:t>
      </w:r>
      <w:r w:rsidRPr="008039C5">
        <w:rPr>
          <w:lang w:val="en-US"/>
        </w:rPr>
        <w:t>]’s in-country activities, services, products, or equipment.</w:t>
      </w:r>
    </w:p>
    <w:p w14:paraId="01D81EFC" w14:textId="77777777" w:rsidR="003F4F01" w:rsidRPr="008039C5" w:rsidRDefault="003F4F01" w:rsidP="003F4F01">
      <w:pPr>
        <w:rPr>
          <w:lang w:val="en-US"/>
        </w:rPr>
      </w:pPr>
      <w:r w:rsidRPr="008039C5">
        <w:rPr>
          <w:lang w:val="en-US"/>
        </w:rPr>
        <w:t>For each in-country activity, the risk analysis must consider location, routine, and non-routine activities as well as all people with access to them, including subcontractors and members of the local communities (if applicable). Risks will be identified and assessed through a variety of means, including internal and external audits, employee training, and incident reporting. For each in-country activity, risks linked to the following must be considered:</w:t>
      </w:r>
    </w:p>
    <w:p w14:paraId="5B295E4C" w14:textId="77777777" w:rsidR="003F4F01" w:rsidRPr="008039C5" w:rsidRDefault="003F4F01" w:rsidP="00670569">
      <w:pPr>
        <w:pStyle w:val="ListParagraph"/>
        <w:numPr>
          <w:ilvl w:val="0"/>
          <w:numId w:val="17"/>
        </w:numPr>
        <w:spacing w:after="120"/>
        <w:contextualSpacing w:val="0"/>
      </w:pPr>
      <w:r w:rsidRPr="008039C5">
        <w:lastRenderedPageBreak/>
        <w:t>Regulatory compliance.</w:t>
      </w:r>
    </w:p>
    <w:p w14:paraId="5D135EA7" w14:textId="0A157DA1" w:rsidR="003F4F01" w:rsidRPr="008039C5" w:rsidRDefault="003F4F01" w:rsidP="00670569">
      <w:pPr>
        <w:pStyle w:val="ListParagraph"/>
        <w:numPr>
          <w:ilvl w:val="0"/>
          <w:numId w:val="17"/>
        </w:numPr>
        <w:spacing w:after="120"/>
        <w:contextualSpacing w:val="0"/>
      </w:pPr>
      <w:r w:rsidRPr="008039C5">
        <w:t xml:space="preserve">Physical, chemical and biological conditions, including E&amp;S baseline </w:t>
      </w:r>
      <w:proofErr w:type="gramStart"/>
      <w:r w:rsidRPr="008039C5">
        <w:t>condition</w:t>
      </w:r>
      <w:r w:rsidR="002114F7">
        <w:t>s</w:t>
      </w:r>
      <w:r w:rsidRPr="008039C5">
        <w:t>;</w:t>
      </w:r>
      <w:proofErr w:type="gramEnd"/>
    </w:p>
    <w:p w14:paraId="4B2323BB" w14:textId="77777777" w:rsidR="003F4F01" w:rsidRPr="008039C5" w:rsidRDefault="003F4F01" w:rsidP="00670569">
      <w:pPr>
        <w:pStyle w:val="ListParagraph"/>
        <w:numPr>
          <w:ilvl w:val="0"/>
          <w:numId w:val="17"/>
        </w:numPr>
        <w:spacing w:after="120"/>
        <w:contextualSpacing w:val="0"/>
      </w:pPr>
      <w:r w:rsidRPr="008039C5">
        <w:t xml:space="preserve">Impacts on stakeholders including potential displacements (economic and physical), ecosystem services, tangible and intangible forms of cultural heritage or indigenous people. </w:t>
      </w:r>
    </w:p>
    <w:p w14:paraId="1E1E8877" w14:textId="77777777" w:rsidR="003F4F01" w:rsidRPr="008039C5" w:rsidRDefault="003F4F01" w:rsidP="00670569">
      <w:pPr>
        <w:pStyle w:val="ListParagraph"/>
        <w:numPr>
          <w:ilvl w:val="0"/>
          <w:numId w:val="17"/>
        </w:numPr>
        <w:spacing w:after="120"/>
        <w:contextualSpacing w:val="0"/>
      </w:pPr>
      <w:r w:rsidRPr="008039C5">
        <w:t xml:space="preserve">Potential environmental impacts including pollution events, waste generation, greenhouse gas or water abstraction. </w:t>
      </w:r>
    </w:p>
    <w:p w14:paraId="1465F44E" w14:textId="77777777" w:rsidR="003F4F01" w:rsidRPr="008039C5" w:rsidRDefault="003F4F01" w:rsidP="00670569">
      <w:pPr>
        <w:pStyle w:val="ListParagraph"/>
        <w:numPr>
          <w:ilvl w:val="0"/>
          <w:numId w:val="17"/>
        </w:numPr>
        <w:spacing w:after="120"/>
        <w:contextualSpacing w:val="0"/>
      </w:pPr>
      <w:r w:rsidRPr="008039C5">
        <w:t>Potential biodiversity impacts on modified habitats, natural habitats, critical habitats, or protected areas.</w:t>
      </w:r>
    </w:p>
    <w:p w14:paraId="265A1B38" w14:textId="77777777" w:rsidR="003F4F01" w:rsidRPr="008039C5" w:rsidRDefault="003F4F01" w:rsidP="00670569">
      <w:pPr>
        <w:pStyle w:val="ListParagraph"/>
        <w:numPr>
          <w:ilvl w:val="0"/>
          <w:numId w:val="17"/>
        </w:numPr>
        <w:spacing w:after="120"/>
        <w:contextualSpacing w:val="0"/>
      </w:pPr>
      <w:r w:rsidRPr="008039C5">
        <w:t xml:space="preserve">Potential impacts from the supply chain. </w:t>
      </w:r>
    </w:p>
    <w:p w14:paraId="69D306BD" w14:textId="77777777" w:rsidR="003F4F01" w:rsidRPr="008039C5" w:rsidRDefault="003F4F01" w:rsidP="00670569">
      <w:pPr>
        <w:pStyle w:val="ListParagraph"/>
        <w:numPr>
          <w:ilvl w:val="0"/>
          <w:numId w:val="17"/>
        </w:numPr>
        <w:spacing w:after="120"/>
        <w:contextualSpacing w:val="0"/>
      </w:pPr>
      <w:r w:rsidRPr="008039C5">
        <w:t xml:space="preserve">Potential health impacts (fatigue, illness) for employees and third </w:t>
      </w:r>
      <w:proofErr w:type="gramStart"/>
      <w:r w:rsidRPr="008039C5">
        <w:t>parties;</w:t>
      </w:r>
      <w:proofErr w:type="gramEnd"/>
    </w:p>
    <w:p w14:paraId="5FB660DE" w14:textId="77777777" w:rsidR="003F4F01" w:rsidRPr="008039C5" w:rsidRDefault="003F4F01" w:rsidP="00670569">
      <w:pPr>
        <w:pStyle w:val="ListParagraph"/>
        <w:numPr>
          <w:ilvl w:val="0"/>
          <w:numId w:val="17"/>
        </w:numPr>
        <w:spacing w:after="120"/>
        <w:contextualSpacing w:val="0"/>
      </w:pPr>
      <w:r w:rsidRPr="008039C5">
        <w:t xml:space="preserve">Potential safety impacts (injuries, death, etc.) for employees and third </w:t>
      </w:r>
      <w:proofErr w:type="gramStart"/>
      <w:r w:rsidRPr="008039C5">
        <w:t>parties;</w:t>
      </w:r>
      <w:proofErr w:type="gramEnd"/>
    </w:p>
    <w:p w14:paraId="72AF072D" w14:textId="77777777" w:rsidR="003F4F01" w:rsidRPr="008039C5" w:rsidRDefault="003F4F01" w:rsidP="00670569">
      <w:pPr>
        <w:pStyle w:val="ListParagraph"/>
        <w:numPr>
          <w:ilvl w:val="0"/>
          <w:numId w:val="17"/>
        </w:numPr>
        <w:spacing w:after="120"/>
        <w:contextualSpacing w:val="0"/>
      </w:pPr>
      <w:r w:rsidRPr="008039C5">
        <w:t>The equipment and materials used; and</w:t>
      </w:r>
    </w:p>
    <w:p w14:paraId="3FB34415" w14:textId="77777777" w:rsidR="003F4F01" w:rsidRPr="008039C5" w:rsidRDefault="003F4F01" w:rsidP="00670569">
      <w:pPr>
        <w:pStyle w:val="ListParagraph"/>
        <w:numPr>
          <w:ilvl w:val="0"/>
          <w:numId w:val="17"/>
        </w:numPr>
        <w:spacing w:after="120"/>
        <w:contextualSpacing w:val="0"/>
      </w:pPr>
      <w:r w:rsidRPr="008039C5">
        <w:t>General well-being (light, temperature, stress, etc.).</w:t>
      </w:r>
    </w:p>
    <w:p w14:paraId="5B47A17C" w14:textId="2C517070" w:rsidR="003F4F01" w:rsidRPr="008039C5" w:rsidRDefault="003F4F01" w:rsidP="003F4F01">
      <w:pPr>
        <w:rPr>
          <w:lang w:val="en-US"/>
        </w:rPr>
      </w:pPr>
      <w:r w:rsidRPr="008039C5">
        <w:rPr>
          <w:lang w:val="en-US"/>
        </w:rPr>
        <w:t>Beyond risks directly associated with [</w:t>
      </w:r>
      <w:r w:rsidRPr="006357D6">
        <w:rPr>
          <w:highlight w:val="yellow"/>
          <w:lang w:val="en-US"/>
        </w:rPr>
        <w:t>insert company name</w:t>
      </w:r>
      <w:r w:rsidRPr="008039C5">
        <w:rPr>
          <w:lang w:val="en-US"/>
        </w:rPr>
        <w:t xml:space="preserve">]’s in-country activities the E&amp;S representatives also </w:t>
      </w:r>
      <w:r w:rsidR="000E7AC7">
        <w:rPr>
          <w:lang w:val="en-US"/>
        </w:rPr>
        <w:t xml:space="preserve">need to </w:t>
      </w:r>
      <w:r w:rsidRPr="008039C5">
        <w:rPr>
          <w:lang w:val="en-US"/>
        </w:rPr>
        <w:t>consider indirect risks such as:</w:t>
      </w:r>
      <w:r w:rsidRPr="008039C5">
        <w:rPr>
          <w:noProof/>
          <w:lang w:val="en-US"/>
        </w:rPr>
        <w:t xml:space="preserve"> </w:t>
      </w:r>
    </w:p>
    <w:p w14:paraId="660AF34D" w14:textId="77777777" w:rsidR="003F4F01" w:rsidRPr="008039C5" w:rsidRDefault="003F4F01" w:rsidP="00670569">
      <w:pPr>
        <w:pStyle w:val="ListParagraph"/>
        <w:numPr>
          <w:ilvl w:val="0"/>
          <w:numId w:val="20"/>
        </w:numPr>
        <w:spacing w:after="120"/>
        <w:ind w:left="714" w:hanging="357"/>
        <w:contextualSpacing w:val="0"/>
      </w:pPr>
      <w:r w:rsidRPr="008039C5">
        <w:t>Climate risks that could affect activities; and</w:t>
      </w:r>
    </w:p>
    <w:p w14:paraId="4D24C855" w14:textId="77777777" w:rsidR="003F4F01" w:rsidRPr="008039C5" w:rsidRDefault="003F4F01" w:rsidP="00670569">
      <w:pPr>
        <w:pStyle w:val="ListParagraph"/>
        <w:numPr>
          <w:ilvl w:val="0"/>
          <w:numId w:val="20"/>
        </w:numPr>
        <w:spacing w:after="120"/>
        <w:ind w:left="714" w:hanging="357"/>
        <w:contextualSpacing w:val="0"/>
      </w:pPr>
      <w:r w:rsidRPr="008039C5">
        <w:t>Local regulatory risks.</w:t>
      </w:r>
    </w:p>
    <w:p w14:paraId="17264C48" w14:textId="77777777" w:rsidR="003F4F01" w:rsidRPr="008039C5" w:rsidRDefault="003F4F01" w:rsidP="003F4F01">
      <w:pPr>
        <w:spacing w:after="120"/>
      </w:pPr>
      <w:r w:rsidRPr="008039C5">
        <w:t xml:space="preserve">Key risks may be related to: </w:t>
      </w:r>
    </w:p>
    <w:p w14:paraId="3349331C" w14:textId="77777777" w:rsidR="003F4F01" w:rsidRPr="008039C5" w:rsidRDefault="003F4F01" w:rsidP="00670569">
      <w:pPr>
        <w:pStyle w:val="ListParagraph"/>
        <w:numPr>
          <w:ilvl w:val="0"/>
          <w:numId w:val="17"/>
        </w:numPr>
        <w:spacing w:after="120"/>
        <w:contextualSpacing w:val="0"/>
      </w:pPr>
      <w:r w:rsidRPr="008039C5">
        <w:t xml:space="preserve">Solid and liquid waste </w:t>
      </w:r>
      <w:proofErr w:type="gramStart"/>
      <w:r w:rsidRPr="008039C5">
        <w:t>pollution;</w:t>
      </w:r>
      <w:proofErr w:type="gramEnd"/>
    </w:p>
    <w:p w14:paraId="1A3A818E" w14:textId="2391EF57" w:rsidR="003F4F01" w:rsidRPr="008039C5" w:rsidRDefault="003F4F01" w:rsidP="00670569">
      <w:pPr>
        <w:pStyle w:val="ListParagraph"/>
        <w:numPr>
          <w:ilvl w:val="0"/>
          <w:numId w:val="17"/>
        </w:numPr>
        <w:spacing w:after="120"/>
        <w:contextualSpacing w:val="0"/>
      </w:pPr>
      <w:r w:rsidRPr="008039C5">
        <w:t xml:space="preserve">Use of pesticides and </w:t>
      </w:r>
      <w:proofErr w:type="gramStart"/>
      <w:r w:rsidRPr="008039C5">
        <w:t>fertili</w:t>
      </w:r>
      <w:r w:rsidR="002114F7">
        <w:t>z</w:t>
      </w:r>
      <w:r w:rsidRPr="008039C5">
        <w:t>ers;</w:t>
      </w:r>
      <w:proofErr w:type="gramEnd"/>
    </w:p>
    <w:p w14:paraId="5188E9E5" w14:textId="77777777" w:rsidR="003F4F01" w:rsidRPr="008039C5" w:rsidRDefault="003F4F01" w:rsidP="00670569">
      <w:pPr>
        <w:pStyle w:val="ListParagraph"/>
        <w:numPr>
          <w:ilvl w:val="0"/>
          <w:numId w:val="17"/>
        </w:numPr>
        <w:spacing w:after="120"/>
        <w:contextualSpacing w:val="0"/>
      </w:pPr>
      <w:r w:rsidRPr="008039C5">
        <w:t>Water scarcity/</w:t>
      </w:r>
      <w:proofErr w:type="gramStart"/>
      <w:r w:rsidRPr="008039C5">
        <w:t>salinity;</w:t>
      </w:r>
      <w:proofErr w:type="gramEnd"/>
    </w:p>
    <w:p w14:paraId="0C81D0B5" w14:textId="77777777" w:rsidR="003F4F01" w:rsidRPr="008039C5" w:rsidRDefault="003F4F01" w:rsidP="00670569">
      <w:pPr>
        <w:pStyle w:val="ListParagraph"/>
        <w:numPr>
          <w:ilvl w:val="0"/>
          <w:numId w:val="17"/>
        </w:numPr>
        <w:spacing w:after="120"/>
        <w:contextualSpacing w:val="0"/>
      </w:pPr>
      <w:r w:rsidRPr="008039C5">
        <w:t>Soil degradation/nutrient loss/</w:t>
      </w:r>
      <w:proofErr w:type="gramStart"/>
      <w:r w:rsidRPr="008039C5">
        <w:t>erosion;</w:t>
      </w:r>
      <w:proofErr w:type="gramEnd"/>
      <w:r w:rsidRPr="008039C5">
        <w:t xml:space="preserve"> </w:t>
      </w:r>
    </w:p>
    <w:p w14:paraId="6B307369" w14:textId="77777777" w:rsidR="003F4F01" w:rsidRPr="008039C5" w:rsidRDefault="003F4F01" w:rsidP="00670569">
      <w:pPr>
        <w:pStyle w:val="ListParagraph"/>
        <w:numPr>
          <w:ilvl w:val="0"/>
          <w:numId w:val="17"/>
        </w:numPr>
        <w:spacing w:after="120"/>
        <w:contextualSpacing w:val="0"/>
      </w:pPr>
      <w:r w:rsidRPr="008039C5">
        <w:t xml:space="preserve">Carbon </w:t>
      </w:r>
      <w:proofErr w:type="gramStart"/>
      <w:r w:rsidRPr="008039C5">
        <w:t>footprint;</w:t>
      </w:r>
      <w:proofErr w:type="gramEnd"/>
      <w:r w:rsidRPr="008039C5">
        <w:t xml:space="preserve"> </w:t>
      </w:r>
    </w:p>
    <w:p w14:paraId="3CC8842C" w14:textId="77777777" w:rsidR="003F4F01" w:rsidRPr="008039C5" w:rsidRDefault="003F4F01" w:rsidP="00670569">
      <w:pPr>
        <w:pStyle w:val="ListParagraph"/>
        <w:numPr>
          <w:ilvl w:val="0"/>
          <w:numId w:val="17"/>
        </w:numPr>
        <w:spacing w:after="120"/>
        <w:contextualSpacing w:val="0"/>
      </w:pPr>
      <w:r w:rsidRPr="008039C5">
        <w:t>Occupational Health and Safety (OHS</w:t>
      </w:r>
      <w:proofErr w:type="gramStart"/>
      <w:r w:rsidRPr="008039C5">
        <w:t>);</w:t>
      </w:r>
      <w:proofErr w:type="gramEnd"/>
      <w:r w:rsidRPr="008039C5">
        <w:t xml:space="preserve"> </w:t>
      </w:r>
    </w:p>
    <w:p w14:paraId="5398F92A" w14:textId="1C24435A" w:rsidR="003F4F01" w:rsidRDefault="003F4F01" w:rsidP="6CEBC121">
      <w:pPr>
        <w:pStyle w:val="ListParagraph"/>
        <w:numPr>
          <w:ilvl w:val="0"/>
          <w:numId w:val="17"/>
        </w:numPr>
        <w:spacing w:after="120"/>
        <w:contextualSpacing w:val="0"/>
      </w:pPr>
      <w:r w:rsidRPr="008039C5">
        <w:t>Biodiversity risks and impacts related to cross-fertilization between crops and local crops or other plant species (including natural habitats</w:t>
      </w:r>
      <w:proofErr w:type="gramStart"/>
      <w:r w:rsidRPr="008039C5">
        <w:t>);</w:t>
      </w:r>
      <w:proofErr w:type="gramEnd"/>
      <w:r w:rsidRPr="008039C5">
        <w:t xml:space="preserve"> </w:t>
      </w:r>
    </w:p>
    <w:p w14:paraId="5C6C3DF1" w14:textId="08DD17F3" w:rsidR="003F4F01" w:rsidRDefault="44AA3FDF" w:rsidP="6CEBC121">
      <w:pPr>
        <w:pStyle w:val="ListParagraph"/>
        <w:numPr>
          <w:ilvl w:val="0"/>
          <w:numId w:val="17"/>
        </w:numPr>
        <w:spacing w:after="120"/>
        <w:contextualSpacing w:val="0"/>
      </w:pPr>
      <w:r>
        <w:t>R</w:t>
      </w:r>
      <w:r w:rsidR="003F4F01" w:rsidRPr="008039C5">
        <w:t xml:space="preserve">oad safety </w:t>
      </w:r>
      <w:proofErr w:type="gramStart"/>
      <w:r w:rsidR="003F4F01" w:rsidRPr="008039C5">
        <w:t>risks;</w:t>
      </w:r>
      <w:proofErr w:type="gramEnd"/>
      <w:r w:rsidR="003F4F01" w:rsidRPr="008039C5">
        <w:t xml:space="preserve"> </w:t>
      </w:r>
    </w:p>
    <w:p w14:paraId="65AC8F16" w14:textId="24EC8CB0" w:rsidR="003F4F01" w:rsidRDefault="0BBF94E4" w:rsidP="6CEBC121">
      <w:pPr>
        <w:pStyle w:val="ListParagraph"/>
        <w:numPr>
          <w:ilvl w:val="0"/>
          <w:numId w:val="17"/>
        </w:numPr>
        <w:spacing w:after="120"/>
        <w:contextualSpacing w:val="0"/>
      </w:pPr>
      <w:r>
        <w:t>G</w:t>
      </w:r>
      <w:r w:rsidR="003F4F01" w:rsidRPr="008039C5">
        <w:t xml:space="preserve">rievance </w:t>
      </w:r>
      <w:proofErr w:type="gramStart"/>
      <w:r w:rsidR="003F4F01" w:rsidRPr="008039C5">
        <w:t>redress;</w:t>
      </w:r>
      <w:proofErr w:type="gramEnd"/>
      <w:r w:rsidR="003F4F01" w:rsidRPr="008039C5">
        <w:t xml:space="preserve"> </w:t>
      </w:r>
    </w:p>
    <w:p w14:paraId="3C747097" w14:textId="21DDF363" w:rsidR="003F4F01" w:rsidRDefault="64ADE93E" w:rsidP="6CEBC121">
      <w:pPr>
        <w:pStyle w:val="ListParagraph"/>
        <w:numPr>
          <w:ilvl w:val="0"/>
          <w:numId w:val="17"/>
        </w:numPr>
        <w:spacing w:after="120"/>
        <w:contextualSpacing w:val="0"/>
      </w:pPr>
      <w:r>
        <w:t>S</w:t>
      </w:r>
      <w:r w:rsidR="003F4F01" w:rsidRPr="008039C5">
        <w:t xml:space="preserve">upply chain risks, </w:t>
      </w:r>
    </w:p>
    <w:p w14:paraId="4727C3D7" w14:textId="4D80B54E" w:rsidR="003F4F01" w:rsidRDefault="4118E6E1" w:rsidP="6CEBC121">
      <w:pPr>
        <w:pStyle w:val="ListParagraph"/>
        <w:numPr>
          <w:ilvl w:val="0"/>
          <w:numId w:val="17"/>
        </w:numPr>
        <w:spacing w:after="120"/>
        <w:contextualSpacing w:val="0"/>
      </w:pPr>
      <w:r>
        <w:t>F</w:t>
      </w:r>
      <w:r w:rsidR="003F4F01" w:rsidRPr="008039C5">
        <w:t>orced labour</w:t>
      </w:r>
      <w:r w:rsidR="368CA1EA">
        <w:t>;</w:t>
      </w:r>
      <w:r w:rsidR="003F4F01" w:rsidRPr="008039C5">
        <w:t xml:space="preserve"> and </w:t>
      </w:r>
    </w:p>
    <w:p w14:paraId="73835DBA" w14:textId="5DB8536A" w:rsidR="003F4F01" w:rsidRDefault="794691FC" w:rsidP="6CEBC121">
      <w:pPr>
        <w:pStyle w:val="ListParagraph"/>
        <w:numPr>
          <w:ilvl w:val="0"/>
          <w:numId w:val="17"/>
        </w:numPr>
        <w:spacing w:after="120"/>
        <w:contextualSpacing w:val="0"/>
      </w:pPr>
      <w:r>
        <w:t>C</w:t>
      </w:r>
      <w:r w:rsidR="003F4F01">
        <w:t>hild</w:t>
      </w:r>
      <w:r w:rsidR="003F4F01" w:rsidRPr="008039C5">
        <w:t xml:space="preserve"> </w:t>
      </w:r>
      <w:proofErr w:type="spellStart"/>
      <w:r w:rsidR="003F4F01" w:rsidRPr="008039C5">
        <w:t>labor</w:t>
      </w:r>
      <w:proofErr w:type="spellEnd"/>
      <w:r w:rsidR="003F4F01" w:rsidRPr="008039C5">
        <w:t xml:space="preserve"> risks.</w:t>
      </w:r>
    </w:p>
    <w:p w14:paraId="45CCE6D1" w14:textId="77777777" w:rsidR="001C5A55" w:rsidRDefault="001C5A55" w:rsidP="001C5A55">
      <w:pPr>
        <w:pStyle w:val="ListParagraph"/>
        <w:spacing w:after="120"/>
        <w:contextualSpacing w:val="0"/>
      </w:pPr>
    </w:p>
    <w:p w14:paraId="5014C610" w14:textId="375BD0C5" w:rsidR="001C5A55" w:rsidRPr="001C5A55" w:rsidRDefault="001C5A55" w:rsidP="001C5A55">
      <w:pPr>
        <w:pStyle w:val="Heading2"/>
        <w:spacing w:after="240"/>
        <w:rPr>
          <w:sz w:val="24"/>
          <w:szCs w:val="24"/>
        </w:rPr>
      </w:pPr>
      <w:bookmarkStart w:id="19" w:name="_Toc189220337"/>
      <w:r w:rsidRPr="001C5A55">
        <w:rPr>
          <w:sz w:val="24"/>
          <w:szCs w:val="24"/>
        </w:rPr>
        <w:lastRenderedPageBreak/>
        <w:t>Risk Register</w:t>
      </w:r>
      <w:bookmarkEnd w:id="19"/>
    </w:p>
    <w:p w14:paraId="556C0B9F" w14:textId="37F0763B" w:rsidR="003332FC" w:rsidRDefault="003332FC" w:rsidP="003332FC">
      <w:pPr>
        <w:spacing w:after="120"/>
      </w:pPr>
      <w:r w:rsidRPr="001C5A55">
        <w:t>[</w:t>
      </w:r>
      <w:r w:rsidRPr="002114F7">
        <w:rPr>
          <w:highlight w:val="yellow"/>
        </w:rPr>
        <w:t>insert company name</w:t>
      </w:r>
      <w:r w:rsidRPr="001C5A55">
        <w:t xml:space="preserve">]’s E&amp;S representatives must develop a risk register that documents all identified risks and the actions that have been taken to mitigate them. The risk register will be reviewed and updated on a regular basis. All identified risks will be recorded in an E&amp;S risk register which will be kept in the E&amp;S file. This register will allow everyone to quickly identify the level of risk and implement the required mitigation measures. The corresponding mitigation measures </w:t>
      </w:r>
      <w:r w:rsidR="008A4DE3">
        <w:t>must</w:t>
      </w:r>
      <w:r w:rsidRPr="001C5A55">
        <w:t xml:space="preserve"> also be indicated in the register.</w:t>
      </w:r>
    </w:p>
    <w:p w14:paraId="0B4C775F" w14:textId="77777777" w:rsidR="00EA7E3C" w:rsidRPr="00EA7E3C" w:rsidRDefault="00EA7E3C" w:rsidP="00EA7E3C">
      <w:pPr>
        <w:rPr>
          <w:highlight w:val="green"/>
        </w:rPr>
      </w:pPr>
    </w:p>
    <w:p w14:paraId="0DF4E1E4" w14:textId="128B2E97" w:rsidR="009D03B3" w:rsidRPr="00C40117" w:rsidRDefault="00D96B63" w:rsidP="00377286">
      <w:pPr>
        <w:pStyle w:val="Heading1"/>
        <w:ind w:left="431" w:hanging="431"/>
      </w:pPr>
      <w:bookmarkStart w:id="20" w:name="_Toc189220338"/>
      <w:r w:rsidRPr="00C40117">
        <w:t xml:space="preserve">Risk </w:t>
      </w:r>
      <w:r w:rsidR="0078464F" w:rsidRPr="00C40117">
        <w:t>Management</w:t>
      </w:r>
      <w:bookmarkEnd w:id="20"/>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9D03B3" w:rsidRPr="00C40117" w14:paraId="3BE30B23" w14:textId="77777777" w:rsidTr="00D95734">
        <w:tc>
          <w:tcPr>
            <w:tcW w:w="9493" w:type="dxa"/>
            <w:shd w:val="clear" w:color="auto" w:fill="D9D9D9" w:themeFill="background1" w:themeFillShade="D9"/>
          </w:tcPr>
          <w:p w14:paraId="068AA725" w14:textId="77777777" w:rsidR="009D03B3" w:rsidRPr="00C40117" w:rsidRDefault="009D03B3" w:rsidP="00AB6BB6">
            <w:pPr>
              <w:spacing w:after="120"/>
            </w:pPr>
            <w:r w:rsidRPr="00C40117">
              <w:rPr>
                <w:i/>
                <w:iCs/>
                <w:color w:val="125B61"/>
                <w:u w:val="single"/>
              </w:rPr>
              <w:t>Instruction Box – Delete when complete</w:t>
            </w:r>
          </w:p>
          <w:p w14:paraId="41DC4F82" w14:textId="37963230" w:rsidR="00430F1A" w:rsidRPr="00C40117" w:rsidRDefault="008866D2" w:rsidP="00670569">
            <w:pPr>
              <w:pStyle w:val="ListParagraph"/>
              <w:numPr>
                <w:ilvl w:val="0"/>
                <w:numId w:val="11"/>
              </w:numPr>
              <w:spacing w:after="120"/>
              <w:ind w:left="453" w:hanging="357"/>
              <w:contextualSpacing w:val="0"/>
              <w:rPr>
                <w:i/>
                <w:iCs/>
                <w:color w:val="125B61"/>
              </w:rPr>
            </w:pPr>
            <w:r w:rsidRPr="00C40117">
              <w:rPr>
                <w:i/>
                <w:iCs/>
                <w:color w:val="125B61"/>
              </w:rPr>
              <w:t>The section below is generic. Review and modify as required for your company.</w:t>
            </w:r>
          </w:p>
        </w:tc>
      </w:tr>
    </w:tbl>
    <w:p w14:paraId="46CA54C8" w14:textId="17D8586C" w:rsidR="002475D7" w:rsidRPr="00C40117" w:rsidRDefault="002475D7" w:rsidP="002475D7">
      <w:pPr>
        <w:spacing w:after="120"/>
      </w:pPr>
      <w:r w:rsidRPr="00C40117">
        <w:t xml:space="preserve">Risk mitigation strategies </w:t>
      </w:r>
      <w:r w:rsidR="008A4DE3" w:rsidRPr="00C40117">
        <w:t>must</w:t>
      </w:r>
      <w:r w:rsidRPr="00C40117">
        <w:t xml:space="preserve"> be appropriate to the level of risk, through applying the following risk management principles and considerations:</w:t>
      </w:r>
    </w:p>
    <w:p w14:paraId="5B23688D" w14:textId="04CE4428" w:rsidR="002475D7" w:rsidRPr="00C40117" w:rsidRDefault="002475D7" w:rsidP="002475D7">
      <w:pPr>
        <w:pStyle w:val="ListParagraph"/>
        <w:numPr>
          <w:ilvl w:val="0"/>
          <w:numId w:val="8"/>
        </w:numPr>
        <w:spacing w:after="120"/>
        <w:ind w:hanging="357"/>
        <w:contextualSpacing w:val="0"/>
      </w:pPr>
      <w:r w:rsidRPr="00C40117">
        <w:t xml:space="preserve">Risk mitigation strategies </w:t>
      </w:r>
      <w:r w:rsidR="008A4DE3" w:rsidRPr="00C40117">
        <w:t>must</w:t>
      </w:r>
      <w:r w:rsidRPr="00C40117">
        <w:t xml:space="preserve"> consider the ALARP (As Low </w:t>
      </w:r>
      <w:proofErr w:type="gramStart"/>
      <w:r w:rsidRPr="00C40117">
        <w:t>As</w:t>
      </w:r>
      <w:proofErr w:type="gramEnd"/>
      <w:r w:rsidRPr="00C40117">
        <w:t xml:space="preserve"> Reasonably Practicable) Principle; </w:t>
      </w:r>
    </w:p>
    <w:p w14:paraId="786ED8A3" w14:textId="23372AB5" w:rsidR="002475D7" w:rsidRPr="00C40117" w:rsidRDefault="002475D7" w:rsidP="002475D7">
      <w:pPr>
        <w:pStyle w:val="ListParagraph"/>
        <w:numPr>
          <w:ilvl w:val="0"/>
          <w:numId w:val="8"/>
        </w:numPr>
        <w:spacing w:after="120"/>
        <w:ind w:hanging="357"/>
        <w:contextualSpacing w:val="0"/>
        <w:rPr>
          <w:szCs w:val="22"/>
        </w:rPr>
      </w:pPr>
      <w:r w:rsidRPr="00C40117">
        <w:rPr>
          <w:szCs w:val="22"/>
        </w:rPr>
        <w:t xml:space="preserve">Risk reduction </w:t>
      </w:r>
      <w:r w:rsidR="008A4DE3" w:rsidRPr="00C40117">
        <w:rPr>
          <w:szCs w:val="22"/>
        </w:rPr>
        <w:t>is to</w:t>
      </w:r>
      <w:r w:rsidRPr="00C40117">
        <w:rPr>
          <w:szCs w:val="22"/>
        </w:rPr>
        <w:t xml:space="preserve"> be based on the following hierarchy of controls, as illustrated in </w:t>
      </w:r>
      <w:r w:rsidR="000C3E4B" w:rsidRPr="00C40117">
        <w:rPr>
          <w:b/>
          <w:bCs/>
          <w:szCs w:val="22"/>
        </w:rPr>
        <w:fldChar w:fldCharType="begin"/>
      </w:r>
      <w:r w:rsidR="000C3E4B" w:rsidRPr="00C40117">
        <w:rPr>
          <w:szCs w:val="22"/>
        </w:rPr>
        <w:instrText xml:space="preserve"> REF _Ref174616393 \h </w:instrText>
      </w:r>
      <w:r w:rsidR="000C3E4B" w:rsidRPr="00C40117">
        <w:rPr>
          <w:b/>
          <w:bCs/>
          <w:szCs w:val="22"/>
        </w:rPr>
        <w:instrText xml:space="preserve"> \* MERGEFORMAT </w:instrText>
      </w:r>
      <w:r w:rsidR="000C3E4B" w:rsidRPr="00C40117">
        <w:rPr>
          <w:b/>
          <w:bCs/>
          <w:szCs w:val="22"/>
        </w:rPr>
      </w:r>
      <w:r w:rsidR="000C3E4B" w:rsidRPr="00C40117">
        <w:rPr>
          <w:b/>
          <w:bCs/>
          <w:szCs w:val="22"/>
        </w:rPr>
        <w:fldChar w:fldCharType="separate"/>
      </w:r>
      <w:r w:rsidR="00211DFA" w:rsidRPr="00211DFA">
        <w:rPr>
          <w:rFonts w:cs="Arial"/>
          <w:b/>
          <w:bCs/>
          <w:szCs w:val="22"/>
        </w:rPr>
        <w:t xml:space="preserve">Figure </w:t>
      </w:r>
      <w:r w:rsidR="00211DFA" w:rsidRPr="00211DFA">
        <w:rPr>
          <w:rFonts w:cs="Arial"/>
          <w:b/>
          <w:bCs/>
          <w:noProof/>
          <w:szCs w:val="22"/>
        </w:rPr>
        <w:t>8</w:t>
      </w:r>
      <w:r w:rsidR="00211DFA">
        <w:rPr>
          <w:rFonts w:cs="Arial"/>
          <w:b/>
          <w:bCs/>
          <w:sz w:val="20"/>
        </w:rPr>
        <w:t>.</w:t>
      </w:r>
      <w:r w:rsidR="00211DFA" w:rsidRPr="00C40117">
        <w:rPr>
          <w:rFonts w:cs="Arial"/>
          <w:b/>
          <w:bCs/>
          <w:noProof/>
          <w:sz w:val="20"/>
        </w:rPr>
        <w:t>1</w:t>
      </w:r>
      <w:r w:rsidR="000C3E4B" w:rsidRPr="00C40117">
        <w:rPr>
          <w:b/>
          <w:bCs/>
          <w:szCs w:val="22"/>
        </w:rPr>
        <w:fldChar w:fldCharType="end"/>
      </w:r>
      <w:r w:rsidRPr="00C40117">
        <w:rPr>
          <w:szCs w:val="22"/>
        </w:rPr>
        <w:t>:</w:t>
      </w:r>
    </w:p>
    <w:p w14:paraId="4F79E93D" w14:textId="77777777" w:rsidR="002475D7" w:rsidRPr="00C40117" w:rsidRDefault="002475D7" w:rsidP="00670569">
      <w:pPr>
        <w:pStyle w:val="ListParagraph"/>
        <w:numPr>
          <w:ilvl w:val="2"/>
          <w:numId w:val="14"/>
        </w:numPr>
        <w:spacing w:after="120"/>
        <w:ind w:left="1276" w:hanging="357"/>
        <w:contextualSpacing w:val="0"/>
      </w:pPr>
      <w:r w:rsidRPr="00C40117">
        <w:rPr>
          <w:b/>
          <w:bCs/>
        </w:rPr>
        <w:t>Elimination</w:t>
      </w:r>
      <w:r w:rsidRPr="00C40117">
        <w:t xml:space="preserve">: the complete elimination of the risk by </w:t>
      </w:r>
      <w:proofErr w:type="gramStart"/>
      <w:r w:rsidRPr="00C40117">
        <w:t>design;</w:t>
      </w:r>
      <w:proofErr w:type="gramEnd"/>
    </w:p>
    <w:p w14:paraId="12F5A51A" w14:textId="77777777" w:rsidR="002475D7" w:rsidRPr="00C40117" w:rsidRDefault="002475D7" w:rsidP="00670569">
      <w:pPr>
        <w:pStyle w:val="ListParagraph"/>
        <w:numPr>
          <w:ilvl w:val="2"/>
          <w:numId w:val="14"/>
        </w:numPr>
        <w:spacing w:after="120"/>
        <w:ind w:left="1276" w:hanging="357"/>
        <w:contextualSpacing w:val="0"/>
      </w:pPr>
      <w:r w:rsidRPr="00C40117">
        <w:rPr>
          <w:b/>
          <w:bCs/>
        </w:rPr>
        <w:t>Substitution/minimisation</w:t>
      </w:r>
      <w:r w:rsidRPr="00C40117">
        <w:t xml:space="preserve">: replacing the hazard, material or process with a less hazardous one or to significantly reduce the magnitude of the </w:t>
      </w:r>
      <w:proofErr w:type="gramStart"/>
      <w:r w:rsidRPr="00C40117">
        <w:t>risk;</w:t>
      </w:r>
      <w:proofErr w:type="gramEnd"/>
    </w:p>
    <w:p w14:paraId="74CB850C" w14:textId="4F7D29C2" w:rsidR="002475D7" w:rsidRPr="00C40117" w:rsidRDefault="002475D7" w:rsidP="6CEBC121">
      <w:pPr>
        <w:pStyle w:val="ListParagraph"/>
        <w:numPr>
          <w:ilvl w:val="2"/>
          <w:numId w:val="14"/>
        </w:numPr>
        <w:spacing w:after="120"/>
        <w:ind w:left="1276" w:hanging="357"/>
      </w:pPr>
      <w:r w:rsidRPr="00C40117">
        <w:rPr>
          <w:b/>
          <w:bCs/>
        </w:rPr>
        <w:t>Engineering</w:t>
      </w:r>
      <w:r w:rsidRPr="00C40117">
        <w:t xml:space="preserve">: design in controls or redesign of the equipment or work process that avoids the need for any human intervention. This can include separation, by </w:t>
      </w:r>
      <w:r w:rsidR="00265928">
        <w:t>e.g.</w:t>
      </w:r>
      <w:r w:rsidRPr="00C40117">
        <w:t xml:space="preserve"> placing a physical barrier on the hazard by guarding or enclosing </w:t>
      </w:r>
      <w:proofErr w:type="gramStart"/>
      <w:r w:rsidRPr="00C40117">
        <w:t>it;</w:t>
      </w:r>
      <w:proofErr w:type="gramEnd"/>
    </w:p>
    <w:p w14:paraId="3EBC1CD0" w14:textId="77777777" w:rsidR="002475D7" w:rsidRPr="00C40117" w:rsidRDefault="002475D7" w:rsidP="00670569">
      <w:pPr>
        <w:pStyle w:val="ListParagraph"/>
        <w:numPr>
          <w:ilvl w:val="2"/>
          <w:numId w:val="14"/>
        </w:numPr>
        <w:spacing w:after="120"/>
        <w:ind w:left="1276" w:hanging="357"/>
        <w:contextualSpacing w:val="0"/>
      </w:pPr>
      <w:r w:rsidRPr="00C40117">
        <w:rPr>
          <w:b/>
          <w:bCs/>
        </w:rPr>
        <w:t>Administrative</w:t>
      </w:r>
      <w:r w:rsidRPr="00C40117">
        <w:t>: providing control such as training and procedures; and</w:t>
      </w:r>
    </w:p>
    <w:p w14:paraId="51AA305A" w14:textId="77777777" w:rsidR="002475D7" w:rsidRPr="00C40117" w:rsidRDefault="002475D7" w:rsidP="00670569">
      <w:pPr>
        <w:pStyle w:val="ListParagraph"/>
        <w:numPr>
          <w:ilvl w:val="2"/>
          <w:numId w:val="14"/>
        </w:numPr>
        <w:spacing w:after="120"/>
        <w:ind w:left="1276" w:hanging="357"/>
        <w:contextualSpacing w:val="0"/>
      </w:pPr>
      <w:r w:rsidRPr="00C40117">
        <w:rPr>
          <w:b/>
          <w:bCs/>
        </w:rPr>
        <w:t>Personal Protective Equipment (PPE)</w:t>
      </w:r>
      <w:r w:rsidRPr="00C40117">
        <w:t>: use of appropriate and properly fitted PPE where other controls cannot be implemented effectively.</w:t>
      </w:r>
    </w:p>
    <w:p w14:paraId="090DCFE7" w14:textId="77777777" w:rsidR="002475D7" w:rsidRPr="00C40117" w:rsidRDefault="002475D7" w:rsidP="002475D7">
      <w:pPr>
        <w:spacing w:before="0" w:after="120" w:line="288" w:lineRule="auto"/>
        <w:ind w:left="1434"/>
      </w:pPr>
    </w:p>
    <w:p w14:paraId="71ED9746" w14:textId="77777777" w:rsidR="002475D7" w:rsidRPr="00C40117" w:rsidRDefault="002475D7" w:rsidP="002475D7">
      <w:pPr>
        <w:pStyle w:val="ListParagraph"/>
      </w:pPr>
      <w:r w:rsidRPr="00C40117">
        <w:rPr>
          <w:noProof/>
        </w:rPr>
        <w:lastRenderedPageBreak/>
        <w:drawing>
          <wp:inline distT="0" distB="0" distL="0" distR="0" wp14:anchorId="0A9BBD81" wp14:editId="13C1B0BE">
            <wp:extent cx="4485098" cy="2887038"/>
            <wp:effectExtent l="0" t="0" r="0" b="8890"/>
            <wp:docPr id="73" name="Picture 73"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A diagram of a pyramid&#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18559" cy="2908576"/>
                    </a:xfrm>
                    <a:prstGeom prst="rect">
                      <a:avLst/>
                    </a:prstGeom>
                  </pic:spPr>
                </pic:pic>
              </a:graphicData>
            </a:graphic>
          </wp:inline>
        </w:drawing>
      </w:r>
    </w:p>
    <w:p w14:paraId="42D147C6" w14:textId="77777777" w:rsidR="002475D7" w:rsidRPr="00C40117" w:rsidRDefault="002475D7" w:rsidP="002475D7">
      <w:pPr>
        <w:pStyle w:val="ListParagraph"/>
        <w:rPr>
          <w:i/>
          <w:iCs/>
        </w:rPr>
      </w:pPr>
      <w:bookmarkStart w:id="21" w:name="_Ref41998887"/>
      <w:bookmarkStart w:id="22" w:name="_Toc42586772"/>
    </w:p>
    <w:p w14:paraId="45DDD5D0" w14:textId="0FB7DB0F" w:rsidR="00D71B5C" w:rsidRPr="00C40117" w:rsidRDefault="00D71B5C" w:rsidP="00D71B5C">
      <w:pPr>
        <w:rPr>
          <w:lang w:val="en-US"/>
        </w:rPr>
      </w:pPr>
      <w:bookmarkStart w:id="23" w:name="_Ref174616393"/>
      <w:bookmarkStart w:id="24" w:name="_Toc177688358"/>
      <w:bookmarkStart w:id="25" w:name="_Toc187747437"/>
      <w:bookmarkStart w:id="26" w:name="_Toc189818928"/>
      <w:r w:rsidRPr="00C40117">
        <w:rPr>
          <w:rFonts w:cs="Arial"/>
          <w:b/>
          <w:bCs/>
          <w:sz w:val="20"/>
        </w:rPr>
        <w:t xml:space="preserve">Figure </w:t>
      </w:r>
      <w:r w:rsidRPr="00C40117">
        <w:rPr>
          <w:rFonts w:cs="Arial"/>
          <w:b/>
          <w:bCs/>
          <w:sz w:val="20"/>
        </w:rPr>
        <w:fldChar w:fldCharType="begin"/>
      </w:r>
      <w:r w:rsidRPr="00C40117">
        <w:rPr>
          <w:rFonts w:cs="Arial"/>
          <w:b/>
          <w:bCs/>
          <w:sz w:val="20"/>
        </w:rPr>
        <w:instrText xml:space="preserve"> STYLEREF 1 \s </w:instrText>
      </w:r>
      <w:r w:rsidRPr="00C40117">
        <w:rPr>
          <w:rFonts w:cs="Arial"/>
          <w:b/>
          <w:bCs/>
          <w:sz w:val="20"/>
        </w:rPr>
        <w:fldChar w:fldCharType="separate"/>
      </w:r>
      <w:r w:rsidR="00BA1E56" w:rsidRPr="00C40117">
        <w:rPr>
          <w:rFonts w:cs="Arial"/>
          <w:b/>
          <w:bCs/>
          <w:noProof/>
          <w:sz w:val="20"/>
        </w:rPr>
        <w:t>8</w:t>
      </w:r>
      <w:r w:rsidRPr="00C40117">
        <w:rPr>
          <w:rFonts w:cs="Arial"/>
          <w:b/>
          <w:bCs/>
          <w:sz w:val="20"/>
        </w:rPr>
        <w:fldChar w:fldCharType="end"/>
      </w:r>
      <w:r w:rsidR="00211DFA">
        <w:rPr>
          <w:rFonts w:cs="Arial"/>
          <w:b/>
          <w:bCs/>
          <w:sz w:val="20"/>
        </w:rPr>
        <w:t>.</w:t>
      </w:r>
      <w:r w:rsidRPr="00C40117">
        <w:rPr>
          <w:rFonts w:cs="Arial"/>
          <w:b/>
          <w:bCs/>
          <w:sz w:val="20"/>
        </w:rPr>
        <w:fldChar w:fldCharType="begin"/>
      </w:r>
      <w:r w:rsidRPr="00C40117">
        <w:rPr>
          <w:rFonts w:cs="Arial"/>
          <w:b/>
          <w:bCs/>
          <w:sz w:val="20"/>
        </w:rPr>
        <w:instrText xml:space="preserve"> SEQ Figure \* ARABIC \s 1 </w:instrText>
      </w:r>
      <w:r w:rsidRPr="00C40117">
        <w:rPr>
          <w:rFonts w:cs="Arial"/>
          <w:b/>
          <w:bCs/>
          <w:sz w:val="20"/>
        </w:rPr>
        <w:fldChar w:fldCharType="separate"/>
      </w:r>
      <w:r w:rsidR="00BA1E56" w:rsidRPr="00C40117">
        <w:rPr>
          <w:rFonts w:cs="Arial"/>
          <w:b/>
          <w:bCs/>
          <w:noProof/>
          <w:sz w:val="20"/>
        </w:rPr>
        <w:t>1</w:t>
      </w:r>
      <w:r w:rsidRPr="00C40117">
        <w:rPr>
          <w:rFonts w:cs="Arial"/>
          <w:b/>
          <w:bCs/>
          <w:sz w:val="20"/>
        </w:rPr>
        <w:fldChar w:fldCharType="end"/>
      </w:r>
      <w:bookmarkEnd w:id="23"/>
      <w:r w:rsidRPr="00C40117">
        <w:rPr>
          <w:rFonts w:cs="Arial"/>
          <w:b/>
          <w:bCs/>
          <w:sz w:val="20"/>
        </w:rPr>
        <w:t xml:space="preserve">: </w:t>
      </w:r>
      <w:bookmarkEnd w:id="24"/>
      <w:bookmarkEnd w:id="25"/>
      <w:r w:rsidRPr="00C40117">
        <w:rPr>
          <w:b/>
          <w:bCs/>
          <w:sz w:val="20"/>
        </w:rPr>
        <w:t>The Control Hierarchy</w:t>
      </w:r>
      <w:bookmarkEnd w:id="26"/>
    </w:p>
    <w:bookmarkEnd w:id="21"/>
    <w:bookmarkEnd w:id="22"/>
    <w:p w14:paraId="39A36C69" w14:textId="77777777" w:rsidR="002475D7" w:rsidRPr="00C40117" w:rsidRDefault="002475D7" w:rsidP="002475D7">
      <w:pPr>
        <w:pStyle w:val="ListParagraph"/>
      </w:pPr>
    </w:p>
    <w:p w14:paraId="4D82DD13" w14:textId="6C47AF9B" w:rsidR="002475D7" w:rsidRPr="00C40117" w:rsidRDefault="002475D7" w:rsidP="002475D7">
      <w:pPr>
        <w:pStyle w:val="ListParagraph"/>
        <w:ind w:left="0"/>
        <w:rPr>
          <w:i/>
          <w:iCs/>
          <w:sz w:val="18"/>
          <w:szCs w:val="18"/>
        </w:rPr>
      </w:pPr>
      <w:r w:rsidRPr="00C40117">
        <w:rPr>
          <w:i/>
          <w:iCs/>
          <w:sz w:val="18"/>
          <w:szCs w:val="18"/>
        </w:rPr>
        <w:t xml:space="preserve">The Control Hierarchy comprises an ordered category of controls ranked by those which are considered more effective at reducing risk, to those that are considered least effective. </w:t>
      </w:r>
      <w:r w:rsidR="0FC0C7FF" w:rsidRPr="6CEBC121">
        <w:rPr>
          <w:i/>
          <w:iCs/>
          <w:sz w:val="18"/>
          <w:szCs w:val="18"/>
        </w:rPr>
        <w:t>C</w:t>
      </w:r>
      <w:r w:rsidRPr="6CEBC121">
        <w:rPr>
          <w:i/>
          <w:iCs/>
          <w:sz w:val="18"/>
          <w:szCs w:val="18"/>
        </w:rPr>
        <w:t>ontrols</w:t>
      </w:r>
      <w:r w:rsidRPr="00C40117">
        <w:rPr>
          <w:i/>
          <w:iCs/>
          <w:sz w:val="18"/>
          <w:szCs w:val="18"/>
        </w:rPr>
        <w:t xml:space="preserve"> higher up the hierarchy should </w:t>
      </w:r>
      <w:r w:rsidR="26764C26" w:rsidRPr="6CEBC121">
        <w:rPr>
          <w:i/>
          <w:iCs/>
          <w:sz w:val="18"/>
          <w:szCs w:val="18"/>
        </w:rPr>
        <w:t xml:space="preserve">typically </w:t>
      </w:r>
      <w:r w:rsidRPr="00C40117">
        <w:rPr>
          <w:i/>
          <w:iCs/>
          <w:sz w:val="18"/>
          <w:szCs w:val="18"/>
        </w:rPr>
        <w:t xml:space="preserve">be considered and decided in the design phase. Those lower down require greater reliance on personnel to apply a control. As far as may be practicable, the Control Hierarchy should be applied when determining controls while undertaking all levels and types of risk assessments. </w:t>
      </w:r>
    </w:p>
    <w:p w14:paraId="3067EF14" w14:textId="77777777" w:rsidR="002475D7" w:rsidRPr="00C40117" w:rsidRDefault="002475D7" w:rsidP="002475D7">
      <w:pPr>
        <w:pStyle w:val="ListParagraph"/>
        <w:rPr>
          <w:i/>
          <w:iCs/>
        </w:rPr>
      </w:pPr>
    </w:p>
    <w:p w14:paraId="1E4BAF8E" w14:textId="77777777" w:rsidR="002475D7" w:rsidRPr="00C40117" w:rsidRDefault="002475D7" w:rsidP="002475D7">
      <w:pPr>
        <w:pStyle w:val="ListParagraph"/>
        <w:numPr>
          <w:ilvl w:val="0"/>
          <w:numId w:val="8"/>
        </w:numPr>
        <w:spacing w:after="120"/>
        <w:ind w:hanging="357"/>
        <w:contextualSpacing w:val="0"/>
      </w:pPr>
      <w:r w:rsidRPr="00C40117">
        <w:t xml:space="preserve">Risk identification will consider a Life Cycle Approach - </w:t>
      </w:r>
      <w:proofErr w:type="gramStart"/>
      <w:r w:rsidRPr="00C40117">
        <w:t>giving consideration to</w:t>
      </w:r>
      <w:proofErr w:type="gramEnd"/>
      <w:r w:rsidRPr="00C40117">
        <w:t xml:space="preserve"> the following:</w:t>
      </w:r>
    </w:p>
    <w:p w14:paraId="589A9388" w14:textId="77777777" w:rsidR="002475D7" w:rsidRPr="00C40117" w:rsidRDefault="002475D7" w:rsidP="00670569">
      <w:pPr>
        <w:pStyle w:val="ListParagraph"/>
        <w:numPr>
          <w:ilvl w:val="2"/>
          <w:numId w:val="14"/>
        </w:numPr>
        <w:spacing w:before="80" w:after="80"/>
        <w:ind w:left="1276"/>
        <w:contextualSpacing w:val="0"/>
      </w:pPr>
      <w:r w:rsidRPr="00C40117">
        <w:t>The value chain, from supplier of resources/materials to final disposal (i.e. upstream and downstream processes); and</w:t>
      </w:r>
    </w:p>
    <w:p w14:paraId="3D1AA40B" w14:textId="13398C98" w:rsidR="002475D7" w:rsidRPr="00C40117" w:rsidRDefault="002475D7" w:rsidP="00670569">
      <w:pPr>
        <w:pStyle w:val="ListParagraph"/>
        <w:numPr>
          <w:ilvl w:val="2"/>
          <w:numId w:val="14"/>
        </w:numPr>
        <w:spacing w:before="80" w:after="80"/>
        <w:ind w:left="1276"/>
        <w:contextualSpacing w:val="0"/>
      </w:pPr>
      <w:r w:rsidRPr="00C40117">
        <w:t>The project or equipment life cycle (</w:t>
      </w:r>
      <w:r w:rsidR="00265928">
        <w:t>e.g.,</w:t>
      </w:r>
      <w:r w:rsidRPr="00C40117">
        <w:t xml:space="preserve"> for new facilities, plants, mobile equipment) – from infrastructure and equipment design; operation and maintenance; and decommissioning.</w:t>
      </w:r>
    </w:p>
    <w:p w14:paraId="42141974" w14:textId="77777777" w:rsidR="002475D7" w:rsidRPr="00C40117" w:rsidRDefault="002475D7" w:rsidP="00670569">
      <w:pPr>
        <w:pStyle w:val="ListParagraph"/>
        <w:numPr>
          <w:ilvl w:val="1"/>
          <w:numId w:val="13"/>
        </w:numPr>
        <w:spacing w:after="120"/>
        <w:contextualSpacing w:val="0"/>
      </w:pPr>
      <w:r w:rsidRPr="00C40117">
        <w:t>Operational E&amp;S risks and impacts</w:t>
      </w:r>
      <w:r w:rsidRPr="00C40117" w:rsidDel="00143E93">
        <w:t xml:space="preserve"> </w:t>
      </w:r>
      <w:r w:rsidRPr="00C40117">
        <w:t>on the external environment, i.e. E&amp;S risks and impacts</w:t>
      </w:r>
      <w:r w:rsidRPr="00C40117" w:rsidDel="00143E93">
        <w:t xml:space="preserve"> </w:t>
      </w:r>
      <w:r w:rsidRPr="00C40117">
        <w:t>created as a result of the company’s activities, as well as E&amp;S risks and impacts</w:t>
      </w:r>
      <w:r w:rsidRPr="00C40117" w:rsidDel="00143E93">
        <w:t xml:space="preserve"> </w:t>
      </w:r>
      <w:r w:rsidRPr="00C40117">
        <w:t>on the company (i.e. external E&amp;S risks and impacts</w:t>
      </w:r>
      <w:r w:rsidRPr="00C40117" w:rsidDel="00143E93">
        <w:t xml:space="preserve"> </w:t>
      </w:r>
      <w:r w:rsidRPr="00C40117">
        <w:t>that affects/can affect the ability of the company to achieve its strategy and objectives – for example climate change, and lack of available resources).</w:t>
      </w:r>
    </w:p>
    <w:p w14:paraId="182160B8" w14:textId="77777777" w:rsidR="002475D7" w:rsidRPr="00C40117" w:rsidRDefault="002475D7" w:rsidP="00670569">
      <w:pPr>
        <w:pStyle w:val="ListParagraph"/>
        <w:numPr>
          <w:ilvl w:val="1"/>
          <w:numId w:val="13"/>
        </w:numPr>
        <w:spacing w:after="120"/>
        <w:contextualSpacing w:val="0"/>
      </w:pPr>
      <w:r w:rsidRPr="00C40117">
        <w:t>Identification of opportunities, i.e. the positive or beneficial side of risk management in which actions, projects, or programmes that may either reduce current negative risks further, for example through eliminating hazards; or can enhance E&amp;S performance further, even if the performance in certain areas are at an acceptable level, and/or improve the operation to enable defined objectives to be met.</w:t>
      </w:r>
    </w:p>
    <w:p w14:paraId="538823B2" w14:textId="77777777" w:rsidR="002475D7" w:rsidRPr="00C40117" w:rsidRDefault="002475D7" w:rsidP="00670569">
      <w:pPr>
        <w:numPr>
          <w:ilvl w:val="0"/>
          <w:numId w:val="15"/>
        </w:numPr>
        <w:spacing w:after="120"/>
        <w:ind w:left="714" w:hanging="357"/>
      </w:pPr>
      <w:r w:rsidRPr="00C40117">
        <w:t xml:space="preserve">When determining controls, it is important that they include the following: </w:t>
      </w:r>
    </w:p>
    <w:p w14:paraId="28CE4DFD" w14:textId="77777777" w:rsidR="002475D7" w:rsidRPr="00C40117" w:rsidRDefault="002475D7" w:rsidP="00670569">
      <w:pPr>
        <w:pStyle w:val="ListParagraph"/>
        <w:numPr>
          <w:ilvl w:val="2"/>
          <w:numId w:val="14"/>
        </w:numPr>
        <w:spacing w:after="120"/>
        <w:ind w:left="1276"/>
        <w:contextualSpacing w:val="0"/>
      </w:pPr>
      <w:r w:rsidRPr="00C40117">
        <w:lastRenderedPageBreak/>
        <w:t>Preventative controls: Controls that reduce the probability of the unwanted event occurring and prevents the hazard from manifesting, for example the following control measures could reduce the likelihood of potential for employees under 18 years old being employed by the company and its contractors:</w:t>
      </w:r>
    </w:p>
    <w:p w14:paraId="0D92B316" w14:textId="77777777" w:rsidR="002475D7" w:rsidRPr="00C40117" w:rsidRDefault="002475D7" w:rsidP="00670569">
      <w:pPr>
        <w:pStyle w:val="ListParagraph"/>
        <w:numPr>
          <w:ilvl w:val="2"/>
          <w:numId w:val="16"/>
        </w:numPr>
        <w:spacing w:after="120"/>
        <w:contextualSpacing w:val="0"/>
      </w:pPr>
      <w:r w:rsidRPr="00C40117">
        <w:t xml:space="preserve">Child Labour Policy included in Staff Handbooks and Employment </w:t>
      </w:r>
      <w:proofErr w:type="gramStart"/>
      <w:r w:rsidRPr="00C40117">
        <w:t>Contracts;</w:t>
      </w:r>
      <w:proofErr w:type="gramEnd"/>
    </w:p>
    <w:p w14:paraId="4FED141B" w14:textId="77777777" w:rsidR="002475D7" w:rsidRPr="00C40117" w:rsidRDefault="002475D7" w:rsidP="00670569">
      <w:pPr>
        <w:pStyle w:val="ListParagraph"/>
        <w:numPr>
          <w:ilvl w:val="2"/>
          <w:numId w:val="16"/>
        </w:numPr>
        <w:spacing w:after="120"/>
        <w:contextualSpacing w:val="0"/>
      </w:pPr>
      <w:r w:rsidRPr="00C40117">
        <w:t xml:space="preserve">Requirement for identity documents to be presented upon </w:t>
      </w:r>
      <w:proofErr w:type="gramStart"/>
      <w:r w:rsidRPr="00C40117">
        <w:t>employment;</w:t>
      </w:r>
      <w:proofErr w:type="gramEnd"/>
    </w:p>
    <w:p w14:paraId="552923BA" w14:textId="77777777" w:rsidR="002475D7" w:rsidRPr="00C40117" w:rsidRDefault="002475D7" w:rsidP="00670569">
      <w:pPr>
        <w:pStyle w:val="ListParagraph"/>
        <w:numPr>
          <w:ilvl w:val="2"/>
          <w:numId w:val="16"/>
        </w:numPr>
        <w:spacing w:after="120"/>
        <w:contextualSpacing w:val="0"/>
      </w:pPr>
      <w:r w:rsidRPr="00C40117">
        <w:t xml:space="preserve">Contractor Management Procedure to include prohibition of child labour; and </w:t>
      </w:r>
    </w:p>
    <w:p w14:paraId="264C8132" w14:textId="77777777" w:rsidR="002475D7" w:rsidRPr="00C40117" w:rsidRDefault="002475D7" w:rsidP="00670569">
      <w:pPr>
        <w:pStyle w:val="ListParagraph"/>
        <w:numPr>
          <w:ilvl w:val="2"/>
          <w:numId w:val="16"/>
        </w:numPr>
        <w:spacing w:after="120"/>
        <w:contextualSpacing w:val="0"/>
      </w:pPr>
      <w:r w:rsidRPr="00C40117">
        <w:t>Contractor Service Agreements to include prohibition of child labour.</w:t>
      </w:r>
      <w:r w:rsidRPr="00C40117">
        <w:rPr>
          <w:b/>
          <w:bCs/>
        </w:rPr>
        <w:t xml:space="preserve"> </w:t>
      </w:r>
    </w:p>
    <w:p w14:paraId="600520D9" w14:textId="432D8249" w:rsidR="002475D7" w:rsidRPr="00C40117" w:rsidRDefault="002475D7" w:rsidP="6CEBC121">
      <w:pPr>
        <w:pStyle w:val="ListParagraph"/>
        <w:numPr>
          <w:ilvl w:val="2"/>
          <w:numId w:val="14"/>
        </w:numPr>
        <w:spacing w:after="120"/>
        <w:ind w:left="1276"/>
      </w:pPr>
      <w:r w:rsidRPr="00C40117">
        <w:t>Recovery controls: Controls that prevent a consequence from occurring or reduce the severity of the consequence of the event (</w:t>
      </w:r>
      <w:r w:rsidR="00265928">
        <w:t>e.g.,</w:t>
      </w:r>
      <w:r w:rsidRPr="00C40117">
        <w:t xml:space="preserve"> airbags in a vehicle reduces the severity of the injury once the unwanted event has occurred).</w:t>
      </w:r>
    </w:p>
    <w:p w14:paraId="3FC9FBD3" w14:textId="77777777" w:rsidR="002475D7" w:rsidRPr="00C40117" w:rsidRDefault="002475D7" w:rsidP="002475D7">
      <w:pPr>
        <w:spacing w:after="120"/>
      </w:pPr>
      <w:r w:rsidRPr="00C40117">
        <w:t xml:space="preserve">Risks should be assessed for all operational activities within the scope of the ESMS. When conducting risk </w:t>
      </w:r>
      <w:proofErr w:type="gramStart"/>
      <w:r w:rsidRPr="00C40117">
        <w:t>assessments</w:t>
      </w:r>
      <w:proofErr w:type="gramEnd"/>
      <w:r w:rsidRPr="00C40117">
        <w:t xml:space="preserve"> the following aspects of the operations activities should therefore be taken into account: </w:t>
      </w:r>
    </w:p>
    <w:p w14:paraId="42CEA312" w14:textId="77777777" w:rsidR="002475D7" w:rsidRPr="00C40117" w:rsidRDefault="002475D7" w:rsidP="00670569">
      <w:pPr>
        <w:pStyle w:val="ListParagraph"/>
        <w:numPr>
          <w:ilvl w:val="0"/>
          <w:numId w:val="13"/>
        </w:numPr>
        <w:spacing w:after="120"/>
        <w:ind w:left="714" w:hanging="357"/>
        <w:contextualSpacing w:val="0"/>
      </w:pPr>
      <w:r w:rsidRPr="00C40117">
        <w:t>Routine activities (day-to-day operations and normal work activities</w:t>
      </w:r>
      <w:proofErr w:type="gramStart"/>
      <w:r w:rsidRPr="00C40117">
        <w:t>);</w:t>
      </w:r>
      <w:proofErr w:type="gramEnd"/>
      <w:r w:rsidRPr="00C40117">
        <w:t xml:space="preserve"> </w:t>
      </w:r>
    </w:p>
    <w:p w14:paraId="0C52C614" w14:textId="77777777" w:rsidR="002475D7" w:rsidRPr="00C40117" w:rsidRDefault="002475D7" w:rsidP="00670569">
      <w:pPr>
        <w:pStyle w:val="ListParagraph"/>
        <w:numPr>
          <w:ilvl w:val="0"/>
          <w:numId w:val="13"/>
        </w:numPr>
        <w:spacing w:after="120"/>
        <w:ind w:left="714" w:hanging="357"/>
        <w:contextualSpacing w:val="0"/>
      </w:pPr>
      <w:r w:rsidRPr="00C40117">
        <w:t>Non-routine activities (occasional or unplanned</w:t>
      </w:r>
      <w:proofErr w:type="gramStart"/>
      <w:r w:rsidRPr="00C40117">
        <w:t>);</w:t>
      </w:r>
      <w:proofErr w:type="gramEnd"/>
    </w:p>
    <w:p w14:paraId="5E85AD41" w14:textId="77777777" w:rsidR="002475D7" w:rsidRPr="00C40117" w:rsidRDefault="002475D7" w:rsidP="00670569">
      <w:pPr>
        <w:pStyle w:val="ListParagraph"/>
        <w:numPr>
          <w:ilvl w:val="0"/>
          <w:numId w:val="13"/>
        </w:numPr>
        <w:spacing w:after="120"/>
        <w:ind w:left="714" w:hanging="357"/>
        <w:contextualSpacing w:val="0"/>
      </w:pPr>
      <w:r w:rsidRPr="00C40117">
        <w:t xml:space="preserve">Maintenance </w:t>
      </w:r>
      <w:proofErr w:type="gramStart"/>
      <w:r w:rsidRPr="00C40117">
        <w:t>activities;</w:t>
      </w:r>
      <w:proofErr w:type="gramEnd"/>
      <w:r w:rsidRPr="00C40117">
        <w:t xml:space="preserve"> </w:t>
      </w:r>
    </w:p>
    <w:p w14:paraId="49547519" w14:textId="77777777" w:rsidR="002475D7" w:rsidRPr="00C40117" w:rsidRDefault="002475D7" w:rsidP="00670569">
      <w:pPr>
        <w:pStyle w:val="ListParagraph"/>
        <w:numPr>
          <w:ilvl w:val="0"/>
          <w:numId w:val="13"/>
        </w:numPr>
        <w:spacing w:after="120"/>
        <w:ind w:left="714" w:hanging="357"/>
        <w:contextualSpacing w:val="0"/>
      </w:pPr>
      <w:r w:rsidRPr="00C40117">
        <w:t xml:space="preserve">Emergency </w:t>
      </w:r>
      <w:proofErr w:type="gramStart"/>
      <w:r w:rsidRPr="00C40117">
        <w:t>conditions;</w:t>
      </w:r>
      <w:proofErr w:type="gramEnd"/>
      <w:r w:rsidRPr="00C40117">
        <w:t xml:space="preserve">  </w:t>
      </w:r>
    </w:p>
    <w:p w14:paraId="481D1BCB" w14:textId="77777777" w:rsidR="002475D7" w:rsidRPr="00C40117" w:rsidRDefault="002475D7" w:rsidP="00670569">
      <w:pPr>
        <w:pStyle w:val="ListParagraph"/>
        <w:numPr>
          <w:ilvl w:val="0"/>
          <w:numId w:val="13"/>
        </w:numPr>
        <w:spacing w:after="120"/>
        <w:ind w:left="714" w:hanging="357"/>
        <w:contextualSpacing w:val="0"/>
      </w:pPr>
      <w:r w:rsidRPr="00C40117">
        <w:t>Human factors – potential for human failures that impact the risk and type of controls required. Types of human failures to be considered can be categorised as follows:</w:t>
      </w:r>
    </w:p>
    <w:p w14:paraId="1FC0212D" w14:textId="500893C0" w:rsidR="002475D7" w:rsidRPr="00C40117" w:rsidRDefault="002475D7" w:rsidP="00670569">
      <w:pPr>
        <w:pStyle w:val="ListParagraph"/>
        <w:numPr>
          <w:ilvl w:val="2"/>
          <w:numId w:val="14"/>
        </w:numPr>
        <w:spacing w:after="120"/>
        <w:ind w:left="1276"/>
        <w:contextualSpacing w:val="0"/>
      </w:pPr>
      <w:r w:rsidRPr="00C40117">
        <w:t xml:space="preserve">Human error - unintentional actions or decisions </w:t>
      </w:r>
      <w:r w:rsidR="00265928">
        <w:t>e.g.,</w:t>
      </w:r>
      <w:r w:rsidRPr="00C40117">
        <w:t xml:space="preserve"> due to mistakes, lack of knowledge, forgetting or omitting steps; and </w:t>
      </w:r>
    </w:p>
    <w:p w14:paraId="28C57A70" w14:textId="02A79FD6" w:rsidR="002475D7" w:rsidRPr="00C40117" w:rsidRDefault="002475D7" w:rsidP="00670569">
      <w:pPr>
        <w:pStyle w:val="ListParagraph"/>
        <w:numPr>
          <w:ilvl w:val="2"/>
          <w:numId w:val="14"/>
        </w:numPr>
        <w:spacing w:after="120"/>
        <w:ind w:left="1276"/>
        <w:contextualSpacing w:val="0"/>
      </w:pPr>
      <w:r w:rsidRPr="00C40117">
        <w:t>Violations - intentional failures – deliberately and knowingly doing an incorrect or prohibited action. However, intentional failures can be routine/cultural (everybody does it), situational (</w:t>
      </w:r>
      <w:r w:rsidR="00265928">
        <w:t>e.g.,</w:t>
      </w:r>
      <w:r w:rsidRPr="00C40117">
        <w:t xml:space="preserve"> due to time pressure) or exceptional (done in an emergency)</w:t>
      </w:r>
    </w:p>
    <w:p w14:paraId="3AF6F248" w14:textId="77777777" w:rsidR="002475D7" w:rsidRPr="00C40117" w:rsidRDefault="002475D7" w:rsidP="002475D7">
      <w:pPr>
        <w:spacing w:after="120"/>
        <w:ind w:firstLine="720"/>
      </w:pPr>
      <w:r w:rsidRPr="00C40117">
        <w:t xml:space="preserve">Controls should therefore consider possible reasons that underly such </w:t>
      </w:r>
      <w:proofErr w:type="gramStart"/>
      <w:r w:rsidRPr="00C40117">
        <w:t>failures;</w:t>
      </w:r>
      <w:proofErr w:type="gramEnd"/>
      <w:r w:rsidRPr="00C40117">
        <w:t xml:space="preserve">  </w:t>
      </w:r>
    </w:p>
    <w:p w14:paraId="2EB97499" w14:textId="77777777" w:rsidR="002475D7" w:rsidRPr="00C40117" w:rsidRDefault="002475D7" w:rsidP="002475D7">
      <w:pPr>
        <w:pStyle w:val="ListParagraph"/>
        <w:numPr>
          <w:ilvl w:val="0"/>
          <w:numId w:val="8"/>
        </w:numPr>
        <w:spacing w:after="120"/>
        <w:ind w:hanging="357"/>
        <w:contextualSpacing w:val="0"/>
      </w:pPr>
      <w:r w:rsidRPr="00C40117">
        <w:t>Activities within the boundary of an operation’s footprint, as well as outside of the company footprint, including, for example</w:t>
      </w:r>
    </w:p>
    <w:p w14:paraId="1BBACD27" w14:textId="77777777" w:rsidR="002475D7" w:rsidRPr="00C40117" w:rsidRDefault="002475D7" w:rsidP="00670569">
      <w:pPr>
        <w:pStyle w:val="ListParagraph"/>
        <w:numPr>
          <w:ilvl w:val="2"/>
          <w:numId w:val="14"/>
        </w:numPr>
        <w:spacing w:after="120"/>
        <w:ind w:left="1276"/>
        <w:contextualSpacing w:val="0"/>
      </w:pPr>
      <w:r w:rsidRPr="00C40117">
        <w:t xml:space="preserve">structures situated outside the operation’s </w:t>
      </w:r>
      <w:proofErr w:type="gramStart"/>
      <w:r w:rsidRPr="00C40117">
        <w:t>footprint;</w:t>
      </w:r>
      <w:proofErr w:type="gramEnd"/>
      <w:r w:rsidRPr="00C40117">
        <w:t xml:space="preserve"> </w:t>
      </w:r>
    </w:p>
    <w:p w14:paraId="685D1427" w14:textId="139060CF" w:rsidR="002475D7" w:rsidRPr="00C40117" w:rsidRDefault="002475D7" w:rsidP="00670569">
      <w:pPr>
        <w:pStyle w:val="ListParagraph"/>
        <w:numPr>
          <w:ilvl w:val="2"/>
          <w:numId w:val="14"/>
        </w:numPr>
        <w:spacing w:after="120"/>
        <w:ind w:left="1276"/>
        <w:contextualSpacing w:val="0"/>
      </w:pPr>
      <w:r w:rsidRPr="00C40117">
        <w:t>areas commonly used by personnel (</w:t>
      </w:r>
      <w:r w:rsidR="00265928">
        <w:t>e.g.,</w:t>
      </w:r>
      <w:r w:rsidRPr="00C40117">
        <w:t xml:space="preserve"> access routes to site or areas outside/nearby a site); and</w:t>
      </w:r>
    </w:p>
    <w:p w14:paraId="55DB04D7" w14:textId="77777777" w:rsidR="002475D7" w:rsidRPr="00C40117" w:rsidRDefault="002475D7" w:rsidP="00670569">
      <w:pPr>
        <w:pStyle w:val="ListParagraph"/>
        <w:numPr>
          <w:ilvl w:val="2"/>
          <w:numId w:val="14"/>
        </w:numPr>
        <w:spacing w:after="120"/>
        <w:ind w:left="1276"/>
        <w:contextualSpacing w:val="0"/>
      </w:pPr>
      <w:r w:rsidRPr="00C40117">
        <w:t>transportation and travel risks (of raw materials, product, equipment, and personnel</w:t>
      </w:r>
      <w:proofErr w:type="gramStart"/>
      <w:r w:rsidRPr="00C40117">
        <w:t>);</w:t>
      </w:r>
      <w:proofErr w:type="gramEnd"/>
      <w:r w:rsidRPr="00C40117">
        <w:t xml:space="preserve"> </w:t>
      </w:r>
    </w:p>
    <w:p w14:paraId="4E55A2CB" w14:textId="77777777" w:rsidR="002475D7" w:rsidRPr="00C40117" w:rsidRDefault="002475D7" w:rsidP="002475D7">
      <w:pPr>
        <w:pStyle w:val="ListParagraph"/>
        <w:numPr>
          <w:ilvl w:val="0"/>
          <w:numId w:val="8"/>
        </w:numPr>
        <w:spacing w:after="120"/>
        <w:ind w:hanging="357"/>
        <w:contextualSpacing w:val="0"/>
      </w:pPr>
      <w:r w:rsidRPr="00C40117">
        <w:t xml:space="preserve">Risks to all people on site – employees, contractors, and visitors as well as risks to subsets of these – women, indigenous people, </w:t>
      </w:r>
      <w:proofErr w:type="gramStart"/>
      <w:r w:rsidRPr="00C40117">
        <w:t>etc;</w:t>
      </w:r>
      <w:proofErr w:type="gramEnd"/>
    </w:p>
    <w:p w14:paraId="465314CC" w14:textId="77777777" w:rsidR="002475D7" w:rsidRPr="00C40117" w:rsidRDefault="002475D7" w:rsidP="002475D7">
      <w:pPr>
        <w:pStyle w:val="ListParagraph"/>
        <w:numPr>
          <w:ilvl w:val="0"/>
          <w:numId w:val="8"/>
        </w:numPr>
        <w:spacing w:after="120"/>
        <w:ind w:hanging="357"/>
        <w:contextualSpacing w:val="0"/>
      </w:pPr>
      <w:r w:rsidRPr="00C40117">
        <w:t xml:space="preserve">Risks to the community, neighbouring facilities and the </w:t>
      </w:r>
      <w:proofErr w:type="gramStart"/>
      <w:r w:rsidRPr="00C40117">
        <w:t>public;</w:t>
      </w:r>
      <w:proofErr w:type="gramEnd"/>
    </w:p>
    <w:p w14:paraId="7C51A1C9" w14:textId="0D5CD673" w:rsidR="002475D7" w:rsidRPr="00C40117" w:rsidRDefault="002475D7" w:rsidP="6CEBC121">
      <w:pPr>
        <w:pStyle w:val="ListParagraph"/>
        <w:numPr>
          <w:ilvl w:val="0"/>
          <w:numId w:val="8"/>
        </w:numPr>
        <w:spacing w:after="120"/>
        <w:ind w:hanging="357"/>
      </w:pPr>
      <w:r w:rsidRPr="00C40117">
        <w:lastRenderedPageBreak/>
        <w:t>Risks to clients and their property (</w:t>
      </w:r>
      <w:r w:rsidR="00265928">
        <w:t>e.g.,</w:t>
      </w:r>
      <w:r w:rsidRPr="00C40117">
        <w:t xml:space="preserve"> where </w:t>
      </w:r>
      <w:r w:rsidRPr="00B00CDF">
        <w:rPr>
          <w:highlight w:val="yellow"/>
        </w:rPr>
        <w:t>[insert company name</w:t>
      </w:r>
      <w:r w:rsidRPr="00C40117">
        <w:t xml:space="preserve">] is located on a client’s property); and </w:t>
      </w:r>
    </w:p>
    <w:p w14:paraId="62B88764" w14:textId="77777777" w:rsidR="002475D7" w:rsidRPr="00C40117" w:rsidRDefault="002475D7" w:rsidP="002475D7">
      <w:pPr>
        <w:pStyle w:val="ListParagraph"/>
        <w:numPr>
          <w:ilvl w:val="0"/>
          <w:numId w:val="8"/>
        </w:numPr>
        <w:spacing w:after="120"/>
        <w:ind w:hanging="357"/>
        <w:contextualSpacing w:val="0"/>
      </w:pPr>
      <w:r w:rsidRPr="00C40117">
        <w:t>Risks of suppliers.</w:t>
      </w:r>
    </w:p>
    <w:p w14:paraId="0B006A3A" w14:textId="77777777" w:rsidR="00C764A4" w:rsidRPr="00C40117" w:rsidRDefault="00C764A4" w:rsidP="00C764A4">
      <w:pPr>
        <w:pStyle w:val="ListParagraph"/>
        <w:spacing w:after="120"/>
        <w:contextualSpacing w:val="0"/>
      </w:pPr>
    </w:p>
    <w:p w14:paraId="0F302CE6" w14:textId="63F6901A" w:rsidR="002475D7" w:rsidRPr="00C40117" w:rsidRDefault="002475D7" w:rsidP="00460DFC">
      <w:pPr>
        <w:pStyle w:val="Heading1"/>
        <w:ind w:left="431" w:hanging="431"/>
      </w:pPr>
      <w:bookmarkStart w:id="27" w:name="_Toc185846598"/>
      <w:bookmarkStart w:id="28" w:name="_Toc189220339"/>
      <w:r w:rsidRPr="00C40117">
        <w:t>Risk Assessment</w:t>
      </w:r>
      <w:bookmarkEnd w:id="27"/>
      <w:r w:rsidR="00460DFC" w:rsidRPr="00C40117">
        <w:t xml:space="preserve"> Approach</w:t>
      </w:r>
      <w:bookmarkEnd w:id="28"/>
    </w:p>
    <w:p w14:paraId="4E7F3E90" w14:textId="28412C85" w:rsidR="00544807" w:rsidRPr="00C40117" w:rsidRDefault="00544807" w:rsidP="00544807">
      <w:pPr>
        <w:pStyle w:val="Context"/>
        <w:rPr>
          <w:rFonts w:cs="Arial"/>
        </w:rPr>
      </w:pPr>
      <w:r w:rsidRPr="00C40117">
        <w:rPr>
          <w:rFonts w:cs="Arial"/>
        </w:rPr>
        <w:t>In risk management, two common methodologies for assessing risks are Baseline Risk Assessment and Issue-Based Risk Assessment</w:t>
      </w:r>
      <w:r w:rsidR="00BC5C4E">
        <w:rPr>
          <w:rFonts w:cs="Arial"/>
        </w:rPr>
        <w:t xml:space="preserve"> (IBRA)</w:t>
      </w:r>
      <w:r w:rsidRPr="00C40117">
        <w:rPr>
          <w:rFonts w:cs="Arial"/>
        </w:rPr>
        <w:t xml:space="preserve">. Both are essential, but they serve different purposes and are applied in different contexts. The methodologies for the two risk assessment types are described below. </w:t>
      </w:r>
    </w:p>
    <w:p w14:paraId="0A335F49" w14:textId="3A9205C5" w:rsidR="00896EB8" w:rsidRPr="00C40117" w:rsidRDefault="00896EB8" w:rsidP="00896EB8">
      <w:pPr>
        <w:rPr>
          <w:szCs w:val="22"/>
        </w:rPr>
      </w:pPr>
      <w:r w:rsidRPr="00C40117">
        <w:rPr>
          <w:szCs w:val="22"/>
        </w:rPr>
        <w:t xml:space="preserve">A two-tiered approach to conducting risks assessments will be implemented, illustrated in </w:t>
      </w:r>
      <w:r w:rsidRPr="00C40117">
        <w:rPr>
          <w:b/>
          <w:bCs/>
          <w:szCs w:val="22"/>
        </w:rPr>
        <w:fldChar w:fldCharType="begin"/>
      </w:r>
      <w:r w:rsidRPr="00C40117">
        <w:rPr>
          <w:b/>
          <w:bCs/>
          <w:szCs w:val="22"/>
        </w:rPr>
        <w:instrText xml:space="preserve"> REF _Ref187838737 \h  \* MERGEFORMAT </w:instrText>
      </w:r>
      <w:r w:rsidRPr="00C40117">
        <w:rPr>
          <w:b/>
          <w:bCs/>
          <w:szCs w:val="22"/>
        </w:rPr>
      </w:r>
      <w:r w:rsidRPr="00C40117">
        <w:rPr>
          <w:b/>
          <w:bCs/>
          <w:szCs w:val="22"/>
        </w:rPr>
        <w:fldChar w:fldCharType="separate"/>
      </w:r>
      <w:r w:rsidR="00211DFA" w:rsidRPr="00211DFA">
        <w:rPr>
          <w:rFonts w:cs="Arial"/>
          <w:b/>
          <w:bCs/>
          <w:szCs w:val="22"/>
        </w:rPr>
        <w:t xml:space="preserve">Figure </w:t>
      </w:r>
      <w:r w:rsidR="00211DFA" w:rsidRPr="00211DFA">
        <w:rPr>
          <w:rFonts w:cs="Arial"/>
          <w:b/>
          <w:bCs/>
          <w:noProof/>
          <w:szCs w:val="22"/>
        </w:rPr>
        <w:t>9</w:t>
      </w:r>
      <w:r w:rsidR="00211DFA">
        <w:rPr>
          <w:rFonts w:cs="Arial"/>
          <w:b/>
          <w:bCs/>
          <w:sz w:val="20"/>
        </w:rPr>
        <w:t>.</w:t>
      </w:r>
      <w:r w:rsidR="00211DFA">
        <w:rPr>
          <w:rFonts w:cs="Arial"/>
          <w:b/>
          <w:bCs/>
          <w:noProof/>
          <w:sz w:val="20"/>
        </w:rPr>
        <w:t>1</w:t>
      </w:r>
      <w:r w:rsidRPr="00C40117">
        <w:rPr>
          <w:b/>
          <w:bCs/>
          <w:szCs w:val="22"/>
        </w:rPr>
        <w:fldChar w:fldCharType="end"/>
      </w:r>
      <w:r w:rsidRPr="00C40117">
        <w:rPr>
          <w:szCs w:val="22"/>
        </w:rPr>
        <w:t xml:space="preserve"> and detailed below.</w:t>
      </w:r>
    </w:p>
    <w:p w14:paraId="4637223C" w14:textId="3ED88CB4" w:rsidR="002475D7" w:rsidRPr="00C40117" w:rsidRDefault="002475D7" w:rsidP="002475D7">
      <w:pPr>
        <w:rPr>
          <w:szCs w:val="22"/>
        </w:rPr>
      </w:pPr>
      <w:r w:rsidRPr="00C40117">
        <w:rPr>
          <w:szCs w:val="22"/>
        </w:rPr>
        <w:t>The E&amp;S risks and impacts identification process developed for [insert company name] has been informed by the ESIA developed for the operation.</w:t>
      </w:r>
    </w:p>
    <w:p w14:paraId="6450A127" w14:textId="77777777" w:rsidR="002475D7" w:rsidRPr="00C40117" w:rsidRDefault="002475D7" w:rsidP="002475D7"/>
    <w:p w14:paraId="044331C9" w14:textId="77777777" w:rsidR="002475D7" w:rsidRPr="00C40117" w:rsidRDefault="002475D7" w:rsidP="002475D7">
      <w:r w:rsidRPr="00C40117">
        <w:rPr>
          <w:noProof/>
        </w:rPr>
        <mc:AlternateContent>
          <mc:Choice Requires="wpc">
            <w:drawing>
              <wp:inline distT="0" distB="0" distL="0" distR="0" wp14:anchorId="08A62951" wp14:editId="698BB60E">
                <wp:extent cx="5615940" cy="2596444"/>
                <wp:effectExtent l="0" t="0" r="3810" b="0"/>
                <wp:docPr id="75" name="Canvas 75"/>
                <wp:cNvGraphicFramePr>
                  <a:graphicFrameLocks xmlns:a="http://schemas.openxmlformats.org/drawingml/2006/main"/>
                </wp:cNvGraphicFramePr>
                <a:graphic xmlns:a="http://schemas.openxmlformats.org/drawingml/2006/main">
                  <a:graphicData uri="http://schemas.microsoft.com/office/word/2010/wordprocessingCanvas">
                    <wpc:wpc>
                      <wpc:bg/>
                      <wpc:whole>
                        <a:ln>
                          <a:noFill/>
                        </a:ln>
                      </wpc:whole>
                      <wps:wsp>
                        <wps:cNvPr id="57" name="Rounded Rectangle 737"/>
                        <wps:cNvSpPr/>
                        <wps:spPr>
                          <a:xfrm>
                            <a:off x="1462645" y="7"/>
                            <a:ext cx="1321639" cy="897461"/>
                          </a:xfrm>
                          <a:prstGeom prst="roundRect">
                            <a:avLst/>
                          </a:prstGeom>
                          <a:solidFill>
                            <a:schemeClr val="accent3"/>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4A12CF69" w14:textId="77777777" w:rsidR="002475D7" w:rsidRPr="000F6F4E" w:rsidRDefault="002475D7" w:rsidP="002475D7">
                              <w:pPr>
                                <w:pStyle w:val="NormalWeb"/>
                                <w:spacing w:before="0" w:beforeAutospacing="0" w:after="0" w:afterAutospacing="0"/>
                                <w:jc w:val="center"/>
                                <w:rPr>
                                  <w:rFonts w:ascii="Arial" w:hAnsi="Arial" w:cs="Arial"/>
                                  <w:b/>
                                  <w:bCs/>
                                  <w:color w:val="FFFFFF"/>
                                  <w:kern w:val="24"/>
                                  <w:sz w:val="20"/>
                                </w:rPr>
                              </w:pPr>
                              <w:r w:rsidRPr="000F6F4E">
                                <w:rPr>
                                  <w:rFonts w:ascii="Arial" w:hAnsi="Arial" w:cs="Arial"/>
                                  <w:b/>
                                  <w:bCs/>
                                  <w:color w:val="FFFFFF"/>
                                  <w:kern w:val="24"/>
                                  <w:sz w:val="20"/>
                                </w:rPr>
                                <w:t>Baseline Risk Assessment</w:t>
                              </w:r>
                            </w:p>
                          </w:txbxContent>
                        </wps:txbx>
                        <wps:bodyPr lIns="82242" tIns="41121" rIns="82242" bIns="41121" rtlCol="0" anchor="ctr"/>
                      </wps:wsp>
                      <wps:wsp>
                        <wps:cNvPr id="58" name="Rounded Rectangle 738"/>
                        <wps:cNvSpPr/>
                        <wps:spPr>
                          <a:xfrm>
                            <a:off x="1462645" y="1304783"/>
                            <a:ext cx="1321639" cy="896494"/>
                          </a:xfrm>
                          <a:prstGeom prst="roundRect">
                            <a:avLst/>
                          </a:prstGeom>
                          <a:solidFill>
                            <a:schemeClr val="accent3"/>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2F6F9B8A" w14:textId="77777777" w:rsidR="002475D7" w:rsidRPr="00715F71" w:rsidRDefault="002475D7" w:rsidP="002475D7">
                              <w:pPr>
                                <w:pStyle w:val="NormalWeb"/>
                                <w:spacing w:before="0" w:beforeAutospacing="0" w:after="0" w:afterAutospacing="0"/>
                                <w:jc w:val="center"/>
                                <w:rPr>
                                  <w:rFonts w:ascii="Arial" w:hAnsi="Arial" w:cs="Arial"/>
                                  <w:color w:val="FFFFFF"/>
                                  <w:kern w:val="24"/>
                                  <w:sz w:val="20"/>
                                  <w:szCs w:val="20"/>
                                </w:rPr>
                              </w:pPr>
                              <w:r>
                                <w:rPr>
                                  <w:rFonts w:ascii="Arial" w:hAnsi="Arial" w:cs="Arial"/>
                                  <w:color w:val="FFFFFF"/>
                                  <w:kern w:val="24"/>
                                  <w:sz w:val="20"/>
                                  <w:szCs w:val="20"/>
                                </w:rPr>
                                <w:t>Issue Based Risk Assessment (IRBA)</w:t>
                              </w:r>
                            </w:p>
                          </w:txbxContent>
                        </wps:txbx>
                        <wps:bodyPr lIns="82242" tIns="41121" rIns="82242" bIns="41121" rtlCol="0" anchor="ctr"/>
                      </wps:wsp>
                      <wps:wsp>
                        <wps:cNvPr id="59" name="Rounded Rectangle 744"/>
                        <wps:cNvSpPr/>
                        <wps:spPr>
                          <a:xfrm>
                            <a:off x="2826020" y="16"/>
                            <a:ext cx="2778581" cy="9720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37211B29" w14:textId="77777777" w:rsidR="002475D7" w:rsidRPr="001121D7" w:rsidRDefault="002475D7" w:rsidP="002475D7">
                              <w:pPr>
                                <w:pStyle w:val="NormalWeb"/>
                                <w:spacing w:before="0" w:beforeAutospacing="0" w:after="0" w:afterAutospacing="0"/>
                                <w:jc w:val="center"/>
                                <w:rPr>
                                  <w:rFonts w:ascii="Arial" w:hAnsi="Arial" w:cs="Arial"/>
                                  <w:kern w:val="24"/>
                                  <w:sz w:val="18"/>
                                  <w:szCs w:val="18"/>
                                </w:rPr>
                              </w:pPr>
                              <w:r w:rsidRPr="001121D7">
                                <w:rPr>
                                  <w:rFonts w:ascii="Arial" w:hAnsi="Arial" w:cs="Arial"/>
                                  <w:kern w:val="24"/>
                                  <w:sz w:val="18"/>
                                  <w:szCs w:val="18"/>
                                </w:rPr>
                                <w:t>High level identification of assessment of hazards and consequences for processes/</w:t>
                              </w:r>
                              <w:r>
                                <w:rPr>
                                  <w:rFonts w:ascii="Arial" w:hAnsi="Arial" w:cs="Arial"/>
                                  <w:kern w:val="24"/>
                                  <w:sz w:val="18"/>
                                  <w:szCs w:val="18"/>
                                </w:rPr>
                                <w:t>a</w:t>
                              </w:r>
                              <w:r w:rsidRPr="001121D7">
                                <w:rPr>
                                  <w:rFonts w:ascii="Arial" w:hAnsi="Arial" w:cs="Arial"/>
                                  <w:kern w:val="24"/>
                                  <w:sz w:val="18"/>
                                  <w:szCs w:val="18"/>
                                </w:rPr>
                                <w:t>ctivities/</w:t>
                              </w:r>
                              <w:r>
                                <w:rPr>
                                  <w:rFonts w:ascii="Arial" w:hAnsi="Arial" w:cs="Arial"/>
                                  <w:kern w:val="24"/>
                                  <w:sz w:val="18"/>
                                  <w:szCs w:val="18"/>
                                </w:rPr>
                                <w:t>a</w:t>
                              </w:r>
                              <w:r w:rsidRPr="001121D7">
                                <w:rPr>
                                  <w:rFonts w:ascii="Arial" w:hAnsi="Arial" w:cs="Arial"/>
                                  <w:kern w:val="24"/>
                                  <w:sz w:val="18"/>
                                  <w:szCs w:val="18"/>
                                </w:rPr>
                                <w:t>reas.</w:t>
                              </w:r>
                            </w:p>
                            <w:p w14:paraId="0C1BB83C" w14:textId="77777777" w:rsidR="002475D7" w:rsidRPr="001121D7" w:rsidRDefault="002475D7" w:rsidP="002475D7">
                              <w:pPr>
                                <w:pStyle w:val="NormalWeb"/>
                                <w:spacing w:before="0" w:beforeAutospacing="0" w:after="0" w:afterAutospacing="0"/>
                                <w:jc w:val="center"/>
                                <w:rPr>
                                  <w:rFonts w:ascii="Arial" w:hAnsi="Arial" w:cs="Arial"/>
                                </w:rPr>
                              </w:pPr>
                              <w:r w:rsidRPr="001121D7">
                                <w:rPr>
                                  <w:rFonts w:ascii="Arial" w:hAnsi="Arial" w:cs="Arial"/>
                                  <w:kern w:val="24"/>
                                  <w:sz w:val="18"/>
                                  <w:szCs w:val="18"/>
                                </w:rPr>
                                <w:t>Rated and evaluated to define appropriate level of control required to reduce risk to acceptable level</w:t>
                              </w:r>
                              <w:r>
                                <w:rPr>
                                  <w:rFonts w:ascii="Arial" w:hAnsi="Arial" w:cs="Arial"/>
                                  <w:kern w:val="24"/>
                                  <w:sz w:val="18"/>
                                  <w:szCs w:val="18"/>
                                </w:rPr>
                                <w:t>.</w:t>
                              </w:r>
                              <w:r w:rsidRPr="001121D7">
                                <w:rPr>
                                  <w:rFonts w:ascii="Arial" w:hAnsi="Arial" w:cs="Arial"/>
                                  <w:kern w:val="24"/>
                                  <w:sz w:val="18"/>
                                  <w:szCs w:val="18"/>
                                </w:rPr>
                                <w:t xml:space="preserve"> </w:t>
                              </w:r>
                            </w:p>
                          </w:txbxContent>
                        </wps:txbx>
                        <wps:bodyPr lIns="82242" tIns="41121" rIns="82242" bIns="41121" rtlCol="0" anchor="ctr"/>
                      </wps:wsp>
                      <wps:wsp>
                        <wps:cNvPr id="63" name="Bent Arrow 757"/>
                        <wps:cNvSpPr/>
                        <wps:spPr>
                          <a:xfrm>
                            <a:off x="1145869" y="363381"/>
                            <a:ext cx="316758" cy="1211371"/>
                          </a:xfrm>
                          <a:prstGeom prst="bentArrow">
                            <a:avLst>
                              <a:gd name="adj1" fmla="val 14628"/>
                              <a:gd name="adj2" fmla="val 23275"/>
                              <a:gd name="adj3" fmla="val 30311"/>
                              <a:gd name="adj4" fmla="val 18709"/>
                            </a:avLst>
                          </a:prstGeom>
                          <a:solidFill>
                            <a:schemeClr val="accent3"/>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68E02ADC" w14:textId="77777777" w:rsidR="002475D7" w:rsidRDefault="002475D7" w:rsidP="002475D7">
                              <w:pPr>
                                <w:jc w:val="center"/>
                              </w:pPr>
                            </w:p>
                          </w:txbxContent>
                        </wps:txbx>
                        <wps:bodyPr rot="0" spcFirstLastPara="0" vertOverflow="overflow" horzOverflow="overflow" vert="horz" wrap="square" lIns="82242" tIns="41121" rIns="82242" bIns="41121" numCol="1" spcCol="0" rtlCol="0" fromWordArt="0" anchor="ctr" anchorCtr="0" forceAA="0" compatLnSpc="1">
                          <a:prstTxWarp prst="textNoShape">
                            <a:avLst/>
                          </a:prstTxWarp>
                          <a:noAutofit/>
                        </wps:bodyPr>
                      </wps:wsp>
                      <wps:wsp>
                        <wps:cNvPr id="64" name="Rounded Rectangle 84"/>
                        <wps:cNvSpPr/>
                        <wps:spPr>
                          <a:xfrm>
                            <a:off x="2860306" y="1243239"/>
                            <a:ext cx="2743904" cy="11880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79FC7647" w14:textId="77777777" w:rsidR="002475D7" w:rsidRPr="001121D7" w:rsidRDefault="002475D7" w:rsidP="002475D7">
                              <w:pPr>
                                <w:pStyle w:val="NormalWeb"/>
                                <w:spacing w:before="0" w:beforeAutospacing="0" w:after="0" w:afterAutospacing="0"/>
                                <w:jc w:val="center"/>
                                <w:rPr>
                                  <w:rFonts w:ascii="Arial" w:hAnsi="Arial" w:cs="Arial"/>
                                </w:rPr>
                              </w:pPr>
                              <w:r w:rsidRPr="001121D7">
                                <w:rPr>
                                  <w:rFonts w:ascii="Arial" w:hAnsi="Arial" w:cs="Arial"/>
                                  <w:kern w:val="24"/>
                                  <w:sz w:val="18"/>
                                  <w:szCs w:val="18"/>
                                </w:rPr>
                                <w:t xml:space="preserve">Conduct an </w:t>
                              </w:r>
                              <w:r>
                                <w:rPr>
                                  <w:rFonts w:ascii="Arial" w:hAnsi="Arial" w:cs="Arial"/>
                                  <w:kern w:val="24"/>
                                  <w:sz w:val="18"/>
                                  <w:szCs w:val="18"/>
                                </w:rPr>
                                <w:t>Issue Based Risk Assessment (</w:t>
                              </w:r>
                              <w:r w:rsidRPr="001121D7">
                                <w:rPr>
                                  <w:rFonts w:ascii="Arial" w:hAnsi="Arial" w:cs="Arial"/>
                                  <w:kern w:val="24"/>
                                  <w:sz w:val="18"/>
                                  <w:szCs w:val="18"/>
                                </w:rPr>
                                <w:t>IBRA</w:t>
                              </w:r>
                              <w:r>
                                <w:rPr>
                                  <w:rFonts w:ascii="Arial" w:hAnsi="Arial" w:cs="Arial"/>
                                  <w:kern w:val="24"/>
                                  <w:sz w:val="18"/>
                                  <w:szCs w:val="18"/>
                                </w:rPr>
                                <w:t>)</w:t>
                              </w:r>
                              <w:r w:rsidRPr="001121D7">
                                <w:rPr>
                                  <w:rFonts w:ascii="Arial" w:hAnsi="Arial" w:cs="Arial"/>
                                  <w:kern w:val="24"/>
                                  <w:sz w:val="18"/>
                                  <w:szCs w:val="18"/>
                                </w:rPr>
                                <w:t xml:space="preserve"> where </w:t>
                              </w:r>
                              <w:r w:rsidRPr="000A2057">
                                <w:rPr>
                                  <w:rFonts w:ascii="Arial" w:hAnsi="Arial" w:cs="Arial"/>
                                  <w:kern w:val="24"/>
                                  <w:sz w:val="18"/>
                                  <w:szCs w:val="18"/>
                                </w:rPr>
                                <w:t>a process, activity, subject or issue is complex, could have multiple risks, and/or where risks are not adequately understood.</w:t>
                              </w:r>
                            </w:p>
                          </w:txbxContent>
                        </wps:txbx>
                        <wps:bodyPr lIns="82242" tIns="41121" rIns="82242" bIns="41121" rtlCol="0" anchor="ctr"/>
                      </wps:wsp>
                      <wps:wsp>
                        <wps:cNvPr id="70" name="Bent Arrow 757"/>
                        <wps:cNvSpPr/>
                        <wps:spPr>
                          <a:xfrm rot="10800000" flipH="1">
                            <a:off x="1148811" y="647180"/>
                            <a:ext cx="316101" cy="1211035"/>
                          </a:xfrm>
                          <a:prstGeom prst="bentArrow">
                            <a:avLst>
                              <a:gd name="adj1" fmla="val 14628"/>
                              <a:gd name="adj2" fmla="val 23275"/>
                              <a:gd name="adj3" fmla="val 0"/>
                              <a:gd name="adj4" fmla="val 30369"/>
                            </a:avLst>
                          </a:prstGeom>
                          <a:solidFill>
                            <a:schemeClr val="accent3"/>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281B735A" w14:textId="77777777" w:rsidR="002475D7" w:rsidRDefault="002475D7" w:rsidP="002475D7">
                              <w:pPr>
                                <w:spacing w:line="254" w:lineRule="auto"/>
                                <w:jc w:val="center"/>
                                <w:rPr>
                                  <w:sz w:val="24"/>
                                </w:rPr>
                              </w:pPr>
                              <w:r>
                                <w:rPr>
                                  <w:rFonts w:eastAsia="DengXian"/>
                                  <w:szCs w:val="18"/>
                                </w:rPr>
                                <w:t> </w:t>
                              </w:r>
                            </w:p>
                          </w:txbxContent>
                        </wps:txbx>
                        <wps:bodyPr rot="0" spcFirstLastPara="0" vert="horz" wrap="square" lIns="82242" tIns="41121" rIns="82242" bIns="41121" numCol="1" spcCol="0" rtlCol="0" fromWordArt="0" anchor="ctr" anchorCtr="0" forceAA="0" compatLnSpc="1">
                          <a:prstTxWarp prst="textNoShape">
                            <a:avLst/>
                          </a:prstTxWarp>
                          <a:noAutofit/>
                        </wps:bodyPr>
                      </wps:wsp>
                      <wps:wsp>
                        <wps:cNvPr id="71" name="Down Arrow 745"/>
                        <wps:cNvSpPr/>
                        <wps:spPr>
                          <a:xfrm>
                            <a:off x="2032737" y="1004987"/>
                            <a:ext cx="149178" cy="264989"/>
                          </a:xfrm>
                          <a:prstGeom prst="downArrow">
                            <a:avLst>
                              <a:gd name="adj1" fmla="val 37968"/>
                              <a:gd name="adj2" fmla="val 76543"/>
                            </a:avLst>
                          </a:prstGeom>
                          <a:solidFill>
                            <a:schemeClr val="bg1">
                              <a:lumMod val="65000"/>
                            </a:schemeClr>
                          </a:solidFill>
                          <a:ln>
                            <a:noFill/>
                          </a:ln>
                        </wps:spPr>
                        <wps:style>
                          <a:lnRef idx="0">
                            <a:scrgbClr r="0" g="0" b="0"/>
                          </a:lnRef>
                          <a:fillRef idx="0">
                            <a:scrgbClr r="0" g="0" b="0"/>
                          </a:fillRef>
                          <a:effectRef idx="0">
                            <a:scrgbClr r="0" g="0" b="0"/>
                          </a:effectRef>
                          <a:fontRef idx="minor">
                            <a:schemeClr val="lt1"/>
                          </a:fontRef>
                        </wps:style>
                        <wps:txbx>
                          <w:txbxContent>
                            <w:p w14:paraId="699A9192" w14:textId="77777777" w:rsidR="002475D7" w:rsidRPr="008F14A6" w:rsidRDefault="002475D7" w:rsidP="002475D7">
                              <w:pPr>
                                <w:pStyle w:val="NormalWeb"/>
                                <w:overflowPunct w:val="0"/>
                                <w:spacing w:before="0" w:beforeAutospacing="0" w:after="0" w:afterAutospacing="0" w:line="264" w:lineRule="auto"/>
                                <w:rPr>
                                  <w:rFonts w:ascii="Arial Narrow" w:hAnsi="Arial Narrow"/>
                                </w:rPr>
                              </w:pPr>
                              <w:r w:rsidRPr="008F14A6">
                                <w:rPr>
                                  <w:rFonts w:ascii="Arial Narrow" w:hAnsi="Arial Narrow"/>
                                  <w:sz w:val="20"/>
                                  <w:szCs w:val="20"/>
                                  <w:lang w:val="en-GB"/>
                                </w:rPr>
                                <w:t> </w:t>
                              </w:r>
                            </w:p>
                          </w:txbxContent>
                        </wps:txbx>
                        <wps:bodyPr wrap="square" lIns="82242" tIns="41121" rIns="82242" bIns="41121" rtlCol="0" anchor="ctr">
                          <a:noAutofit/>
                        </wps:bodyPr>
                      </wps:wsp>
                    </wpc:wpc>
                  </a:graphicData>
                </a:graphic>
              </wp:inline>
            </w:drawing>
          </mc:Choice>
          <mc:Fallback>
            <w:pict>
              <v:group w14:anchorId="08A62951" id="Canvas 75" o:spid="_x0000_s1026" editas="canvas" style="width:442.2pt;height:204.45pt;mso-position-horizontal-relative:char;mso-position-vertical-relative:line" coordsize="56159,2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59;height:25958;visibility:visible;mso-wrap-style:square">
                  <v:fill o:detectmouseclick="t"/>
                  <v:path o:connecttype="none"/>
                </v:shape>
                <v:roundrect id="Rounded Rectangle 737" o:spid="_x0000_s1028" style="position:absolute;left:14626;width:13216;height:89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" fillcolor="#a5a5a5 [3206]" stroked="f" strokeweight="1pt">
                  <v:stroke joinstyle="miter"/>
                  <v:textbox inset="2.2845mm,1.14225mm,2.2845mm,1.14225mm">
                    <w:txbxContent>
                      <w:p w14:paraId="4A12CF69" w14:textId="77777777" w:rsidR="002475D7" w:rsidRPr="000F6F4E" w:rsidRDefault="002475D7" w:rsidP="002475D7">
                        <w:pPr>
                          <w:pStyle w:val="NormalWeb"/>
                          <w:spacing w:before="0" w:beforeAutospacing="0" w:after="0" w:afterAutospacing="0"/>
                          <w:jc w:val="center"/>
                          <w:rPr>
                            <w:rFonts w:ascii="Arial" w:hAnsi="Arial" w:cs="Arial"/>
                            <w:b/>
                            <w:bCs/>
                            <w:color w:val="FFFFFF"/>
                            <w:kern w:val="24"/>
                            <w:sz w:val="20"/>
                          </w:rPr>
                        </w:pPr>
                        <w:r w:rsidRPr="000F6F4E">
                          <w:rPr>
                            <w:rFonts w:ascii="Arial" w:hAnsi="Arial" w:cs="Arial"/>
                            <w:b/>
                            <w:bCs/>
                            <w:color w:val="FFFFFF"/>
                            <w:kern w:val="24"/>
                            <w:sz w:val="20"/>
                          </w:rPr>
                          <w:t>Baseline Risk Assessment</w:t>
                        </w:r>
                      </w:p>
                    </w:txbxContent>
                  </v:textbox>
                </v:roundrect>
                <v:roundrect id="Rounded Rectangle 738" o:spid="_x0000_s1029" style="position:absolute;left:14626;top:13047;width:13216;height:89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" fillcolor="#a5a5a5 [3206]" stroked="f" strokeweight="1pt">
                  <v:stroke joinstyle="miter"/>
                  <v:textbox inset="2.2845mm,1.14225mm,2.2845mm,1.14225mm">
                    <w:txbxContent>
                      <w:p w14:paraId="2F6F9B8A" w14:textId="77777777" w:rsidR="002475D7" w:rsidRPr="00715F71" w:rsidRDefault="002475D7" w:rsidP="002475D7">
                        <w:pPr>
                          <w:pStyle w:val="NormalWeb"/>
                          <w:spacing w:before="0" w:beforeAutospacing="0" w:after="0" w:afterAutospacing="0"/>
                          <w:jc w:val="center"/>
                          <w:rPr>
                            <w:rFonts w:ascii="Arial" w:hAnsi="Arial" w:cs="Arial"/>
                            <w:color w:val="FFFFFF"/>
                            <w:kern w:val="24"/>
                            <w:sz w:val="20"/>
                            <w:szCs w:val="20"/>
                          </w:rPr>
                        </w:pPr>
                        <w:r>
                          <w:rPr>
                            <w:rFonts w:ascii="Arial" w:hAnsi="Arial" w:cs="Arial"/>
                            <w:color w:val="FFFFFF"/>
                            <w:kern w:val="24"/>
                            <w:sz w:val="20"/>
                            <w:szCs w:val="20"/>
                          </w:rPr>
                          <w:t>Issue Based Risk Assessment (IRBA)</w:t>
                        </w:r>
                      </w:p>
                    </w:txbxContent>
                  </v:textbox>
                </v:roundrect>
                <v:roundrect id="Rounded Rectangle 744" o:spid="_x0000_s1030" style="position:absolute;left:28260;width:27786;height:9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" fillcolor="white [3201]" strokecolor="#70ad47 [3209]" strokeweight="1pt">
                  <v:stroke joinstyle="miter"/>
                  <v:textbox inset="2.2845mm,1.14225mm,2.2845mm,1.14225mm">
                    <w:txbxContent>
                      <w:p w14:paraId="37211B29" w14:textId="77777777" w:rsidR="002475D7" w:rsidRPr="001121D7" w:rsidRDefault="002475D7" w:rsidP="002475D7">
                        <w:pPr>
                          <w:pStyle w:val="NormalWeb"/>
                          <w:spacing w:before="0" w:beforeAutospacing="0" w:after="0" w:afterAutospacing="0"/>
                          <w:jc w:val="center"/>
                          <w:rPr>
                            <w:rFonts w:ascii="Arial" w:hAnsi="Arial" w:cs="Arial"/>
                            <w:kern w:val="24"/>
                            <w:sz w:val="18"/>
                            <w:szCs w:val="18"/>
                          </w:rPr>
                        </w:pPr>
                        <w:r w:rsidRPr="001121D7">
                          <w:rPr>
                            <w:rFonts w:ascii="Arial" w:hAnsi="Arial" w:cs="Arial"/>
                            <w:kern w:val="24"/>
                            <w:sz w:val="18"/>
                            <w:szCs w:val="18"/>
                          </w:rPr>
                          <w:t>High level identification of assessment of hazards and consequences for processes/</w:t>
                        </w:r>
                        <w:r>
                          <w:rPr>
                            <w:rFonts w:ascii="Arial" w:hAnsi="Arial" w:cs="Arial"/>
                            <w:kern w:val="24"/>
                            <w:sz w:val="18"/>
                            <w:szCs w:val="18"/>
                          </w:rPr>
                          <w:t>a</w:t>
                        </w:r>
                        <w:r w:rsidRPr="001121D7">
                          <w:rPr>
                            <w:rFonts w:ascii="Arial" w:hAnsi="Arial" w:cs="Arial"/>
                            <w:kern w:val="24"/>
                            <w:sz w:val="18"/>
                            <w:szCs w:val="18"/>
                          </w:rPr>
                          <w:t>ctivities/</w:t>
                        </w:r>
                        <w:r>
                          <w:rPr>
                            <w:rFonts w:ascii="Arial" w:hAnsi="Arial" w:cs="Arial"/>
                            <w:kern w:val="24"/>
                            <w:sz w:val="18"/>
                            <w:szCs w:val="18"/>
                          </w:rPr>
                          <w:t>a</w:t>
                        </w:r>
                        <w:r w:rsidRPr="001121D7">
                          <w:rPr>
                            <w:rFonts w:ascii="Arial" w:hAnsi="Arial" w:cs="Arial"/>
                            <w:kern w:val="24"/>
                            <w:sz w:val="18"/>
                            <w:szCs w:val="18"/>
                          </w:rPr>
                          <w:t>reas.</w:t>
                        </w:r>
                      </w:p>
                      <w:p w14:paraId="0C1BB83C" w14:textId="77777777" w:rsidR="002475D7" w:rsidRPr="001121D7" w:rsidRDefault="002475D7" w:rsidP="002475D7">
                        <w:pPr>
                          <w:pStyle w:val="NormalWeb"/>
                          <w:spacing w:before="0" w:beforeAutospacing="0" w:after="0" w:afterAutospacing="0"/>
                          <w:jc w:val="center"/>
                          <w:rPr>
                            <w:rFonts w:ascii="Arial" w:hAnsi="Arial" w:cs="Arial"/>
                          </w:rPr>
                        </w:pPr>
                        <w:r w:rsidRPr="001121D7">
                          <w:rPr>
                            <w:rFonts w:ascii="Arial" w:hAnsi="Arial" w:cs="Arial"/>
                            <w:kern w:val="24"/>
                            <w:sz w:val="18"/>
                            <w:szCs w:val="18"/>
                          </w:rPr>
                          <w:t>Rated and evaluated to define appropriate level of control required to reduce risk to acceptable level</w:t>
                        </w:r>
                        <w:r>
                          <w:rPr>
                            <w:rFonts w:ascii="Arial" w:hAnsi="Arial" w:cs="Arial"/>
                            <w:kern w:val="24"/>
                            <w:sz w:val="18"/>
                            <w:szCs w:val="18"/>
                          </w:rPr>
                          <w:t>.</w:t>
                        </w:r>
                        <w:r w:rsidRPr="001121D7">
                          <w:rPr>
                            <w:rFonts w:ascii="Arial" w:hAnsi="Arial" w:cs="Arial"/>
                            <w:kern w:val="24"/>
                            <w:sz w:val="18"/>
                            <w:szCs w:val="18"/>
                          </w:rPr>
                          <w:t xml:space="preserve"> </w:t>
                        </w:r>
                      </w:p>
                    </w:txbxContent>
                  </v:textbox>
                </v:roundrect>
                <v:shape id="Bent Arrow 757" o:spid="_x0000_s1031" style="position:absolute;left:11458;top:3633;width:3168;height:12114;visibility:visible;mso-wrap-style:square;v-text-anchor:middle" coordsize="316758,1211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" adj="-11796480,,5400" path="m,1211371l,109820c,77091,26533,50558,59262,50558r161483,l220745,r96013,73725l220745,147451r,-50558l59262,96893v-7139,,-12927,5788,-12927,12927l46335,1211371r-46335,xe" fillcolor="#a5a5a5 [3206]" stroked="f" strokeweight="1pt">
                  <v:stroke joinstyle="miter"/>
                  <v:formulas/>
                  <v:path arrowok="t" o:connecttype="custom" o:connectlocs="0,1211371;0,109820;59262,50558;220745,50558;220745,0;316758,73725;220745,147451;220745,96893;59262,96893;46335,109820;46335,1211371;0,1211371" o:connectangles="0,0,0,0,0,0,0,0,0,0,0,0" textboxrect="0,0,316758,1211371"/>
                  <v:textbox inset="2.2845mm,1.14225mm,2.2845mm,1.14225mm">
                    <w:txbxContent>
                      <w:p w14:paraId="68E02ADC" w14:textId="77777777" w:rsidR="002475D7" w:rsidRDefault="002475D7" w:rsidP="002475D7">
                        <w:pPr>
                          <w:jc w:val="center"/>
                        </w:pPr>
                      </w:p>
                    </w:txbxContent>
                  </v:textbox>
                </v:shape>
                <v:roundrect id="Rounded Rectangle 84" o:spid="_x0000_s1032" style="position:absolute;left:28603;top:12432;width:27439;height:11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" fillcolor="white [3201]" strokecolor="#70ad47 [3209]" strokeweight="1pt">
                  <v:stroke joinstyle="miter"/>
                  <v:textbox inset="2.2845mm,1.14225mm,2.2845mm,1.14225mm">
                    <w:txbxContent>
                      <w:p w14:paraId="79FC7647" w14:textId="77777777" w:rsidR="002475D7" w:rsidRPr="001121D7" w:rsidRDefault="002475D7" w:rsidP="002475D7">
                        <w:pPr>
                          <w:pStyle w:val="NormalWeb"/>
                          <w:spacing w:before="0" w:beforeAutospacing="0" w:after="0" w:afterAutospacing="0"/>
                          <w:jc w:val="center"/>
                          <w:rPr>
                            <w:rFonts w:ascii="Arial" w:hAnsi="Arial" w:cs="Arial"/>
                          </w:rPr>
                        </w:pPr>
                        <w:r w:rsidRPr="001121D7">
                          <w:rPr>
                            <w:rFonts w:ascii="Arial" w:hAnsi="Arial" w:cs="Arial"/>
                            <w:kern w:val="24"/>
                            <w:sz w:val="18"/>
                            <w:szCs w:val="18"/>
                          </w:rPr>
                          <w:t xml:space="preserve">Conduct an </w:t>
                        </w:r>
                        <w:r>
                          <w:rPr>
                            <w:rFonts w:ascii="Arial" w:hAnsi="Arial" w:cs="Arial"/>
                            <w:kern w:val="24"/>
                            <w:sz w:val="18"/>
                            <w:szCs w:val="18"/>
                          </w:rPr>
                          <w:t>Issue Based Risk Assessment (</w:t>
                        </w:r>
                        <w:r w:rsidRPr="001121D7">
                          <w:rPr>
                            <w:rFonts w:ascii="Arial" w:hAnsi="Arial" w:cs="Arial"/>
                            <w:kern w:val="24"/>
                            <w:sz w:val="18"/>
                            <w:szCs w:val="18"/>
                          </w:rPr>
                          <w:t>IBRA</w:t>
                        </w:r>
                        <w:r>
                          <w:rPr>
                            <w:rFonts w:ascii="Arial" w:hAnsi="Arial" w:cs="Arial"/>
                            <w:kern w:val="24"/>
                            <w:sz w:val="18"/>
                            <w:szCs w:val="18"/>
                          </w:rPr>
                          <w:t>)</w:t>
                        </w:r>
                        <w:r w:rsidRPr="001121D7">
                          <w:rPr>
                            <w:rFonts w:ascii="Arial" w:hAnsi="Arial" w:cs="Arial"/>
                            <w:kern w:val="24"/>
                            <w:sz w:val="18"/>
                            <w:szCs w:val="18"/>
                          </w:rPr>
                          <w:t xml:space="preserve"> where </w:t>
                        </w:r>
                        <w:r w:rsidRPr="000A2057">
                          <w:rPr>
                            <w:rFonts w:ascii="Arial" w:hAnsi="Arial" w:cs="Arial"/>
                            <w:kern w:val="24"/>
                            <w:sz w:val="18"/>
                            <w:szCs w:val="18"/>
                          </w:rPr>
                          <w:t>a process, activity, subject or issue is complex, could have multiple risks, and/or where risks are not adequately understood.</w:t>
                        </w:r>
                      </w:p>
                    </w:txbxContent>
                  </v:textbox>
                </v:roundrect>
                <v:shape id="Bent Arrow 757" o:spid="_x0000_s1033" style="position:absolute;left:11488;top:6471;width:3161;height:12111;rotation:180;flip:x;visibility:visible;mso-wrap-style:square;v-text-anchor:middle" coordsize="316101,12110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" adj="-11796480,,5400" path="m,1211035l,146450c,93432,42979,50453,95997,50453r220104,l316101,r,73573l316101,147145r,-50453l95997,96692v-27480,,-49757,22277,-49757,49757c46240,501311,46239,856173,46239,1211035r-46239,xe" fillcolor="#a5a5a5 [3206]" stroked="f" strokeweight="1pt">
                  <v:stroke joinstyle="miter"/>
                  <v:formulas/>
                  <v:path arrowok="t" o:connecttype="custom" o:connectlocs="0,1211035;0,146450;95997,50453;316101,50453;316101,0;316101,73573;316101,147145;316101,96692;95997,96692;46240,146449;46239,1211035;0,1211035" o:connectangles="0,0,0,0,0,0,0,0,0,0,0,0" textboxrect="0,0,316101,1211035"/>
                  <v:textbox inset="2.2845mm,1.14225mm,2.2845mm,1.14225mm">
                    <w:txbxContent>
                      <w:p w14:paraId="281B735A" w14:textId="77777777" w:rsidR="002475D7" w:rsidRDefault="002475D7" w:rsidP="002475D7">
                        <w:pPr>
                          <w:spacing w:line="254" w:lineRule="auto"/>
                          <w:jc w:val="center"/>
                          <w:rPr>
                            <w:sz w:val="24"/>
                          </w:rPr>
                        </w:pPr>
                        <w:r>
                          <w:rPr>
                            <w:rFonts w:eastAsia="DengXian"/>
                            <w:szCs w:val="18"/>
                          </w:rPr>
                          <w:t>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45" o:spid="_x0000_s1034" type="#_x0000_t67" style="position:absolute;left:20327;top:10049;width:1492;height:2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" adj="12292,6699" fillcolor="#a5a5a5 [2092]" stroked="f">
                  <v:textbox inset="2.2845mm,1.14225mm,2.2845mm,1.14225mm">
                    <w:txbxContent>
                      <w:p w14:paraId="699A9192" w14:textId="77777777" w:rsidR="002475D7" w:rsidRPr="008F14A6" w:rsidRDefault="002475D7" w:rsidP="002475D7">
                        <w:pPr>
                          <w:pStyle w:val="NormalWeb"/>
                          <w:overflowPunct w:val="0"/>
                          <w:spacing w:before="0" w:beforeAutospacing="0" w:after="0" w:afterAutospacing="0" w:line="264" w:lineRule="auto"/>
                          <w:rPr>
                            <w:rFonts w:ascii="Arial Narrow" w:hAnsi="Arial Narrow"/>
                          </w:rPr>
                        </w:pPr>
                        <w:r w:rsidRPr="008F14A6">
                          <w:rPr>
                            <w:rFonts w:ascii="Arial Narrow" w:hAnsi="Arial Narrow"/>
                            <w:sz w:val="20"/>
                            <w:szCs w:val="20"/>
                            <w:lang w:val="en-GB"/>
                          </w:rPr>
                          <w:t> </w:t>
                        </w:r>
                      </w:p>
                    </w:txbxContent>
                  </v:textbox>
                </v:shape>
                <w10:anchorlock/>
              </v:group>
            </w:pict>
          </mc:Fallback>
        </mc:AlternateContent>
      </w:r>
    </w:p>
    <w:p w14:paraId="3A5A8B2C" w14:textId="46C9FBBF" w:rsidR="00991EAA" w:rsidRPr="00C40117" w:rsidRDefault="00991EAA" w:rsidP="00991EAA">
      <w:pPr>
        <w:pStyle w:val="Caption"/>
        <w:spacing w:before="80"/>
        <w:rPr>
          <w:b/>
          <w:bCs/>
          <w:sz w:val="20"/>
        </w:rPr>
      </w:pPr>
      <w:bookmarkStart w:id="29" w:name="_Ref187838737"/>
      <w:bookmarkStart w:id="30" w:name="_Toc189818929"/>
      <w:r w:rsidRPr="0B5A97AE">
        <w:rPr>
          <w:rFonts w:cs="Arial"/>
          <w:b/>
          <w:bCs/>
          <w:sz w:val="20"/>
        </w:rPr>
        <w:t xml:space="preserve">Figure </w:t>
      </w:r>
      <w:r w:rsidRPr="0B5A97AE">
        <w:rPr>
          <w:rFonts w:cs="Arial"/>
          <w:b/>
          <w:bCs/>
          <w:sz w:val="20"/>
        </w:rPr>
        <w:fldChar w:fldCharType="begin"/>
      </w:r>
      <w:r w:rsidRPr="0B5A97AE">
        <w:rPr>
          <w:rFonts w:cs="Arial"/>
          <w:b/>
          <w:bCs/>
          <w:sz w:val="20"/>
        </w:rPr>
        <w:instrText xml:space="preserve"> STYLEREF 1 \s </w:instrText>
      </w:r>
      <w:r w:rsidRPr="0B5A97AE">
        <w:rPr>
          <w:rFonts w:cs="Arial"/>
          <w:b/>
          <w:bCs/>
          <w:sz w:val="20"/>
        </w:rPr>
        <w:fldChar w:fldCharType="separate"/>
      </w:r>
      <w:r w:rsidR="00211DFA" w:rsidRPr="0B5A97AE">
        <w:rPr>
          <w:rFonts w:cs="Arial"/>
          <w:b/>
          <w:bCs/>
          <w:noProof/>
          <w:sz w:val="20"/>
        </w:rPr>
        <w:t>9</w:t>
      </w:r>
      <w:r w:rsidRPr="0B5A97AE">
        <w:rPr>
          <w:rFonts w:cs="Arial"/>
          <w:b/>
          <w:bCs/>
          <w:sz w:val="20"/>
        </w:rPr>
        <w:fldChar w:fldCharType="end"/>
      </w:r>
      <w:r w:rsidR="00211DFA" w:rsidRPr="0B5A97AE">
        <w:rPr>
          <w:rFonts w:cs="Arial"/>
          <w:b/>
          <w:bCs/>
          <w:sz w:val="20"/>
        </w:rPr>
        <w:t>.</w:t>
      </w:r>
      <w:r w:rsidRPr="0B5A97AE">
        <w:rPr>
          <w:rFonts w:cs="Arial"/>
          <w:b/>
          <w:bCs/>
          <w:sz w:val="20"/>
        </w:rPr>
        <w:fldChar w:fldCharType="begin"/>
      </w:r>
      <w:r w:rsidRPr="0B5A97AE">
        <w:rPr>
          <w:rFonts w:cs="Arial"/>
          <w:b/>
          <w:bCs/>
          <w:sz w:val="20"/>
        </w:rPr>
        <w:instrText xml:space="preserve"> SEQ Figure \* ARABIC \s 1 </w:instrText>
      </w:r>
      <w:r w:rsidRPr="0B5A97AE">
        <w:rPr>
          <w:rFonts w:cs="Arial"/>
          <w:b/>
          <w:bCs/>
          <w:sz w:val="20"/>
        </w:rPr>
        <w:fldChar w:fldCharType="separate"/>
      </w:r>
      <w:r w:rsidR="00211DFA" w:rsidRPr="0B5A97AE">
        <w:rPr>
          <w:rFonts w:cs="Arial"/>
          <w:b/>
          <w:bCs/>
          <w:noProof/>
          <w:sz w:val="20"/>
        </w:rPr>
        <w:t>1</w:t>
      </w:r>
      <w:r w:rsidRPr="0B5A97AE">
        <w:rPr>
          <w:rFonts w:cs="Arial"/>
          <w:b/>
          <w:bCs/>
          <w:sz w:val="20"/>
        </w:rPr>
        <w:fldChar w:fldCharType="end"/>
      </w:r>
      <w:bookmarkEnd w:id="29"/>
      <w:r w:rsidRPr="0B5A97AE">
        <w:rPr>
          <w:rFonts w:cs="Arial"/>
          <w:b/>
          <w:bCs/>
          <w:sz w:val="20"/>
        </w:rPr>
        <w:t xml:space="preserve">: </w:t>
      </w:r>
      <w:r w:rsidRPr="0B5A97AE">
        <w:rPr>
          <w:b/>
          <w:bCs/>
          <w:sz w:val="20"/>
        </w:rPr>
        <w:t>Overview of the 2-Tiered Risk Assessment Approach</w:t>
      </w:r>
      <w:bookmarkEnd w:id="30"/>
      <w:r w:rsidRPr="0B5A97AE">
        <w:rPr>
          <w:b/>
          <w:bCs/>
          <w:sz w:val="20"/>
        </w:rPr>
        <w:t xml:space="preserve"> </w:t>
      </w:r>
    </w:p>
    <w:p w14:paraId="214A829A" w14:textId="77777777" w:rsidR="0050029E" w:rsidRPr="00C40117" w:rsidRDefault="0050029E" w:rsidP="0050029E">
      <w:pPr>
        <w:rPr>
          <w:lang w:val="en-US"/>
        </w:rPr>
      </w:pPr>
    </w:p>
    <w:p w14:paraId="2E921EAE" w14:textId="1EE85677" w:rsidR="0050029E" w:rsidRPr="00C40117" w:rsidRDefault="0050029E" w:rsidP="001D1735">
      <w:pPr>
        <w:pStyle w:val="Heading2"/>
        <w:spacing w:after="240"/>
        <w:rPr>
          <w:sz w:val="24"/>
          <w:szCs w:val="24"/>
        </w:rPr>
      </w:pPr>
      <w:bookmarkStart w:id="31" w:name="_Toc189220340"/>
      <w:r w:rsidRPr="00C40117">
        <w:rPr>
          <w:sz w:val="24"/>
          <w:szCs w:val="24"/>
        </w:rPr>
        <w:t>Baseline Risk Assessment</w:t>
      </w:r>
      <w:bookmarkEnd w:id="31"/>
    </w:p>
    <w:p w14:paraId="7A9E0527" w14:textId="77777777" w:rsidR="002475D7" w:rsidRPr="00C40117" w:rsidRDefault="002475D7" w:rsidP="002475D7">
      <w:pPr>
        <w:pStyle w:val="Context"/>
        <w:rPr>
          <w:rFonts w:cs="Arial"/>
        </w:rPr>
      </w:pPr>
      <w:r w:rsidRPr="00C40117">
        <w:rPr>
          <w:rFonts w:cs="Arial"/>
        </w:rPr>
        <w:t xml:space="preserve">The Baseline Risk Assessment is an operation-wide risk assessment aimed at identifying all key E&amp;S hazards and </w:t>
      </w:r>
      <w:proofErr w:type="gramStart"/>
      <w:r w:rsidRPr="00C40117">
        <w:rPr>
          <w:rFonts w:cs="Arial"/>
        </w:rPr>
        <w:t>aspects, and</w:t>
      </w:r>
      <w:proofErr w:type="gramEnd"/>
      <w:r w:rsidRPr="00C40117">
        <w:rPr>
          <w:rFonts w:cs="Arial"/>
        </w:rPr>
        <w:t xml:space="preserve"> evaluating the risks and impacts. </w:t>
      </w:r>
    </w:p>
    <w:p w14:paraId="1B38A4BA" w14:textId="3884E7C8" w:rsidR="002475D7" w:rsidRPr="00C40117" w:rsidRDefault="002475D7" w:rsidP="002475D7">
      <w:pPr>
        <w:pStyle w:val="Context"/>
        <w:rPr>
          <w:rFonts w:cs="Arial"/>
          <w:color w:val="000000"/>
        </w:rPr>
      </w:pPr>
      <w:r w:rsidRPr="00C40117">
        <w:rPr>
          <w:rFonts w:cs="Arial"/>
        </w:rPr>
        <w:t xml:space="preserve">The Baseline Risk Assessment will be conducted by the ESG Manager / Sustainability Manager and the Operations Manager (and any other persons with good knowledge of Company operations) using </w:t>
      </w:r>
      <w:bookmarkStart w:id="32" w:name="_Hlk149283834"/>
      <w:r w:rsidRPr="00C40117">
        <w:rPr>
          <w:rFonts w:cs="Arial"/>
        </w:rPr>
        <w:t>the Baseline Risk Assessment Template</w:t>
      </w:r>
      <w:bookmarkEnd w:id="32"/>
      <w:r w:rsidRPr="00C40117">
        <w:rPr>
          <w:rFonts w:cs="Arial"/>
        </w:rPr>
        <w:t xml:space="preserve"> (</w:t>
      </w:r>
      <w:r w:rsidRPr="00C40117">
        <w:rPr>
          <w:rFonts w:cs="Arial"/>
          <w:b/>
          <w:bCs/>
        </w:rPr>
        <w:t xml:space="preserve">Annex </w:t>
      </w:r>
      <w:r w:rsidR="00A358FF" w:rsidRPr="00C40117">
        <w:rPr>
          <w:rFonts w:cs="Arial"/>
          <w:b/>
          <w:bCs/>
        </w:rPr>
        <w:t>A</w:t>
      </w:r>
      <w:r w:rsidRPr="00C40117">
        <w:rPr>
          <w:rFonts w:cs="Arial"/>
        </w:rPr>
        <w:t xml:space="preserve">). </w:t>
      </w:r>
    </w:p>
    <w:p w14:paraId="67143B46" w14:textId="77777777" w:rsidR="002475D7" w:rsidRPr="00C40117" w:rsidRDefault="002475D7" w:rsidP="002475D7">
      <w:pPr>
        <w:pStyle w:val="Context"/>
        <w:rPr>
          <w:rFonts w:cs="Arial"/>
          <w:color w:val="000000"/>
        </w:rPr>
      </w:pPr>
      <w:r w:rsidRPr="00C40117">
        <w:rPr>
          <w:rFonts w:cs="Arial"/>
        </w:rPr>
        <w:t>The steps of the Baseline Risk Assessment process are outlined as follows:</w:t>
      </w:r>
    </w:p>
    <w:p w14:paraId="0E32E61E" w14:textId="77777777" w:rsidR="002475D7" w:rsidRPr="00C40117" w:rsidRDefault="002475D7" w:rsidP="002475D7">
      <w:pPr>
        <w:pStyle w:val="ListParagraph"/>
        <w:numPr>
          <w:ilvl w:val="0"/>
          <w:numId w:val="8"/>
        </w:numPr>
        <w:spacing w:after="120"/>
        <w:ind w:hanging="357"/>
        <w:contextualSpacing w:val="0"/>
      </w:pPr>
      <w:r w:rsidRPr="00C40117">
        <w:t>Step 1: List site areas and activities (such as workplaces, activities, etc.)</w:t>
      </w:r>
    </w:p>
    <w:p w14:paraId="51B2BFC6" w14:textId="614F0161" w:rsidR="002475D7" w:rsidRPr="00C40117" w:rsidRDefault="002475D7" w:rsidP="6CEBC121">
      <w:pPr>
        <w:pStyle w:val="ListParagraph"/>
        <w:numPr>
          <w:ilvl w:val="0"/>
          <w:numId w:val="8"/>
        </w:numPr>
        <w:spacing w:after="120"/>
        <w:ind w:hanging="357"/>
      </w:pPr>
      <w:r w:rsidRPr="00C40117">
        <w:t>Step 2: Identify all hazards/aspects for each area and activity (</w:t>
      </w:r>
      <w:r w:rsidR="00265928">
        <w:t>e.g.,</w:t>
      </w:r>
      <w:r w:rsidRPr="00C40117">
        <w:t xml:space="preserve"> ergonomics, employee travel, emergency event, driver onboarding) </w:t>
      </w:r>
    </w:p>
    <w:p w14:paraId="5173F595" w14:textId="69964F05" w:rsidR="002475D7" w:rsidRPr="00C40117" w:rsidRDefault="002475D7" w:rsidP="00670569">
      <w:pPr>
        <w:pStyle w:val="ListParagraph"/>
        <w:numPr>
          <w:ilvl w:val="0"/>
          <w:numId w:val="13"/>
        </w:numPr>
        <w:spacing w:after="120"/>
        <w:ind w:left="714" w:hanging="357"/>
        <w:contextualSpacing w:val="0"/>
        <w:rPr>
          <w:rFonts w:cs="Arial"/>
          <w:szCs w:val="22"/>
        </w:rPr>
      </w:pPr>
      <w:r w:rsidRPr="00C40117">
        <w:rPr>
          <w:rFonts w:cs="Arial"/>
          <w:szCs w:val="22"/>
        </w:rPr>
        <w:lastRenderedPageBreak/>
        <w:t>Step 3: Analyse the risk – Determine and describe the event (what can go wrong), who/what might be harmed or impacted and how. Identify all actual or potential E&amp;S consequences, as well as financial, legal and reputational, should the hazard manifest in an unwanted event. Consider:</w:t>
      </w:r>
    </w:p>
    <w:p w14:paraId="68A1291F" w14:textId="77777777" w:rsidR="002475D7" w:rsidRPr="00C40117" w:rsidRDefault="002475D7" w:rsidP="00670569">
      <w:pPr>
        <w:pStyle w:val="ListParagraph"/>
        <w:numPr>
          <w:ilvl w:val="2"/>
          <w:numId w:val="14"/>
        </w:numPr>
        <w:spacing w:after="120"/>
        <w:ind w:left="1276"/>
        <w:contextualSpacing w:val="0"/>
      </w:pPr>
      <w:r w:rsidRPr="00C40117">
        <w:t xml:space="preserve">Likelihood of events and </w:t>
      </w:r>
      <w:proofErr w:type="gramStart"/>
      <w:r w:rsidRPr="00C40117">
        <w:t>consequences;</w:t>
      </w:r>
      <w:proofErr w:type="gramEnd"/>
    </w:p>
    <w:p w14:paraId="09B37BDB" w14:textId="77777777" w:rsidR="002475D7" w:rsidRPr="00C40117" w:rsidRDefault="002475D7" w:rsidP="00670569">
      <w:pPr>
        <w:pStyle w:val="ListParagraph"/>
        <w:numPr>
          <w:ilvl w:val="2"/>
          <w:numId w:val="14"/>
        </w:numPr>
        <w:spacing w:after="120"/>
        <w:ind w:left="1276"/>
        <w:contextualSpacing w:val="0"/>
      </w:pPr>
      <w:r w:rsidRPr="00C40117">
        <w:t>Nature and magnitude of consequences; and</w:t>
      </w:r>
    </w:p>
    <w:p w14:paraId="45A3421F" w14:textId="77777777" w:rsidR="002475D7" w:rsidRPr="00C40117" w:rsidRDefault="002475D7" w:rsidP="00670569">
      <w:pPr>
        <w:pStyle w:val="ListParagraph"/>
        <w:numPr>
          <w:ilvl w:val="2"/>
          <w:numId w:val="14"/>
        </w:numPr>
        <w:spacing w:after="120"/>
        <w:ind w:left="1276"/>
        <w:contextualSpacing w:val="0"/>
      </w:pPr>
      <w:r w:rsidRPr="00C40117">
        <w:t>Effectiveness of existing controls.</w:t>
      </w:r>
    </w:p>
    <w:p w14:paraId="232C76A1" w14:textId="6D9CC60F" w:rsidR="002475D7" w:rsidRPr="00C40117" w:rsidRDefault="002475D7" w:rsidP="00670569">
      <w:pPr>
        <w:pStyle w:val="ListParagraph"/>
        <w:numPr>
          <w:ilvl w:val="0"/>
          <w:numId w:val="13"/>
        </w:numPr>
        <w:spacing w:after="120"/>
        <w:ind w:left="714" w:hanging="357"/>
        <w:contextualSpacing w:val="0"/>
        <w:rPr>
          <w:rFonts w:cs="Arial"/>
          <w:szCs w:val="22"/>
        </w:rPr>
      </w:pPr>
      <w:r w:rsidRPr="00C40117">
        <w:rPr>
          <w:rFonts w:cs="Arial"/>
          <w:noProof/>
          <w:szCs w:val="22"/>
        </w:rPr>
        <mc:AlternateContent>
          <mc:Choice Requires="wpi">
            <w:drawing>
              <wp:anchor distT="0" distB="0" distL="114300" distR="114300" simplePos="0" relativeHeight="251658240" behindDoc="0" locked="0" layoutInCell="1" allowOverlap="1" wp14:anchorId="2FD428AE" wp14:editId="79295CC5">
                <wp:simplePos x="0" y="0"/>
                <wp:positionH relativeFrom="column">
                  <wp:posOffset>-1231145</wp:posOffset>
                </wp:positionH>
                <wp:positionV relativeFrom="paragraph">
                  <wp:posOffset>474703</wp:posOffset>
                </wp:positionV>
                <wp:extent cx="360" cy="360"/>
                <wp:effectExtent l="38100" t="38100" r="57150" b="57150"/>
                <wp:wrapNone/>
                <wp:docPr id="545605198" name="Ink 4"/>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0B52F731" id="Ink 4" o:spid="_x0000_s1026" type="#_x0000_t75" style="position:absolute;margin-left:-97.65pt;margin-top:36.7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DIjQSvxgEAAGgEAAAQAAAAAAAAAAAAAAAAANADAABk&#10;cnMvaW5rL2luazEueG1sUEsBAi0AFAAGAAgAAAAhAOzciS7jAAAACwEAAA8AAAAAAAAAAAAAAAAA&#10;xAUAAGRycy9kb3ducmV2LnhtbFBLAQItABQABgAIAAAAIQB5GLydvwAAACEBAAAZAAAAAAAAAAAA&#10;AAAAANQGAABkcnMvX3JlbHMvZTJvRG9jLnhtbC5yZWxzUEsFBgAAAAAGAAYAeAEAAMoHAAAAAA==&#10;">
                <v:imagedata r:id="rId25" o:title=""/>
              </v:shape>
            </w:pict>
          </mc:Fallback>
        </mc:AlternateContent>
      </w:r>
      <w:r w:rsidRPr="00C40117">
        <w:rPr>
          <w:rFonts w:cs="Arial"/>
          <w:szCs w:val="22"/>
        </w:rPr>
        <w:t>Step 4: Assess the risk – using the criteria in the 5x5 matrix (</w:t>
      </w:r>
      <w:r w:rsidR="004C4DC2" w:rsidRPr="00C40117">
        <w:rPr>
          <w:rFonts w:cs="Arial"/>
          <w:szCs w:val="22"/>
        </w:rPr>
        <w:fldChar w:fldCharType="begin"/>
      </w:r>
      <w:r w:rsidR="004C4DC2" w:rsidRPr="00C40117">
        <w:rPr>
          <w:rFonts w:cs="Arial"/>
          <w:szCs w:val="22"/>
        </w:rPr>
        <w:instrText xml:space="preserve"> REF _Ref187846416 \h </w:instrText>
      </w:r>
      <w:r w:rsidR="00C40117">
        <w:rPr>
          <w:rFonts w:cs="Arial"/>
          <w:szCs w:val="22"/>
        </w:rPr>
        <w:instrText xml:space="preserve"> \* MERGEFORMAT </w:instrText>
      </w:r>
      <w:r w:rsidR="004C4DC2" w:rsidRPr="00C40117">
        <w:rPr>
          <w:rFonts w:cs="Arial"/>
          <w:szCs w:val="22"/>
        </w:rPr>
      </w:r>
      <w:r w:rsidR="004C4DC2" w:rsidRPr="00C40117">
        <w:rPr>
          <w:rFonts w:cs="Arial"/>
          <w:szCs w:val="22"/>
        </w:rPr>
        <w:fldChar w:fldCharType="separate"/>
      </w:r>
      <w:r w:rsidR="00BA1E56" w:rsidRPr="00C40117">
        <w:rPr>
          <w:b/>
          <w:bCs/>
          <w:sz w:val="20"/>
        </w:rPr>
        <w:t xml:space="preserve">Table </w:t>
      </w:r>
      <w:r w:rsidR="00BA1E56" w:rsidRPr="00C40117">
        <w:rPr>
          <w:b/>
          <w:bCs/>
          <w:noProof/>
          <w:sz w:val="20"/>
        </w:rPr>
        <w:t>9</w:t>
      </w:r>
      <w:r w:rsidR="00BA1E56" w:rsidRPr="00C40117">
        <w:rPr>
          <w:b/>
          <w:bCs/>
          <w:sz w:val="20"/>
        </w:rPr>
        <w:t>.</w:t>
      </w:r>
      <w:r w:rsidR="00BA1E56" w:rsidRPr="00C40117">
        <w:rPr>
          <w:b/>
          <w:bCs/>
          <w:noProof/>
          <w:sz w:val="20"/>
        </w:rPr>
        <w:t>1</w:t>
      </w:r>
      <w:r w:rsidR="004C4DC2" w:rsidRPr="00C40117">
        <w:rPr>
          <w:rFonts w:cs="Arial"/>
          <w:szCs w:val="22"/>
        </w:rPr>
        <w:fldChar w:fldCharType="end"/>
      </w:r>
      <w:r w:rsidRPr="00C40117">
        <w:rPr>
          <w:rFonts w:cs="Arial"/>
          <w:szCs w:val="22"/>
        </w:rPr>
        <w:t>) each risk will be assessed, in order to provide an input into risk evaluation so that decisions can be made regarding the required controls to implement. This is done by analysing the residual risk – i.e. considering all current controls that are in place, taking into consideration the reliability and effectiveness of these controls.</w:t>
      </w:r>
    </w:p>
    <w:p w14:paraId="7BCFD062" w14:textId="77777777" w:rsidR="002475D7" w:rsidRPr="00C40117" w:rsidRDefault="002475D7" w:rsidP="00670569">
      <w:pPr>
        <w:pStyle w:val="ListParagraph"/>
        <w:numPr>
          <w:ilvl w:val="0"/>
          <w:numId w:val="13"/>
        </w:numPr>
        <w:spacing w:after="120"/>
        <w:ind w:left="714" w:hanging="357"/>
        <w:contextualSpacing w:val="0"/>
        <w:rPr>
          <w:rFonts w:cs="Arial"/>
          <w:szCs w:val="22"/>
        </w:rPr>
      </w:pPr>
      <w:r w:rsidRPr="00C40117">
        <w:rPr>
          <w:rFonts w:cs="Arial"/>
          <w:szCs w:val="22"/>
        </w:rPr>
        <w:t>Step 5: Evaluate the risks and decide on risk treatment options (i.e., controls). Using input from the risk assessment, decisions must be made whether to:</w:t>
      </w:r>
    </w:p>
    <w:p w14:paraId="6E7A2DE5" w14:textId="77777777" w:rsidR="002475D7" w:rsidRPr="00C40117" w:rsidRDefault="002475D7" w:rsidP="00670569">
      <w:pPr>
        <w:pStyle w:val="ListParagraph"/>
        <w:numPr>
          <w:ilvl w:val="2"/>
          <w:numId w:val="14"/>
        </w:numPr>
        <w:spacing w:after="120"/>
        <w:ind w:left="1276"/>
        <w:contextualSpacing w:val="0"/>
      </w:pPr>
      <w:r w:rsidRPr="00C40117">
        <w:t>Do nothing (maintain existing controls</w:t>
      </w:r>
      <w:proofErr w:type="gramStart"/>
      <w:r w:rsidRPr="00C40117">
        <w:t>);</w:t>
      </w:r>
      <w:proofErr w:type="gramEnd"/>
    </w:p>
    <w:p w14:paraId="603F926A" w14:textId="77777777" w:rsidR="002475D7" w:rsidRPr="00C40117" w:rsidRDefault="002475D7" w:rsidP="00670569">
      <w:pPr>
        <w:pStyle w:val="ListParagraph"/>
        <w:numPr>
          <w:ilvl w:val="2"/>
          <w:numId w:val="14"/>
        </w:numPr>
        <w:spacing w:after="120"/>
        <w:ind w:left="1276"/>
        <w:contextualSpacing w:val="0"/>
      </w:pPr>
      <w:r w:rsidRPr="00C40117">
        <w:t>Apply additional controls; and/or</w:t>
      </w:r>
    </w:p>
    <w:p w14:paraId="01E0DFD4" w14:textId="0B97A773" w:rsidR="002475D7" w:rsidRPr="00C40117" w:rsidRDefault="002475D7" w:rsidP="00670569">
      <w:pPr>
        <w:pStyle w:val="ListParagraph"/>
        <w:numPr>
          <w:ilvl w:val="2"/>
          <w:numId w:val="14"/>
        </w:numPr>
        <w:spacing w:after="120"/>
        <w:ind w:left="1276"/>
        <w:contextualSpacing w:val="0"/>
      </w:pPr>
      <w:r w:rsidRPr="00C40117">
        <w:t>Undertake further analysis (</w:t>
      </w:r>
      <w:r w:rsidR="00265928">
        <w:t>e.g.,</w:t>
      </w:r>
      <w:r w:rsidRPr="00C40117">
        <w:t xml:space="preserve"> </w:t>
      </w:r>
      <w:proofErr w:type="gramStart"/>
      <w:r w:rsidRPr="00C40117">
        <w:t>issue based</w:t>
      </w:r>
      <w:proofErr w:type="gramEnd"/>
      <w:r w:rsidRPr="00C40117">
        <w:t xml:space="preserve"> risk assessment).</w:t>
      </w:r>
    </w:p>
    <w:p w14:paraId="2AF76A09" w14:textId="0C50FB1D" w:rsidR="002475D7" w:rsidRPr="00C40117" w:rsidRDefault="002475D7" w:rsidP="002475D7">
      <w:pPr>
        <w:spacing w:after="120"/>
        <w:rPr>
          <w:rFonts w:cs="Arial"/>
          <w:szCs w:val="22"/>
        </w:rPr>
      </w:pPr>
      <w:r w:rsidRPr="6CEBC121">
        <w:rPr>
          <w:rFonts w:cs="Arial"/>
        </w:rPr>
        <w:t xml:space="preserve">Risk Matrix descriptions are described in Baseline </w:t>
      </w:r>
      <w:r w:rsidR="00EA1828" w:rsidRPr="6CEBC121">
        <w:rPr>
          <w:rFonts w:cs="Arial"/>
        </w:rPr>
        <w:t xml:space="preserve">E&amp;S </w:t>
      </w:r>
      <w:r w:rsidRPr="6CEBC121">
        <w:rPr>
          <w:rFonts w:cs="Arial"/>
        </w:rPr>
        <w:t>Risk Assessment Template (</w:t>
      </w:r>
      <w:r w:rsidRPr="6CEBC121">
        <w:rPr>
          <w:rFonts w:cs="Arial"/>
          <w:b/>
        </w:rPr>
        <w:t xml:space="preserve">Annex </w:t>
      </w:r>
      <w:r w:rsidR="00CC3D48" w:rsidRPr="6CEBC121">
        <w:rPr>
          <w:rFonts w:cs="Arial"/>
          <w:b/>
        </w:rPr>
        <w:t>A</w:t>
      </w:r>
      <w:r w:rsidRPr="6CEBC121">
        <w:rPr>
          <w:rFonts w:cs="Arial"/>
        </w:rPr>
        <w:t>).</w:t>
      </w:r>
    </w:p>
    <w:p w14:paraId="6938326A" w14:textId="77777777" w:rsidR="00BD4F66" w:rsidRPr="00C40117" w:rsidRDefault="00BD4F66" w:rsidP="00BD4F66">
      <w:pPr>
        <w:pStyle w:val="Caption"/>
        <w:keepNext/>
        <w:rPr>
          <w:b/>
          <w:bCs/>
          <w:sz w:val="20"/>
        </w:rPr>
      </w:pPr>
    </w:p>
    <w:p w14:paraId="2E9C323E" w14:textId="167A3244" w:rsidR="00BD4F66" w:rsidRPr="00C40117" w:rsidRDefault="00BD4F66" w:rsidP="00BD4F66">
      <w:pPr>
        <w:pStyle w:val="Caption"/>
        <w:keepNext/>
        <w:spacing w:before="80" w:after="80"/>
        <w:rPr>
          <w:b/>
          <w:bCs/>
          <w:sz w:val="20"/>
        </w:rPr>
      </w:pPr>
      <w:bookmarkStart w:id="33" w:name="_Ref187846416"/>
      <w:bookmarkStart w:id="34" w:name="_Toc189220347"/>
      <w:r w:rsidRPr="00C40117">
        <w:rPr>
          <w:b/>
          <w:bCs/>
          <w:sz w:val="20"/>
        </w:rPr>
        <w:t xml:space="preserve">Table </w:t>
      </w:r>
      <w:r w:rsidRPr="00C40117">
        <w:rPr>
          <w:b/>
          <w:bCs/>
          <w:sz w:val="20"/>
        </w:rPr>
        <w:fldChar w:fldCharType="begin"/>
      </w:r>
      <w:r w:rsidRPr="00C40117">
        <w:rPr>
          <w:b/>
          <w:bCs/>
          <w:sz w:val="20"/>
        </w:rPr>
        <w:instrText xml:space="preserve"> STYLEREF 1 \s </w:instrText>
      </w:r>
      <w:r w:rsidRPr="00C40117">
        <w:rPr>
          <w:b/>
          <w:bCs/>
          <w:sz w:val="20"/>
        </w:rPr>
        <w:fldChar w:fldCharType="separate"/>
      </w:r>
      <w:r w:rsidR="00BA1E56" w:rsidRPr="00C40117">
        <w:rPr>
          <w:b/>
          <w:bCs/>
          <w:noProof/>
          <w:sz w:val="20"/>
        </w:rPr>
        <w:t>9</w:t>
      </w:r>
      <w:r w:rsidRPr="00C40117">
        <w:rPr>
          <w:b/>
          <w:bCs/>
          <w:sz w:val="20"/>
        </w:rPr>
        <w:fldChar w:fldCharType="end"/>
      </w:r>
      <w:r w:rsidRPr="00C40117">
        <w:rPr>
          <w:b/>
          <w:bCs/>
          <w:sz w:val="20"/>
        </w:rPr>
        <w:t>.</w:t>
      </w:r>
      <w:r w:rsidRPr="00C40117">
        <w:rPr>
          <w:b/>
          <w:bCs/>
          <w:sz w:val="20"/>
        </w:rPr>
        <w:fldChar w:fldCharType="begin"/>
      </w:r>
      <w:r w:rsidRPr="00C40117">
        <w:rPr>
          <w:b/>
          <w:bCs/>
          <w:sz w:val="20"/>
        </w:rPr>
        <w:instrText xml:space="preserve"> SEQ Table \* ARABIC \s 1 </w:instrText>
      </w:r>
      <w:r w:rsidRPr="00C40117">
        <w:rPr>
          <w:b/>
          <w:bCs/>
          <w:sz w:val="20"/>
        </w:rPr>
        <w:fldChar w:fldCharType="separate"/>
      </w:r>
      <w:r w:rsidR="00BA1E56" w:rsidRPr="00C40117">
        <w:rPr>
          <w:b/>
          <w:bCs/>
          <w:noProof/>
          <w:sz w:val="20"/>
        </w:rPr>
        <w:t>1</w:t>
      </w:r>
      <w:r w:rsidRPr="00C40117">
        <w:rPr>
          <w:b/>
          <w:bCs/>
          <w:sz w:val="20"/>
        </w:rPr>
        <w:fldChar w:fldCharType="end"/>
      </w:r>
      <w:bookmarkEnd w:id="33"/>
      <w:r w:rsidRPr="00C40117">
        <w:rPr>
          <w:b/>
          <w:bCs/>
          <w:sz w:val="20"/>
        </w:rPr>
        <w:t>: Baseline Risk Assessment Risk Matrix</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560"/>
        <w:gridCol w:w="1460"/>
        <w:gridCol w:w="380"/>
        <w:gridCol w:w="1012"/>
        <w:gridCol w:w="1117"/>
        <w:gridCol w:w="907"/>
        <w:gridCol w:w="1012"/>
        <w:gridCol w:w="1341"/>
      </w:tblGrid>
      <w:tr w:rsidR="00612246" w:rsidRPr="00C40117" w14:paraId="29D19C0F" w14:textId="77777777" w:rsidTr="6CEBC121">
        <w:trPr>
          <w:trHeight w:val="20"/>
        </w:trPr>
        <w:tc>
          <w:tcPr>
            <w:tcW w:w="3400" w:type="dxa"/>
            <w:gridSpan w:val="3"/>
            <w:vMerge w:val="restart"/>
            <w:noWrap/>
            <w:vAlign w:val="center"/>
            <w:hideMark/>
          </w:tcPr>
          <w:p w14:paraId="2FA850DD" w14:textId="77777777" w:rsidR="00612246" w:rsidRPr="00C40117" w:rsidRDefault="00612246" w:rsidP="00E84DC8">
            <w:pPr>
              <w:spacing w:before="80" w:after="80"/>
              <w:jc w:val="left"/>
              <w:rPr>
                <w:rFonts w:cs="Arial"/>
                <w:sz w:val="20"/>
                <w:szCs w:val="20"/>
                <w:lang w:eastAsia="en-GB"/>
              </w:rPr>
            </w:pPr>
          </w:p>
        </w:tc>
        <w:tc>
          <w:tcPr>
            <w:tcW w:w="5389" w:type="dxa"/>
            <w:gridSpan w:val="5"/>
            <w:shd w:val="clear" w:color="auto" w:fill="D9D9D9" w:themeFill="background1" w:themeFillShade="D9"/>
            <w:noWrap/>
            <w:vAlign w:val="center"/>
            <w:hideMark/>
          </w:tcPr>
          <w:p w14:paraId="6732FAEF" w14:textId="77777777" w:rsidR="00612246" w:rsidRPr="00C40117" w:rsidRDefault="00612246" w:rsidP="00E84DC8">
            <w:pPr>
              <w:spacing w:before="80" w:after="80"/>
              <w:jc w:val="center"/>
              <w:rPr>
                <w:rFonts w:cs="Arial"/>
                <w:b/>
                <w:bCs/>
                <w:color w:val="000000"/>
                <w:sz w:val="20"/>
                <w:szCs w:val="20"/>
                <w:lang w:eastAsia="en-GB"/>
              </w:rPr>
            </w:pPr>
            <w:r w:rsidRPr="00C40117">
              <w:rPr>
                <w:rFonts w:cs="Arial"/>
                <w:b/>
                <w:bCs/>
                <w:color w:val="000000"/>
                <w:sz w:val="20"/>
                <w:szCs w:val="20"/>
                <w:lang w:eastAsia="en-GB"/>
              </w:rPr>
              <w:t>Severity/Consequence</w:t>
            </w:r>
          </w:p>
        </w:tc>
      </w:tr>
      <w:tr w:rsidR="00612246" w:rsidRPr="00C40117" w14:paraId="33CCB7EA" w14:textId="77777777" w:rsidTr="6CEBC121">
        <w:trPr>
          <w:trHeight w:val="20"/>
        </w:trPr>
        <w:tc>
          <w:tcPr>
            <w:tcW w:w="3400" w:type="dxa"/>
            <w:gridSpan w:val="3"/>
            <w:vMerge/>
            <w:noWrap/>
            <w:vAlign w:val="center"/>
            <w:hideMark/>
          </w:tcPr>
          <w:p w14:paraId="695CC13D" w14:textId="77777777" w:rsidR="00612246" w:rsidRPr="00C40117" w:rsidRDefault="00612246" w:rsidP="00E84DC8">
            <w:pPr>
              <w:spacing w:before="80" w:after="80"/>
              <w:jc w:val="left"/>
              <w:rPr>
                <w:rFonts w:cs="Arial"/>
                <w:sz w:val="20"/>
                <w:szCs w:val="20"/>
                <w:lang w:eastAsia="en-GB"/>
              </w:rPr>
            </w:pPr>
          </w:p>
        </w:tc>
        <w:tc>
          <w:tcPr>
            <w:tcW w:w="1012" w:type="dxa"/>
            <w:shd w:val="clear" w:color="auto" w:fill="D9D9D9" w:themeFill="background1" w:themeFillShade="D9"/>
            <w:noWrap/>
            <w:vAlign w:val="center"/>
            <w:hideMark/>
          </w:tcPr>
          <w:p w14:paraId="266E408A"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Minor</w:t>
            </w:r>
          </w:p>
        </w:tc>
        <w:tc>
          <w:tcPr>
            <w:tcW w:w="1117" w:type="dxa"/>
            <w:shd w:val="clear" w:color="auto" w:fill="D9D9D9" w:themeFill="background1" w:themeFillShade="D9"/>
            <w:noWrap/>
            <w:vAlign w:val="center"/>
            <w:hideMark/>
          </w:tcPr>
          <w:p w14:paraId="6EAEBFE1"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Moderate</w:t>
            </w:r>
          </w:p>
        </w:tc>
        <w:tc>
          <w:tcPr>
            <w:tcW w:w="907" w:type="dxa"/>
            <w:shd w:val="clear" w:color="auto" w:fill="D9D9D9" w:themeFill="background1" w:themeFillShade="D9"/>
            <w:noWrap/>
            <w:vAlign w:val="center"/>
            <w:hideMark/>
          </w:tcPr>
          <w:p w14:paraId="4103FB19"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High</w:t>
            </w:r>
          </w:p>
        </w:tc>
        <w:tc>
          <w:tcPr>
            <w:tcW w:w="1012" w:type="dxa"/>
            <w:shd w:val="clear" w:color="auto" w:fill="D9D9D9" w:themeFill="background1" w:themeFillShade="D9"/>
            <w:noWrap/>
            <w:vAlign w:val="center"/>
            <w:hideMark/>
          </w:tcPr>
          <w:p w14:paraId="50C4B856"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Major</w:t>
            </w:r>
          </w:p>
        </w:tc>
        <w:tc>
          <w:tcPr>
            <w:tcW w:w="1341" w:type="dxa"/>
            <w:shd w:val="clear" w:color="auto" w:fill="D9D9D9" w:themeFill="background1" w:themeFillShade="D9"/>
            <w:noWrap/>
            <w:vAlign w:val="center"/>
            <w:hideMark/>
          </w:tcPr>
          <w:p w14:paraId="25E0954F"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Catastrophic</w:t>
            </w:r>
          </w:p>
        </w:tc>
      </w:tr>
      <w:tr w:rsidR="00612246" w:rsidRPr="00C40117" w14:paraId="0F685A2D" w14:textId="77777777" w:rsidTr="6CEBC121">
        <w:trPr>
          <w:trHeight w:val="20"/>
        </w:trPr>
        <w:tc>
          <w:tcPr>
            <w:tcW w:w="1560" w:type="dxa"/>
            <w:shd w:val="clear" w:color="auto" w:fill="D9D9D9" w:themeFill="background1" w:themeFillShade="D9"/>
            <w:noWrap/>
            <w:vAlign w:val="center"/>
            <w:hideMark/>
          </w:tcPr>
          <w:p w14:paraId="4FB85909" w14:textId="77777777" w:rsidR="00612246" w:rsidRPr="00C40117" w:rsidRDefault="00612246" w:rsidP="00E84DC8">
            <w:pPr>
              <w:spacing w:before="80" w:after="80"/>
              <w:jc w:val="left"/>
              <w:rPr>
                <w:rFonts w:cs="Arial"/>
                <w:b/>
                <w:bCs/>
                <w:color w:val="000000"/>
                <w:sz w:val="20"/>
                <w:szCs w:val="20"/>
                <w:lang w:eastAsia="en-GB"/>
              </w:rPr>
            </w:pPr>
            <w:r w:rsidRPr="00C40117">
              <w:rPr>
                <w:rFonts w:cs="Arial"/>
                <w:b/>
                <w:bCs/>
                <w:color w:val="000000"/>
                <w:sz w:val="20"/>
                <w:szCs w:val="20"/>
                <w:lang w:eastAsia="en-GB"/>
              </w:rPr>
              <w:t>Frequency</w:t>
            </w:r>
            <w:r w:rsidRPr="00C40117">
              <w:rPr>
                <w:rFonts w:cs="Arial"/>
                <w:b/>
                <w:bCs/>
                <w:color w:val="000000"/>
                <w:sz w:val="20"/>
                <w:szCs w:val="20"/>
                <w:vertAlign w:val="superscript"/>
                <w:lang w:eastAsia="en-GB"/>
              </w:rPr>
              <w:t>1</w:t>
            </w:r>
          </w:p>
        </w:tc>
        <w:tc>
          <w:tcPr>
            <w:tcW w:w="1460" w:type="dxa"/>
            <w:shd w:val="clear" w:color="auto" w:fill="D9D9D9" w:themeFill="background1" w:themeFillShade="D9"/>
            <w:noWrap/>
            <w:vAlign w:val="center"/>
            <w:hideMark/>
          </w:tcPr>
          <w:p w14:paraId="6E3C7D9E" w14:textId="77777777" w:rsidR="00612246" w:rsidRPr="00C40117" w:rsidRDefault="00612246" w:rsidP="00E84DC8">
            <w:pPr>
              <w:spacing w:before="80" w:after="80"/>
              <w:jc w:val="left"/>
              <w:rPr>
                <w:rFonts w:cs="Arial"/>
                <w:b/>
                <w:bCs/>
                <w:color w:val="000000"/>
                <w:sz w:val="20"/>
                <w:szCs w:val="20"/>
                <w:lang w:eastAsia="en-GB"/>
              </w:rPr>
            </w:pPr>
            <w:r w:rsidRPr="00C40117">
              <w:rPr>
                <w:rFonts w:cs="Arial"/>
                <w:b/>
                <w:bCs/>
                <w:color w:val="000000"/>
                <w:sz w:val="20"/>
                <w:szCs w:val="20"/>
                <w:lang w:eastAsia="en-GB"/>
              </w:rPr>
              <w:t>Probability</w:t>
            </w:r>
            <w:r w:rsidRPr="00C40117">
              <w:rPr>
                <w:rFonts w:cs="Arial"/>
                <w:b/>
                <w:bCs/>
                <w:color w:val="000000"/>
                <w:sz w:val="20"/>
                <w:szCs w:val="20"/>
                <w:vertAlign w:val="superscript"/>
                <w:lang w:eastAsia="en-GB"/>
              </w:rPr>
              <w:t>2</w:t>
            </w:r>
          </w:p>
        </w:tc>
        <w:tc>
          <w:tcPr>
            <w:tcW w:w="380" w:type="dxa"/>
            <w:shd w:val="clear" w:color="auto" w:fill="D9D9D9" w:themeFill="background1" w:themeFillShade="D9"/>
            <w:noWrap/>
            <w:vAlign w:val="center"/>
            <w:hideMark/>
          </w:tcPr>
          <w:p w14:paraId="21ABFDF4" w14:textId="77777777" w:rsidR="00612246" w:rsidRPr="00C40117" w:rsidRDefault="00612246" w:rsidP="00E84DC8">
            <w:pPr>
              <w:spacing w:before="80" w:after="80"/>
              <w:jc w:val="left"/>
              <w:rPr>
                <w:rFonts w:cs="Arial"/>
                <w:b/>
                <w:bCs/>
                <w:color w:val="000000"/>
                <w:sz w:val="20"/>
                <w:szCs w:val="20"/>
                <w:lang w:eastAsia="en-GB"/>
              </w:rPr>
            </w:pPr>
          </w:p>
        </w:tc>
        <w:tc>
          <w:tcPr>
            <w:tcW w:w="1012" w:type="dxa"/>
            <w:shd w:val="clear" w:color="auto" w:fill="D9D9D9" w:themeFill="background1" w:themeFillShade="D9"/>
            <w:noWrap/>
            <w:vAlign w:val="center"/>
            <w:hideMark/>
          </w:tcPr>
          <w:p w14:paraId="5E3A2E50"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1</w:t>
            </w:r>
          </w:p>
        </w:tc>
        <w:tc>
          <w:tcPr>
            <w:tcW w:w="1117" w:type="dxa"/>
            <w:shd w:val="clear" w:color="auto" w:fill="D9D9D9" w:themeFill="background1" w:themeFillShade="D9"/>
            <w:noWrap/>
            <w:vAlign w:val="center"/>
            <w:hideMark/>
          </w:tcPr>
          <w:p w14:paraId="790FA77F"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2</w:t>
            </w:r>
          </w:p>
        </w:tc>
        <w:tc>
          <w:tcPr>
            <w:tcW w:w="907" w:type="dxa"/>
            <w:shd w:val="clear" w:color="auto" w:fill="D9D9D9" w:themeFill="background1" w:themeFillShade="D9"/>
            <w:noWrap/>
            <w:vAlign w:val="center"/>
            <w:hideMark/>
          </w:tcPr>
          <w:p w14:paraId="6899BDAD"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3</w:t>
            </w:r>
          </w:p>
        </w:tc>
        <w:tc>
          <w:tcPr>
            <w:tcW w:w="1012" w:type="dxa"/>
            <w:shd w:val="clear" w:color="auto" w:fill="D9D9D9" w:themeFill="background1" w:themeFillShade="D9"/>
            <w:noWrap/>
            <w:vAlign w:val="center"/>
            <w:hideMark/>
          </w:tcPr>
          <w:p w14:paraId="6D0E9081"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4</w:t>
            </w:r>
          </w:p>
        </w:tc>
        <w:tc>
          <w:tcPr>
            <w:tcW w:w="1341" w:type="dxa"/>
            <w:shd w:val="clear" w:color="auto" w:fill="D9D9D9" w:themeFill="background1" w:themeFillShade="D9"/>
            <w:noWrap/>
            <w:vAlign w:val="center"/>
            <w:hideMark/>
          </w:tcPr>
          <w:p w14:paraId="62CA8BF6"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5</w:t>
            </w:r>
          </w:p>
        </w:tc>
      </w:tr>
      <w:tr w:rsidR="00612246" w:rsidRPr="00C40117" w14:paraId="1956A8C1" w14:textId="77777777" w:rsidTr="6CEBC121">
        <w:trPr>
          <w:trHeight w:val="20"/>
        </w:trPr>
        <w:tc>
          <w:tcPr>
            <w:tcW w:w="1560" w:type="dxa"/>
            <w:shd w:val="clear" w:color="auto" w:fill="D9D9D9" w:themeFill="background1" w:themeFillShade="D9"/>
            <w:noWrap/>
            <w:vAlign w:val="center"/>
            <w:hideMark/>
          </w:tcPr>
          <w:p w14:paraId="315822DA" w14:textId="77777777" w:rsidR="00612246" w:rsidRPr="00C40117" w:rsidRDefault="00612246" w:rsidP="00E84DC8">
            <w:pPr>
              <w:spacing w:before="80" w:after="80"/>
              <w:jc w:val="left"/>
              <w:rPr>
                <w:rFonts w:cs="Arial"/>
                <w:color w:val="000000"/>
                <w:sz w:val="20"/>
                <w:szCs w:val="20"/>
                <w:lang w:eastAsia="en-GB"/>
              </w:rPr>
            </w:pPr>
            <w:r w:rsidRPr="00C40117">
              <w:rPr>
                <w:rFonts w:cs="Arial"/>
                <w:color w:val="000000"/>
                <w:sz w:val="20"/>
                <w:szCs w:val="20"/>
                <w:lang w:eastAsia="en-GB"/>
              </w:rPr>
              <w:t>&lt; 1 in 5 years</w:t>
            </w:r>
          </w:p>
        </w:tc>
        <w:tc>
          <w:tcPr>
            <w:tcW w:w="1460" w:type="dxa"/>
            <w:shd w:val="clear" w:color="auto" w:fill="D9D9D9" w:themeFill="background1" w:themeFillShade="D9"/>
            <w:noWrap/>
            <w:vAlign w:val="center"/>
            <w:hideMark/>
          </w:tcPr>
          <w:p w14:paraId="1D3DC902" w14:textId="77777777" w:rsidR="00612246" w:rsidRPr="00C40117" w:rsidRDefault="00612246" w:rsidP="00E84DC8">
            <w:pPr>
              <w:spacing w:before="80" w:after="80"/>
              <w:jc w:val="left"/>
              <w:rPr>
                <w:rFonts w:cs="Arial"/>
                <w:color w:val="000000"/>
                <w:sz w:val="20"/>
                <w:szCs w:val="20"/>
                <w:lang w:eastAsia="en-GB"/>
              </w:rPr>
            </w:pPr>
            <w:r w:rsidRPr="00C40117">
              <w:rPr>
                <w:rFonts w:cs="Arial"/>
                <w:color w:val="000000"/>
                <w:sz w:val="20"/>
                <w:szCs w:val="20"/>
                <w:lang w:eastAsia="en-GB"/>
              </w:rPr>
              <w:t>Rare</w:t>
            </w:r>
          </w:p>
        </w:tc>
        <w:tc>
          <w:tcPr>
            <w:tcW w:w="380" w:type="dxa"/>
            <w:shd w:val="clear" w:color="auto" w:fill="D9D9D9" w:themeFill="background1" w:themeFillShade="D9"/>
            <w:noWrap/>
            <w:vAlign w:val="center"/>
            <w:hideMark/>
          </w:tcPr>
          <w:p w14:paraId="665513F6" w14:textId="77777777" w:rsidR="00612246" w:rsidRPr="00C40117" w:rsidRDefault="00612246" w:rsidP="00E84DC8">
            <w:pPr>
              <w:spacing w:before="80" w:after="80"/>
              <w:jc w:val="left"/>
              <w:rPr>
                <w:rFonts w:cs="Arial"/>
                <w:color w:val="000000"/>
                <w:sz w:val="20"/>
                <w:szCs w:val="20"/>
                <w:lang w:eastAsia="en-GB"/>
              </w:rPr>
            </w:pPr>
            <w:r w:rsidRPr="00C40117">
              <w:rPr>
                <w:rFonts w:cs="Arial"/>
                <w:color w:val="000000"/>
                <w:sz w:val="20"/>
                <w:szCs w:val="20"/>
                <w:lang w:eastAsia="en-GB"/>
              </w:rPr>
              <w:t>1</w:t>
            </w:r>
          </w:p>
        </w:tc>
        <w:tc>
          <w:tcPr>
            <w:tcW w:w="1012" w:type="dxa"/>
            <w:shd w:val="clear" w:color="auto" w:fill="92D050"/>
            <w:noWrap/>
            <w:vAlign w:val="center"/>
            <w:hideMark/>
          </w:tcPr>
          <w:p w14:paraId="68EBB415"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1</w:t>
            </w:r>
          </w:p>
        </w:tc>
        <w:tc>
          <w:tcPr>
            <w:tcW w:w="1117" w:type="dxa"/>
            <w:shd w:val="clear" w:color="auto" w:fill="92D050"/>
            <w:noWrap/>
            <w:vAlign w:val="center"/>
            <w:hideMark/>
          </w:tcPr>
          <w:p w14:paraId="3568832A"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2</w:t>
            </w:r>
          </w:p>
        </w:tc>
        <w:tc>
          <w:tcPr>
            <w:tcW w:w="907" w:type="dxa"/>
            <w:shd w:val="clear" w:color="auto" w:fill="92D050"/>
            <w:noWrap/>
            <w:vAlign w:val="center"/>
            <w:hideMark/>
          </w:tcPr>
          <w:p w14:paraId="057CAD91"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3</w:t>
            </w:r>
          </w:p>
        </w:tc>
        <w:tc>
          <w:tcPr>
            <w:tcW w:w="1012" w:type="dxa"/>
            <w:shd w:val="clear" w:color="auto" w:fill="FFFF00"/>
            <w:noWrap/>
            <w:vAlign w:val="center"/>
            <w:hideMark/>
          </w:tcPr>
          <w:p w14:paraId="1B1B35D8"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4</w:t>
            </w:r>
          </w:p>
        </w:tc>
        <w:tc>
          <w:tcPr>
            <w:tcW w:w="1341" w:type="dxa"/>
            <w:shd w:val="clear" w:color="auto" w:fill="FFC000" w:themeFill="accent4"/>
            <w:noWrap/>
            <w:vAlign w:val="center"/>
            <w:hideMark/>
          </w:tcPr>
          <w:p w14:paraId="7DED72B6"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5</w:t>
            </w:r>
          </w:p>
        </w:tc>
      </w:tr>
      <w:tr w:rsidR="00612246" w:rsidRPr="00C40117" w14:paraId="27778C80" w14:textId="77777777" w:rsidTr="6CEBC121">
        <w:trPr>
          <w:trHeight w:val="20"/>
        </w:trPr>
        <w:tc>
          <w:tcPr>
            <w:tcW w:w="1560" w:type="dxa"/>
            <w:shd w:val="clear" w:color="auto" w:fill="D9D9D9" w:themeFill="background1" w:themeFillShade="D9"/>
            <w:noWrap/>
            <w:vAlign w:val="center"/>
            <w:hideMark/>
          </w:tcPr>
          <w:p w14:paraId="2C94B8AD" w14:textId="77777777" w:rsidR="00612246" w:rsidRPr="00C40117" w:rsidRDefault="00612246" w:rsidP="00E84DC8">
            <w:pPr>
              <w:spacing w:before="80" w:after="80"/>
              <w:jc w:val="left"/>
              <w:rPr>
                <w:rFonts w:cs="Arial"/>
                <w:color w:val="000000"/>
                <w:sz w:val="20"/>
                <w:szCs w:val="20"/>
                <w:lang w:eastAsia="en-GB"/>
              </w:rPr>
            </w:pPr>
            <w:r w:rsidRPr="00C40117">
              <w:rPr>
                <w:rFonts w:cs="Arial"/>
                <w:color w:val="000000"/>
                <w:sz w:val="20"/>
                <w:szCs w:val="20"/>
                <w:lang w:eastAsia="en-GB"/>
              </w:rPr>
              <w:t>Once in 5 years</w:t>
            </w:r>
          </w:p>
        </w:tc>
        <w:tc>
          <w:tcPr>
            <w:tcW w:w="1460" w:type="dxa"/>
            <w:shd w:val="clear" w:color="auto" w:fill="D9D9D9" w:themeFill="background1" w:themeFillShade="D9"/>
            <w:noWrap/>
            <w:vAlign w:val="center"/>
            <w:hideMark/>
          </w:tcPr>
          <w:p w14:paraId="607D800A" w14:textId="77777777" w:rsidR="00612246" w:rsidRPr="00C40117" w:rsidRDefault="00612246" w:rsidP="00E84DC8">
            <w:pPr>
              <w:spacing w:before="80" w:after="80"/>
              <w:jc w:val="left"/>
              <w:rPr>
                <w:rFonts w:cs="Arial"/>
                <w:color w:val="000000"/>
                <w:sz w:val="20"/>
                <w:szCs w:val="20"/>
                <w:lang w:eastAsia="en-GB"/>
              </w:rPr>
            </w:pPr>
            <w:r w:rsidRPr="00C40117">
              <w:rPr>
                <w:rFonts w:cs="Arial"/>
                <w:color w:val="000000"/>
                <w:sz w:val="20"/>
                <w:szCs w:val="20"/>
                <w:lang w:eastAsia="en-GB"/>
              </w:rPr>
              <w:t>Unlikely</w:t>
            </w:r>
          </w:p>
        </w:tc>
        <w:tc>
          <w:tcPr>
            <w:tcW w:w="380" w:type="dxa"/>
            <w:shd w:val="clear" w:color="auto" w:fill="D9D9D9" w:themeFill="background1" w:themeFillShade="D9"/>
            <w:noWrap/>
            <w:vAlign w:val="center"/>
            <w:hideMark/>
          </w:tcPr>
          <w:p w14:paraId="49A5EC81" w14:textId="77777777" w:rsidR="00612246" w:rsidRPr="00C40117" w:rsidRDefault="00612246" w:rsidP="00E84DC8">
            <w:pPr>
              <w:spacing w:before="80" w:after="80"/>
              <w:jc w:val="left"/>
              <w:rPr>
                <w:rFonts w:cs="Arial"/>
                <w:color w:val="000000"/>
                <w:sz w:val="20"/>
                <w:szCs w:val="20"/>
                <w:lang w:eastAsia="en-GB"/>
              </w:rPr>
            </w:pPr>
            <w:r w:rsidRPr="00C40117">
              <w:rPr>
                <w:rFonts w:cs="Arial"/>
                <w:color w:val="000000"/>
                <w:sz w:val="20"/>
                <w:szCs w:val="20"/>
                <w:lang w:eastAsia="en-GB"/>
              </w:rPr>
              <w:t>2</w:t>
            </w:r>
          </w:p>
        </w:tc>
        <w:tc>
          <w:tcPr>
            <w:tcW w:w="1012" w:type="dxa"/>
            <w:shd w:val="clear" w:color="auto" w:fill="92D050"/>
            <w:noWrap/>
            <w:vAlign w:val="center"/>
            <w:hideMark/>
          </w:tcPr>
          <w:p w14:paraId="7D6EE7C7"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2</w:t>
            </w:r>
          </w:p>
        </w:tc>
        <w:tc>
          <w:tcPr>
            <w:tcW w:w="1117" w:type="dxa"/>
            <w:shd w:val="clear" w:color="auto" w:fill="FFFF00"/>
            <w:noWrap/>
            <w:vAlign w:val="center"/>
            <w:hideMark/>
          </w:tcPr>
          <w:p w14:paraId="22BEB21C"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4</w:t>
            </w:r>
          </w:p>
        </w:tc>
        <w:tc>
          <w:tcPr>
            <w:tcW w:w="907" w:type="dxa"/>
            <w:shd w:val="clear" w:color="auto" w:fill="FFFF00"/>
            <w:noWrap/>
            <w:vAlign w:val="center"/>
            <w:hideMark/>
          </w:tcPr>
          <w:p w14:paraId="08C3968B"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6</w:t>
            </w:r>
          </w:p>
        </w:tc>
        <w:tc>
          <w:tcPr>
            <w:tcW w:w="1012" w:type="dxa"/>
            <w:shd w:val="clear" w:color="auto" w:fill="FFC000" w:themeFill="accent4"/>
            <w:noWrap/>
            <w:vAlign w:val="center"/>
            <w:hideMark/>
          </w:tcPr>
          <w:p w14:paraId="52731914"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8</w:t>
            </w:r>
          </w:p>
        </w:tc>
        <w:tc>
          <w:tcPr>
            <w:tcW w:w="1341" w:type="dxa"/>
            <w:shd w:val="clear" w:color="auto" w:fill="FFC000" w:themeFill="accent4"/>
            <w:noWrap/>
            <w:vAlign w:val="center"/>
            <w:hideMark/>
          </w:tcPr>
          <w:p w14:paraId="2495F227"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10</w:t>
            </w:r>
          </w:p>
        </w:tc>
      </w:tr>
      <w:tr w:rsidR="00612246" w:rsidRPr="00C40117" w14:paraId="21025B3F" w14:textId="77777777" w:rsidTr="6CEBC121">
        <w:trPr>
          <w:trHeight w:val="20"/>
        </w:trPr>
        <w:tc>
          <w:tcPr>
            <w:tcW w:w="1560" w:type="dxa"/>
            <w:shd w:val="clear" w:color="auto" w:fill="D9D9D9" w:themeFill="background1" w:themeFillShade="D9"/>
            <w:noWrap/>
            <w:vAlign w:val="center"/>
            <w:hideMark/>
          </w:tcPr>
          <w:p w14:paraId="3055C52C" w14:textId="77777777" w:rsidR="00612246" w:rsidRPr="00C40117" w:rsidRDefault="00612246" w:rsidP="00E84DC8">
            <w:pPr>
              <w:spacing w:before="80" w:after="80"/>
              <w:jc w:val="left"/>
              <w:rPr>
                <w:rFonts w:cs="Arial"/>
                <w:color w:val="000000"/>
                <w:sz w:val="20"/>
                <w:szCs w:val="20"/>
                <w:lang w:eastAsia="en-GB"/>
              </w:rPr>
            </w:pPr>
            <w:r w:rsidRPr="00C40117">
              <w:rPr>
                <w:rFonts w:cs="Arial"/>
                <w:color w:val="000000"/>
                <w:sz w:val="20"/>
                <w:szCs w:val="20"/>
                <w:lang w:eastAsia="en-GB"/>
              </w:rPr>
              <w:t>Annually</w:t>
            </w:r>
          </w:p>
        </w:tc>
        <w:tc>
          <w:tcPr>
            <w:tcW w:w="1460" w:type="dxa"/>
            <w:shd w:val="clear" w:color="auto" w:fill="D9D9D9" w:themeFill="background1" w:themeFillShade="D9"/>
            <w:noWrap/>
            <w:vAlign w:val="center"/>
            <w:hideMark/>
          </w:tcPr>
          <w:p w14:paraId="6579E513" w14:textId="77777777" w:rsidR="00612246" w:rsidRPr="00C40117" w:rsidRDefault="00612246" w:rsidP="00E84DC8">
            <w:pPr>
              <w:spacing w:before="80" w:after="80"/>
              <w:jc w:val="left"/>
              <w:rPr>
                <w:rFonts w:cs="Arial"/>
                <w:color w:val="000000"/>
                <w:sz w:val="20"/>
                <w:szCs w:val="20"/>
                <w:lang w:eastAsia="en-GB"/>
              </w:rPr>
            </w:pPr>
            <w:r w:rsidRPr="6CEBC121">
              <w:rPr>
                <w:rFonts w:cs="Arial"/>
                <w:color w:val="000000" w:themeColor="text1"/>
                <w:sz w:val="20"/>
                <w:szCs w:val="20"/>
                <w:lang w:eastAsia="en-GB"/>
              </w:rPr>
              <w:t>Possible</w:t>
            </w:r>
          </w:p>
        </w:tc>
        <w:tc>
          <w:tcPr>
            <w:tcW w:w="380" w:type="dxa"/>
            <w:shd w:val="clear" w:color="auto" w:fill="D9D9D9" w:themeFill="background1" w:themeFillShade="D9"/>
            <w:noWrap/>
            <w:vAlign w:val="center"/>
            <w:hideMark/>
          </w:tcPr>
          <w:p w14:paraId="1055FDAB" w14:textId="77777777" w:rsidR="00612246" w:rsidRPr="00C40117" w:rsidRDefault="00612246" w:rsidP="00E84DC8">
            <w:pPr>
              <w:spacing w:before="80" w:after="80"/>
              <w:jc w:val="left"/>
              <w:rPr>
                <w:rFonts w:cs="Arial"/>
                <w:color w:val="000000"/>
                <w:sz w:val="20"/>
                <w:szCs w:val="20"/>
                <w:lang w:eastAsia="en-GB"/>
              </w:rPr>
            </w:pPr>
            <w:r w:rsidRPr="00C40117">
              <w:rPr>
                <w:rFonts w:cs="Arial"/>
                <w:color w:val="000000"/>
                <w:sz w:val="20"/>
                <w:szCs w:val="20"/>
                <w:lang w:eastAsia="en-GB"/>
              </w:rPr>
              <w:t>3</w:t>
            </w:r>
          </w:p>
        </w:tc>
        <w:tc>
          <w:tcPr>
            <w:tcW w:w="1012" w:type="dxa"/>
            <w:shd w:val="clear" w:color="auto" w:fill="92D050"/>
            <w:noWrap/>
            <w:vAlign w:val="center"/>
            <w:hideMark/>
          </w:tcPr>
          <w:p w14:paraId="4DF154F3"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3</w:t>
            </w:r>
          </w:p>
        </w:tc>
        <w:tc>
          <w:tcPr>
            <w:tcW w:w="1117" w:type="dxa"/>
            <w:shd w:val="clear" w:color="auto" w:fill="FFFF00"/>
            <w:noWrap/>
            <w:vAlign w:val="center"/>
            <w:hideMark/>
          </w:tcPr>
          <w:p w14:paraId="3E54C139"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6</w:t>
            </w:r>
          </w:p>
        </w:tc>
        <w:tc>
          <w:tcPr>
            <w:tcW w:w="907" w:type="dxa"/>
            <w:shd w:val="clear" w:color="auto" w:fill="FFC000" w:themeFill="accent4"/>
            <w:noWrap/>
            <w:vAlign w:val="center"/>
            <w:hideMark/>
          </w:tcPr>
          <w:p w14:paraId="54858478"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9</w:t>
            </w:r>
          </w:p>
        </w:tc>
        <w:tc>
          <w:tcPr>
            <w:tcW w:w="1012" w:type="dxa"/>
            <w:shd w:val="clear" w:color="auto" w:fill="FFC000" w:themeFill="accent4"/>
            <w:noWrap/>
            <w:vAlign w:val="center"/>
            <w:hideMark/>
          </w:tcPr>
          <w:p w14:paraId="2137C47D"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12</w:t>
            </w:r>
          </w:p>
        </w:tc>
        <w:tc>
          <w:tcPr>
            <w:tcW w:w="1341" w:type="dxa"/>
            <w:shd w:val="clear" w:color="auto" w:fill="FF0000"/>
            <w:noWrap/>
            <w:vAlign w:val="center"/>
            <w:hideMark/>
          </w:tcPr>
          <w:p w14:paraId="7379C187"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15</w:t>
            </w:r>
          </w:p>
        </w:tc>
      </w:tr>
      <w:tr w:rsidR="00612246" w:rsidRPr="00C40117" w14:paraId="67BDDB4C" w14:textId="77777777" w:rsidTr="6CEBC121">
        <w:trPr>
          <w:trHeight w:val="20"/>
        </w:trPr>
        <w:tc>
          <w:tcPr>
            <w:tcW w:w="1560" w:type="dxa"/>
            <w:shd w:val="clear" w:color="auto" w:fill="D9D9D9" w:themeFill="background1" w:themeFillShade="D9"/>
            <w:noWrap/>
            <w:vAlign w:val="center"/>
            <w:hideMark/>
          </w:tcPr>
          <w:p w14:paraId="72733575" w14:textId="77777777" w:rsidR="00612246" w:rsidRPr="00C40117" w:rsidRDefault="00612246" w:rsidP="00E84DC8">
            <w:pPr>
              <w:spacing w:before="80" w:after="80"/>
              <w:jc w:val="left"/>
              <w:rPr>
                <w:rFonts w:cs="Arial"/>
                <w:color w:val="000000"/>
                <w:sz w:val="20"/>
                <w:szCs w:val="20"/>
                <w:lang w:eastAsia="en-GB"/>
              </w:rPr>
            </w:pPr>
            <w:r w:rsidRPr="00C40117">
              <w:rPr>
                <w:rFonts w:cs="Arial"/>
                <w:color w:val="000000"/>
                <w:sz w:val="20"/>
                <w:szCs w:val="20"/>
                <w:lang w:eastAsia="en-GB"/>
              </w:rPr>
              <w:t>Monthly</w:t>
            </w:r>
          </w:p>
        </w:tc>
        <w:tc>
          <w:tcPr>
            <w:tcW w:w="1460" w:type="dxa"/>
            <w:shd w:val="clear" w:color="auto" w:fill="D9D9D9" w:themeFill="background1" w:themeFillShade="D9"/>
            <w:noWrap/>
            <w:vAlign w:val="center"/>
            <w:hideMark/>
          </w:tcPr>
          <w:p w14:paraId="48D6C4D6" w14:textId="77777777" w:rsidR="00612246" w:rsidRPr="00C40117" w:rsidRDefault="00612246" w:rsidP="00E84DC8">
            <w:pPr>
              <w:spacing w:before="80" w:after="80"/>
              <w:jc w:val="left"/>
              <w:rPr>
                <w:rFonts w:cs="Arial"/>
                <w:color w:val="000000"/>
                <w:sz w:val="20"/>
                <w:szCs w:val="20"/>
                <w:lang w:eastAsia="en-GB"/>
              </w:rPr>
            </w:pPr>
            <w:r w:rsidRPr="00C40117">
              <w:rPr>
                <w:rFonts w:cs="Arial"/>
                <w:color w:val="000000"/>
                <w:sz w:val="20"/>
                <w:szCs w:val="20"/>
                <w:lang w:eastAsia="en-GB"/>
              </w:rPr>
              <w:t>Likely</w:t>
            </w:r>
          </w:p>
        </w:tc>
        <w:tc>
          <w:tcPr>
            <w:tcW w:w="380" w:type="dxa"/>
            <w:shd w:val="clear" w:color="auto" w:fill="D9D9D9" w:themeFill="background1" w:themeFillShade="D9"/>
            <w:noWrap/>
            <w:vAlign w:val="center"/>
            <w:hideMark/>
          </w:tcPr>
          <w:p w14:paraId="724A1EFB" w14:textId="77777777" w:rsidR="00612246" w:rsidRPr="00C40117" w:rsidRDefault="00612246" w:rsidP="00E84DC8">
            <w:pPr>
              <w:spacing w:before="80" w:after="80"/>
              <w:jc w:val="left"/>
              <w:rPr>
                <w:rFonts w:cs="Arial"/>
                <w:color w:val="000000"/>
                <w:sz w:val="20"/>
                <w:szCs w:val="20"/>
                <w:lang w:eastAsia="en-GB"/>
              </w:rPr>
            </w:pPr>
            <w:r w:rsidRPr="00C40117">
              <w:rPr>
                <w:rFonts w:cs="Arial"/>
                <w:color w:val="000000"/>
                <w:sz w:val="20"/>
                <w:szCs w:val="20"/>
                <w:lang w:eastAsia="en-GB"/>
              </w:rPr>
              <w:t>4</w:t>
            </w:r>
          </w:p>
        </w:tc>
        <w:tc>
          <w:tcPr>
            <w:tcW w:w="1012" w:type="dxa"/>
            <w:shd w:val="clear" w:color="auto" w:fill="FFFF00"/>
            <w:noWrap/>
            <w:vAlign w:val="center"/>
            <w:hideMark/>
          </w:tcPr>
          <w:p w14:paraId="209369D6"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4</w:t>
            </w:r>
          </w:p>
        </w:tc>
        <w:tc>
          <w:tcPr>
            <w:tcW w:w="1117" w:type="dxa"/>
            <w:shd w:val="clear" w:color="auto" w:fill="FFC000" w:themeFill="accent4"/>
            <w:noWrap/>
            <w:vAlign w:val="center"/>
            <w:hideMark/>
          </w:tcPr>
          <w:p w14:paraId="52500AE3"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8</w:t>
            </w:r>
          </w:p>
        </w:tc>
        <w:tc>
          <w:tcPr>
            <w:tcW w:w="907" w:type="dxa"/>
            <w:shd w:val="clear" w:color="auto" w:fill="FFC000" w:themeFill="accent4"/>
            <w:noWrap/>
            <w:vAlign w:val="center"/>
            <w:hideMark/>
          </w:tcPr>
          <w:p w14:paraId="63BE7FA1"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12</w:t>
            </w:r>
          </w:p>
        </w:tc>
        <w:tc>
          <w:tcPr>
            <w:tcW w:w="1012" w:type="dxa"/>
            <w:shd w:val="clear" w:color="auto" w:fill="FF0000"/>
            <w:noWrap/>
            <w:vAlign w:val="center"/>
            <w:hideMark/>
          </w:tcPr>
          <w:p w14:paraId="1E33232D"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16</w:t>
            </w:r>
          </w:p>
        </w:tc>
        <w:tc>
          <w:tcPr>
            <w:tcW w:w="1341" w:type="dxa"/>
            <w:shd w:val="clear" w:color="auto" w:fill="FF0000"/>
            <w:noWrap/>
            <w:vAlign w:val="center"/>
            <w:hideMark/>
          </w:tcPr>
          <w:p w14:paraId="2AD9271A"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20</w:t>
            </w:r>
          </w:p>
        </w:tc>
      </w:tr>
      <w:tr w:rsidR="00612246" w:rsidRPr="00C40117" w14:paraId="19351365" w14:textId="77777777" w:rsidTr="6CEBC121">
        <w:trPr>
          <w:trHeight w:val="20"/>
        </w:trPr>
        <w:tc>
          <w:tcPr>
            <w:tcW w:w="1560" w:type="dxa"/>
            <w:shd w:val="clear" w:color="auto" w:fill="D9D9D9" w:themeFill="background1" w:themeFillShade="D9"/>
            <w:noWrap/>
            <w:vAlign w:val="center"/>
            <w:hideMark/>
          </w:tcPr>
          <w:p w14:paraId="7992DE0E" w14:textId="77777777" w:rsidR="00612246" w:rsidRPr="00C40117" w:rsidRDefault="00612246" w:rsidP="00E84DC8">
            <w:pPr>
              <w:spacing w:before="80" w:after="80"/>
              <w:jc w:val="left"/>
              <w:rPr>
                <w:rFonts w:cs="Arial"/>
                <w:color w:val="000000"/>
                <w:sz w:val="20"/>
                <w:szCs w:val="20"/>
                <w:lang w:eastAsia="en-GB"/>
              </w:rPr>
            </w:pPr>
            <w:r w:rsidRPr="00C40117">
              <w:rPr>
                <w:rFonts w:cs="Arial"/>
                <w:color w:val="000000"/>
                <w:sz w:val="20"/>
                <w:szCs w:val="20"/>
                <w:lang w:eastAsia="en-GB"/>
              </w:rPr>
              <w:t>Daily to weekly</w:t>
            </w:r>
          </w:p>
        </w:tc>
        <w:tc>
          <w:tcPr>
            <w:tcW w:w="1460" w:type="dxa"/>
            <w:shd w:val="clear" w:color="auto" w:fill="D9D9D9" w:themeFill="background1" w:themeFillShade="D9"/>
            <w:noWrap/>
            <w:vAlign w:val="center"/>
            <w:hideMark/>
          </w:tcPr>
          <w:p w14:paraId="125DAB10" w14:textId="77777777" w:rsidR="00612246" w:rsidRPr="00C40117" w:rsidRDefault="00612246" w:rsidP="00E84DC8">
            <w:pPr>
              <w:spacing w:before="80" w:after="80"/>
              <w:jc w:val="left"/>
              <w:rPr>
                <w:rFonts w:cs="Arial"/>
                <w:color w:val="000000"/>
                <w:sz w:val="20"/>
                <w:szCs w:val="20"/>
                <w:lang w:eastAsia="en-GB"/>
              </w:rPr>
            </w:pPr>
            <w:r w:rsidRPr="00C40117">
              <w:rPr>
                <w:rFonts w:cs="Arial"/>
                <w:color w:val="000000"/>
                <w:sz w:val="20"/>
                <w:szCs w:val="20"/>
                <w:lang w:eastAsia="en-GB"/>
              </w:rPr>
              <w:t>Almost Certain</w:t>
            </w:r>
          </w:p>
        </w:tc>
        <w:tc>
          <w:tcPr>
            <w:tcW w:w="380" w:type="dxa"/>
            <w:shd w:val="clear" w:color="auto" w:fill="D9D9D9" w:themeFill="background1" w:themeFillShade="D9"/>
            <w:noWrap/>
            <w:vAlign w:val="center"/>
            <w:hideMark/>
          </w:tcPr>
          <w:p w14:paraId="2E782E8D" w14:textId="77777777" w:rsidR="00612246" w:rsidRPr="00C40117" w:rsidRDefault="00612246" w:rsidP="00E84DC8">
            <w:pPr>
              <w:spacing w:before="80" w:after="80"/>
              <w:jc w:val="left"/>
              <w:rPr>
                <w:rFonts w:cs="Arial"/>
                <w:color w:val="000000"/>
                <w:sz w:val="20"/>
                <w:szCs w:val="20"/>
                <w:lang w:eastAsia="en-GB"/>
              </w:rPr>
            </w:pPr>
            <w:r w:rsidRPr="00C40117">
              <w:rPr>
                <w:rFonts w:cs="Arial"/>
                <w:color w:val="000000"/>
                <w:sz w:val="20"/>
                <w:szCs w:val="20"/>
                <w:lang w:eastAsia="en-GB"/>
              </w:rPr>
              <w:t>5</w:t>
            </w:r>
          </w:p>
        </w:tc>
        <w:tc>
          <w:tcPr>
            <w:tcW w:w="1012" w:type="dxa"/>
            <w:shd w:val="clear" w:color="auto" w:fill="FFC000" w:themeFill="accent4"/>
            <w:noWrap/>
            <w:vAlign w:val="center"/>
            <w:hideMark/>
          </w:tcPr>
          <w:p w14:paraId="539E915E" w14:textId="77777777" w:rsidR="00612246" w:rsidRPr="00C40117" w:rsidRDefault="00612246" w:rsidP="00E84DC8">
            <w:pPr>
              <w:spacing w:before="80" w:after="80"/>
              <w:jc w:val="center"/>
              <w:rPr>
                <w:rFonts w:cs="Arial"/>
                <w:color w:val="000000"/>
                <w:sz w:val="20"/>
                <w:szCs w:val="20"/>
                <w:lang w:eastAsia="en-GB"/>
              </w:rPr>
            </w:pPr>
            <w:bookmarkStart w:id="35" w:name="Risk_Matrix!E9:I9"/>
            <w:r w:rsidRPr="00C40117">
              <w:rPr>
                <w:rFonts w:cs="Arial"/>
                <w:color w:val="000000"/>
                <w:sz w:val="20"/>
                <w:szCs w:val="20"/>
                <w:lang w:eastAsia="en-GB"/>
              </w:rPr>
              <w:t>5</w:t>
            </w:r>
            <w:bookmarkEnd w:id="35"/>
          </w:p>
        </w:tc>
        <w:tc>
          <w:tcPr>
            <w:tcW w:w="1117" w:type="dxa"/>
            <w:shd w:val="clear" w:color="auto" w:fill="FFC000" w:themeFill="accent4"/>
            <w:noWrap/>
            <w:vAlign w:val="center"/>
            <w:hideMark/>
          </w:tcPr>
          <w:p w14:paraId="053B9B31"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10</w:t>
            </w:r>
          </w:p>
        </w:tc>
        <w:tc>
          <w:tcPr>
            <w:tcW w:w="907" w:type="dxa"/>
            <w:shd w:val="clear" w:color="auto" w:fill="FF0000"/>
            <w:noWrap/>
            <w:vAlign w:val="center"/>
            <w:hideMark/>
          </w:tcPr>
          <w:p w14:paraId="5ABD6AAF"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15</w:t>
            </w:r>
          </w:p>
        </w:tc>
        <w:tc>
          <w:tcPr>
            <w:tcW w:w="1012" w:type="dxa"/>
            <w:shd w:val="clear" w:color="auto" w:fill="FF0000"/>
            <w:noWrap/>
            <w:vAlign w:val="center"/>
            <w:hideMark/>
          </w:tcPr>
          <w:p w14:paraId="2FB2AB25"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20</w:t>
            </w:r>
          </w:p>
        </w:tc>
        <w:tc>
          <w:tcPr>
            <w:tcW w:w="1341" w:type="dxa"/>
            <w:shd w:val="clear" w:color="auto" w:fill="FF0000"/>
            <w:noWrap/>
            <w:vAlign w:val="center"/>
            <w:hideMark/>
          </w:tcPr>
          <w:p w14:paraId="745C6FAC" w14:textId="77777777" w:rsidR="00612246" w:rsidRPr="00C40117" w:rsidRDefault="00612246" w:rsidP="00E84DC8">
            <w:pPr>
              <w:keepNext/>
              <w:spacing w:before="80" w:after="80"/>
              <w:jc w:val="center"/>
              <w:rPr>
                <w:rFonts w:cs="Arial"/>
                <w:color w:val="000000"/>
                <w:sz w:val="20"/>
                <w:szCs w:val="20"/>
                <w:lang w:eastAsia="en-GB"/>
              </w:rPr>
            </w:pPr>
            <w:r w:rsidRPr="00C40117">
              <w:rPr>
                <w:rFonts w:cs="Arial"/>
                <w:color w:val="000000"/>
                <w:sz w:val="20"/>
                <w:szCs w:val="20"/>
                <w:lang w:eastAsia="en-GB"/>
              </w:rPr>
              <w:t>25</w:t>
            </w:r>
          </w:p>
        </w:tc>
      </w:tr>
      <w:tr w:rsidR="00612246" w:rsidRPr="00C40117" w14:paraId="159454E6" w14:textId="77777777" w:rsidTr="00E84DC8">
        <w:trPr>
          <w:trHeight w:val="20"/>
        </w:trPr>
        <w:tc>
          <w:tcPr>
            <w:tcW w:w="8789" w:type="dxa"/>
            <w:gridSpan w:val="8"/>
            <w:shd w:val="clear" w:color="auto" w:fill="FFFFFF" w:themeFill="background1"/>
            <w:noWrap/>
            <w:vAlign w:val="center"/>
          </w:tcPr>
          <w:p w14:paraId="2435D18D" w14:textId="77777777" w:rsidR="00612246" w:rsidRPr="00C40117" w:rsidRDefault="00612246" w:rsidP="00E84DC8">
            <w:pPr>
              <w:keepNext/>
              <w:spacing w:before="80" w:after="80"/>
              <w:jc w:val="left"/>
              <w:rPr>
                <w:rFonts w:cs="Arial"/>
                <w:color w:val="000000"/>
                <w:sz w:val="18"/>
                <w:szCs w:val="18"/>
                <w:lang w:eastAsia="en-GB"/>
              </w:rPr>
            </w:pPr>
            <w:r w:rsidRPr="00C40117">
              <w:rPr>
                <w:rFonts w:cs="Arial"/>
                <w:color w:val="000000"/>
                <w:sz w:val="20"/>
                <w:szCs w:val="20"/>
                <w:vertAlign w:val="superscript"/>
                <w:lang w:eastAsia="en-GB"/>
              </w:rPr>
              <w:t>1</w:t>
            </w:r>
            <w:r w:rsidRPr="00C40117">
              <w:rPr>
                <w:rFonts w:cs="Arial"/>
                <w:color w:val="000000"/>
                <w:sz w:val="18"/>
                <w:szCs w:val="18"/>
                <w:lang w:eastAsia="en-GB"/>
              </w:rPr>
              <w:t xml:space="preserve">Frequency: How often an event occurs within a given </w:t>
            </w:r>
            <w:proofErr w:type="gramStart"/>
            <w:r w:rsidRPr="00C40117">
              <w:rPr>
                <w:rFonts w:cs="Arial"/>
                <w:color w:val="000000"/>
                <w:sz w:val="18"/>
                <w:szCs w:val="18"/>
                <w:lang w:eastAsia="en-GB"/>
              </w:rPr>
              <w:t>period of time</w:t>
            </w:r>
            <w:proofErr w:type="gramEnd"/>
            <w:r w:rsidRPr="00C40117">
              <w:rPr>
                <w:rFonts w:cs="Arial"/>
                <w:color w:val="000000"/>
                <w:sz w:val="18"/>
                <w:szCs w:val="18"/>
                <w:lang w:eastAsia="en-GB"/>
              </w:rPr>
              <w:t xml:space="preserve"> or within a specific set of observations.</w:t>
            </w:r>
          </w:p>
          <w:p w14:paraId="65D00333" w14:textId="77777777" w:rsidR="00612246" w:rsidRPr="00C40117" w:rsidRDefault="00612246" w:rsidP="00E84DC8">
            <w:pPr>
              <w:keepNext/>
              <w:spacing w:before="80" w:after="80"/>
              <w:jc w:val="left"/>
              <w:rPr>
                <w:rFonts w:cs="Arial"/>
                <w:color w:val="000000"/>
                <w:sz w:val="18"/>
                <w:szCs w:val="18"/>
                <w:lang w:eastAsia="en-GB"/>
              </w:rPr>
            </w:pPr>
            <w:r w:rsidRPr="00C40117">
              <w:rPr>
                <w:rFonts w:cs="Arial"/>
                <w:color w:val="000000"/>
                <w:sz w:val="20"/>
                <w:szCs w:val="20"/>
                <w:vertAlign w:val="superscript"/>
                <w:lang w:eastAsia="en-GB"/>
              </w:rPr>
              <w:t>2</w:t>
            </w:r>
            <w:r w:rsidRPr="00C40117">
              <w:rPr>
                <w:rFonts w:cs="Arial"/>
                <w:color w:val="000000"/>
                <w:sz w:val="18"/>
                <w:szCs w:val="18"/>
                <w:lang w:eastAsia="en-GB"/>
              </w:rPr>
              <w:t>Probability: The likelihood or chance that a particular event or outcome will occur.</w:t>
            </w:r>
          </w:p>
          <w:p w14:paraId="3FB4C91E" w14:textId="0BBB9D43" w:rsidR="00596310" w:rsidRPr="00C40117" w:rsidRDefault="00596310" w:rsidP="00E84DC8">
            <w:pPr>
              <w:keepNext/>
              <w:spacing w:before="80" w:after="80"/>
              <w:jc w:val="left"/>
              <w:rPr>
                <w:rFonts w:cs="Arial"/>
                <w:color w:val="000000"/>
                <w:sz w:val="20"/>
                <w:szCs w:val="20"/>
                <w:lang w:eastAsia="en-GB"/>
              </w:rPr>
            </w:pPr>
            <w:r w:rsidRPr="6CEBC121">
              <w:rPr>
                <w:rFonts w:cs="Arial"/>
                <w:color w:val="000000" w:themeColor="text1"/>
                <w:sz w:val="18"/>
                <w:szCs w:val="18"/>
                <w:lang w:eastAsia="en-GB"/>
              </w:rPr>
              <w:t xml:space="preserve">Note: Use the ‘frequency’ column </w:t>
            </w:r>
            <w:r w:rsidR="00875FA1" w:rsidRPr="6CEBC121">
              <w:rPr>
                <w:rFonts w:cs="Arial"/>
                <w:color w:val="000000" w:themeColor="text1"/>
                <w:sz w:val="18"/>
                <w:szCs w:val="18"/>
                <w:lang w:eastAsia="en-GB"/>
              </w:rPr>
              <w:t xml:space="preserve">for evaluating a </w:t>
            </w:r>
            <w:r w:rsidRPr="6CEBC121">
              <w:rPr>
                <w:rFonts w:cs="Arial"/>
                <w:color w:val="000000" w:themeColor="text1"/>
                <w:sz w:val="18"/>
                <w:szCs w:val="18"/>
                <w:lang w:eastAsia="en-GB"/>
              </w:rPr>
              <w:t xml:space="preserve">planned event, </w:t>
            </w:r>
            <w:r w:rsidR="00265928" w:rsidRPr="6CEBC121">
              <w:rPr>
                <w:rFonts w:cs="Arial"/>
                <w:color w:val="000000" w:themeColor="text1"/>
                <w:sz w:val="18"/>
                <w:szCs w:val="18"/>
                <w:lang w:eastAsia="en-GB"/>
              </w:rPr>
              <w:t>e.g.,</w:t>
            </w:r>
            <w:r w:rsidRPr="6CEBC121">
              <w:rPr>
                <w:rFonts w:cs="Arial"/>
                <w:color w:val="000000" w:themeColor="text1"/>
                <w:sz w:val="18"/>
                <w:szCs w:val="18"/>
                <w:lang w:eastAsia="en-GB"/>
              </w:rPr>
              <w:t xml:space="preserve"> known / planned impacts such as effluent discharge into a river and use the ‘probability’ column for evaluating unknown events </w:t>
            </w:r>
            <w:r w:rsidR="00265928" w:rsidRPr="6CEBC121">
              <w:rPr>
                <w:rFonts w:cs="Arial"/>
                <w:color w:val="000000" w:themeColor="text1"/>
                <w:sz w:val="18"/>
                <w:szCs w:val="18"/>
                <w:lang w:eastAsia="en-GB"/>
              </w:rPr>
              <w:t>e.g.,</w:t>
            </w:r>
            <w:r w:rsidRPr="6CEBC121">
              <w:rPr>
                <w:rFonts w:cs="Arial"/>
                <w:color w:val="000000" w:themeColor="text1"/>
                <w:sz w:val="18"/>
                <w:szCs w:val="18"/>
                <w:lang w:eastAsia="en-GB"/>
              </w:rPr>
              <w:t xml:space="preserve"> H&amp;S incidents and a</w:t>
            </w:r>
            <w:r w:rsidR="00875FA1" w:rsidRPr="6CEBC121">
              <w:rPr>
                <w:rFonts w:cs="Arial"/>
                <w:color w:val="000000" w:themeColor="text1"/>
                <w:sz w:val="18"/>
                <w:szCs w:val="18"/>
                <w:lang w:eastAsia="en-GB"/>
              </w:rPr>
              <w:t>ccidents.</w:t>
            </w:r>
          </w:p>
        </w:tc>
      </w:tr>
    </w:tbl>
    <w:p w14:paraId="210162E2" w14:textId="77777777" w:rsidR="002475D7" w:rsidRPr="00C40117" w:rsidRDefault="002475D7" w:rsidP="002475D7">
      <w:pPr>
        <w:pStyle w:val="Caption"/>
      </w:pPr>
    </w:p>
    <w:p w14:paraId="4D3B35FE" w14:textId="2E84C36D" w:rsidR="002475D7" w:rsidRPr="00C40117" w:rsidRDefault="002475D7" w:rsidP="002475D7">
      <w:pPr>
        <w:pStyle w:val="Caption"/>
        <w:keepNext/>
        <w:spacing w:before="80" w:after="80"/>
        <w:rPr>
          <w:b/>
          <w:bCs/>
          <w:sz w:val="20"/>
        </w:rPr>
      </w:pPr>
      <w:bookmarkStart w:id="36" w:name="_Toc185593970"/>
      <w:bookmarkStart w:id="37" w:name="_Toc189220348"/>
      <w:r w:rsidRPr="00C40117">
        <w:rPr>
          <w:b/>
          <w:bCs/>
          <w:sz w:val="20"/>
        </w:rPr>
        <w:t xml:space="preserve">Table </w:t>
      </w:r>
      <w:r w:rsidR="00BD4F66" w:rsidRPr="00C40117">
        <w:rPr>
          <w:b/>
          <w:bCs/>
          <w:sz w:val="20"/>
        </w:rPr>
        <w:fldChar w:fldCharType="begin"/>
      </w:r>
      <w:r w:rsidR="00BD4F66" w:rsidRPr="00C40117">
        <w:rPr>
          <w:b/>
          <w:bCs/>
          <w:sz w:val="20"/>
        </w:rPr>
        <w:instrText xml:space="preserve"> STYLEREF 1 \s </w:instrText>
      </w:r>
      <w:r w:rsidR="00BD4F66" w:rsidRPr="00C40117">
        <w:rPr>
          <w:b/>
          <w:bCs/>
          <w:sz w:val="20"/>
        </w:rPr>
        <w:fldChar w:fldCharType="separate"/>
      </w:r>
      <w:r w:rsidR="00BA1E56" w:rsidRPr="00C40117">
        <w:rPr>
          <w:b/>
          <w:bCs/>
          <w:noProof/>
          <w:sz w:val="20"/>
        </w:rPr>
        <w:t>9</w:t>
      </w:r>
      <w:r w:rsidR="00BD4F66" w:rsidRPr="00C40117">
        <w:rPr>
          <w:b/>
          <w:bCs/>
          <w:sz w:val="20"/>
        </w:rPr>
        <w:fldChar w:fldCharType="end"/>
      </w:r>
      <w:r w:rsidR="00BD4F66" w:rsidRPr="00C40117">
        <w:rPr>
          <w:b/>
          <w:bCs/>
          <w:sz w:val="20"/>
        </w:rPr>
        <w:t>.</w:t>
      </w:r>
      <w:r w:rsidR="00BD4F66" w:rsidRPr="00C40117">
        <w:rPr>
          <w:b/>
          <w:bCs/>
          <w:sz w:val="20"/>
        </w:rPr>
        <w:fldChar w:fldCharType="begin"/>
      </w:r>
      <w:r w:rsidR="00BD4F66" w:rsidRPr="00C40117">
        <w:rPr>
          <w:b/>
          <w:bCs/>
          <w:sz w:val="20"/>
        </w:rPr>
        <w:instrText xml:space="preserve"> SEQ Table \* ARABIC \s 1 </w:instrText>
      </w:r>
      <w:r w:rsidR="00BD4F66" w:rsidRPr="00C40117">
        <w:rPr>
          <w:b/>
          <w:bCs/>
          <w:sz w:val="20"/>
        </w:rPr>
        <w:fldChar w:fldCharType="separate"/>
      </w:r>
      <w:r w:rsidR="00BA1E56" w:rsidRPr="00C40117">
        <w:rPr>
          <w:b/>
          <w:bCs/>
          <w:noProof/>
          <w:sz w:val="20"/>
        </w:rPr>
        <w:t>2</w:t>
      </w:r>
      <w:r w:rsidR="00BD4F66" w:rsidRPr="00C40117">
        <w:rPr>
          <w:b/>
          <w:bCs/>
          <w:sz w:val="20"/>
        </w:rPr>
        <w:fldChar w:fldCharType="end"/>
      </w:r>
      <w:r w:rsidRPr="00C40117">
        <w:rPr>
          <w:b/>
          <w:bCs/>
          <w:sz w:val="20"/>
        </w:rPr>
        <w:t>: Risk Analysis Action Guide</w:t>
      </w:r>
      <w:bookmarkEnd w:id="36"/>
      <w:bookmarkEnd w:id="37"/>
    </w:p>
    <w:tbl>
      <w:tblPr>
        <w:tblW w:w="8784" w:type="dxa"/>
        <w:tblCellMar>
          <w:top w:w="15" w:type="dxa"/>
          <w:bottom w:w="15" w:type="dxa"/>
        </w:tblCellMar>
        <w:tblLook w:val="04A0" w:firstRow="1" w:lastRow="0" w:firstColumn="1" w:lastColumn="0" w:noHBand="0" w:noVBand="1"/>
      </w:tblPr>
      <w:tblGrid>
        <w:gridCol w:w="1617"/>
        <w:gridCol w:w="7167"/>
      </w:tblGrid>
      <w:tr w:rsidR="002475D7" w:rsidRPr="00C40117" w14:paraId="37CC41AD" w14:textId="77777777" w:rsidTr="00E84DC8">
        <w:trPr>
          <w:trHeight w:val="397"/>
        </w:trPr>
        <w:tc>
          <w:tcPr>
            <w:tcW w:w="1617" w:type="dxa"/>
            <w:tcBorders>
              <w:top w:val="single" w:sz="4" w:space="0" w:color="auto"/>
              <w:left w:val="single" w:sz="4" w:space="0" w:color="auto"/>
              <w:bottom w:val="nil"/>
              <w:right w:val="single" w:sz="4" w:space="0" w:color="auto"/>
            </w:tcBorders>
            <w:shd w:val="clear" w:color="000000" w:fill="D9D9D9"/>
            <w:noWrap/>
            <w:vAlign w:val="center"/>
            <w:hideMark/>
          </w:tcPr>
          <w:p w14:paraId="73932C75" w14:textId="77777777" w:rsidR="002475D7" w:rsidRPr="00C40117" w:rsidRDefault="002475D7" w:rsidP="00E84DC8">
            <w:pPr>
              <w:spacing w:before="80" w:after="80"/>
              <w:rPr>
                <w:rFonts w:asciiTheme="minorHAnsi" w:hAnsiTheme="minorHAnsi" w:cstheme="minorHAnsi"/>
                <w:b/>
                <w:bCs/>
                <w:sz w:val="20"/>
                <w:szCs w:val="20"/>
              </w:rPr>
            </w:pPr>
            <w:r w:rsidRPr="00C40117">
              <w:rPr>
                <w:rFonts w:asciiTheme="minorHAnsi" w:hAnsiTheme="minorHAnsi" w:cstheme="minorHAnsi"/>
                <w:b/>
                <w:bCs/>
                <w:sz w:val="20"/>
                <w:szCs w:val="20"/>
              </w:rPr>
              <w:t>Risk Key</w:t>
            </w:r>
          </w:p>
        </w:tc>
        <w:tc>
          <w:tcPr>
            <w:tcW w:w="7167" w:type="dxa"/>
            <w:tcBorders>
              <w:top w:val="single" w:sz="4" w:space="0" w:color="auto"/>
              <w:left w:val="single" w:sz="4" w:space="0" w:color="auto"/>
              <w:bottom w:val="single" w:sz="4" w:space="0" w:color="auto"/>
              <w:right w:val="nil"/>
            </w:tcBorders>
            <w:shd w:val="clear" w:color="000000" w:fill="D9D9D9"/>
            <w:noWrap/>
            <w:vAlign w:val="center"/>
            <w:hideMark/>
          </w:tcPr>
          <w:p w14:paraId="701D86E0" w14:textId="77777777" w:rsidR="002475D7" w:rsidRPr="00C40117" w:rsidRDefault="002475D7" w:rsidP="00E84DC8">
            <w:pPr>
              <w:spacing w:before="80" w:after="80"/>
              <w:rPr>
                <w:rFonts w:asciiTheme="minorHAnsi" w:hAnsiTheme="minorHAnsi" w:cstheme="minorHAnsi"/>
                <w:b/>
                <w:bCs/>
                <w:sz w:val="20"/>
                <w:szCs w:val="20"/>
              </w:rPr>
            </w:pPr>
            <w:r w:rsidRPr="00C40117">
              <w:rPr>
                <w:rFonts w:asciiTheme="minorHAnsi" w:hAnsiTheme="minorHAnsi" w:cstheme="minorHAnsi"/>
                <w:b/>
                <w:bCs/>
                <w:sz w:val="20"/>
                <w:szCs w:val="20"/>
              </w:rPr>
              <w:t>Guidance for action</w:t>
            </w:r>
          </w:p>
        </w:tc>
      </w:tr>
      <w:tr w:rsidR="002475D7" w:rsidRPr="00C40117" w14:paraId="20714910" w14:textId="77777777" w:rsidTr="00E84DC8">
        <w:trPr>
          <w:trHeight w:val="397"/>
        </w:trPr>
        <w:tc>
          <w:tcPr>
            <w:tcW w:w="16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2005EE4" w14:textId="77777777" w:rsidR="002475D7" w:rsidRPr="00C40117" w:rsidRDefault="002475D7" w:rsidP="00E84DC8">
            <w:pPr>
              <w:spacing w:before="80" w:after="80"/>
              <w:rPr>
                <w:rFonts w:asciiTheme="minorHAnsi" w:hAnsiTheme="minorHAnsi" w:cstheme="minorHAnsi"/>
                <w:sz w:val="20"/>
                <w:szCs w:val="20"/>
              </w:rPr>
            </w:pPr>
            <w:r w:rsidRPr="00C40117">
              <w:rPr>
                <w:rFonts w:asciiTheme="minorHAnsi" w:hAnsiTheme="minorHAnsi" w:cstheme="minorHAnsi"/>
                <w:sz w:val="20"/>
                <w:szCs w:val="20"/>
              </w:rPr>
              <w:lastRenderedPageBreak/>
              <w:t>Low</w:t>
            </w:r>
          </w:p>
        </w:tc>
        <w:tc>
          <w:tcPr>
            <w:tcW w:w="7167" w:type="dxa"/>
            <w:tcBorders>
              <w:top w:val="single" w:sz="4" w:space="0" w:color="auto"/>
              <w:left w:val="single" w:sz="4" w:space="0" w:color="auto"/>
              <w:bottom w:val="single" w:sz="4" w:space="0" w:color="auto"/>
              <w:right w:val="nil"/>
            </w:tcBorders>
            <w:shd w:val="clear" w:color="000000" w:fill="D9D9D9"/>
            <w:vAlign w:val="center"/>
            <w:hideMark/>
          </w:tcPr>
          <w:p w14:paraId="534530E3" w14:textId="77777777" w:rsidR="002475D7" w:rsidRPr="00C40117" w:rsidRDefault="002475D7" w:rsidP="00E84DC8">
            <w:pPr>
              <w:spacing w:before="80" w:after="80"/>
              <w:rPr>
                <w:rFonts w:asciiTheme="minorHAnsi" w:hAnsiTheme="minorHAnsi" w:cstheme="minorHAnsi"/>
                <w:sz w:val="20"/>
                <w:szCs w:val="20"/>
              </w:rPr>
            </w:pPr>
            <w:r w:rsidRPr="00C40117">
              <w:rPr>
                <w:rFonts w:asciiTheme="minorHAnsi" w:hAnsiTheme="minorHAnsi" w:cstheme="minorHAnsi"/>
                <w:sz w:val="20"/>
                <w:szCs w:val="20"/>
              </w:rPr>
              <w:t>Monitor control strategy to confirm appropriate</w:t>
            </w:r>
          </w:p>
        </w:tc>
      </w:tr>
      <w:tr w:rsidR="002475D7" w:rsidRPr="00C40117" w14:paraId="48FCC4EE" w14:textId="77777777" w:rsidTr="00E84DC8">
        <w:trPr>
          <w:trHeight w:val="397"/>
        </w:trPr>
        <w:tc>
          <w:tcPr>
            <w:tcW w:w="1617"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50CA110" w14:textId="77777777" w:rsidR="002475D7" w:rsidRPr="00C40117" w:rsidRDefault="002475D7" w:rsidP="00E84DC8">
            <w:pPr>
              <w:spacing w:before="80" w:after="80"/>
              <w:rPr>
                <w:rFonts w:asciiTheme="minorHAnsi" w:hAnsiTheme="minorHAnsi" w:cstheme="minorHAnsi"/>
                <w:sz w:val="20"/>
                <w:szCs w:val="20"/>
              </w:rPr>
            </w:pPr>
            <w:r w:rsidRPr="00C40117">
              <w:rPr>
                <w:rFonts w:asciiTheme="minorHAnsi" w:hAnsiTheme="minorHAnsi" w:cstheme="minorHAnsi"/>
                <w:sz w:val="20"/>
                <w:szCs w:val="20"/>
              </w:rPr>
              <w:t>Medium</w:t>
            </w:r>
          </w:p>
        </w:tc>
        <w:tc>
          <w:tcPr>
            <w:tcW w:w="7167" w:type="dxa"/>
            <w:tcBorders>
              <w:top w:val="single" w:sz="4" w:space="0" w:color="auto"/>
              <w:left w:val="single" w:sz="4" w:space="0" w:color="auto"/>
              <w:bottom w:val="single" w:sz="4" w:space="0" w:color="auto"/>
              <w:right w:val="nil"/>
            </w:tcBorders>
            <w:shd w:val="clear" w:color="000000" w:fill="D9D9D9"/>
            <w:vAlign w:val="center"/>
            <w:hideMark/>
          </w:tcPr>
          <w:p w14:paraId="408BA9C5" w14:textId="77777777" w:rsidR="002475D7" w:rsidRPr="00C40117" w:rsidRDefault="002475D7" w:rsidP="00E84DC8">
            <w:pPr>
              <w:spacing w:before="80" w:after="80"/>
              <w:rPr>
                <w:rFonts w:asciiTheme="minorHAnsi" w:hAnsiTheme="minorHAnsi" w:cstheme="minorHAnsi"/>
                <w:sz w:val="20"/>
                <w:szCs w:val="20"/>
              </w:rPr>
            </w:pPr>
            <w:r w:rsidRPr="00C40117">
              <w:rPr>
                <w:rFonts w:asciiTheme="minorHAnsi" w:hAnsiTheme="minorHAnsi" w:cstheme="minorHAnsi"/>
                <w:sz w:val="20"/>
                <w:szCs w:val="20"/>
              </w:rPr>
              <w:t>Revise control strategy to ensure appropriate strategy in place</w:t>
            </w:r>
          </w:p>
        </w:tc>
      </w:tr>
      <w:tr w:rsidR="002475D7" w:rsidRPr="00C40117" w14:paraId="155C830E" w14:textId="77777777" w:rsidTr="00E84DC8">
        <w:trPr>
          <w:trHeight w:val="68"/>
        </w:trPr>
        <w:tc>
          <w:tcPr>
            <w:tcW w:w="1617"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241BBA8D" w14:textId="77777777" w:rsidR="002475D7" w:rsidRPr="00C40117" w:rsidRDefault="002475D7" w:rsidP="00E84DC8">
            <w:pPr>
              <w:spacing w:before="80" w:after="80"/>
              <w:rPr>
                <w:rFonts w:asciiTheme="minorHAnsi" w:hAnsiTheme="minorHAnsi" w:cstheme="minorHAnsi"/>
                <w:sz w:val="20"/>
                <w:szCs w:val="20"/>
              </w:rPr>
            </w:pPr>
            <w:r w:rsidRPr="00C40117">
              <w:rPr>
                <w:rFonts w:asciiTheme="minorHAnsi" w:hAnsiTheme="minorHAnsi" w:cstheme="minorHAnsi"/>
                <w:sz w:val="20"/>
                <w:szCs w:val="20"/>
              </w:rPr>
              <w:t>High</w:t>
            </w:r>
          </w:p>
        </w:tc>
        <w:tc>
          <w:tcPr>
            <w:tcW w:w="7167" w:type="dxa"/>
            <w:tcBorders>
              <w:top w:val="single" w:sz="4" w:space="0" w:color="auto"/>
              <w:left w:val="single" w:sz="4" w:space="0" w:color="auto"/>
              <w:bottom w:val="single" w:sz="4" w:space="0" w:color="auto"/>
              <w:right w:val="nil"/>
            </w:tcBorders>
            <w:shd w:val="clear" w:color="000000" w:fill="D9D9D9"/>
            <w:vAlign w:val="center"/>
            <w:hideMark/>
          </w:tcPr>
          <w:p w14:paraId="56D06FC3" w14:textId="77777777" w:rsidR="002475D7" w:rsidRPr="00C40117" w:rsidRDefault="002475D7" w:rsidP="00E84DC8">
            <w:pPr>
              <w:spacing w:before="80" w:after="80"/>
              <w:rPr>
                <w:rFonts w:asciiTheme="minorHAnsi" w:hAnsiTheme="minorHAnsi" w:cstheme="minorHAnsi"/>
                <w:sz w:val="20"/>
                <w:szCs w:val="20"/>
              </w:rPr>
            </w:pPr>
            <w:r w:rsidRPr="00C40117">
              <w:rPr>
                <w:rFonts w:asciiTheme="minorHAnsi" w:hAnsiTheme="minorHAnsi" w:cstheme="minorHAnsi"/>
                <w:sz w:val="20"/>
                <w:szCs w:val="20"/>
              </w:rPr>
              <w:t>Control strategy requires review as soon as possible to improve controls</w:t>
            </w:r>
          </w:p>
        </w:tc>
      </w:tr>
      <w:tr w:rsidR="002475D7" w:rsidRPr="00C40117" w14:paraId="73AFF77B" w14:textId="77777777" w:rsidTr="00E84DC8">
        <w:trPr>
          <w:trHeight w:val="397"/>
        </w:trPr>
        <w:tc>
          <w:tcPr>
            <w:tcW w:w="1617"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191C6331" w14:textId="77777777" w:rsidR="002475D7" w:rsidRPr="00C40117" w:rsidRDefault="002475D7" w:rsidP="00E84DC8">
            <w:pPr>
              <w:spacing w:before="80" w:after="80"/>
              <w:rPr>
                <w:rFonts w:asciiTheme="minorHAnsi" w:hAnsiTheme="minorHAnsi" w:cstheme="minorHAnsi"/>
                <w:sz w:val="20"/>
                <w:szCs w:val="20"/>
              </w:rPr>
            </w:pPr>
            <w:r w:rsidRPr="00C40117">
              <w:rPr>
                <w:rFonts w:asciiTheme="minorHAnsi" w:hAnsiTheme="minorHAnsi" w:cstheme="minorHAnsi"/>
                <w:sz w:val="20"/>
                <w:szCs w:val="20"/>
              </w:rPr>
              <w:t>Extreme</w:t>
            </w:r>
          </w:p>
        </w:tc>
        <w:tc>
          <w:tcPr>
            <w:tcW w:w="7167" w:type="dxa"/>
            <w:tcBorders>
              <w:top w:val="single" w:sz="4" w:space="0" w:color="auto"/>
              <w:left w:val="single" w:sz="4" w:space="0" w:color="auto"/>
              <w:bottom w:val="single" w:sz="4" w:space="0" w:color="auto"/>
              <w:right w:val="nil"/>
            </w:tcBorders>
            <w:shd w:val="clear" w:color="000000" w:fill="D9D9D9"/>
            <w:vAlign w:val="center"/>
            <w:hideMark/>
          </w:tcPr>
          <w:p w14:paraId="7115FDA1" w14:textId="77777777" w:rsidR="002475D7" w:rsidRPr="00C40117" w:rsidRDefault="002475D7" w:rsidP="00E84DC8">
            <w:pPr>
              <w:spacing w:before="80" w:after="80"/>
              <w:rPr>
                <w:rFonts w:asciiTheme="minorHAnsi" w:hAnsiTheme="minorHAnsi" w:cstheme="minorHAnsi"/>
                <w:sz w:val="20"/>
                <w:szCs w:val="20"/>
              </w:rPr>
            </w:pPr>
            <w:r w:rsidRPr="00C40117">
              <w:rPr>
                <w:rFonts w:asciiTheme="minorHAnsi" w:hAnsiTheme="minorHAnsi" w:cstheme="minorHAnsi"/>
                <w:sz w:val="20"/>
                <w:szCs w:val="20"/>
              </w:rPr>
              <w:t>Control strategy requires urgent review to implement additional controls / strengthen effectiveness of existing controls</w:t>
            </w:r>
          </w:p>
        </w:tc>
      </w:tr>
    </w:tbl>
    <w:p w14:paraId="40B61C66" w14:textId="77777777" w:rsidR="002475D7" w:rsidRPr="00C40117" w:rsidRDefault="002475D7" w:rsidP="002475D7">
      <w:pPr>
        <w:pStyle w:val="Context"/>
      </w:pPr>
      <w:bookmarkStart w:id="38" w:name="_heading=h.2p2csry" w:colFirst="0" w:colLast="0"/>
      <w:bookmarkStart w:id="39" w:name="_Toc139365921"/>
      <w:bookmarkEnd w:id="38"/>
    </w:p>
    <w:p w14:paraId="256C527E" w14:textId="3E9BE78F" w:rsidR="002475D7" w:rsidRPr="00C40117" w:rsidRDefault="002475D7" w:rsidP="001D1735">
      <w:pPr>
        <w:pStyle w:val="Heading2"/>
        <w:spacing w:after="240"/>
        <w:rPr>
          <w:sz w:val="24"/>
          <w:szCs w:val="24"/>
        </w:rPr>
      </w:pPr>
      <w:bookmarkStart w:id="40" w:name="_Toc185846601"/>
      <w:bookmarkStart w:id="41" w:name="_Toc189220341"/>
      <w:r w:rsidRPr="00C40117">
        <w:rPr>
          <w:sz w:val="24"/>
          <w:szCs w:val="24"/>
        </w:rPr>
        <w:t>Issue</w:t>
      </w:r>
      <w:r w:rsidR="00F352C4">
        <w:rPr>
          <w:sz w:val="24"/>
          <w:szCs w:val="24"/>
        </w:rPr>
        <w:t>-</w:t>
      </w:r>
      <w:r w:rsidRPr="00C40117">
        <w:rPr>
          <w:sz w:val="24"/>
          <w:szCs w:val="24"/>
        </w:rPr>
        <w:t>Based Risk Assessments</w:t>
      </w:r>
      <w:bookmarkEnd w:id="39"/>
      <w:bookmarkEnd w:id="40"/>
      <w:bookmarkEnd w:id="41"/>
    </w:p>
    <w:p w14:paraId="47A572A8" w14:textId="10127A6A" w:rsidR="002475D7" w:rsidRPr="00C40117" w:rsidRDefault="002475D7" w:rsidP="002475D7">
      <w:pPr>
        <w:pStyle w:val="Context"/>
        <w:rPr>
          <w:color w:val="000000"/>
        </w:rPr>
      </w:pPr>
      <w:r w:rsidRPr="00C40117">
        <w:rPr>
          <w:lang w:eastAsia="en-US"/>
        </w:rPr>
        <w:t xml:space="preserve">Issue based risk assessments </w:t>
      </w:r>
      <w:r w:rsidRPr="00C40117">
        <w:t xml:space="preserve">are conducted where a process, activity, subject or issue is complex, could have multiple risks, and/or where risks are not adequately understood. The objective is to obtain greater understanding and in-depth knowledge on the hazards, risks, and impacts and consequences, </w:t>
      </w:r>
      <w:proofErr w:type="gramStart"/>
      <w:r w:rsidRPr="00C40117">
        <w:t>in order to</w:t>
      </w:r>
      <w:proofErr w:type="gramEnd"/>
      <w:r w:rsidRPr="00C40117">
        <w:t xml:space="preserve"> determine appropriate controls to minimise the risk. </w:t>
      </w:r>
    </w:p>
    <w:p w14:paraId="312C6A6D" w14:textId="77777777" w:rsidR="002475D7" w:rsidRPr="00C40117" w:rsidRDefault="002475D7" w:rsidP="002475D7">
      <w:pPr>
        <w:pStyle w:val="Context"/>
        <w:rPr>
          <w:color w:val="000000"/>
        </w:rPr>
      </w:pPr>
      <w:r w:rsidRPr="00C40117">
        <w:t xml:space="preserve">They should be conducted for high or major risks either as determined in the baseline risk assessment, or where the risk level cannot be fully determined without further assessment. </w:t>
      </w:r>
    </w:p>
    <w:p w14:paraId="0FFBB7CF" w14:textId="77777777" w:rsidR="002475D7" w:rsidRPr="00C40117" w:rsidRDefault="002475D7" w:rsidP="002475D7">
      <w:pPr>
        <w:pStyle w:val="Context"/>
        <w:rPr>
          <w:color w:val="000000"/>
        </w:rPr>
      </w:pPr>
      <w:r w:rsidRPr="00C40117">
        <w:t>There is no prescribed format for IBRA (although the same methodology as used for the Baseline Risk Assessment above can be used in many cases). Essentially, they can be any assessment, study, review where the nature of the risk (consequence and/or likelihood) is assessed in greater detail using a methodology appropriate for the required purpose. Examples include the following:</w:t>
      </w:r>
    </w:p>
    <w:p w14:paraId="46C73C5E" w14:textId="7E3DF096" w:rsidR="002475D7" w:rsidRPr="00C40117" w:rsidRDefault="002475D7" w:rsidP="00670569">
      <w:pPr>
        <w:pStyle w:val="ListParagraph"/>
        <w:numPr>
          <w:ilvl w:val="0"/>
          <w:numId w:val="13"/>
        </w:numPr>
        <w:spacing w:after="120"/>
        <w:ind w:left="714" w:hanging="357"/>
        <w:contextualSpacing w:val="0"/>
      </w:pPr>
      <w:r w:rsidRPr="00C40117">
        <w:t xml:space="preserve">Change management, </w:t>
      </w:r>
      <w:r w:rsidR="00265928">
        <w:t>e.g.,</w:t>
      </w:r>
      <w:r w:rsidRPr="00C40117">
        <w:t xml:space="preserve">  risk assessment of a new </w:t>
      </w:r>
      <w:proofErr w:type="gramStart"/>
      <w:r w:rsidRPr="00C40117">
        <w:t>process;</w:t>
      </w:r>
      <w:proofErr w:type="gramEnd"/>
      <w:r w:rsidRPr="00C40117">
        <w:t xml:space="preserve"> </w:t>
      </w:r>
    </w:p>
    <w:p w14:paraId="6463B684" w14:textId="77777777" w:rsidR="002475D7" w:rsidRPr="00C40117" w:rsidRDefault="002475D7" w:rsidP="00670569">
      <w:pPr>
        <w:pStyle w:val="ListParagraph"/>
        <w:numPr>
          <w:ilvl w:val="0"/>
          <w:numId w:val="13"/>
        </w:numPr>
        <w:spacing w:after="120"/>
        <w:ind w:left="714" w:hanging="357"/>
        <w:contextualSpacing w:val="0"/>
      </w:pPr>
      <w:r w:rsidRPr="00C40117">
        <w:t>Suppliers and contractors risk assessments; and</w:t>
      </w:r>
    </w:p>
    <w:p w14:paraId="605DD405" w14:textId="77777777" w:rsidR="002475D7" w:rsidRPr="00C40117" w:rsidRDefault="002475D7" w:rsidP="00670569">
      <w:pPr>
        <w:pStyle w:val="ListParagraph"/>
        <w:numPr>
          <w:ilvl w:val="0"/>
          <w:numId w:val="13"/>
        </w:numPr>
        <w:spacing w:after="120"/>
        <w:ind w:left="714" w:hanging="357"/>
        <w:contextualSpacing w:val="0"/>
      </w:pPr>
      <w:r w:rsidRPr="00C40117">
        <w:t>Assessment of plans, programmes, initiatives as opportunities to improve performance.</w:t>
      </w:r>
    </w:p>
    <w:p w14:paraId="1E66B9DC" w14:textId="77777777" w:rsidR="009710C6" w:rsidRDefault="009710C6" w:rsidP="009710C6">
      <w:pPr>
        <w:spacing w:after="120"/>
        <w:rPr>
          <w:highlight w:val="green"/>
        </w:rPr>
      </w:pPr>
    </w:p>
    <w:p w14:paraId="3CAC0208" w14:textId="4A13C5BE" w:rsidR="00295E3B" w:rsidRPr="008039C5" w:rsidRDefault="00295E3B" w:rsidP="0062617E">
      <w:pPr>
        <w:pStyle w:val="Heading1"/>
      </w:pPr>
      <w:bookmarkStart w:id="42" w:name="_Toc189220342"/>
      <w:bookmarkStart w:id="43" w:name="_Toc178241430"/>
      <w:r w:rsidRPr="008039C5">
        <w:t xml:space="preserve">Monitoring and </w:t>
      </w:r>
      <w:r w:rsidR="001E5014" w:rsidRPr="008039C5">
        <w:t>Reporting</w:t>
      </w:r>
      <w:bookmarkEnd w:id="42"/>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2A4BEA" w:rsidRPr="008039C5" w14:paraId="171D5D19" w14:textId="77777777" w:rsidTr="000E66D0">
        <w:tc>
          <w:tcPr>
            <w:tcW w:w="9493" w:type="dxa"/>
            <w:shd w:val="clear" w:color="auto" w:fill="D9D9D9" w:themeFill="background1" w:themeFillShade="D9"/>
          </w:tcPr>
          <w:p w14:paraId="08374F02" w14:textId="77777777" w:rsidR="002A4BEA" w:rsidRPr="008039C5" w:rsidRDefault="002A4BEA" w:rsidP="000E66D0">
            <w:pPr>
              <w:spacing w:after="120"/>
              <w:rPr>
                <w:i/>
                <w:iCs/>
                <w:color w:val="125B61"/>
                <w:u w:val="single"/>
              </w:rPr>
            </w:pPr>
            <w:r w:rsidRPr="008039C5">
              <w:rPr>
                <w:i/>
                <w:iCs/>
                <w:color w:val="125B61"/>
                <w:u w:val="single"/>
              </w:rPr>
              <w:t>Instruction Box – Delete when complete</w:t>
            </w:r>
          </w:p>
          <w:p w14:paraId="73161293" w14:textId="32A59D44" w:rsidR="000A45C9" w:rsidRPr="008039C5" w:rsidRDefault="000A45C9" w:rsidP="00670569">
            <w:pPr>
              <w:pStyle w:val="ListParagraph"/>
              <w:numPr>
                <w:ilvl w:val="0"/>
                <w:numId w:val="11"/>
              </w:numPr>
              <w:spacing w:after="120"/>
              <w:ind w:left="453" w:hanging="357"/>
              <w:contextualSpacing w:val="0"/>
              <w:rPr>
                <w:i/>
                <w:iCs/>
                <w:color w:val="125B61"/>
              </w:rPr>
            </w:pPr>
            <w:r w:rsidRPr="008039C5">
              <w:rPr>
                <w:i/>
                <w:iCs/>
                <w:color w:val="125B61"/>
              </w:rPr>
              <w:t>If applicable, list the type of monitoring activities to be undertaken</w:t>
            </w:r>
            <w:r w:rsidR="00F36F6C" w:rsidRPr="008039C5">
              <w:rPr>
                <w:i/>
                <w:iCs/>
                <w:color w:val="125B61"/>
              </w:rPr>
              <w:t xml:space="preserve"> to ensure </w:t>
            </w:r>
            <w:r w:rsidR="005524CB" w:rsidRPr="008039C5">
              <w:rPr>
                <w:i/>
                <w:iCs/>
                <w:color w:val="125B61"/>
              </w:rPr>
              <w:t xml:space="preserve">compliance with statutory requirements and / or permit or licensing requirements. For example, the monitoring of biodiversity </w:t>
            </w:r>
            <w:proofErr w:type="gramStart"/>
            <w:r w:rsidR="005524CB" w:rsidRPr="008039C5">
              <w:rPr>
                <w:i/>
                <w:iCs/>
                <w:color w:val="125B61"/>
              </w:rPr>
              <w:t>impacts</w:t>
            </w:r>
            <w:proofErr w:type="gramEnd"/>
            <w:r w:rsidR="005524CB" w:rsidRPr="008039C5">
              <w:rPr>
                <w:i/>
                <w:iCs/>
                <w:color w:val="125B61"/>
              </w:rPr>
              <w:t xml:space="preserve"> and mitigation measures may form part of the statutory requirements for environmental management in your country or is a requirement stemming from permit or licensing requirements. </w:t>
            </w:r>
          </w:p>
          <w:p w14:paraId="5F20CC12" w14:textId="77777777" w:rsidR="001E7AD8" w:rsidRPr="008039C5" w:rsidRDefault="000A45C9" w:rsidP="00670569">
            <w:pPr>
              <w:pStyle w:val="ListParagraph"/>
              <w:numPr>
                <w:ilvl w:val="0"/>
                <w:numId w:val="11"/>
              </w:numPr>
              <w:spacing w:after="120"/>
              <w:ind w:left="453" w:hanging="357"/>
              <w:contextualSpacing w:val="0"/>
              <w:rPr>
                <w:i/>
                <w:iCs/>
                <w:color w:val="125B61"/>
              </w:rPr>
            </w:pPr>
            <w:r w:rsidRPr="008039C5">
              <w:rPr>
                <w:i/>
                <w:iCs/>
                <w:color w:val="125B61"/>
              </w:rPr>
              <w:t>Include the monitoring frequencies, i.e.</w:t>
            </w:r>
            <w:r w:rsidR="002A4BEA" w:rsidRPr="008039C5">
              <w:rPr>
                <w:i/>
                <w:iCs/>
                <w:color w:val="125B61"/>
              </w:rPr>
              <w:t xml:space="preserve"> </w:t>
            </w:r>
            <w:r w:rsidR="00052CFE" w:rsidRPr="008039C5">
              <w:rPr>
                <w:i/>
                <w:iCs/>
                <w:color w:val="125B61"/>
              </w:rPr>
              <w:t xml:space="preserve">monthly, quarterly or annual monitoring requirements </w:t>
            </w:r>
            <w:r w:rsidR="004F39C0" w:rsidRPr="008039C5">
              <w:rPr>
                <w:i/>
                <w:iCs/>
                <w:color w:val="125B61"/>
              </w:rPr>
              <w:t>in line with any statutory requirements</w:t>
            </w:r>
            <w:r w:rsidR="00B648CD" w:rsidRPr="008039C5">
              <w:rPr>
                <w:i/>
                <w:iCs/>
                <w:color w:val="125B61"/>
              </w:rPr>
              <w:t xml:space="preserve"> and / or permit or licensing requirements</w:t>
            </w:r>
            <w:r w:rsidR="004F39C0" w:rsidRPr="008039C5">
              <w:rPr>
                <w:i/>
                <w:iCs/>
                <w:color w:val="125B61"/>
              </w:rPr>
              <w:t>.</w:t>
            </w:r>
            <w:r w:rsidR="00BE23F9" w:rsidRPr="008039C5">
              <w:rPr>
                <w:i/>
                <w:iCs/>
                <w:color w:val="125B61"/>
              </w:rPr>
              <w:t xml:space="preserve"> </w:t>
            </w:r>
          </w:p>
          <w:p w14:paraId="4CDEB6F3" w14:textId="0841C2C2" w:rsidR="00367796" w:rsidRPr="008039C5" w:rsidRDefault="00367796" w:rsidP="00670569">
            <w:pPr>
              <w:pStyle w:val="ListParagraph"/>
              <w:numPr>
                <w:ilvl w:val="0"/>
                <w:numId w:val="11"/>
              </w:numPr>
              <w:spacing w:after="120"/>
              <w:ind w:left="453" w:hanging="357"/>
              <w:contextualSpacing w:val="0"/>
              <w:rPr>
                <w:i/>
                <w:iCs/>
                <w:color w:val="125B61"/>
              </w:rPr>
            </w:pPr>
            <w:r w:rsidRPr="008039C5">
              <w:rPr>
                <w:i/>
                <w:iCs/>
                <w:color w:val="125B61"/>
              </w:rPr>
              <w:t>The section below is generic. Review and modify as required for your company.</w:t>
            </w:r>
          </w:p>
        </w:tc>
      </w:tr>
    </w:tbl>
    <w:p w14:paraId="2611758F" w14:textId="46186299" w:rsidR="00723443" w:rsidRPr="008039C5" w:rsidRDefault="00723443" w:rsidP="00723443">
      <w:pPr>
        <w:spacing w:after="120"/>
      </w:pPr>
      <w:r w:rsidRPr="008039C5">
        <w:t>[</w:t>
      </w:r>
      <w:r w:rsidRPr="006357D6">
        <w:rPr>
          <w:highlight w:val="yellow"/>
        </w:rPr>
        <w:t>insert company name</w:t>
      </w:r>
      <w:r w:rsidRPr="008039C5">
        <w:t xml:space="preserve">] will implement the following to monitor the effectiveness of this </w:t>
      </w:r>
      <w:r w:rsidR="000C3E4B" w:rsidRPr="000C3E4B">
        <w:t>Risk Identification and Assessment Procedure</w:t>
      </w:r>
      <w:r w:rsidRPr="008039C5">
        <w:t>:</w:t>
      </w:r>
    </w:p>
    <w:p w14:paraId="06D7C592" w14:textId="77777777" w:rsidR="00723443" w:rsidRPr="008039C5" w:rsidRDefault="00723443" w:rsidP="00670569">
      <w:pPr>
        <w:pStyle w:val="ListParagraph"/>
        <w:numPr>
          <w:ilvl w:val="0"/>
          <w:numId w:val="20"/>
        </w:numPr>
        <w:spacing w:after="120"/>
        <w:ind w:left="714" w:hanging="357"/>
        <w:contextualSpacing w:val="0"/>
      </w:pPr>
      <w:r w:rsidRPr="008039C5">
        <w:t>The E&amp;S representatives will monitor and review the effectiveness of the risk management processes on a regular basis and ensure compliance with the relevant laws and regulations.</w:t>
      </w:r>
    </w:p>
    <w:p w14:paraId="1EC3249E" w14:textId="77777777" w:rsidR="00723443" w:rsidRPr="008039C5" w:rsidRDefault="00723443" w:rsidP="00670569">
      <w:pPr>
        <w:pStyle w:val="ListParagraph"/>
        <w:numPr>
          <w:ilvl w:val="0"/>
          <w:numId w:val="20"/>
        </w:numPr>
        <w:spacing w:after="120"/>
        <w:ind w:left="714" w:hanging="357"/>
        <w:contextualSpacing w:val="0"/>
      </w:pPr>
      <w:r w:rsidRPr="008039C5">
        <w:lastRenderedPageBreak/>
        <w:t>The E&amp;S representatives will review the risk management processes at least annually and will provide a report to corporate on the effectiveness of the processes, compliance with laws and regulations, and any recommended improvements.</w:t>
      </w:r>
    </w:p>
    <w:p w14:paraId="3F608C2D" w14:textId="77777777" w:rsidR="00723443" w:rsidRPr="008039C5" w:rsidRDefault="00723443" w:rsidP="00670569">
      <w:pPr>
        <w:pStyle w:val="ListParagraph"/>
        <w:numPr>
          <w:ilvl w:val="0"/>
          <w:numId w:val="20"/>
        </w:numPr>
        <w:spacing w:after="120"/>
        <w:ind w:left="714" w:hanging="357"/>
        <w:contextualSpacing w:val="0"/>
      </w:pPr>
      <w:r w:rsidRPr="008039C5">
        <w:t>Any incidents that occur will be investigated and the results of the investigation will be used to improve the risk management processes.</w:t>
      </w:r>
    </w:p>
    <w:p w14:paraId="75EE7ED3" w14:textId="32672DE1" w:rsidR="00723443" w:rsidRPr="008039C5" w:rsidRDefault="000E7AC7" w:rsidP="00670569">
      <w:pPr>
        <w:pStyle w:val="ListParagraph"/>
        <w:numPr>
          <w:ilvl w:val="0"/>
          <w:numId w:val="20"/>
        </w:numPr>
        <w:spacing w:after="120"/>
        <w:ind w:left="714" w:hanging="357"/>
        <w:contextualSpacing w:val="0"/>
      </w:pPr>
      <w:r>
        <w:t xml:space="preserve">All </w:t>
      </w:r>
      <w:r w:rsidR="00723443" w:rsidRPr="008039C5">
        <w:t xml:space="preserve">E&amp;S impacts </w:t>
      </w:r>
      <w:r>
        <w:t>need</w:t>
      </w:r>
      <w:r w:rsidRPr="008039C5">
        <w:t xml:space="preserve"> </w:t>
      </w:r>
      <w:r w:rsidR="00723443" w:rsidRPr="008039C5">
        <w:t xml:space="preserve">be monitored and reported. </w:t>
      </w:r>
    </w:p>
    <w:p w14:paraId="598454BE" w14:textId="3B57D11A" w:rsidR="00723443" w:rsidRPr="008039C5" w:rsidRDefault="00723443" w:rsidP="00670569">
      <w:pPr>
        <w:pStyle w:val="ListParagraph"/>
        <w:numPr>
          <w:ilvl w:val="0"/>
          <w:numId w:val="20"/>
        </w:numPr>
        <w:spacing w:after="120"/>
        <w:ind w:left="714" w:hanging="357"/>
        <w:contextualSpacing w:val="0"/>
      </w:pPr>
      <w:r w:rsidRPr="008039C5">
        <w:t xml:space="preserve">Degree of completion of the proposed preventive measures </w:t>
      </w:r>
      <w:r w:rsidR="000E7AC7">
        <w:t>need to</w:t>
      </w:r>
      <w:r w:rsidR="000E7AC7" w:rsidRPr="008039C5">
        <w:t xml:space="preserve"> </w:t>
      </w:r>
      <w:r w:rsidRPr="008039C5">
        <w:t>be monitored and controlled regularly to ensure proper implementation within the allotted time, effectiveness and understanding.</w:t>
      </w:r>
    </w:p>
    <w:p w14:paraId="44B3F309" w14:textId="77777777" w:rsidR="00723443" w:rsidRPr="008039C5" w:rsidRDefault="00723443" w:rsidP="00670569">
      <w:pPr>
        <w:pStyle w:val="ListParagraph"/>
        <w:numPr>
          <w:ilvl w:val="0"/>
          <w:numId w:val="20"/>
        </w:numPr>
        <w:spacing w:after="120"/>
        <w:ind w:left="714" w:hanging="357"/>
        <w:contextualSpacing w:val="0"/>
      </w:pPr>
      <w:r w:rsidRPr="008039C5">
        <w:t>Risks must be reassessed at least every year or subsequently to the introduction of a non-planned activity. As such, the risk register must be updated.</w:t>
      </w:r>
    </w:p>
    <w:p w14:paraId="467F7D55" w14:textId="77777777" w:rsidR="00723443" w:rsidRPr="008039C5" w:rsidRDefault="00723443" w:rsidP="00723443">
      <w:r w:rsidRPr="008039C5">
        <w:rPr>
          <w:lang w:val="en-US"/>
        </w:rPr>
        <w:t xml:space="preserve">It is necessary to distinguish corrective actions that already exist from preventative measures, which </w:t>
      </w:r>
      <w:proofErr w:type="gramStart"/>
      <w:r w:rsidRPr="008039C5">
        <w:rPr>
          <w:lang w:val="en-US"/>
        </w:rPr>
        <w:t>be</w:t>
      </w:r>
      <w:proofErr w:type="gramEnd"/>
      <w:r w:rsidRPr="008039C5">
        <w:rPr>
          <w:lang w:val="en-US"/>
        </w:rPr>
        <w:t xml:space="preserve"> implemented over time. The risk can then be re-categorized to define the net risk, or in other words the existing risk while </w:t>
      </w:r>
      <w:proofErr w:type="gramStart"/>
      <w:r w:rsidRPr="008039C5">
        <w:rPr>
          <w:lang w:val="en-US"/>
        </w:rPr>
        <w:t>taking into account</w:t>
      </w:r>
      <w:proofErr w:type="gramEnd"/>
      <w:r w:rsidRPr="008039C5">
        <w:rPr>
          <w:lang w:val="en-US"/>
        </w:rPr>
        <w:t xml:space="preserve"> the implementation of the proposed preventative measures</w:t>
      </w:r>
    </w:p>
    <w:p w14:paraId="4C46AA91" w14:textId="77777777" w:rsidR="00CA3906" w:rsidRPr="008039C5" w:rsidRDefault="00CA3906" w:rsidP="00CA3906">
      <w:r w:rsidRPr="008039C5">
        <w:t>The reporting process will include:</w:t>
      </w:r>
    </w:p>
    <w:p w14:paraId="4E0A49DA" w14:textId="77777777" w:rsidR="00CA3906" w:rsidRPr="008039C5" w:rsidRDefault="00CA3906" w:rsidP="00CA3906">
      <w:r w:rsidRPr="008039C5">
        <w:t>Regular updates to the E&amp;S risk register.</w:t>
      </w:r>
    </w:p>
    <w:p w14:paraId="7BC00D7A" w14:textId="77777777" w:rsidR="00CA3906" w:rsidRPr="008039C5" w:rsidRDefault="00CA3906" w:rsidP="00670569">
      <w:pPr>
        <w:pStyle w:val="ListParagraph"/>
        <w:numPr>
          <w:ilvl w:val="0"/>
          <w:numId w:val="21"/>
        </w:numPr>
      </w:pPr>
      <w:r w:rsidRPr="008039C5">
        <w:t>Scheduled reviews of risk status by management.</w:t>
      </w:r>
    </w:p>
    <w:p w14:paraId="11D206FF" w14:textId="77777777" w:rsidR="00CA3906" w:rsidRPr="008039C5" w:rsidRDefault="00CA3906" w:rsidP="00670569">
      <w:pPr>
        <w:pStyle w:val="ListParagraph"/>
        <w:numPr>
          <w:ilvl w:val="0"/>
          <w:numId w:val="21"/>
        </w:numPr>
      </w:pPr>
      <w:r w:rsidRPr="008039C5">
        <w:t>Communication of significant risks to all relevant stakeholders, including employees, contractors, and local communities.</w:t>
      </w:r>
    </w:p>
    <w:p w14:paraId="416319E9" w14:textId="77777777" w:rsidR="00CA3906" w:rsidRPr="008039C5" w:rsidRDefault="00CA3906" w:rsidP="00670569">
      <w:pPr>
        <w:pStyle w:val="ListParagraph"/>
        <w:numPr>
          <w:ilvl w:val="0"/>
          <w:numId w:val="21"/>
        </w:numPr>
      </w:pPr>
      <w:r w:rsidRPr="008039C5">
        <w:t>Reports should detail the nature of the risk, potential impacts, mitigation measures taken, and any changes in risk status. A feedback mechanism will also be established to encourage ongoing communication and improvement.</w:t>
      </w:r>
    </w:p>
    <w:p w14:paraId="11E5DF1B" w14:textId="77777777" w:rsidR="00CA3906" w:rsidRPr="008039C5" w:rsidRDefault="00CA3906" w:rsidP="00CA3906">
      <w:r w:rsidRPr="008039C5">
        <w:t>[</w:t>
      </w:r>
      <w:r w:rsidRPr="0024218B">
        <w:rPr>
          <w:highlight w:val="yellow"/>
        </w:rPr>
        <w:t>Insert company name</w:t>
      </w:r>
      <w:r w:rsidRPr="008039C5">
        <w:t>] will regularly report to communities affected by risks triggered by its operations on the progress of its commitments to resolve the issues identified during the stakeholder engagement process and through its grievance mechanism. The reports will be presented in the local language of the community as well as in a clear format during periodic engagements. The frequency of these engagements will be annually; however, in most cases, communication will be proportional to the scale of stakeholders’ concerns</w:t>
      </w:r>
    </w:p>
    <w:p w14:paraId="79DA1CA6" w14:textId="77777777" w:rsidR="00420C81" w:rsidRPr="008039C5" w:rsidRDefault="00420C81" w:rsidP="00295E3B"/>
    <w:p w14:paraId="773EF295" w14:textId="58A13CF2" w:rsidR="0062617E" w:rsidRPr="008039C5" w:rsidRDefault="0062617E" w:rsidP="0062617E">
      <w:pPr>
        <w:pStyle w:val="Heading1"/>
      </w:pPr>
      <w:bookmarkStart w:id="44" w:name="_Toc189220343"/>
      <w:r w:rsidRPr="008039C5">
        <w:t>Training and Awareness</w:t>
      </w:r>
      <w:bookmarkEnd w:id="43"/>
      <w:bookmarkEnd w:id="44"/>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62617E" w:rsidRPr="008039C5" w14:paraId="3FA44514" w14:textId="77777777" w:rsidTr="00D95734">
        <w:tc>
          <w:tcPr>
            <w:tcW w:w="9493" w:type="dxa"/>
            <w:shd w:val="clear" w:color="auto" w:fill="D9D9D9" w:themeFill="background1" w:themeFillShade="D9"/>
          </w:tcPr>
          <w:p w14:paraId="44ED26A7" w14:textId="77777777" w:rsidR="0062617E" w:rsidRPr="008039C5" w:rsidRDefault="0062617E" w:rsidP="00AB6BB6">
            <w:pPr>
              <w:spacing w:after="120"/>
              <w:rPr>
                <w:i/>
                <w:iCs/>
                <w:color w:val="125B61"/>
                <w:u w:val="single"/>
              </w:rPr>
            </w:pPr>
            <w:r w:rsidRPr="008039C5">
              <w:rPr>
                <w:i/>
                <w:iCs/>
                <w:color w:val="125B61"/>
                <w:u w:val="single"/>
              </w:rPr>
              <w:t>Instruction Box – Delete when complete</w:t>
            </w:r>
          </w:p>
          <w:p w14:paraId="6738B61E" w14:textId="3FDCF828" w:rsidR="00E43C55" w:rsidRPr="008039C5" w:rsidRDefault="0062617E" w:rsidP="00670569">
            <w:pPr>
              <w:pStyle w:val="ListParagraph"/>
              <w:numPr>
                <w:ilvl w:val="0"/>
                <w:numId w:val="11"/>
              </w:numPr>
              <w:spacing w:after="120"/>
              <w:ind w:left="453" w:hanging="357"/>
              <w:contextualSpacing w:val="0"/>
              <w:rPr>
                <w:i/>
                <w:iCs/>
                <w:color w:val="125B61"/>
              </w:rPr>
            </w:pPr>
            <w:r w:rsidRPr="008039C5">
              <w:rPr>
                <w:i/>
                <w:iCs/>
                <w:color w:val="125B61"/>
              </w:rPr>
              <w:t xml:space="preserve">Include training that is provided to employees and contractors </w:t>
            </w:r>
            <w:r w:rsidR="00E43C55" w:rsidRPr="008039C5">
              <w:rPr>
                <w:i/>
                <w:iCs/>
                <w:color w:val="125B61"/>
              </w:rPr>
              <w:t>on the</w:t>
            </w:r>
            <w:r w:rsidRPr="008039C5">
              <w:rPr>
                <w:i/>
                <w:iCs/>
                <w:color w:val="125B61"/>
              </w:rPr>
              <w:t xml:space="preserve"> </w:t>
            </w:r>
            <w:r w:rsidR="00E43C55" w:rsidRPr="008039C5">
              <w:rPr>
                <w:i/>
                <w:iCs/>
                <w:color w:val="125B61"/>
              </w:rPr>
              <w:t>Risk Identification and Management Procedure.</w:t>
            </w:r>
          </w:p>
          <w:p w14:paraId="26A26909" w14:textId="27E294DF" w:rsidR="00367796" w:rsidRPr="008039C5" w:rsidRDefault="00367796" w:rsidP="00670569">
            <w:pPr>
              <w:pStyle w:val="ListParagraph"/>
              <w:numPr>
                <w:ilvl w:val="0"/>
                <w:numId w:val="11"/>
              </w:numPr>
              <w:spacing w:after="120"/>
              <w:ind w:left="453" w:hanging="357"/>
              <w:contextualSpacing w:val="0"/>
              <w:rPr>
                <w:i/>
                <w:iCs/>
                <w:color w:val="125B61"/>
              </w:rPr>
            </w:pPr>
            <w:r w:rsidRPr="008039C5">
              <w:rPr>
                <w:i/>
                <w:iCs/>
                <w:color w:val="125B61"/>
              </w:rPr>
              <w:t>The section below is generic. Review and modify as required for your company.</w:t>
            </w:r>
          </w:p>
        </w:tc>
      </w:tr>
    </w:tbl>
    <w:p w14:paraId="2550D686" w14:textId="77777777" w:rsidR="00A9144C" w:rsidRPr="008039C5" w:rsidRDefault="00A9144C" w:rsidP="00A9144C">
      <w:pPr>
        <w:spacing w:after="120"/>
      </w:pPr>
      <w:r w:rsidRPr="008039C5">
        <w:t>[</w:t>
      </w:r>
      <w:r w:rsidRPr="00FD6F58">
        <w:rPr>
          <w:highlight w:val="yellow"/>
        </w:rPr>
        <w:t>insert company name</w:t>
      </w:r>
      <w:r w:rsidRPr="008039C5">
        <w:t>] recognises the need for staff and contractors to be appropriately trained in the tasks that they are to undertake to identify, assess and manage risks.</w:t>
      </w:r>
    </w:p>
    <w:p w14:paraId="2942A062" w14:textId="32FDAD69" w:rsidR="00A9144C" w:rsidRDefault="00A9144C" w:rsidP="00A9144C">
      <w:pPr>
        <w:spacing w:after="120"/>
      </w:pPr>
      <w:r w:rsidRPr="008039C5">
        <w:t>All personnel and contractors conducting activities on behalf of [</w:t>
      </w:r>
      <w:r w:rsidRPr="00FD6F58">
        <w:rPr>
          <w:highlight w:val="yellow"/>
        </w:rPr>
        <w:t>insert company name</w:t>
      </w:r>
      <w:r w:rsidRPr="008039C5">
        <w:t xml:space="preserve">] </w:t>
      </w:r>
      <w:r w:rsidR="000E7AC7">
        <w:t>will</w:t>
      </w:r>
      <w:r w:rsidR="000E7AC7" w:rsidRPr="008039C5">
        <w:t xml:space="preserve"> </w:t>
      </w:r>
      <w:r w:rsidRPr="008039C5">
        <w:t>be provided with training and awareness in respect of the company’s risk management procedures and plans, to ensure risks are managed appropriately in line with requirements of this procedure.</w:t>
      </w:r>
    </w:p>
    <w:p w14:paraId="229540A5" w14:textId="77777777" w:rsidR="0062617E" w:rsidRPr="008039C5" w:rsidRDefault="0062617E" w:rsidP="0062617E">
      <w:pPr>
        <w:pStyle w:val="Heading1"/>
      </w:pPr>
      <w:bookmarkStart w:id="45" w:name="_Toc178241431"/>
      <w:bookmarkStart w:id="46" w:name="_Toc189220344"/>
      <w:r w:rsidRPr="008039C5">
        <w:lastRenderedPageBreak/>
        <w:t>Review and Continuous Improvement</w:t>
      </w:r>
      <w:bookmarkEnd w:id="45"/>
      <w:bookmarkEnd w:id="46"/>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7D64A2" w:rsidRPr="008039C5" w14:paraId="02667DBE" w14:textId="77777777" w:rsidTr="00D95734">
        <w:tc>
          <w:tcPr>
            <w:tcW w:w="9493" w:type="dxa"/>
            <w:shd w:val="clear" w:color="auto" w:fill="D9D9D9" w:themeFill="background1" w:themeFillShade="D9"/>
          </w:tcPr>
          <w:p w14:paraId="12A07E2B" w14:textId="77777777" w:rsidR="007D64A2" w:rsidRPr="008039C5" w:rsidRDefault="007D64A2" w:rsidP="00AB6BB6">
            <w:pPr>
              <w:spacing w:after="120"/>
              <w:rPr>
                <w:i/>
                <w:iCs/>
                <w:color w:val="125B61"/>
                <w:u w:val="single"/>
              </w:rPr>
            </w:pPr>
            <w:r w:rsidRPr="008039C5">
              <w:rPr>
                <w:i/>
                <w:iCs/>
                <w:color w:val="125B61"/>
                <w:u w:val="single"/>
              </w:rPr>
              <w:t>Instruction Box – Delete when complete</w:t>
            </w:r>
          </w:p>
          <w:p w14:paraId="0E9B7158" w14:textId="71EE5D62" w:rsidR="00D72AB0" w:rsidRPr="008039C5" w:rsidRDefault="00D72AB0" w:rsidP="00670569">
            <w:pPr>
              <w:pStyle w:val="ListParagraph"/>
              <w:numPr>
                <w:ilvl w:val="0"/>
                <w:numId w:val="11"/>
              </w:numPr>
              <w:spacing w:after="120"/>
              <w:ind w:left="453" w:hanging="357"/>
              <w:contextualSpacing w:val="0"/>
              <w:rPr>
                <w:i/>
                <w:iCs/>
                <w:color w:val="125B61"/>
              </w:rPr>
            </w:pPr>
            <w:r w:rsidRPr="008039C5">
              <w:rPr>
                <w:i/>
                <w:iCs/>
                <w:color w:val="125B61"/>
              </w:rPr>
              <w:t xml:space="preserve">Include measures for regular monitoring of the effectiveness of this </w:t>
            </w:r>
            <w:r w:rsidR="00731719" w:rsidRPr="008039C5">
              <w:rPr>
                <w:i/>
                <w:iCs/>
                <w:color w:val="125B61"/>
              </w:rPr>
              <w:t xml:space="preserve">Risk </w:t>
            </w:r>
            <w:r w:rsidR="009478D0" w:rsidRPr="008039C5">
              <w:rPr>
                <w:i/>
                <w:iCs/>
                <w:color w:val="125B61"/>
              </w:rPr>
              <w:t>Identification</w:t>
            </w:r>
            <w:r w:rsidR="00731719" w:rsidRPr="008039C5">
              <w:rPr>
                <w:i/>
                <w:iCs/>
                <w:color w:val="125B61"/>
              </w:rPr>
              <w:t xml:space="preserve"> and Management Procedure</w:t>
            </w:r>
            <w:r w:rsidRPr="008039C5">
              <w:rPr>
                <w:i/>
                <w:iCs/>
                <w:color w:val="125B61"/>
              </w:rPr>
              <w:t>.</w:t>
            </w:r>
          </w:p>
          <w:p w14:paraId="3B391328" w14:textId="4EC19595" w:rsidR="007D64A2" w:rsidRPr="008039C5" w:rsidRDefault="00D72AB0" w:rsidP="00670569">
            <w:pPr>
              <w:pStyle w:val="ListParagraph"/>
              <w:numPr>
                <w:ilvl w:val="0"/>
                <w:numId w:val="11"/>
              </w:numPr>
              <w:spacing w:after="120"/>
              <w:ind w:left="453" w:hanging="357"/>
              <w:contextualSpacing w:val="0"/>
              <w:rPr>
                <w:i/>
                <w:iCs/>
                <w:color w:val="125B61"/>
              </w:rPr>
            </w:pPr>
            <w:r w:rsidRPr="008039C5">
              <w:rPr>
                <w:i/>
                <w:iCs/>
                <w:color w:val="125B61"/>
              </w:rPr>
              <w:t xml:space="preserve">State the frequency of the review and update of this </w:t>
            </w:r>
            <w:r w:rsidR="009D4071" w:rsidRPr="009D4071">
              <w:rPr>
                <w:i/>
                <w:iCs/>
                <w:color w:val="125B61"/>
              </w:rPr>
              <w:t xml:space="preserve">Risk Identification and Management Procedure </w:t>
            </w:r>
            <w:r w:rsidRPr="008039C5">
              <w:rPr>
                <w:i/>
                <w:iCs/>
                <w:color w:val="125B61"/>
              </w:rPr>
              <w:t xml:space="preserve">to ensure that it reflects and caters for any emerging issues and/or that it aligns with changes in regulations.  </w:t>
            </w:r>
          </w:p>
          <w:p w14:paraId="67A00ED9" w14:textId="55F88016" w:rsidR="00367796" w:rsidRPr="008039C5" w:rsidRDefault="00367796" w:rsidP="00670569">
            <w:pPr>
              <w:pStyle w:val="ListParagraph"/>
              <w:numPr>
                <w:ilvl w:val="0"/>
                <w:numId w:val="11"/>
              </w:numPr>
              <w:spacing w:after="120"/>
              <w:ind w:left="453" w:hanging="357"/>
              <w:contextualSpacing w:val="0"/>
              <w:rPr>
                <w:i/>
                <w:iCs/>
                <w:color w:val="125B61"/>
              </w:rPr>
            </w:pPr>
            <w:r w:rsidRPr="008039C5">
              <w:rPr>
                <w:i/>
                <w:iCs/>
                <w:color w:val="125B61"/>
              </w:rPr>
              <w:t>The section below is generic. Review and modify as required for your company.</w:t>
            </w:r>
          </w:p>
        </w:tc>
      </w:tr>
    </w:tbl>
    <w:p w14:paraId="1E6CF2DF" w14:textId="523AE55D" w:rsidR="00096F32" w:rsidRPr="008039C5" w:rsidRDefault="00096F32" w:rsidP="004A4BFD">
      <w:pPr>
        <w:spacing w:after="120"/>
      </w:pPr>
      <w:r w:rsidRPr="008039C5">
        <w:t>Undertake regular assessments of the Risk Identification and Management Procedure’s effectiveness to ensure ongoing success and seek feedback from employees, stakeholders, or risk management professionals to make any necessary adjustments and updates to the Risk Identification and Management Procedure.</w:t>
      </w:r>
    </w:p>
    <w:p w14:paraId="0A2BCC21" w14:textId="516E85B6" w:rsidR="00DC60D0" w:rsidRPr="008039C5" w:rsidRDefault="004A4BFD" w:rsidP="004A4BFD">
      <w:pPr>
        <w:spacing w:after="120"/>
      </w:pPr>
      <w:r w:rsidRPr="008039C5">
        <w:t xml:space="preserve">This </w:t>
      </w:r>
      <w:r w:rsidR="00096F32" w:rsidRPr="008039C5">
        <w:t xml:space="preserve">Risk Identification and Management Procedure </w:t>
      </w:r>
      <w:r w:rsidRPr="008039C5">
        <w:t xml:space="preserve">is a live document that will need to be reviewed on an annual basis to incorporate lessons learned, address any gaps, and adapt to changes in the regulatory environment and to assess its relevance and coverage of </w:t>
      </w:r>
      <w:r w:rsidR="00F23360" w:rsidRPr="008039C5">
        <w:t>subject matter</w:t>
      </w:r>
      <w:r w:rsidRPr="008039C5">
        <w:t xml:space="preserve"> management issues and objectives. </w:t>
      </w:r>
    </w:p>
    <w:p w14:paraId="724FEF4E" w14:textId="4E60F1CD" w:rsidR="004A4BFD" w:rsidRPr="008039C5" w:rsidRDefault="004A4BFD" w:rsidP="004A4BFD">
      <w:pPr>
        <w:spacing w:after="120"/>
      </w:pPr>
      <w:r w:rsidRPr="008039C5">
        <w:t xml:space="preserve">As part of the annual ESMS compliance audit, undertake a compliance review of the </w:t>
      </w:r>
      <w:r w:rsidR="00BB00CB" w:rsidRPr="008039C5">
        <w:t>Risk Identification and Management Procedure</w:t>
      </w:r>
      <w:r w:rsidRPr="008039C5">
        <w:t xml:space="preserve"> to identify areas for improvement.</w:t>
      </w:r>
    </w:p>
    <w:p w14:paraId="6CD1FBA2" w14:textId="77777777" w:rsidR="0062617E" w:rsidRPr="008039C5" w:rsidRDefault="0062617E" w:rsidP="0062617E">
      <w:pPr>
        <w:pStyle w:val="Context"/>
      </w:pPr>
    </w:p>
    <w:p w14:paraId="4EAF5FE0" w14:textId="77777777" w:rsidR="0062617E" w:rsidRPr="008039C5" w:rsidRDefault="0062617E" w:rsidP="0062617E">
      <w:pPr>
        <w:pStyle w:val="Heading1"/>
      </w:pPr>
      <w:bookmarkStart w:id="47" w:name="_Toc178241432"/>
      <w:bookmarkStart w:id="48" w:name="_Toc189220345"/>
      <w:r w:rsidRPr="008039C5">
        <w:t>Roles and Responsibilities</w:t>
      </w:r>
      <w:bookmarkEnd w:id="47"/>
      <w:bookmarkEnd w:id="48"/>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62617E" w:rsidRPr="008039C5" w14:paraId="2C660E88" w14:textId="77777777" w:rsidTr="00D95734">
        <w:tc>
          <w:tcPr>
            <w:tcW w:w="9351" w:type="dxa"/>
            <w:shd w:val="clear" w:color="auto" w:fill="D9D9D9" w:themeFill="background1" w:themeFillShade="D9"/>
          </w:tcPr>
          <w:p w14:paraId="38FDEF1D" w14:textId="77777777" w:rsidR="0062617E" w:rsidRPr="008039C5" w:rsidRDefault="0062617E" w:rsidP="00AB6BB6">
            <w:pPr>
              <w:spacing w:after="120"/>
              <w:rPr>
                <w:i/>
                <w:iCs/>
                <w:color w:val="125B61"/>
                <w:u w:val="single"/>
              </w:rPr>
            </w:pPr>
            <w:r w:rsidRPr="008039C5">
              <w:rPr>
                <w:i/>
                <w:iCs/>
                <w:color w:val="125B61"/>
                <w:u w:val="single"/>
              </w:rPr>
              <w:t>Instruction Box – Delete when complete</w:t>
            </w:r>
          </w:p>
          <w:p w14:paraId="63CA5E36" w14:textId="77777777" w:rsidR="00603F53" w:rsidRPr="008039C5" w:rsidRDefault="00603F53" w:rsidP="00670569">
            <w:pPr>
              <w:pStyle w:val="ListParagraph"/>
              <w:numPr>
                <w:ilvl w:val="0"/>
                <w:numId w:val="11"/>
              </w:numPr>
              <w:spacing w:after="120"/>
              <w:ind w:left="453" w:hanging="357"/>
              <w:contextualSpacing w:val="0"/>
              <w:rPr>
                <w:i/>
                <w:iCs/>
                <w:color w:val="125B61"/>
              </w:rPr>
            </w:pPr>
            <w:r w:rsidRPr="008039C5">
              <w:rPr>
                <w:i/>
                <w:iCs/>
                <w:color w:val="125B61"/>
              </w:rPr>
              <w:t>Provide the names and positions of the personnel that are responsible for different aspects of risk management in your company. Give a brief description of the roles and responsibilities of each identified person and provide the environmental responsibilities of subcontractors at your company.</w:t>
            </w:r>
          </w:p>
          <w:p w14:paraId="658D174E" w14:textId="77777777" w:rsidR="00603F53" w:rsidRPr="008039C5" w:rsidRDefault="00603F53" w:rsidP="00670569">
            <w:pPr>
              <w:pStyle w:val="ListParagraph"/>
              <w:numPr>
                <w:ilvl w:val="0"/>
                <w:numId w:val="11"/>
              </w:numPr>
              <w:spacing w:after="120"/>
              <w:ind w:left="453" w:hanging="357"/>
              <w:contextualSpacing w:val="0"/>
              <w:rPr>
                <w:i/>
                <w:iCs/>
                <w:color w:val="125B61"/>
              </w:rPr>
            </w:pPr>
            <w:r w:rsidRPr="008039C5">
              <w:rPr>
                <w:i/>
                <w:iCs/>
                <w:color w:val="125B61"/>
              </w:rPr>
              <w:t xml:space="preserve">Select responsible employees, perhaps from your existing management team, to take charge of the risk identification and assessment process. </w:t>
            </w:r>
          </w:p>
          <w:p w14:paraId="68269D1B" w14:textId="70C3F56F" w:rsidR="001E24D9" w:rsidRPr="008039C5" w:rsidRDefault="00603F53" w:rsidP="00670569">
            <w:pPr>
              <w:pStyle w:val="ListParagraph"/>
              <w:numPr>
                <w:ilvl w:val="0"/>
                <w:numId w:val="11"/>
              </w:numPr>
              <w:spacing w:after="120"/>
              <w:ind w:left="453" w:hanging="357"/>
              <w:contextualSpacing w:val="0"/>
              <w:rPr>
                <w:i/>
                <w:iCs/>
                <w:color w:val="125B61"/>
              </w:rPr>
            </w:pPr>
            <w:r w:rsidRPr="008039C5">
              <w:rPr>
                <w:i/>
                <w:iCs/>
                <w:color w:val="125B61"/>
              </w:rPr>
              <w:t>The section below is generic. Review and modify as required for your company.</w:t>
            </w:r>
          </w:p>
        </w:tc>
      </w:tr>
    </w:tbl>
    <w:p w14:paraId="624840FC" w14:textId="3ACBF3D5" w:rsidR="0062617E" w:rsidRPr="008039C5" w:rsidRDefault="0062617E" w:rsidP="0062617E">
      <w:pPr>
        <w:spacing w:after="120"/>
      </w:pPr>
      <w:r w:rsidRPr="008039C5">
        <w:t xml:space="preserve">The key roles and responsibilities for the implementation of this </w:t>
      </w:r>
      <w:r w:rsidR="00635C8A" w:rsidRPr="008039C5">
        <w:t>[insert name of procedure or p</w:t>
      </w:r>
      <w:r w:rsidRPr="008039C5">
        <w:t>lan</w:t>
      </w:r>
      <w:r w:rsidR="00635C8A" w:rsidRPr="008039C5">
        <w:t>]</w:t>
      </w:r>
      <w:r w:rsidRPr="008039C5">
        <w:t xml:space="preserve"> are described in </w:t>
      </w:r>
      <w:r w:rsidRPr="008039C5">
        <w:fldChar w:fldCharType="begin"/>
      </w:r>
      <w:r w:rsidRPr="008039C5">
        <w:instrText xml:space="preserve"> REF _Ref174629327 \h  \* MERGEFORMAT </w:instrText>
      </w:r>
      <w:r w:rsidRPr="008039C5">
        <w:fldChar w:fldCharType="separate"/>
      </w:r>
      <w:r w:rsidR="00BA1E56" w:rsidRPr="008039C5">
        <w:rPr>
          <w:b/>
          <w:bCs/>
          <w:sz w:val="20"/>
        </w:rPr>
        <w:t xml:space="preserve">Table </w:t>
      </w:r>
      <w:r w:rsidR="00BA1E56">
        <w:rPr>
          <w:b/>
          <w:bCs/>
          <w:noProof/>
          <w:sz w:val="20"/>
        </w:rPr>
        <w:t>13</w:t>
      </w:r>
      <w:r w:rsidR="00BA1E56">
        <w:rPr>
          <w:b/>
          <w:bCs/>
          <w:sz w:val="20"/>
        </w:rPr>
        <w:t>.</w:t>
      </w:r>
      <w:r w:rsidR="00BA1E56">
        <w:rPr>
          <w:b/>
          <w:bCs/>
          <w:noProof/>
          <w:sz w:val="20"/>
        </w:rPr>
        <w:t>1</w:t>
      </w:r>
      <w:r w:rsidRPr="008039C5">
        <w:fldChar w:fldCharType="end"/>
      </w:r>
      <w:r w:rsidRPr="008039C5">
        <w:t xml:space="preserve"> </w:t>
      </w:r>
      <w:r w:rsidRPr="008039C5">
        <w:rPr>
          <w:i/>
          <w:iCs/>
          <w:color w:val="125B61"/>
        </w:rPr>
        <w:t>[modify as required].</w:t>
      </w:r>
    </w:p>
    <w:p w14:paraId="08F1EBA0" w14:textId="77777777" w:rsidR="0062617E" w:rsidRPr="008039C5" w:rsidRDefault="0062617E" w:rsidP="0062617E">
      <w:pPr>
        <w:pStyle w:val="BodyText"/>
        <w:rPr>
          <w:lang w:val="en-ZA"/>
        </w:rPr>
      </w:pPr>
    </w:p>
    <w:p w14:paraId="43E91811" w14:textId="7A361354" w:rsidR="0062617E" w:rsidRPr="008039C5" w:rsidRDefault="0062617E" w:rsidP="0062617E">
      <w:pPr>
        <w:pStyle w:val="Caption"/>
        <w:keepNext/>
        <w:spacing w:after="120"/>
        <w:rPr>
          <w:b/>
          <w:bCs/>
          <w:sz w:val="20"/>
        </w:rPr>
      </w:pPr>
      <w:bookmarkStart w:id="49" w:name="_Ref174629327"/>
      <w:bookmarkStart w:id="50" w:name="_Toc178241463"/>
      <w:bookmarkStart w:id="51" w:name="_Toc189220349"/>
      <w:r w:rsidRPr="008039C5">
        <w:rPr>
          <w:b/>
          <w:bCs/>
          <w:sz w:val="20"/>
        </w:rPr>
        <w:t xml:space="preserve">Table </w:t>
      </w:r>
      <w:r w:rsidR="00BD4F66">
        <w:rPr>
          <w:b/>
          <w:bCs/>
          <w:sz w:val="20"/>
        </w:rPr>
        <w:fldChar w:fldCharType="begin"/>
      </w:r>
      <w:r w:rsidR="00BD4F66">
        <w:rPr>
          <w:b/>
          <w:bCs/>
          <w:sz w:val="20"/>
        </w:rPr>
        <w:instrText xml:space="preserve"> STYLEREF 1 \s </w:instrText>
      </w:r>
      <w:r w:rsidR="00BD4F66">
        <w:rPr>
          <w:b/>
          <w:bCs/>
          <w:sz w:val="20"/>
        </w:rPr>
        <w:fldChar w:fldCharType="separate"/>
      </w:r>
      <w:r w:rsidR="00BA1E56">
        <w:rPr>
          <w:b/>
          <w:bCs/>
          <w:noProof/>
          <w:sz w:val="20"/>
        </w:rPr>
        <w:t>13</w:t>
      </w:r>
      <w:r w:rsidR="00BD4F66">
        <w:rPr>
          <w:b/>
          <w:bCs/>
          <w:sz w:val="20"/>
        </w:rPr>
        <w:fldChar w:fldCharType="end"/>
      </w:r>
      <w:r w:rsidR="00BD4F66">
        <w:rPr>
          <w:b/>
          <w:bCs/>
          <w:sz w:val="20"/>
        </w:rPr>
        <w:t>.</w:t>
      </w:r>
      <w:r w:rsidR="00BD4F66">
        <w:rPr>
          <w:b/>
          <w:bCs/>
          <w:sz w:val="20"/>
        </w:rPr>
        <w:fldChar w:fldCharType="begin"/>
      </w:r>
      <w:r w:rsidR="00BD4F66">
        <w:rPr>
          <w:b/>
          <w:bCs/>
          <w:sz w:val="20"/>
        </w:rPr>
        <w:instrText xml:space="preserve"> SEQ Table \* ARABIC \s 1 </w:instrText>
      </w:r>
      <w:r w:rsidR="00BD4F66">
        <w:rPr>
          <w:b/>
          <w:bCs/>
          <w:sz w:val="20"/>
        </w:rPr>
        <w:fldChar w:fldCharType="separate"/>
      </w:r>
      <w:r w:rsidR="00BA1E56">
        <w:rPr>
          <w:b/>
          <w:bCs/>
          <w:noProof/>
          <w:sz w:val="20"/>
        </w:rPr>
        <w:t>1</w:t>
      </w:r>
      <w:r w:rsidR="00BD4F66">
        <w:rPr>
          <w:b/>
          <w:bCs/>
          <w:sz w:val="20"/>
        </w:rPr>
        <w:fldChar w:fldCharType="end"/>
      </w:r>
      <w:bookmarkEnd w:id="49"/>
      <w:r w:rsidRPr="008039C5">
        <w:rPr>
          <w:b/>
          <w:bCs/>
          <w:sz w:val="20"/>
        </w:rPr>
        <w:t>: Key Roles and Responsibilities</w:t>
      </w:r>
      <w:bookmarkEnd w:id="50"/>
      <w:bookmarkEnd w:id="51"/>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62617E" w:rsidRPr="008039C5" w14:paraId="4F1CB9A1" w14:textId="77777777" w:rsidTr="00D95734">
        <w:trPr>
          <w:tblHeader/>
        </w:trPr>
        <w:tc>
          <w:tcPr>
            <w:tcW w:w="2830" w:type="dxa"/>
            <w:shd w:val="clear" w:color="auto" w:fill="125B61"/>
            <w:vAlign w:val="center"/>
          </w:tcPr>
          <w:p w14:paraId="604D0DD4" w14:textId="77777777" w:rsidR="0062617E" w:rsidRPr="008039C5" w:rsidRDefault="0062617E" w:rsidP="00AB6BB6">
            <w:pPr>
              <w:pBdr>
                <w:top w:val="nil"/>
                <w:left w:val="nil"/>
                <w:bottom w:val="nil"/>
                <w:right w:val="nil"/>
                <w:between w:val="nil"/>
              </w:pBdr>
              <w:spacing w:after="120"/>
              <w:rPr>
                <w:rFonts w:cs="Arial"/>
                <w:b/>
                <w:bCs/>
                <w:color w:val="FFFFFF" w:themeColor="background1"/>
                <w:sz w:val="20"/>
                <w:szCs w:val="20"/>
              </w:rPr>
            </w:pPr>
            <w:r w:rsidRPr="008039C5">
              <w:rPr>
                <w:rFonts w:cs="Arial"/>
                <w:b/>
                <w:bCs/>
                <w:color w:val="FFFFFF" w:themeColor="background1"/>
                <w:sz w:val="20"/>
                <w:szCs w:val="20"/>
              </w:rPr>
              <w:t>Role</w:t>
            </w:r>
          </w:p>
        </w:tc>
        <w:tc>
          <w:tcPr>
            <w:tcW w:w="6521" w:type="dxa"/>
            <w:shd w:val="clear" w:color="auto" w:fill="125B61"/>
            <w:vAlign w:val="center"/>
          </w:tcPr>
          <w:p w14:paraId="07186D10" w14:textId="77777777" w:rsidR="0062617E" w:rsidRPr="008039C5" w:rsidRDefault="0062617E" w:rsidP="00AB6BB6">
            <w:pPr>
              <w:pBdr>
                <w:top w:val="nil"/>
                <w:left w:val="nil"/>
                <w:bottom w:val="nil"/>
                <w:right w:val="nil"/>
                <w:between w:val="nil"/>
              </w:pBdr>
              <w:spacing w:after="120"/>
              <w:rPr>
                <w:rFonts w:cs="Arial"/>
                <w:b/>
                <w:bCs/>
                <w:color w:val="FFFFFF" w:themeColor="background1"/>
                <w:sz w:val="20"/>
                <w:szCs w:val="20"/>
              </w:rPr>
            </w:pPr>
            <w:r w:rsidRPr="008039C5">
              <w:rPr>
                <w:rFonts w:cs="Arial"/>
                <w:b/>
                <w:bCs/>
                <w:color w:val="FFFFFF" w:themeColor="background1"/>
                <w:sz w:val="20"/>
                <w:szCs w:val="20"/>
              </w:rPr>
              <w:t>Responsibility</w:t>
            </w:r>
          </w:p>
        </w:tc>
      </w:tr>
      <w:tr w:rsidR="001048CC" w:rsidRPr="008039C5" w14:paraId="747350A3" w14:textId="77777777" w:rsidTr="00D95734">
        <w:tc>
          <w:tcPr>
            <w:tcW w:w="2830" w:type="dxa"/>
          </w:tcPr>
          <w:p w14:paraId="1C0A45E2" w14:textId="78B240F4" w:rsidR="001048CC" w:rsidRPr="008039C5" w:rsidRDefault="001048CC" w:rsidP="009431FD">
            <w:pPr>
              <w:pBdr>
                <w:top w:val="nil"/>
                <w:left w:val="nil"/>
                <w:bottom w:val="nil"/>
                <w:right w:val="nil"/>
                <w:between w:val="nil"/>
              </w:pBdr>
              <w:spacing w:after="120"/>
              <w:jc w:val="left"/>
              <w:rPr>
                <w:rFonts w:cs="Arial"/>
                <w:b/>
                <w:bCs/>
                <w:sz w:val="20"/>
                <w:szCs w:val="20"/>
              </w:rPr>
            </w:pPr>
            <w:r w:rsidRPr="008039C5">
              <w:rPr>
                <w:rFonts w:cs="Arial"/>
                <w:b/>
                <w:bCs/>
                <w:sz w:val="20"/>
                <w:szCs w:val="20"/>
              </w:rPr>
              <w:t>Head of Environmental, Social and Governance (ESG) or Sustainability</w:t>
            </w:r>
          </w:p>
        </w:tc>
        <w:tc>
          <w:tcPr>
            <w:tcW w:w="6521" w:type="dxa"/>
          </w:tcPr>
          <w:p w14:paraId="6972C155" w14:textId="77777777" w:rsidR="001048CC" w:rsidRPr="008039C5" w:rsidRDefault="001048CC" w:rsidP="009431FD">
            <w:pPr>
              <w:pStyle w:val="ListParagraph"/>
              <w:numPr>
                <w:ilvl w:val="0"/>
                <w:numId w:val="10"/>
              </w:numPr>
              <w:spacing w:after="120"/>
              <w:ind w:left="465"/>
              <w:contextualSpacing w:val="0"/>
              <w:jc w:val="left"/>
              <w:rPr>
                <w:rFonts w:cs="Arial"/>
                <w:sz w:val="20"/>
                <w:szCs w:val="20"/>
              </w:rPr>
            </w:pPr>
            <w:r w:rsidRPr="008039C5">
              <w:rPr>
                <w:rFonts w:cs="Arial"/>
                <w:sz w:val="20"/>
                <w:szCs w:val="20"/>
              </w:rPr>
              <w:t xml:space="preserve">Confirm any local regulatory requirements, and update internal requirements </w:t>
            </w:r>
            <w:proofErr w:type="gramStart"/>
            <w:r w:rsidRPr="008039C5">
              <w:rPr>
                <w:rFonts w:cs="Arial"/>
                <w:sz w:val="20"/>
                <w:szCs w:val="20"/>
              </w:rPr>
              <w:t>accordingly;</w:t>
            </w:r>
            <w:proofErr w:type="gramEnd"/>
            <w:r w:rsidRPr="008039C5">
              <w:rPr>
                <w:rFonts w:cs="Arial"/>
                <w:sz w:val="20"/>
                <w:szCs w:val="20"/>
              </w:rPr>
              <w:t>  </w:t>
            </w:r>
          </w:p>
          <w:p w14:paraId="726FBAE9" w14:textId="1EC71C3E" w:rsidR="001048CC" w:rsidRPr="008039C5" w:rsidRDefault="001048CC" w:rsidP="009431FD">
            <w:pPr>
              <w:pStyle w:val="ListParagraph"/>
              <w:numPr>
                <w:ilvl w:val="0"/>
                <w:numId w:val="10"/>
              </w:numPr>
              <w:spacing w:after="120"/>
              <w:ind w:left="465"/>
              <w:contextualSpacing w:val="0"/>
              <w:jc w:val="left"/>
              <w:rPr>
                <w:rFonts w:cs="Arial"/>
                <w:sz w:val="20"/>
                <w:szCs w:val="20"/>
              </w:rPr>
            </w:pPr>
            <w:r w:rsidRPr="008039C5">
              <w:rPr>
                <w:rFonts w:cs="Arial"/>
                <w:sz w:val="20"/>
                <w:szCs w:val="20"/>
              </w:rPr>
              <w:lastRenderedPageBreak/>
              <w:t xml:space="preserve">Provide / request necessary resources to implement the management </w:t>
            </w:r>
            <w:proofErr w:type="gramStart"/>
            <w:r w:rsidR="009D4071">
              <w:rPr>
                <w:rFonts w:cs="Arial"/>
                <w:sz w:val="20"/>
                <w:szCs w:val="20"/>
              </w:rPr>
              <w:t>procedure</w:t>
            </w:r>
            <w:r w:rsidRPr="008039C5">
              <w:rPr>
                <w:rFonts w:cs="Arial"/>
                <w:sz w:val="20"/>
                <w:szCs w:val="20"/>
              </w:rPr>
              <w:t>;</w:t>
            </w:r>
            <w:proofErr w:type="gramEnd"/>
          </w:p>
          <w:p w14:paraId="43625F1A" w14:textId="77777777" w:rsidR="001048CC" w:rsidRPr="008039C5" w:rsidRDefault="001048CC" w:rsidP="009431FD">
            <w:pPr>
              <w:pStyle w:val="ListParagraph"/>
              <w:numPr>
                <w:ilvl w:val="0"/>
                <w:numId w:val="10"/>
              </w:numPr>
              <w:spacing w:after="120"/>
              <w:ind w:left="465"/>
              <w:contextualSpacing w:val="0"/>
              <w:jc w:val="left"/>
              <w:rPr>
                <w:rFonts w:cs="Arial"/>
                <w:sz w:val="20"/>
                <w:szCs w:val="20"/>
              </w:rPr>
            </w:pPr>
            <w:r w:rsidRPr="008039C5">
              <w:rPr>
                <w:rFonts w:cs="Arial"/>
                <w:sz w:val="20"/>
                <w:szCs w:val="20"/>
              </w:rPr>
              <w:t xml:space="preserve">Identify and assess risks associated with the Company </w:t>
            </w:r>
            <w:proofErr w:type="gramStart"/>
            <w:r w:rsidRPr="008039C5">
              <w:rPr>
                <w:rFonts w:cs="Arial"/>
                <w:sz w:val="20"/>
                <w:szCs w:val="20"/>
              </w:rPr>
              <w:t>activities;</w:t>
            </w:r>
            <w:proofErr w:type="gramEnd"/>
          </w:p>
          <w:p w14:paraId="2FE735FF" w14:textId="77777777" w:rsidR="001048CC" w:rsidRPr="008039C5" w:rsidRDefault="001048CC" w:rsidP="009431FD">
            <w:pPr>
              <w:pStyle w:val="ListParagraph"/>
              <w:numPr>
                <w:ilvl w:val="0"/>
                <w:numId w:val="10"/>
              </w:numPr>
              <w:spacing w:after="120"/>
              <w:ind w:left="465"/>
              <w:contextualSpacing w:val="0"/>
              <w:jc w:val="left"/>
              <w:rPr>
                <w:rFonts w:cs="Arial"/>
                <w:sz w:val="20"/>
                <w:szCs w:val="20"/>
              </w:rPr>
            </w:pPr>
            <w:r w:rsidRPr="008039C5">
              <w:rPr>
                <w:rFonts w:cs="Arial"/>
                <w:sz w:val="20"/>
                <w:szCs w:val="20"/>
              </w:rPr>
              <w:t xml:space="preserve">Conduct regular inspections at the worksite in conjunction with Production / Operations </w:t>
            </w:r>
            <w:proofErr w:type="gramStart"/>
            <w:r w:rsidRPr="008039C5">
              <w:rPr>
                <w:rFonts w:cs="Arial"/>
                <w:sz w:val="20"/>
                <w:szCs w:val="20"/>
              </w:rPr>
              <w:t>Manager;</w:t>
            </w:r>
            <w:proofErr w:type="gramEnd"/>
          </w:p>
          <w:p w14:paraId="540F5166" w14:textId="77777777" w:rsidR="001048CC" w:rsidRPr="008039C5" w:rsidRDefault="001048CC" w:rsidP="009431FD">
            <w:pPr>
              <w:pStyle w:val="ListParagraph"/>
              <w:numPr>
                <w:ilvl w:val="0"/>
                <w:numId w:val="10"/>
              </w:numPr>
              <w:spacing w:after="120"/>
              <w:ind w:left="465"/>
              <w:contextualSpacing w:val="0"/>
              <w:jc w:val="left"/>
              <w:rPr>
                <w:rFonts w:cs="Arial"/>
                <w:sz w:val="20"/>
                <w:szCs w:val="20"/>
              </w:rPr>
            </w:pPr>
            <w:r w:rsidRPr="008039C5">
              <w:rPr>
                <w:rFonts w:cs="Arial"/>
                <w:sz w:val="20"/>
                <w:szCs w:val="20"/>
              </w:rPr>
              <w:t>Implement management measures in conjunction with Production / Operations Manager; and</w:t>
            </w:r>
          </w:p>
          <w:p w14:paraId="2E1B9D6E" w14:textId="6AB2A71F" w:rsidR="001048CC" w:rsidRPr="008039C5" w:rsidRDefault="001048CC" w:rsidP="009431FD">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8039C5">
              <w:rPr>
                <w:rFonts w:cs="Arial"/>
                <w:sz w:val="20"/>
                <w:szCs w:val="20"/>
              </w:rPr>
              <w:t>Manage the risk register and ensure it is updated and relevant.</w:t>
            </w:r>
          </w:p>
        </w:tc>
      </w:tr>
      <w:tr w:rsidR="001048CC" w:rsidRPr="008039C5" w14:paraId="0E20E728" w14:textId="77777777" w:rsidTr="00D95734">
        <w:tc>
          <w:tcPr>
            <w:tcW w:w="2830" w:type="dxa"/>
          </w:tcPr>
          <w:p w14:paraId="06E96897" w14:textId="4E62D2C8" w:rsidR="001048CC" w:rsidRPr="008039C5" w:rsidRDefault="001048CC" w:rsidP="009431FD">
            <w:pPr>
              <w:pBdr>
                <w:top w:val="nil"/>
                <w:left w:val="nil"/>
                <w:bottom w:val="nil"/>
                <w:right w:val="nil"/>
                <w:between w:val="nil"/>
              </w:pBdr>
              <w:spacing w:after="120"/>
              <w:rPr>
                <w:rFonts w:cs="Arial"/>
                <w:b/>
                <w:bCs/>
                <w:sz w:val="20"/>
                <w:szCs w:val="20"/>
              </w:rPr>
            </w:pPr>
            <w:r w:rsidRPr="008039C5">
              <w:rPr>
                <w:rFonts w:cs="Arial"/>
                <w:b/>
                <w:bCs/>
                <w:sz w:val="20"/>
                <w:szCs w:val="20"/>
              </w:rPr>
              <w:lastRenderedPageBreak/>
              <w:t>Production / Operations Manager</w:t>
            </w:r>
          </w:p>
        </w:tc>
        <w:tc>
          <w:tcPr>
            <w:tcW w:w="6521" w:type="dxa"/>
          </w:tcPr>
          <w:p w14:paraId="403D11EE" w14:textId="77777777" w:rsidR="001048CC" w:rsidRPr="008039C5" w:rsidRDefault="001048CC" w:rsidP="009431FD">
            <w:pPr>
              <w:pStyle w:val="ListParagraph"/>
              <w:numPr>
                <w:ilvl w:val="0"/>
                <w:numId w:val="10"/>
              </w:numPr>
              <w:pBdr>
                <w:top w:val="nil"/>
                <w:left w:val="nil"/>
                <w:bottom w:val="nil"/>
                <w:right w:val="nil"/>
                <w:between w:val="nil"/>
              </w:pBdr>
              <w:spacing w:after="120"/>
              <w:ind w:left="465"/>
              <w:contextualSpacing w:val="0"/>
              <w:jc w:val="left"/>
              <w:rPr>
                <w:rFonts w:cs="Arial"/>
                <w:sz w:val="20"/>
                <w:szCs w:val="20"/>
              </w:rPr>
            </w:pPr>
            <w:r w:rsidRPr="008039C5">
              <w:rPr>
                <w:rFonts w:cs="Arial"/>
                <w:sz w:val="20"/>
                <w:szCs w:val="20"/>
              </w:rPr>
              <w:t xml:space="preserve">Ensure risk management related regulatory requirements are </w:t>
            </w:r>
            <w:proofErr w:type="gramStart"/>
            <w:r w:rsidRPr="008039C5">
              <w:rPr>
                <w:rFonts w:cs="Arial"/>
                <w:sz w:val="20"/>
                <w:szCs w:val="20"/>
              </w:rPr>
              <w:t>met at all times</w:t>
            </w:r>
            <w:proofErr w:type="gramEnd"/>
            <w:r w:rsidRPr="008039C5">
              <w:rPr>
                <w:rFonts w:cs="Arial"/>
                <w:sz w:val="20"/>
                <w:szCs w:val="20"/>
              </w:rPr>
              <w:t xml:space="preserve">; and </w:t>
            </w:r>
          </w:p>
          <w:p w14:paraId="435E2792" w14:textId="01E5B80C" w:rsidR="001048CC" w:rsidRPr="008039C5" w:rsidRDefault="001048CC" w:rsidP="009431FD">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8039C5">
              <w:rPr>
                <w:rFonts w:cs="Arial"/>
                <w:sz w:val="20"/>
                <w:szCs w:val="20"/>
              </w:rPr>
              <w:t>Implement management measures in conjunction with the Sustainability Manager.</w:t>
            </w:r>
          </w:p>
        </w:tc>
      </w:tr>
      <w:tr w:rsidR="001048CC" w:rsidRPr="008039C5" w14:paraId="1C5C77BD" w14:textId="77777777" w:rsidTr="00D95734">
        <w:tc>
          <w:tcPr>
            <w:tcW w:w="2830" w:type="dxa"/>
          </w:tcPr>
          <w:p w14:paraId="1F509837" w14:textId="7546D57D" w:rsidR="001048CC" w:rsidRPr="008039C5" w:rsidRDefault="001048CC" w:rsidP="009431FD">
            <w:pPr>
              <w:pBdr>
                <w:top w:val="nil"/>
                <w:left w:val="nil"/>
                <w:bottom w:val="nil"/>
                <w:right w:val="nil"/>
                <w:between w:val="nil"/>
              </w:pBdr>
              <w:spacing w:after="120"/>
              <w:rPr>
                <w:rFonts w:cs="Arial"/>
                <w:b/>
                <w:bCs/>
                <w:sz w:val="20"/>
                <w:szCs w:val="20"/>
              </w:rPr>
            </w:pPr>
            <w:r w:rsidRPr="008039C5">
              <w:rPr>
                <w:rFonts w:cs="Arial"/>
                <w:b/>
                <w:bCs/>
                <w:sz w:val="20"/>
                <w:szCs w:val="20"/>
              </w:rPr>
              <w:t>All employees</w:t>
            </w:r>
          </w:p>
        </w:tc>
        <w:tc>
          <w:tcPr>
            <w:tcW w:w="6521" w:type="dxa"/>
          </w:tcPr>
          <w:p w14:paraId="3979235B" w14:textId="77777777" w:rsidR="001048CC" w:rsidRPr="008039C5" w:rsidRDefault="001048CC" w:rsidP="009431FD">
            <w:pPr>
              <w:pStyle w:val="ListParagraph"/>
              <w:numPr>
                <w:ilvl w:val="0"/>
                <w:numId w:val="10"/>
              </w:numPr>
              <w:pBdr>
                <w:top w:val="nil"/>
                <w:left w:val="nil"/>
                <w:bottom w:val="nil"/>
                <w:right w:val="nil"/>
                <w:between w:val="nil"/>
              </w:pBdr>
              <w:spacing w:after="120"/>
              <w:ind w:left="465"/>
              <w:contextualSpacing w:val="0"/>
              <w:jc w:val="left"/>
              <w:rPr>
                <w:rFonts w:cs="Arial"/>
                <w:sz w:val="20"/>
                <w:szCs w:val="20"/>
              </w:rPr>
            </w:pPr>
            <w:r w:rsidRPr="008039C5">
              <w:rPr>
                <w:rFonts w:cs="Arial"/>
                <w:sz w:val="20"/>
                <w:szCs w:val="20"/>
              </w:rPr>
              <w:t>Attend management related training programmes required and ensure the implementation of requirements from this procedure during daily operations.</w:t>
            </w:r>
          </w:p>
          <w:p w14:paraId="495D5396" w14:textId="774E3924" w:rsidR="001048CC" w:rsidRPr="008039C5" w:rsidRDefault="001048CC" w:rsidP="009431FD">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8039C5">
              <w:rPr>
                <w:rFonts w:cs="Arial"/>
                <w:sz w:val="20"/>
                <w:szCs w:val="20"/>
              </w:rPr>
              <w:t>Responsible for identifying and reporting risks to their supervisor or to the Production/ Operations Manager .</w:t>
            </w:r>
          </w:p>
        </w:tc>
      </w:tr>
    </w:tbl>
    <w:p w14:paraId="3063141A" w14:textId="77777777" w:rsidR="005B5C74" w:rsidRPr="008039C5" w:rsidRDefault="005B5C74" w:rsidP="005B5C74">
      <w:pPr>
        <w:pStyle w:val="Caption"/>
        <w:ind w:left="284"/>
        <w:rPr>
          <w:b/>
          <w:bCs/>
          <w:sz w:val="20"/>
        </w:rPr>
      </w:pPr>
    </w:p>
    <w:p w14:paraId="3829FD5A" w14:textId="10113590" w:rsidR="009E52AE" w:rsidRDefault="009E52AE" w:rsidP="009E52AE">
      <w:pPr>
        <w:pStyle w:val="Heading1"/>
        <w:pageBreakBefore/>
        <w:numPr>
          <w:ilvl w:val="0"/>
          <w:numId w:val="0"/>
        </w:numPr>
        <w:spacing w:after="120"/>
        <w:jc w:val="left"/>
      </w:pPr>
      <w:bookmarkStart w:id="52" w:name="_Toc174700792"/>
      <w:bookmarkStart w:id="53" w:name="_Toc178587111"/>
      <w:bookmarkStart w:id="54" w:name="_Toc189220346"/>
      <w:bookmarkStart w:id="55" w:name="_Toc178241464"/>
      <w:r w:rsidRPr="008039C5">
        <w:lastRenderedPageBreak/>
        <w:t xml:space="preserve">Annex A: </w:t>
      </w:r>
      <w:bookmarkEnd w:id="52"/>
      <w:bookmarkEnd w:id="53"/>
      <w:r w:rsidR="001A3BB0">
        <w:t>Baseline E&amp;S Risk Assessment</w:t>
      </w:r>
      <w:bookmarkEnd w:id="54"/>
      <w:r w:rsidR="001A3BB0">
        <w:t xml:space="preserve"> </w:t>
      </w:r>
    </w:p>
    <w:p w14:paraId="32F85089" w14:textId="08443335" w:rsidR="001A3BB0" w:rsidRPr="001A3BB0" w:rsidRDefault="001A3BB0" w:rsidP="001A3BB0">
      <w:pPr>
        <w:sectPr w:rsidR="001A3BB0" w:rsidRPr="001A3BB0" w:rsidSect="00E70CA2">
          <w:headerReference w:type="default" r:id="rId26"/>
          <w:footerReference w:type="default" r:id="rId27"/>
          <w:type w:val="continuous"/>
          <w:pgSz w:w="11909" w:h="16834" w:code="9"/>
          <w:pgMar w:top="1440" w:right="1561" w:bottom="1440" w:left="1080" w:header="454" w:footer="113" w:gutter="0"/>
          <w:cols w:space="720"/>
          <w:docGrid w:linePitch="360"/>
        </w:sectPr>
      </w:pPr>
      <w:r>
        <w:t>Refer t</w:t>
      </w:r>
      <w:r w:rsidR="00BA1E56">
        <w:t>o separate Excel document</w:t>
      </w:r>
    </w:p>
    <w:bookmarkEnd w:id="55"/>
    <w:p w14:paraId="51F67ECC" w14:textId="77777777" w:rsidR="00667BF7" w:rsidRPr="00C14537" w:rsidRDefault="00667BF7" w:rsidP="00C14537">
      <w:pPr>
        <w:spacing w:after="120"/>
        <w:ind w:left="720" w:hanging="578"/>
        <w:rPr>
          <w:rFonts w:cs="Arial"/>
          <w:sz w:val="20"/>
          <w:szCs w:val="20"/>
          <w:lang w:val="en-US"/>
        </w:rPr>
      </w:pPr>
    </w:p>
    <w:sectPr w:rsidR="00667BF7" w:rsidRPr="00C14537" w:rsidSect="00E70CA2">
      <w:headerReference w:type="default" r:id="rId28"/>
      <w:footerReference w:type="default" r:id="rId29"/>
      <w:type w:val="continuous"/>
      <w:pgSz w:w="11909" w:h="16834" w:code="9"/>
      <w:pgMar w:top="1440" w:right="1561" w:bottom="1440"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C4625" w14:textId="77777777" w:rsidR="00013AD0" w:rsidRDefault="00013AD0">
      <w:r>
        <w:separator/>
      </w:r>
    </w:p>
  </w:endnote>
  <w:endnote w:type="continuationSeparator" w:id="0">
    <w:p w14:paraId="6DFA2AEB" w14:textId="77777777" w:rsidR="00013AD0" w:rsidRDefault="00013AD0">
      <w:r>
        <w:continuationSeparator/>
      </w:r>
    </w:p>
  </w:endnote>
  <w:endnote w:type="continuationNotice" w:id="1">
    <w:p w14:paraId="00277D3A" w14:textId="77777777" w:rsidR="00013AD0" w:rsidRDefault="00013AD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333F9" w14:textId="77777777" w:rsidR="009E52AE" w:rsidRDefault="009E52AE"/>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9E52AE" w14:paraId="59424D4A" w14:textId="77777777" w:rsidTr="004F5069">
      <w:tc>
        <w:tcPr>
          <w:tcW w:w="4500" w:type="pct"/>
          <w:tcBorders>
            <w:top w:val="single" w:sz="4" w:space="0" w:color="000000"/>
          </w:tcBorders>
        </w:tcPr>
        <w:p w14:paraId="333DA682" w14:textId="77777777" w:rsidR="009E52AE" w:rsidRPr="001643F3" w:rsidRDefault="009E52AE" w:rsidP="00287306">
          <w:pPr>
            <w:pStyle w:val="Footer"/>
            <w:rPr>
              <w:sz w:val="14"/>
            </w:rPr>
          </w:pPr>
          <w:r w:rsidRPr="00553F90">
            <w:rPr>
              <w:sz w:val="14"/>
            </w:rPr>
            <w:t>Hard copies of this document are uncontrolled copies unless specifically identified as being controlled</w:t>
          </w:r>
          <w:r>
            <w:rPr>
              <w:sz w:val="14"/>
            </w:rPr>
            <w:t>.</w:t>
          </w:r>
        </w:p>
      </w:tc>
      <w:tc>
        <w:tcPr>
          <w:tcW w:w="500" w:type="pct"/>
          <w:tcBorders>
            <w:top w:val="single" w:sz="4" w:space="0" w:color="C0504D"/>
          </w:tcBorders>
          <w:shd w:val="clear" w:color="auto" w:fill="125B61"/>
        </w:tcPr>
        <w:p w14:paraId="5F2994E7" w14:textId="77777777" w:rsidR="009E52AE" w:rsidRPr="001C500A" w:rsidRDefault="009E52AE"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5F9BF4E2" w14:textId="77777777" w:rsidR="009E52AE" w:rsidRPr="00F5666C" w:rsidRDefault="009E52AE">
    <w:pPr>
      <w:pStyle w:val="Footer"/>
      <w:tabs>
        <w:tab w:val="left" w:pos="993"/>
        <w:tab w:val="left" w:pos="1985"/>
        <w:tab w:val="left" w:pos="38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8745" w14:textId="77777777" w:rsidR="00D46FAD" w:rsidRDefault="00D46FAD"/>
  <w:tbl>
    <w:tblPr>
      <w:tblW w:w="5000" w:type="pct"/>
      <w:tblCellMar>
        <w:top w:w="72" w:type="dxa"/>
        <w:left w:w="115" w:type="dxa"/>
        <w:bottom w:w="72" w:type="dxa"/>
        <w:right w:w="115" w:type="dxa"/>
      </w:tblCellMar>
      <w:tblLook w:val="04A0" w:firstRow="1" w:lastRow="0" w:firstColumn="1" w:lastColumn="0" w:noHBand="0" w:noVBand="1"/>
    </w:tblPr>
    <w:tblGrid>
      <w:gridCol w:w="8567"/>
      <w:gridCol w:w="701"/>
    </w:tblGrid>
    <w:tr w:rsidR="00D46FAD" w14:paraId="6D62D519" w14:textId="77777777" w:rsidTr="00203E12">
      <w:tc>
        <w:tcPr>
          <w:tcW w:w="4622" w:type="pct"/>
          <w:tcBorders>
            <w:top w:val="single" w:sz="4" w:space="0" w:color="000000"/>
          </w:tcBorders>
        </w:tcPr>
        <w:p w14:paraId="0D565263" w14:textId="77777777" w:rsidR="00D46FAD" w:rsidRPr="001643F3" w:rsidRDefault="00D46FAD" w:rsidP="00287306">
          <w:pPr>
            <w:pStyle w:val="Footer"/>
            <w:rPr>
              <w:sz w:val="14"/>
            </w:rPr>
          </w:pPr>
          <w:r w:rsidRPr="00553F90">
            <w:rPr>
              <w:sz w:val="14"/>
            </w:rPr>
            <w:t>Hard copies of this document are uncontrolled copies unless specifically identified as being controlled</w:t>
          </w:r>
          <w:r>
            <w:rPr>
              <w:sz w:val="14"/>
            </w:rPr>
            <w:t>.</w:t>
          </w:r>
        </w:p>
      </w:tc>
      <w:tc>
        <w:tcPr>
          <w:tcW w:w="378" w:type="pct"/>
          <w:tcBorders>
            <w:top w:val="single" w:sz="4" w:space="0" w:color="C0504D"/>
          </w:tcBorders>
          <w:shd w:val="clear" w:color="auto" w:fill="125B61"/>
        </w:tcPr>
        <w:p w14:paraId="43A35E3B" w14:textId="77777777" w:rsidR="00D46FAD" w:rsidRPr="001C500A" w:rsidRDefault="00D46FAD"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03960DDB" w14:textId="77777777" w:rsidR="00D46FAD" w:rsidRPr="00F5666C" w:rsidRDefault="00D46FAD">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5426A" w14:textId="77777777" w:rsidR="00013AD0" w:rsidRDefault="00013AD0">
      <w:r>
        <w:separator/>
      </w:r>
    </w:p>
  </w:footnote>
  <w:footnote w:type="continuationSeparator" w:id="0">
    <w:p w14:paraId="36781F80" w14:textId="77777777" w:rsidR="00013AD0" w:rsidRDefault="00013AD0">
      <w:r>
        <w:continuationSeparator/>
      </w:r>
    </w:p>
  </w:footnote>
  <w:footnote w:type="continuationNotice" w:id="1">
    <w:p w14:paraId="473D8706" w14:textId="77777777" w:rsidR="00013AD0" w:rsidRDefault="00013AD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9E52AE" w:rsidRPr="006454E3" w14:paraId="41F56A33" w14:textId="77777777" w:rsidTr="007066C2">
      <w:trPr>
        <w:trHeight w:val="525"/>
        <w:jc w:val="center"/>
      </w:trPr>
      <w:tc>
        <w:tcPr>
          <w:tcW w:w="2972" w:type="dxa"/>
          <w:vMerge w:val="restart"/>
          <w:shd w:val="clear" w:color="auto" w:fill="auto"/>
          <w:vAlign w:val="center"/>
        </w:tcPr>
        <w:p w14:paraId="6F61457E" w14:textId="0A39C36C" w:rsidR="009E52AE" w:rsidRPr="006454E3" w:rsidRDefault="00995167" w:rsidP="00ED5747">
          <w:pPr>
            <w:tabs>
              <w:tab w:val="center" w:pos="4513"/>
              <w:tab w:val="right" w:pos="9026"/>
            </w:tabs>
            <w:spacing w:before="0"/>
            <w:jc w:val="center"/>
            <w:rPr>
              <w:rFonts w:eastAsia="Calibri" w:cs="Arial"/>
              <w:sz w:val="20"/>
              <w:szCs w:val="20"/>
              <w:lang w:val="en-GB"/>
            </w:rPr>
          </w:pPr>
          <w:r>
            <w:rPr>
              <w:noProof/>
            </w:rPr>
            <mc:AlternateContent>
              <mc:Choice Requires="wps">
                <w:drawing>
                  <wp:inline distT="0" distB="0" distL="114300" distR="114300" wp14:anchorId="0EED35C7" wp14:editId="1DDC25CA">
                    <wp:extent cx="1435735" cy="777875"/>
                    <wp:effectExtent l="0" t="0" r="12065" b="22225"/>
                    <wp:docPr id="573817423"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2ABF5F" w14:textId="77777777" w:rsidR="00995167" w:rsidRPr="00AB55B0" w:rsidRDefault="00995167" w:rsidP="00995167">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ED35C7" id="Rectangle 1" o:spid="_x0000_s1035" style="width:113.05pt;height:6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" fillcolor="#125b61" strokecolor="white [3212]" strokeweight="1pt">
                    <v:textbox>
                      <w:txbxContent>
                        <w:p w14:paraId="512ABF5F" w14:textId="77777777" w:rsidR="00995167" w:rsidRPr="00AB55B0" w:rsidRDefault="00995167" w:rsidP="00995167">
                          <w:pPr>
                            <w:jc w:val="center"/>
                            <w:rPr>
                              <w:lang w:val="en-US"/>
                            </w:rPr>
                          </w:pPr>
                          <w:r>
                            <w:rPr>
                              <w:lang w:val="en-US"/>
                            </w:rPr>
                            <w:t>Delete this box and insert company logo</w:t>
                          </w:r>
                        </w:p>
                      </w:txbxContent>
                    </v:textbox>
                    <w10:anchorlock/>
                  </v:rect>
                </w:pict>
              </mc:Fallback>
            </mc:AlternateContent>
          </w:r>
        </w:p>
      </w:tc>
      <w:tc>
        <w:tcPr>
          <w:tcW w:w="4046" w:type="dxa"/>
          <w:vMerge w:val="restart"/>
          <w:shd w:val="clear" w:color="auto" w:fill="auto"/>
          <w:vAlign w:val="center"/>
        </w:tcPr>
        <w:p w14:paraId="01B3E6B1" w14:textId="77777777" w:rsidR="009E52AE" w:rsidRPr="003D315F" w:rsidRDefault="009E52AE" w:rsidP="00ED5747">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6DA5C7C6" w14:textId="32A31348" w:rsidR="009E52AE" w:rsidRPr="006454E3" w:rsidRDefault="007066C2" w:rsidP="00ED5747">
          <w:pPr>
            <w:tabs>
              <w:tab w:val="center" w:pos="4513"/>
              <w:tab w:val="right" w:pos="9026"/>
            </w:tabs>
            <w:spacing w:after="120"/>
            <w:jc w:val="center"/>
            <w:rPr>
              <w:rFonts w:eastAsia="Calibri" w:cs="Arial"/>
              <w:sz w:val="20"/>
              <w:szCs w:val="20"/>
              <w:lang w:val="en-GB"/>
            </w:rPr>
          </w:pPr>
          <w:r w:rsidRPr="007066C2">
            <w:rPr>
              <w:rFonts w:cs="Arial"/>
              <w:bCs/>
              <w:color w:val="000000"/>
              <w:sz w:val="24"/>
              <w:lang w:val="en-GB"/>
            </w:rPr>
            <w:t>Risk Identification and Assessment Procedure</w:t>
          </w:r>
        </w:p>
      </w:tc>
      <w:tc>
        <w:tcPr>
          <w:tcW w:w="3458" w:type="dxa"/>
          <w:shd w:val="clear" w:color="auto" w:fill="auto"/>
          <w:vAlign w:val="center"/>
        </w:tcPr>
        <w:p w14:paraId="0BEDEEF8" w14:textId="77777777" w:rsidR="009E52AE" w:rsidRPr="006454E3" w:rsidRDefault="009E52AE" w:rsidP="00ED5747">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 No:  </w:t>
          </w:r>
          <w:r w:rsidRPr="004E11FB">
            <w:rPr>
              <w:rFonts w:eastAsia="Calibri" w:cs="Arial"/>
              <w:sz w:val="20"/>
              <w:szCs w:val="20"/>
              <w:highlight w:val="yellow"/>
              <w:lang w:val="en-GB"/>
            </w:rPr>
            <w:t>XX</w:t>
          </w:r>
        </w:p>
      </w:tc>
    </w:tr>
    <w:tr w:rsidR="009E52AE" w:rsidRPr="006454E3" w14:paraId="6B3E3833" w14:textId="77777777" w:rsidTr="79B2F93C">
      <w:trPr>
        <w:trHeight w:val="525"/>
        <w:jc w:val="center"/>
      </w:trPr>
      <w:tc>
        <w:tcPr>
          <w:tcW w:w="2972" w:type="dxa"/>
          <w:vMerge/>
        </w:tcPr>
        <w:p w14:paraId="7EF7F2A7"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4046" w:type="dxa"/>
          <w:vMerge/>
        </w:tcPr>
        <w:p w14:paraId="0924DF7E"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69E8AC3" w14:textId="77777777" w:rsidR="009E52AE" w:rsidRPr="006454E3" w:rsidRDefault="009E52AE" w:rsidP="00ED5747">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Revision No: </w:t>
          </w:r>
          <w:r w:rsidRPr="004E11FB">
            <w:rPr>
              <w:rFonts w:eastAsia="Calibri" w:cs="Arial"/>
              <w:sz w:val="20"/>
              <w:szCs w:val="20"/>
              <w:highlight w:val="yellow"/>
              <w:lang w:val="en-GB"/>
            </w:rPr>
            <w:t>XX</w:t>
          </w:r>
        </w:p>
      </w:tc>
    </w:tr>
    <w:tr w:rsidR="009E52AE" w:rsidRPr="006454E3" w14:paraId="17DD46FD" w14:textId="77777777" w:rsidTr="79B2F93C">
      <w:trPr>
        <w:trHeight w:val="526"/>
        <w:jc w:val="center"/>
      </w:trPr>
      <w:tc>
        <w:tcPr>
          <w:tcW w:w="2972" w:type="dxa"/>
          <w:vMerge/>
        </w:tcPr>
        <w:p w14:paraId="4CFEE2CE"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4046" w:type="dxa"/>
          <w:vMerge/>
        </w:tcPr>
        <w:p w14:paraId="694FD06D"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35FBCC66" w14:textId="77777777" w:rsidR="009E52AE" w:rsidRPr="006454E3" w:rsidRDefault="009E52AE" w:rsidP="00ED5747">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1EF91AE6" w14:textId="77777777" w:rsidR="009E52AE" w:rsidRPr="00F6579D" w:rsidRDefault="009E52AE" w:rsidP="00665545">
    <w:pPr>
      <w:pStyle w:val="Header"/>
      <w:spacing w:line="22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8309"/>
      <w:gridCol w:w="3458"/>
    </w:tblGrid>
    <w:tr w:rsidR="00D46FAD" w:rsidRPr="006454E3" w14:paraId="117F3970" w14:textId="77777777" w:rsidTr="00D46FAD">
      <w:trPr>
        <w:trHeight w:val="397"/>
        <w:jc w:val="center"/>
      </w:trPr>
      <w:tc>
        <w:tcPr>
          <w:tcW w:w="2830" w:type="dxa"/>
          <w:vMerge w:val="restart"/>
          <w:shd w:val="clear" w:color="auto" w:fill="auto"/>
          <w:vAlign w:val="center"/>
        </w:tcPr>
        <w:p w14:paraId="03566661" w14:textId="77777777" w:rsidR="00D46FAD" w:rsidRPr="006454E3" w:rsidRDefault="00D46FAD" w:rsidP="00ED5747">
          <w:pPr>
            <w:tabs>
              <w:tab w:val="center" w:pos="4513"/>
              <w:tab w:val="right" w:pos="9026"/>
            </w:tabs>
            <w:spacing w:before="0"/>
            <w:jc w:val="center"/>
            <w:rPr>
              <w:rFonts w:eastAsia="Calibri" w:cs="Arial"/>
              <w:sz w:val="20"/>
              <w:szCs w:val="20"/>
              <w:lang w:val="en-GB"/>
            </w:rPr>
          </w:pPr>
          <w:r>
            <w:rPr>
              <w:rFonts w:asciiTheme="minorHAnsi" w:hAnsiTheme="minorHAnsi" w:cstheme="minorHAnsi"/>
              <w:noProof/>
            </w:rPr>
            <w:drawing>
              <wp:inline distT="0" distB="0" distL="0" distR="0" wp14:anchorId="1C6269E4" wp14:editId="06851464">
                <wp:extent cx="1186077" cy="631825"/>
                <wp:effectExtent l="0" t="0" r="0" b="0"/>
                <wp:docPr id="532634820" name="Picture 532634820"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11385" name="Picture 1208211385" descr="A white square with a blue bord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18" cy="641009"/>
                        </a:xfrm>
                        <a:prstGeom prst="rect">
                          <a:avLst/>
                        </a:prstGeom>
                        <a:noFill/>
                        <a:ln>
                          <a:noFill/>
                        </a:ln>
                      </pic:spPr>
                    </pic:pic>
                  </a:graphicData>
                </a:graphic>
              </wp:inline>
            </w:drawing>
          </w:r>
        </w:p>
      </w:tc>
      <w:tc>
        <w:tcPr>
          <w:tcW w:w="8309" w:type="dxa"/>
          <w:vMerge w:val="restart"/>
          <w:shd w:val="clear" w:color="auto" w:fill="auto"/>
          <w:vAlign w:val="center"/>
        </w:tcPr>
        <w:p w14:paraId="5F0BEB27" w14:textId="77777777" w:rsidR="001E3125" w:rsidRPr="003D315F" w:rsidRDefault="001E3125" w:rsidP="001E3125">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03C54160" w14:textId="67492E9A" w:rsidR="00D46FAD" w:rsidRPr="006454E3" w:rsidRDefault="001E3125" w:rsidP="001E3125">
          <w:pPr>
            <w:tabs>
              <w:tab w:val="center" w:pos="4513"/>
              <w:tab w:val="right" w:pos="9026"/>
            </w:tabs>
            <w:spacing w:after="120"/>
            <w:jc w:val="center"/>
            <w:rPr>
              <w:rFonts w:eastAsia="Calibri" w:cs="Arial"/>
              <w:sz w:val="20"/>
              <w:szCs w:val="20"/>
              <w:lang w:val="en-GB"/>
            </w:rPr>
          </w:pPr>
          <w:r w:rsidRPr="00486075">
            <w:rPr>
              <w:rFonts w:cs="Arial"/>
              <w:bCs/>
              <w:color w:val="000000"/>
              <w:sz w:val="24"/>
              <w:highlight w:val="yellow"/>
              <w:lang w:val="en-GB"/>
            </w:rPr>
            <w:t>Insert Name of the Procedure or Plan</w:t>
          </w:r>
        </w:p>
      </w:tc>
      <w:tc>
        <w:tcPr>
          <w:tcW w:w="3458" w:type="dxa"/>
          <w:shd w:val="clear" w:color="auto" w:fill="auto"/>
          <w:vAlign w:val="center"/>
        </w:tcPr>
        <w:p w14:paraId="4169C389" w14:textId="77777777" w:rsidR="00D46FAD" w:rsidRPr="006454E3" w:rsidRDefault="00D46FAD" w:rsidP="00ED5747">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 No:  </w:t>
          </w:r>
          <w:r w:rsidRPr="004E11FB">
            <w:rPr>
              <w:rFonts w:eastAsia="Calibri" w:cs="Arial"/>
              <w:sz w:val="20"/>
              <w:szCs w:val="20"/>
              <w:highlight w:val="yellow"/>
              <w:lang w:val="en-GB"/>
            </w:rPr>
            <w:t>XX</w:t>
          </w:r>
        </w:p>
      </w:tc>
    </w:tr>
    <w:tr w:rsidR="00D46FAD" w:rsidRPr="006454E3" w14:paraId="63618B1D" w14:textId="77777777" w:rsidTr="00D46FAD">
      <w:trPr>
        <w:trHeight w:val="397"/>
        <w:jc w:val="center"/>
      </w:trPr>
      <w:tc>
        <w:tcPr>
          <w:tcW w:w="2830" w:type="dxa"/>
          <w:vMerge/>
          <w:shd w:val="clear" w:color="auto" w:fill="auto"/>
        </w:tcPr>
        <w:p w14:paraId="58CB28EC" w14:textId="77777777" w:rsidR="00D46FAD" w:rsidRPr="006454E3" w:rsidRDefault="00D46FAD" w:rsidP="00ED5747">
          <w:pPr>
            <w:tabs>
              <w:tab w:val="center" w:pos="4513"/>
              <w:tab w:val="right" w:pos="9026"/>
            </w:tabs>
            <w:spacing w:before="0"/>
            <w:rPr>
              <w:rFonts w:eastAsia="Calibri" w:cs="Arial"/>
              <w:sz w:val="20"/>
              <w:szCs w:val="20"/>
              <w:lang w:val="en-GB"/>
            </w:rPr>
          </w:pPr>
        </w:p>
      </w:tc>
      <w:tc>
        <w:tcPr>
          <w:tcW w:w="8309" w:type="dxa"/>
          <w:vMerge/>
          <w:shd w:val="clear" w:color="auto" w:fill="auto"/>
        </w:tcPr>
        <w:p w14:paraId="04EDB829" w14:textId="77777777" w:rsidR="00D46FAD" w:rsidRPr="006454E3" w:rsidRDefault="00D46FAD" w:rsidP="00ED574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2EBEA8E1" w14:textId="77777777" w:rsidR="00D46FAD" w:rsidRPr="006454E3" w:rsidRDefault="00D46FAD" w:rsidP="00ED5747">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Revision No: </w:t>
          </w:r>
          <w:r w:rsidRPr="004E11FB">
            <w:rPr>
              <w:rFonts w:eastAsia="Calibri" w:cs="Arial"/>
              <w:sz w:val="20"/>
              <w:szCs w:val="20"/>
              <w:highlight w:val="yellow"/>
              <w:lang w:val="en-GB"/>
            </w:rPr>
            <w:t>XX</w:t>
          </w:r>
        </w:p>
      </w:tc>
    </w:tr>
    <w:tr w:rsidR="00D46FAD" w:rsidRPr="006454E3" w14:paraId="650ADE4F" w14:textId="77777777" w:rsidTr="00D46FAD">
      <w:trPr>
        <w:trHeight w:val="397"/>
        <w:jc w:val="center"/>
      </w:trPr>
      <w:tc>
        <w:tcPr>
          <w:tcW w:w="2830" w:type="dxa"/>
          <w:vMerge/>
          <w:shd w:val="clear" w:color="auto" w:fill="auto"/>
        </w:tcPr>
        <w:p w14:paraId="3022CD66" w14:textId="77777777" w:rsidR="00D46FAD" w:rsidRPr="006454E3" w:rsidRDefault="00D46FAD" w:rsidP="00ED5747">
          <w:pPr>
            <w:tabs>
              <w:tab w:val="center" w:pos="4513"/>
              <w:tab w:val="right" w:pos="9026"/>
            </w:tabs>
            <w:spacing w:before="0"/>
            <w:rPr>
              <w:rFonts w:eastAsia="Calibri" w:cs="Arial"/>
              <w:sz w:val="20"/>
              <w:szCs w:val="20"/>
              <w:lang w:val="en-GB"/>
            </w:rPr>
          </w:pPr>
        </w:p>
      </w:tc>
      <w:tc>
        <w:tcPr>
          <w:tcW w:w="8309" w:type="dxa"/>
          <w:vMerge/>
          <w:shd w:val="clear" w:color="auto" w:fill="auto"/>
        </w:tcPr>
        <w:p w14:paraId="422E912E" w14:textId="77777777" w:rsidR="00D46FAD" w:rsidRPr="006454E3" w:rsidRDefault="00D46FAD" w:rsidP="00ED574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0F84645C" w14:textId="77777777" w:rsidR="00D46FAD" w:rsidRPr="006454E3" w:rsidRDefault="00D46FAD" w:rsidP="00ED5747">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CFF6213" w14:textId="77777777" w:rsidR="00D46FAD" w:rsidRPr="00F6579D" w:rsidRDefault="00D46FAD"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58B5746"/>
    <w:multiLevelType w:val="hybridMultilevel"/>
    <w:tmpl w:val="954E5656"/>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726160"/>
    <w:multiLevelType w:val="hybridMultilevel"/>
    <w:tmpl w:val="D4204F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8C76B99"/>
    <w:multiLevelType w:val="multilevel"/>
    <w:tmpl w:val="E80CA258"/>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2"/>
        <w:szCs w:val="22"/>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00C4E49"/>
    <w:multiLevelType w:val="hybridMultilevel"/>
    <w:tmpl w:val="77FEAF6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3A71219"/>
    <w:multiLevelType w:val="hybridMultilevel"/>
    <w:tmpl w:val="D82E10A0"/>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8"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9" w15:restartNumberingAfterBreak="0">
    <w:nsid w:val="18A939EB"/>
    <w:multiLevelType w:val="hybridMultilevel"/>
    <w:tmpl w:val="B5D673E4"/>
    <w:lvl w:ilvl="0" w:tplc="94B8DF9E">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B8779A"/>
    <w:multiLevelType w:val="hybridMultilevel"/>
    <w:tmpl w:val="43162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0764D4"/>
    <w:multiLevelType w:val="hybridMultilevel"/>
    <w:tmpl w:val="481A6BB4"/>
    <w:lvl w:ilvl="0" w:tplc="1C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1A614168"/>
    <w:multiLevelType w:val="hybridMultilevel"/>
    <w:tmpl w:val="EEE6AF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D504B58"/>
    <w:multiLevelType w:val="hybridMultilevel"/>
    <w:tmpl w:val="8B2C9F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DEB7A77"/>
    <w:multiLevelType w:val="multilevel"/>
    <w:tmpl w:val="D26E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8A7204"/>
    <w:multiLevelType w:val="multilevel"/>
    <w:tmpl w:val="CD1C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FA22AF"/>
    <w:multiLevelType w:val="hybridMultilevel"/>
    <w:tmpl w:val="894CA1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2264200"/>
    <w:multiLevelType w:val="hybridMultilevel"/>
    <w:tmpl w:val="76EA80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4191C63"/>
    <w:multiLevelType w:val="hybridMultilevel"/>
    <w:tmpl w:val="5504FC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71B7F24"/>
    <w:multiLevelType w:val="hybridMultilevel"/>
    <w:tmpl w:val="938868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AC32BA0"/>
    <w:multiLevelType w:val="multilevel"/>
    <w:tmpl w:val="9C22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61C01"/>
    <w:multiLevelType w:val="hybridMultilevel"/>
    <w:tmpl w:val="2AEAADE0"/>
    <w:lvl w:ilvl="0" w:tplc="6D1E81E2">
      <w:start w:val="8"/>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2E621BF4"/>
    <w:multiLevelType w:val="hybridMultilevel"/>
    <w:tmpl w:val="9990C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EA91765"/>
    <w:multiLevelType w:val="hybridMultilevel"/>
    <w:tmpl w:val="204E914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793247E"/>
    <w:multiLevelType w:val="hybridMultilevel"/>
    <w:tmpl w:val="78B401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F215A75"/>
    <w:multiLevelType w:val="hybridMultilevel"/>
    <w:tmpl w:val="25F4801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2234967"/>
    <w:multiLevelType w:val="hybridMultilevel"/>
    <w:tmpl w:val="BD68DB4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9" w15:restartNumberingAfterBreak="0">
    <w:nsid w:val="536C2E3B"/>
    <w:multiLevelType w:val="hybridMultilevel"/>
    <w:tmpl w:val="CB26033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C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9F5BA6"/>
    <w:multiLevelType w:val="hybridMultilevel"/>
    <w:tmpl w:val="82AED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B406415"/>
    <w:multiLevelType w:val="hybridMultilevel"/>
    <w:tmpl w:val="DDC6A73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C6E2D17"/>
    <w:multiLevelType w:val="multilevel"/>
    <w:tmpl w:val="EB6E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3D6A21"/>
    <w:multiLevelType w:val="hybridMultilevel"/>
    <w:tmpl w:val="7554BD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8D87C89"/>
    <w:multiLevelType w:val="multilevel"/>
    <w:tmpl w:val="BBE6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EF1EAC"/>
    <w:multiLevelType w:val="hybridMultilevel"/>
    <w:tmpl w:val="C17A1554"/>
    <w:lvl w:ilvl="0" w:tplc="E966AC32">
      <w:start w:val="1"/>
      <w:numFmt w:val="bullet"/>
      <w:lvlText w:val="-"/>
      <w:lvlJc w:val="left"/>
      <w:pPr>
        <w:ind w:left="1800" w:hanging="360"/>
      </w:pPr>
      <w:rPr>
        <w:rFonts w:ascii="Calibri" w:eastAsiaTheme="minorHAnsi" w:hAnsi="Calibri" w:cs="Calibri"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9" w15:restartNumberingAfterBreak="0">
    <w:nsid w:val="75D77E65"/>
    <w:multiLevelType w:val="hybridMultilevel"/>
    <w:tmpl w:val="57E0AE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AC22B70"/>
    <w:multiLevelType w:val="hybridMultilevel"/>
    <w:tmpl w:val="7FC657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851E5540">
      <w:numFmt w:val="bullet"/>
      <w:lvlText w:val="-"/>
      <w:lvlJc w:val="left"/>
      <w:pPr>
        <w:ind w:left="2160" w:hanging="360"/>
      </w:pPr>
      <w:rPr>
        <w:rFonts w:ascii="Arial" w:eastAsiaTheme="minorEastAsia"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F56257"/>
    <w:multiLevelType w:val="hybridMultilevel"/>
    <w:tmpl w:val="F1CA7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CD71FA5"/>
    <w:multiLevelType w:val="hybridMultilevel"/>
    <w:tmpl w:val="D7DCC4DA"/>
    <w:lvl w:ilvl="0" w:tplc="6D1E81E2">
      <w:start w:val="8"/>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4617317">
    <w:abstractNumId w:val="32"/>
  </w:num>
  <w:num w:numId="2" w16cid:durableId="1418675856">
    <w:abstractNumId w:val="6"/>
  </w:num>
  <w:num w:numId="3" w16cid:durableId="113643177">
    <w:abstractNumId w:val="31"/>
  </w:num>
  <w:num w:numId="4" w16cid:durableId="537622812">
    <w:abstractNumId w:val="4"/>
  </w:num>
  <w:num w:numId="5" w16cid:durableId="792015476">
    <w:abstractNumId w:val="0"/>
  </w:num>
  <w:num w:numId="6" w16cid:durableId="815996011">
    <w:abstractNumId w:val="1"/>
  </w:num>
  <w:num w:numId="7" w16cid:durableId="1865821331">
    <w:abstractNumId w:val="8"/>
  </w:num>
  <w:num w:numId="8" w16cid:durableId="133184423">
    <w:abstractNumId w:val="25"/>
  </w:num>
  <w:num w:numId="9" w16cid:durableId="811170658">
    <w:abstractNumId w:val="30"/>
  </w:num>
  <w:num w:numId="10" w16cid:durableId="2062515675">
    <w:abstractNumId w:val="7"/>
  </w:num>
  <w:num w:numId="11" w16cid:durableId="781920419">
    <w:abstractNumId w:val="9"/>
  </w:num>
  <w:num w:numId="12" w16cid:durableId="651908773">
    <w:abstractNumId w:val="27"/>
  </w:num>
  <w:num w:numId="13" w16cid:durableId="1585266209">
    <w:abstractNumId w:val="2"/>
  </w:num>
  <w:num w:numId="14" w16cid:durableId="1294216520">
    <w:abstractNumId w:val="29"/>
  </w:num>
  <w:num w:numId="15" w16cid:durableId="1130127352">
    <w:abstractNumId w:val="24"/>
  </w:num>
  <w:num w:numId="16" w16cid:durableId="364328397">
    <w:abstractNumId w:val="40"/>
  </w:num>
  <w:num w:numId="17" w16cid:durableId="2070108853">
    <w:abstractNumId w:val="13"/>
  </w:num>
  <w:num w:numId="18" w16cid:durableId="1539465810">
    <w:abstractNumId w:val="28"/>
  </w:num>
  <w:num w:numId="19" w16cid:durableId="38095602">
    <w:abstractNumId w:val="25"/>
  </w:num>
  <w:num w:numId="20" w16cid:durableId="282352380">
    <w:abstractNumId w:val="26"/>
  </w:num>
  <w:num w:numId="21" w16cid:durableId="1603956817">
    <w:abstractNumId w:val="16"/>
  </w:num>
  <w:num w:numId="22" w16cid:durableId="750273933">
    <w:abstractNumId w:val="9"/>
  </w:num>
  <w:num w:numId="23" w16cid:durableId="2084714679">
    <w:abstractNumId w:val="23"/>
  </w:num>
  <w:num w:numId="24" w16cid:durableId="477766267">
    <w:abstractNumId w:val="41"/>
  </w:num>
  <w:num w:numId="25" w16cid:durableId="732512000">
    <w:abstractNumId w:val="22"/>
  </w:num>
  <w:num w:numId="26" w16cid:durableId="1764565962">
    <w:abstractNumId w:val="19"/>
  </w:num>
  <w:num w:numId="27" w16cid:durableId="213860292">
    <w:abstractNumId w:val="39"/>
  </w:num>
  <w:num w:numId="28" w16cid:durableId="2052419516">
    <w:abstractNumId w:val="34"/>
  </w:num>
  <w:num w:numId="29" w16cid:durableId="1257324671">
    <w:abstractNumId w:val="12"/>
  </w:num>
  <w:num w:numId="30" w16cid:durableId="802189729">
    <w:abstractNumId w:val="3"/>
  </w:num>
  <w:num w:numId="31" w16cid:durableId="165631802">
    <w:abstractNumId w:val="17"/>
  </w:num>
  <w:num w:numId="32" w16cid:durableId="931158774">
    <w:abstractNumId w:val="33"/>
  </w:num>
  <w:num w:numId="33" w16cid:durableId="967510435">
    <w:abstractNumId w:val="36"/>
  </w:num>
  <w:num w:numId="34" w16cid:durableId="779253620">
    <w:abstractNumId w:val="5"/>
  </w:num>
  <w:num w:numId="35" w16cid:durableId="1929582742">
    <w:abstractNumId w:val="38"/>
  </w:num>
  <w:num w:numId="36" w16cid:durableId="1419982902">
    <w:abstractNumId w:val="11"/>
  </w:num>
  <w:num w:numId="37" w16cid:durableId="409473985">
    <w:abstractNumId w:val="10"/>
  </w:num>
  <w:num w:numId="38" w16cid:durableId="359669980">
    <w:abstractNumId w:val="37"/>
  </w:num>
  <w:num w:numId="39" w16cid:durableId="1564874203">
    <w:abstractNumId w:val="18"/>
  </w:num>
  <w:num w:numId="40" w16cid:durableId="1194540137">
    <w:abstractNumId w:val="14"/>
  </w:num>
  <w:num w:numId="41" w16cid:durableId="55903733">
    <w:abstractNumId w:val="15"/>
  </w:num>
  <w:num w:numId="42" w16cid:durableId="1356693246">
    <w:abstractNumId w:val="20"/>
  </w:num>
  <w:num w:numId="43" w16cid:durableId="881091321">
    <w:abstractNumId w:val="35"/>
  </w:num>
  <w:num w:numId="44" w16cid:durableId="822891636">
    <w:abstractNumId w:val="21"/>
  </w:num>
  <w:num w:numId="45" w16cid:durableId="1098672994">
    <w:abstractNumId w:val="4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2CBE"/>
    <w:rsid w:val="00002E60"/>
    <w:rsid w:val="00004722"/>
    <w:rsid w:val="000058B8"/>
    <w:rsid w:val="00006429"/>
    <w:rsid w:val="0000661B"/>
    <w:rsid w:val="00010049"/>
    <w:rsid w:val="00010C17"/>
    <w:rsid w:val="0001158F"/>
    <w:rsid w:val="00012547"/>
    <w:rsid w:val="00013206"/>
    <w:rsid w:val="00013AD0"/>
    <w:rsid w:val="00014382"/>
    <w:rsid w:val="00014A14"/>
    <w:rsid w:val="0001565D"/>
    <w:rsid w:val="00015D78"/>
    <w:rsid w:val="000170CD"/>
    <w:rsid w:val="00020953"/>
    <w:rsid w:val="00021A88"/>
    <w:rsid w:val="00021DA5"/>
    <w:rsid w:val="0002203D"/>
    <w:rsid w:val="0003184F"/>
    <w:rsid w:val="00031E50"/>
    <w:rsid w:val="0003295E"/>
    <w:rsid w:val="00032ADE"/>
    <w:rsid w:val="000340A0"/>
    <w:rsid w:val="00034818"/>
    <w:rsid w:val="00034E4E"/>
    <w:rsid w:val="00034F17"/>
    <w:rsid w:val="00036500"/>
    <w:rsid w:val="00036AE4"/>
    <w:rsid w:val="00037AF5"/>
    <w:rsid w:val="00037BB6"/>
    <w:rsid w:val="00040073"/>
    <w:rsid w:val="0004139D"/>
    <w:rsid w:val="00041DB6"/>
    <w:rsid w:val="00042644"/>
    <w:rsid w:val="00042DDB"/>
    <w:rsid w:val="00043498"/>
    <w:rsid w:val="00043CA5"/>
    <w:rsid w:val="00046084"/>
    <w:rsid w:val="000463E5"/>
    <w:rsid w:val="00047740"/>
    <w:rsid w:val="000507C4"/>
    <w:rsid w:val="0005191B"/>
    <w:rsid w:val="00051F1D"/>
    <w:rsid w:val="00052CFE"/>
    <w:rsid w:val="00052ED7"/>
    <w:rsid w:val="000531DD"/>
    <w:rsid w:val="0005391B"/>
    <w:rsid w:val="00053B9B"/>
    <w:rsid w:val="00054394"/>
    <w:rsid w:val="0005442E"/>
    <w:rsid w:val="000551C4"/>
    <w:rsid w:val="00055D32"/>
    <w:rsid w:val="0005636C"/>
    <w:rsid w:val="00057528"/>
    <w:rsid w:val="00060258"/>
    <w:rsid w:val="0006159A"/>
    <w:rsid w:val="00062115"/>
    <w:rsid w:val="00062248"/>
    <w:rsid w:val="000629F8"/>
    <w:rsid w:val="00063DCE"/>
    <w:rsid w:val="0006416D"/>
    <w:rsid w:val="000655C6"/>
    <w:rsid w:val="00065854"/>
    <w:rsid w:val="00066BC9"/>
    <w:rsid w:val="00067193"/>
    <w:rsid w:val="00067A78"/>
    <w:rsid w:val="00070840"/>
    <w:rsid w:val="00070C35"/>
    <w:rsid w:val="00070C5E"/>
    <w:rsid w:val="000711AA"/>
    <w:rsid w:val="000716C7"/>
    <w:rsid w:val="000720B0"/>
    <w:rsid w:val="00073ACD"/>
    <w:rsid w:val="00073CEC"/>
    <w:rsid w:val="00074E8B"/>
    <w:rsid w:val="000752BD"/>
    <w:rsid w:val="000754FB"/>
    <w:rsid w:val="00075B71"/>
    <w:rsid w:val="00076B33"/>
    <w:rsid w:val="00077026"/>
    <w:rsid w:val="000812BF"/>
    <w:rsid w:val="0008175E"/>
    <w:rsid w:val="000820E1"/>
    <w:rsid w:val="00082459"/>
    <w:rsid w:val="0008283D"/>
    <w:rsid w:val="00082CD4"/>
    <w:rsid w:val="00082FE3"/>
    <w:rsid w:val="000844F7"/>
    <w:rsid w:val="00085273"/>
    <w:rsid w:val="000857EC"/>
    <w:rsid w:val="00086AAD"/>
    <w:rsid w:val="000918CC"/>
    <w:rsid w:val="00091BE6"/>
    <w:rsid w:val="00092700"/>
    <w:rsid w:val="00092803"/>
    <w:rsid w:val="00093960"/>
    <w:rsid w:val="00094870"/>
    <w:rsid w:val="000966F1"/>
    <w:rsid w:val="00096F32"/>
    <w:rsid w:val="000A0727"/>
    <w:rsid w:val="000A1F2E"/>
    <w:rsid w:val="000A45C9"/>
    <w:rsid w:val="000A5BF1"/>
    <w:rsid w:val="000A646D"/>
    <w:rsid w:val="000B00CA"/>
    <w:rsid w:val="000B088D"/>
    <w:rsid w:val="000B29BB"/>
    <w:rsid w:val="000B4533"/>
    <w:rsid w:val="000B4568"/>
    <w:rsid w:val="000B54CD"/>
    <w:rsid w:val="000B612C"/>
    <w:rsid w:val="000B6F4F"/>
    <w:rsid w:val="000C00EC"/>
    <w:rsid w:val="000C11FE"/>
    <w:rsid w:val="000C1276"/>
    <w:rsid w:val="000C3E4B"/>
    <w:rsid w:val="000C3E9B"/>
    <w:rsid w:val="000C53AB"/>
    <w:rsid w:val="000C73A7"/>
    <w:rsid w:val="000C777E"/>
    <w:rsid w:val="000D3636"/>
    <w:rsid w:val="000D3B5A"/>
    <w:rsid w:val="000D4A9A"/>
    <w:rsid w:val="000D50A3"/>
    <w:rsid w:val="000D6136"/>
    <w:rsid w:val="000D6D59"/>
    <w:rsid w:val="000D79AE"/>
    <w:rsid w:val="000D7B62"/>
    <w:rsid w:val="000E0999"/>
    <w:rsid w:val="000E0B67"/>
    <w:rsid w:val="000E0B8C"/>
    <w:rsid w:val="000E1F33"/>
    <w:rsid w:val="000E2D98"/>
    <w:rsid w:val="000E36ED"/>
    <w:rsid w:val="000E48AE"/>
    <w:rsid w:val="000E4B0D"/>
    <w:rsid w:val="000E683C"/>
    <w:rsid w:val="000E7AC7"/>
    <w:rsid w:val="000E7E4C"/>
    <w:rsid w:val="000F08E4"/>
    <w:rsid w:val="000F0EB5"/>
    <w:rsid w:val="000F2CE4"/>
    <w:rsid w:val="000F34E2"/>
    <w:rsid w:val="000F45B5"/>
    <w:rsid w:val="000F4B00"/>
    <w:rsid w:val="000F6A43"/>
    <w:rsid w:val="000F7B8F"/>
    <w:rsid w:val="001005B1"/>
    <w:rsid w:val="00101039"/>
    <w:rsid w:val="00101C21"/>
    <w:rsid w:val="00102DD1"/>
    <w:rsid w:val="00103021"/>
    <w:rsid w:val="00103247"/>
    <w:rsid w:val="00103D24"/>
    <w:rsid w:val="001048CC"/>
    <w:rsid w:val="00104E84"/>
    <w:rsid w:val="0010507D"/>
    <w:rsid w:val="00105A51"/>
    <w:rsid w:val="00106529"/>
    <w:rsid w:val="001074CB"/>
    <w:rsid w:val="001110ED"/>
    <w:rsid w:val="00111F53"/>
    <w:rsid w:val="00112204"/>
    <w:rsid w:val="001134DE"/>
    <w:rsid w:val="00115948"/>
    <w:rsid w:val="00117120"/>
    <w:rsid w:val="00117D22"/>
    <w:rsid w:val="001205E2"/>
    <w:rsid w:val="00120777"/>
    <w:rsid w:val="00121038"/>
    <w:rsid w:val="00122372"/>
    <w:rsid w:val="00122477"/>
    <w:rsid w:val="001258DC"/>
    <w:rsid w:val="00125B5A"/>
    <w:rsid w:val="001267F5"/>
    <w:rsid w:val="00126B57"/>
    <w:rsid w:val="001271FD"/>
    <w:rsid w:val="001306DD"/>
    <w:rsid w:val="001311F5"/>
    <w:rsid w:val="00131EC0"/>
    <w:rsid w:val="001320F9"/>
    <w:rsid w:val="001325BF"/>
    <w:rsid w:val="0013283D"/>
    <w:rsid w:val="00133675"/>
    <w:rsid w:val="00134C13"/>
    <w:rsid w:val="00135055"/>
    <w:rsid w:val="0013505C"/>
    <w:rsid w:val="001361CC"/>
    <w:rsid w:val="001366EA"/>
    <w:rsid w:val="001368FD"/>
    <w:rsid w:val="00136C55"/>
    <w:rsid w:val="00137C4C"/>
    <w:rsid w:val="00137DB3"/>
    <w:rsid w:val="001413AF"/>
    <w:rsid w:val="00141B4F"/>
    <w:rsid w:val="00142752"/>
    <w:rsid w:val="001428EB"/>
    <w:rsid w:val="001429F7"/>
    <w:rsid w:val="0014360F"/>
    <w:rsid w:val="001436CA"/>
    <w:rsid w:val="0014591D"/>
    <w:rsid w:val="00150943"/>
    <w:rsid w:val="00151673"/>
    <w:rsid w:val="00151A83"/>
    <w:rsid w:val="00151D50"/>
    <w:rsid w:val="00153F02"/>
    <w:rsid w:val="001542D1"/>
    <w:rsid w:val="00156791"/>
    <w:rsid w:val="00156EEF"/>
    <w:rsid w:val="00161048"/>
    <w:rsid w:val="00161612"/>
    <w:rsid w:val="001619FD"/>
    <w:rsid w:val="00161EC9"/>
    <w:rsid w:val="001630E0"/>
    <w:rsid w:val="00163852"/>
    <w:rsid w:val="001643F3"/>
    <w:rsid w:val="00164BA3"/>
    <w:rsid w:val="00167C55"/>
    <w:rsid w:val="00167CA3"/>
    <w:rsid w:val="001706B0"/>
    <w:rsid w:val="001710DD"/>
    <w:rsid w:val="00171DBF"/>
    <w:rsid w:val="0017202A"/>
    <w:rsid w:val="00172BEE"/>
    <w:rsid w:val="0017300B"/>
    <w:rsid w:val="00173130"/>
    <w:rsid w:val="001738A7"/>
    <w:rsid w:val="0017494F"/>
    <w:rsid w:val="001758C1"/>
    <w:rsid w:val="00176516"/>
    <w:rsid w:val="0017747D"/>
    <w:rsid w:val="00177AED"/>
    <w:rsid w:val="00180A2A"/>
    <w:rsid w:val="001827AC"/>
    <w:rsid w:val="001827BB"/>
    <w:rsid w:val="00183DB3"/>
    <w:rsid w:val="0018478E"/>
    <w:rsid w:val="00184B03"/>
    <w:rsid w:val="00185A30"/>
    <w:rsid w:val="001864C1"/>
    <w:rsid w:val="00187580"/>
    <w:rsid w:val="0018779B"/>
    <w:rsid w:val="00191F1A"/>
    <w:rsid w:val="00193B39"/>
    <w:rsid w:val="00193C89"/>
    <w:rsid w:val="00194119"/>
    <w:rsid w:val="001942B7"/>
    <w:rsid w:val="001965F1"/>
    <w:rsid w:val="00196C0C"/>
    <w:rsid w:val="0019784D"/>
    <w:rsid w:val="001A100C"/>
    <w:rsid w:val="001A14B1"/>
    <w:rsid w:val="001A24E3"/>
    <w:rsid w:val="001A2CC5"/>
    <w:rsid w:val="001A312F"/>
    <w:rsid w:val="001A31B2"/>
    <w:rsid w:val="001A3BB0"/>
    <w:rsid w:val="001A54DD"/>
    <w:rsid w:val="001A574E"/>
    <w:rsid w:val="001A5A4E"/>
    <w:rsid w:val="001A5B01"/>
    <w:rsid w:val="001A5C06"/>
    <w:rsid w:val="001A6877"/>
    <w:rsid w:val="001A7489"/>
    <w:rsid w:val="001B08E4"/>
    <w:rsid w:val="001B0F30"/>
    <w:rsid w:val="001B1411"/>
    <w:rsid w:val="001B2B76"/>
    <w:rsid w:val="001B48C5"/>
    <w:rsid w:val="001B4FD0"/>
    <w:rsid w:val="001B54A2"/>
    <w:rsid w:val="001B70E6"/>
    <w:rsid w:val="001B7499"/>
    <w:rsid w:val="001C0A64"/>
    <w:rsid w:val="001C0D47"/>
    <w:rsid w:val="001C1DD4"/>
    <w:rsid w:val="001C232B"/>
    <w:rsid w:val="001C248F"/>
    <w:rsid w:val="001C2FDC"/>
    <w:rsid w:val="001C3804"/>
    <w:rsid w:val="001C391A"/>
    <w:rsid w:val="001C56EA"/>
    <w:rsid w:val="001C5A55"/>
    <w:rsid w:val="001C79BE"/>
    <w:rsid w:val="001D0A9E"/>
    <w:rsid w:val="001D1735"/>
    <w:rsid w:val="001D3F00"/>
    <w:rsid w:val="001D62F2"/>
    <w:rsid w:val="001D632A"/>
    <w:rsid w:val="001E0758"/>
    <w:rsid w:val="001E189E"/>
    <w:rsid w:val="001E23D0"/>
    <w:rsid w:val="001E24D9"/>
    <w:rsid w:val="001E2D72"/>
    <w:rsid w:val="001E2FD6"/>
    <w:rsid w:val="001E3125"/>
    <w:rsid w:val="001E34FD"/>
    <w:rsid w:val="001E3CDD"/>
    <w:rsid w:val="001E3D86"/>
    <w:rsid w:val="001E42D6"/>
    <w:rsid w:val="001E5014"/>
    <w:rsid w:val="001E5BAF"/>
    <w:rsid w:val="001E7AD8"/>
    <w:rsid w:val="001F08CA"/>
    <w:rsid w:val="001F199B"/>
    <w:rsid w:val="001F23CC"/>
    <w:rsid w:val="001F29E7"/>
    <w:rsid w:val="001F3B62"/>
    <w:rsid w:val="001F43C3"/>
    <w:rsid w:val="001F5AD8"/>
    <w:rsid w:val="001F5D6D"/>
    <w:rsid w:val="001F68C3"/>
    <w:rsid w:val="00200669"/>
    <w:rsid w:val="0020168C"/>
    <w:rsid w:val="00201B82"/>
    <w:rsid w:val="00202AAE"/>
    <w:rsid w:val="00203014"/>
    <w:rsid w:val="00203365"/>
    <w:rsid w:val="00203403"/>
    <w:rsid w:val="00203E12"/>
    <w:rsid w:val="00204A20"/>
    <w:rsid w:val="00206285"/>
    <w:rsid w:val="0020713B"/>
    <w:rsid w:val="00207CBA"/>
    <w:rsid w:val="00210411"/>
    <w:rsid w:val="002114F7"/>
    <w:rsid w:val="00211DFA"/>
    <w:rsid w:val="002125B3"/>
    <w:rsid w:val="00212EA2"/>
    <w:rsid w:val="0021372D"/>
    <w:rsid w:val="00214D75"/>
    <w:rsid w:val="00215149"/>
    <w:rsid w:val="002152E4"/>
    <w:rsid w:val="00215564"/>
    <w:rsid w:val="00216F51"/>
    <w:rsid w:val="00220757"/>
    <w:rsid w:val="00221846"/>
    <w:rsid w:val="00221F2C"/>
    <w:rsid w:val="00222750"/>
    <w:rsid w:val="00222C90"/>
    <w:rsid w:val="00222DDD"/>
    <w:rsid w:val="002231B3"/>
    <w:rsid w:val="002231C3"/>
    <w:rsid w:val="00223899"/>
    <w:rsid w:val="00224027"/>
    <w:rsid w:val="00224189"/>
    <w:rsid w:val="0022498A"/>
    <w:rsid w:val="00225397"/>
    <w:rsid w:val="00225854"/>
    <w:rsid w:val="00225DB0"/>
    <w:rsid w:val="002278EC"/>
    <w:rsid w:val="00230EAC"/>
    <w:rsid w:val="00230F06"/>
    <w:rsid w:val="00230F21"/>
    <w:rsid w:val="00231680"/>
    <w:rsid w:val="00231E97"/>
    <w:rsid w:val="00234342"/>
    <w:rsid w:val="00234EE6"/>
    <w:rsid w:val="0023642E"/>
    <w:rsid w:val="0023689A"/>
    <w:rsid w:val="002372D2"/>
    <w:rsid w:val="00237989"/>
    <w:rsid w:val="00237B83"/>
    <w:rsid w:val="0024113C"/>
    <w:rsid w:val="00241B1B"/>
    <w:rsid w:val="00241DF6"/>
    <w:rsid w:val="0024218B"/>
    <w:rsid w:val="00242827"/>
    <w:rsid w:val="00242B28"/>
    <w:rsid w:val="00242B49"/>
    <w:rsid w:val="00242CD5"/>
    <w:rsid w:val="002475D7"/>
    <w:rsid w:val="00247F3E"/>
    <w:rsid w:val="002516C2"/>
    <w:rsid w:val="00251EA8"/>
    <w:rsid w:val="00253EF0"/>
    <w:rsid w:val="00254082"/>
    <w:rsid w:val="002541E4"/>
    <w:rsid w:val="002550D6"/>
    <w:rsid w:val="00255E32"/>
    <w:rsid w:val="002568EA"/>
    <w:rsid w:val="00261434"/>
    <w:rsid w:val="00261F38"/>
    <w:rsid w:val="00262119"/>
    <w:rsid w:val="00262128"/>
    <w:rsid w:val="00263090"/>
    <w:rsid w:val="0026336B"/>
    <w:rsid w:val="002635BB"/>
    <w:rsid w:val="00263A38"/>
    <w:rsid w:val="00263B6E"/>
    <w:rsid w:val="00263BC4"/>
    <w:rsid w:val="00263F41"/>
    <w:rsid w:val="00264B1B"/>
    <w:rsid w:val="00265671"/>
    <w:rsid w:val="0026577B"/>
    <w:rsid w:val="00265928"/>
    <w:rsid w:val="00265D05"/>
    <w:rsid w:val="002664CE"/>
    <w:rsid w:val="00267706"/>
    <w:rsid w:val="00270285"/>
    <w:rsid w:val="0027031F"/>
    <w:rsid w:val="00270DDD"/>
    <w:rsid w:val="00271626"/>
    <w:rsid w:val="00271ABF"/>
    <w:rsid w:val="00271E06"/>
    <w:rsid w:val="002726F4"/>
    <w:rsid w:val="002745E2"/>
    <w:rsid w:val="00275867"/>
    <w:rsid w:val="00275AA7"/>
    <w:rsid w:val="002762C6"/>
    <w:rsid w:val="0027685C"/>
    <w:rsid w:val="00280849"/>
    <w:rsid w:val="00280BEF"/>
    <w:rsid w:val="00283685"/>
    <w:rsid w:val="00283FDF"/>
    <w:rsid w:val="002847A5"/>
    <w:rsid w:val="002848C0"/>
    <w:rsid w:val="00285AD2"/>
    <w:rsid w:val="00286185"/>
    <w:rsid w:val="00287306"/>
    <w:rsid w:val="00287616"/>
    <w:rsid w:val="00290026"/>
    <w:rsid w:val="00293105"/>
    <w:rsid w:val="00294422"/>
    <w:rsid w:val="0029559B"/>
    <w:rsid w:val="00295E3B"/>
    <w:rsid w:val="00296A73"/>
    <w:rsid w:val="00297F6B"/>
    <w:rsid w:val="002A0090"/>
    <w:rsid w:val="002A0282"/>
    <w:rsid w:val="002A02A9"/>
    <w:rsid w:val="002A08B0"/>
    <w:rsid w:val="002A0AF2"/>
    <w:rsid w:val="002A0E55"/>
    <w:rsid w:val="002A3938"/>
    <w:rsid w:val="002A4425"/>
    <w:rsid w:val="002A4BEA"/>
    <w:rsid w:val="002A58E9"/>
    <w:rsid w:val="002A670A"/>
    <w:rsid w:val="002A718E"/>
    <w:rsid w:val="002A7B20"/>
    <w:rsid w:val="002B0024"/>
    <w:rsid w:val="002B2F0B"/>
    <w:rsid w:val="002B3B3A"/>
    <w:rsid w:val="002B73D1"/>
    <w:rsid w:val="002B7417"/>
    <w:rsid w:val="002C251C"/>
    <w:rsid w:val="002C2B86"/>
    <w:rsid w:val="002C3194"/>
    <w:rsid w:val="002C574E"/>
    <w:rsid w:val="002C7285"/>
    <w:rsid w:val="002D0D8A"/>
    <w:rsid w:val="002D2D64"/>
    <w:rsid w:val="002D3D58"/>
    <w:rsid w:val="002D4B37"/>
    <w:rsid w:val="002D6061"/>
    <w:rsid w:val="002D63D2"/>
    <w:rsid w:val="002D6D82"/>
    <w:rsid w:val="002D72BA"/>
    <w:rsid w:val="002D7E36"/>
    <w:rsid w:val="002E1813"/>
    <w:rsid w:val="002E2002"/>
    <w:rsid w:val="002E27EC"/>
    <w:rsid w:val="002E2F94"/>
    <w:rsid w:val="002E361A"/>
    <w:rsid w:val="002E56A3"/>
    <w:rsid w:val="002E60F8"/>
    <w:rsid w:val="002E6C1A"/>
    <w:rsid w:val="002E6C89"/>
    <w:rsid w:val="002F0188"/>
    <w:rsid w:val="002F0396"/>
    <w:rsid w:val="002F08C9"/>
    <w:rsid w:val="002F19E1"/>
    <w:rsid w:val="002F4E12"/>
    <w:rsid w:val="002F642B"/>
    <w:rsid w:val="002F6D5C"/>
    <w:rsid w:val="002F6DFA"/>
    <w:rsid w:val="00300040"/>
    <w:rsid w:val="00300165"/>
    <w:rsid w:val="0030174B"/>
    <w:rsid w:val="00302220"/>
    <w:rsid w:val="00303D32"/>
    <w:rsid w:val="00303D6E"/>
    <w:rsid w:val="00303F08"/>
    <w:rsid w:val="003045EB"/>
    <w:rsid w:val="00304749"/>
    <w:rsid w:val="003056D9"/>
    <w:rsid w:val="0030754E"/>
    <w:rsid w:val="00310206"/>
    <w:rsid w:val="003105A8"/>
    <w:rsid w:val="003133C2"/>
    <w:rsid w:val="00313DEE"/>
    <w:rsid w:val="00314882"/>
    <w:rsid w:val="00315455"/>
    <w:rsid w:val="0031556F"/>
    <w:rsid w:val="00315E3F"/>
    <w:rsid w:val="0031621E"/>
    <w:rsid w:val="00316CD4"/>
    <w:rsid w:val="00320B2C"/>
    <w:rsid w:val="00320CB8"/>
    <w:rsid w:val="00320E72"/>
    <w:rsid w:val="003210C5"/>
    <w:rsid w:val="003219F4"/>
    <w:rsid w:val="00323A86"/>
    <w:rsid w:val="00326368"/>
    <w:rsid w:val="003264D5"/>
    <w:rsid w:val="00326C10"/>
    <w:rsid w:val="003272AD"/>
    <w:rsid w:val="003275B5"/>
    <w:rsid w:val="00327CB1"/>
    <w:rsid w:val="003302F2"/>
    <w:rsid w:val="0033042B"/>
    <w:rsid w:val="00330C6B"/>
    <w:rsid w:val="00331890"/>
    <w:rsid w:val="003332FC"/>
    <w:rsid w:val="00333C64"/>
    <w:rsid w:val="00335C96"/>
    <w:rsid w:val="00337075"/>
    <w:rsid w:val="003405C3"/>
    <w:rsid w:val="0034212E"/>
    <w:rsid w:val="0034491C"/>
    <w:rsid w:val="00344D01"/>
    <w:rsid w:val="00345CF9"/>
    <w:rsid w:val="0034600A"/>
    <w:rsid w:val="00346CC6"/>
    <w:rsid w:val="003470D3"/>
    <w:rsid w:val="0034754C"/>
    <w:rsid w:val="00347B2A"/>
    <w:rsid w:val="003539EF"/>
    <w:rsid w:val="00353A7F"/>
    <w:rsid w:val="003541CA"/>
    <w:rsid w:val="003551FD"/>
    <w:rsid w:val="00355F6D"/>
    <w:rsid w:val="00360A82"/>
    <w:rsid w:val="00360FC4"/>
    <w:rsid w:val="00362C21"/>
    <w:rsid w:val="0036301E"/>
    <w:rsid w:val="0036387E"/>
    <w:rsid w:val="0036419D"/>
    <w:rsid w:val="0036465B"/>
    <w:rsid w:val="00366315"/>
    <w:rsid w:val="00366A34"/>
    <w:rsid w:val="00366C4D"/>
    <w:rsid w:val="003671A3"/>
    <w:rsid w:val="00367687"/>
    <w:rsid w:val="00367796"/>
    <w:rsid w:val="003706AC"/>
    <w:rsid w:val="003716CE"/>
    <w:rsid w:val="00372B44"/>
    <w:rsid w:val="00373DB5"/>
    <w:rsid w:val="0037413B"/>
    <w:rsid w:val="003746DA"/>
    <w:rsid w:val="00374EA9"/>
    <w:rsid w:val="003750D0"/>
    <w:rsid w:val="00377286"/>
    <w:rsid w:val="00377E99"/>
    <w:rsid w:val="0038028D"/>
    <w:rsid w:val="00380929"/>
    <w:rsid w:val="00382A8C"/>
    <w:rsid w:val="0038329D"/>
    <w:rsid w:val="003864A7"/>
    <w:rsid w:val="00387786"/>
    <w:rsid w:val="00387BA2"/>
    <w:rsid w:val="00387E9F"/>
    <w:rsid w:val="00390953"/>
    <w:rsid w:val="00390A1F"/>
    <w:rsid w:val="00391B1D"/>
    <w:rsid w:val="0039237D"/>
    <w:rsid w:val="0039317B"/>
    <w:rsid w:val="00393602"/>
    <w:rsid w:val="00393891"/>
    <w:rsid w:val="0039443B"/>
    <w:rsid w:val="003950E6"/>
    <w:rsid w:val="0039613B"/>
    <w:rsid w:val="003A02AA"/>
    <w:rsid w:val="003A07BD"/>
    <w:rsid w:val="003A0819"/>
    <w:rsid w:val="003A0B6A"/>
    <w:rsid w:val="003A11B5"/>
    <w:rsid w:val="003A1A2B"/>
    <w:rsid w:val="003A1D9A"/>
    <w:rsid w:val="003A2CE2"/>
    <w:rsid w:val="003A42B6"/>
    <w:rsid w:val="003A433B"/>
    <w:rsid w:val="003B0163"/>
    <w:rsid w:val="003B0B68"/>
    <w:rsid w:val="003B12E9"/>
    <w:rsid w:val="003B1BF5"/>
    <w:rsid w:val="003B1D1D"/>
    <w:rsid w:val="003B26A2"/>
    <w:rsid w:val="003B2B90"/>
    <w:rsid w:val="003B5E9B"/>
    <w:rsid w:val="003B6ECC"/>
    <w:rsid w:val="003B6FC4"/>
    <w:rsid w:val="003B71A9"/>
    <w:rsid w:val="003B74F8"/>
    <w:rsid w:val="003B7515"/>
    <w:rsid w:val="003B7567"/>
    <w:rsid w:val="003B7F05"/>
    <w:rsid w:val="003C0455"/>
    <w:rsid w:val="003C104E"/>
    <w:rsid w:val="003C3391"/>
    <w:rsid w:val="003C33EA"/>
    <w:rsid w:val="003C364D"/>
    <w:rsid w:val="003C665F"/>
    <w:rsid w:val="003C6A84"/>
    <w:rsid w:val="003C6F4D"/>
    <w:rsid w:val="003C7EF9"/>
    <w:rsid w:val="003D11BC"/>
    <w:rsid w:val="003D1736"/>
    <w:rsid w:val="003D230A"/>
    <w:rsid w:val="003D23B0"/>
    <w:rsid w:val="003D23FE"/>
    <w:rsid w:val="003D25ED"/>
    <w:rsid w:val="003D3110"/>
    <w:rsid w:val="003D315F"/>
    <w:rsid w:val="003D33EA"/>
    <w:rsid w:val="003D398A"/>
    <w:rsid w:val="003D3A05"/>
    <w:rsid w:val="003D44E8"/>
    <w:rsid w:val="003D742C"/>
    <w:rsid w:val="003D77CB"/>
    <w:rsid w:val="003D7892"/>
    <w:rsid w:val="003E041A"/>
    <w:rsid w:val="003E0BD2"/>
    <w:rsid w:val="003E13D2"/>
    <w:rsid w:val="003E22B9"/>
    <w:rsid w:val="003E4BE1"/>
    <w:rsid w:val="003E4CCC"/>
    <w:rsid w:val="003E6A48"/>
    <w:rsid w:val="003E6EBA"/>
    <w:rsid w:val="003F29DB"/>
    <w:rsid w:val="003F3489"/>
    <w:rsid w:val="003F401D"/>
    <w:rsid w:val="003F4EC9"/>
    <w:rsid w:val="003F4F01"/>
    <w:rsid w:val="003F6046"/>
    <w:rsid w:val="003F631E"/>
    <w:rsid w:val="003F7729"/>
    <w:rsid w:val="003F7E47"/>
    <w:rsid w:val="0040034B"/>
    <w:rsid w:val="004033ED"/>
    <w:rsid w:val="0040345C"/>
    <w:rsid w:val="004065A9"/>
    <w:rsid w:val="00406ED9"/>
    <w:rsid w:val="00407205"/>
    <w:rsid w:val="00407F72"/>
    <w:rsid w:val="0041013F"/>
    <w:rsid w:val="00410A04"/>
    <w:rsid w:val="00410ADD"/>
    <w:rsid w:val="00412119"/>
    <w:rsid w:val="00412F24"/>
    <w:rsid w:val="00413A0D"/>
    <w:rsid w:val="00413A94"/>
    <w:rsid w:val="00413F8F"/>
    <w:rsid w:val="004149F1"/>
    <w:rsid w:val="00414D15"/>
    <w:rsid w:val="00416265"/>
    <w:rsid w:val="00416379"/>
    <w:rsid w:val="00416A7D"/>
    <w:rsid w:val="004200D8"/>
    <w:rsid w:val="004204D9"/>
    <w:rsid w:val="00420546"/>
    <w:rsid w:val="00420C81"/>
    <w:rsid w:val="004219B1"/>
    <w:rsid w:val="00422A71"/>
    <w:rsid w:val="00422C31"/>
    <w:rsid w:val="00425746"/>
    <w:rsid w:val="0042632E"/>
    <w:rsid w:val="00427B4F"/>
    <w:rsid w:val="00430F1A"/>
    <w:rsid w:val="00431543"/>
    <w:rsid w:val="0043293D"/>
    <w:rsid w:val="00433316"/>
    <w:rsid w:val="004333CE"/>
    <w:rsid w:val="0043374E"/>
    <w:rsid w:val="00434925"/>
    <w:rsid w:val="00434E6E"/>
    <w:rsid w:val="00435A46"/>
    <w:rsid w:val="00436941"/>
    <w:rsid w:val="00436E6F"/>
    <w:rsid w:val="004379A8"/>
    <w:rsid w:val="0044057B"/>
    <w:rsid w:val="00440D6F"/>
    <w:rsid w:val="00442C59"/>
    <w:rsid w:val="0044468D"/>
    <w:rsid w:val="0044632D"/>
    <w:rsid w:val="004468B5"/>
    <w:rsid w:val="00447792"/>
    <w:rsid w:val="00450198"/>
    <w:rsid w:val="004515DA"/>
    <w:rsid w:val="00452114"/>
    <w:rsid w:val="00452BDE"/>
    <w:rsid w:val="004536DB"/>
    <w:rsid w:val="00454A33"/>
    <w:rsid w:val="004578DA"/>
    <w:rsid w:val="00457961"/>
    <w:rsid w:val="00460361"/>
    <w:rsid w:val="0046067F"/>
    <w:rsid w:val="00460DFC"/>
    <w:rsid w:val="00460E95"/>
    <w:rsid w:val="00461CAF"/>
    <w:rsid w:val="0046325D"/>
    <w:rsid w:val="0046383E"/>
    <w:rsid w:val="00463E1C"/>
    <w:rsid w:val="00464B2D"/>
    <w:rsid w:val="00464B53"/>
    <w:rsid w:val="004704BC"/>
    <w:rsid w:val="004709BA"/>
    <w:rsid w:val="00471E81"/>
    <w:rsid w:val="004738EC"/>
    <w:rsid w:val="004743ED"/>
    <w:rsid w:val="00474E92"/>
    <w:rsid w:val="00475C9A"/>
    <w:rsid w:val="00475EB5"/>
    <w:rsid w:val="004777D6"/>
    <w:rsid w:val="004831BE"/>
    <w:rsid w:val="00483C64"/>
    <w:rsid w:val="00483EA3"/>
    <w:rsid w:val="004848A9"/>
    <w:rsid w:val="00484F04"/>
    <w:rsid w:val="00485625"/>
    <w:rsid w:val="00486075"/>
    <w:rsid w:val="00491428"/>
    <w:rsid w:val="004914CC"/>
    <w:rsid w:val="004916D4"/>
    <w:rsid w:val="00491B59"/>
    <w:rsid w:val="00492F6B"/>
    <w:rsid w:val="00494F8A"/>
    <w:rsid w:val="00495882"/>
    <w:rsid w:val="004971EE"/>
    <w:rsid w:val="00497766"/>
    <w:rsid w:val="00497B04"/>
    <w:rsid w:val="00497E2F"/>
    <w:rsid w:val="004A0295"/>
    <w:rsid w:val="004A1404"/>
    <w:rsid w:val="004A2A69"/>
    <w:rsid w:val="004A2A74"/>
    <w:rsid w:val="004A3901"/>
    <w:rsid w:val="004A3C6F"/>
    <w:rsid w:val="004A44DB"/>
    <w:rsid w:val="004A4BFD"/>
    <w:rsid w:val="004A4DDF"/>
    <w:rsid w:val="004A5D60"/>
    <w:rsid w:val="004A5F6B"/>
    <w:rsid w:val="004A6598"/>
    <w:rsid w:val="004A6A6B"/>
    <w:rsid w:val="004A6D74"/>
    <w:rsid w:val="004A7697"/>
    <w:rsid w:val="004A78DC"/>
    <w:rsid w:val="004B140A"/>
    <w:rsid w:val="004B1EB2"/>
    <w:rsid w:val="004B2B3F"/>
    <w:rsid w:val="004B38C2"/>
    <w:rsid w:val="004B39AC"/>
    <w:rsid w:val="004B467E"/>
    <w:rsid w:val="004B5A94"/>
    <w:rsid w:val="004B5E78"/>
    <w:rsid w:val="004B65CB"/>
    <w:rsid w:val="004B77B9"/>
    <w:rsid w:val="004B78EC"/>
    <w:rsid w:val="004B7C4F"/>
    <w:rsid w:val="004C070F"/>
    <w:rsid w:val="004C14E7"/>
    <w:rsid w:val="004C14FF"/>
    <w:rsid w:val="004C1827"/>
    <w:rsid w:val="004C2B21"/>
    <w:rsid w:val="004C37BB"/>
    <w:rsid w:val="004C4DC2"/>
    <w:rsid w:val="004C4EDA"/>
    <w:rsid w:val="004C65B5"/>
    <w:rsid w:val="004C7064"/>
    <w:rsid w:val="004C72E0"/>
    <w:rsid w:val="004D109B"/>
    <w:rsid w:val="004D1CD1"/>
    <w:rsid w:val="004D23DC"/>
    <w:rsid w:val="004D2708"/>
    <w:rsid w:val="004D2C70"/>
    <w:rsid w:val="004D2D5C"/>
    <w:rsid w:val="004D36BA"/>
    <w:rsid w:val="004D36C3"/>
    <w:rsid w:val="004D36D3"/>
    <w:rsid w:val="004D5F08"/>
    <w:rsid w:val="004D7627"/>
    <w:rsid w:val="004E02AB"/>
    <w:rsid w:val="004E08E6"/>
    <w:rsid w:val="004E0B67"/>
    <w:rsid w:val="004E11FB"/>
    <w:rsid w:val="004E12C7"/>
    <w:rsid w:val="004E44B8"/>
    <w:rsid w:val="004E4C33"/>
    <w:rsid w:val="004E6953"/>
    <w:rsid w:val="004E73B9"/>
    <w:rsid w:val="004E774B"/>
    <w:rsid w:val="004F0E9B"/>
    <w:rsid w:val="004F11DF"/>
    <w:rsid w:val="004F1BE2"/>
    <w:rsid w:val="004F1C09"/>
    <w:rsid w:val="004F35A4"/>
    <w:rsid w:val="004F39C0"/>
    <w:rsid w:val="004F3E10"/>
    <w:rsid w:val="004F4FB1"/>
    <w:rsid w:val="004F5069"/>
    <w:rsid w:val="004F7196"/>
    <w:rsid w:val="004F76F2"/>
    <w:rsid w:val="004F79D7"/>
    <w:rsid w:val="004F7EE8"/>
    <w:rsid w:val="0050029E"/>
    <w:rsid w:val="0050067E"/>
    <w:rsid w:val="005018AE"/>
    <w:rsid w:val="005028D6"/>
    <w:rsid w:val="00502998"/>
    <w:rsid w:val="00503E15"/>
    <w:rsid w:val="00504245"/>
    <w:rsid w:val="005047EE"/>
    <w:rsid w:val="00505898"/>
    <w:rsid w:val="00506BBE"/>
    <w:rsid w:val="00506C2C"/>
    <w:rsid w:val="0051014B"/>
    <w:rsid w:val="005103A3"/>
    <w:rsid w:val="005121F1"/>
    <w:rsid w:val="0051225A"/>
    <w:rsid w:val="00512903"/>
    <w:rsid w:val="00512FD8"/>
    <w:rsid w:val="00513AFF"/>
    <w:rsid w:val="005144BF"/>
    <w:rsid w:val="00515265"/>
    <w:rsid w:val="005162FE"/>
    <w:rsid w:val="00517200"/>
    <w:rsid w:val="00520821"/>
    <w:rsid w:val="00521F1D"/>
    <w:rsid w:val="005222F6"/>
    <w:rsid w:val="0052260F"/>
    <w:rsid w:val="0052382C"/>
    <w:rsid w:val="00523E7A"/>
    <w:rsid w:val="0052589B"/>
    <w:rsid w:val="0052595C"/>
    <w:rsid w:val="00525F4E"/>
    <w:rsid w:val="00527603"/>
    <w:rsid w:val="00530BF6"/>
    <w:rsid w:val="00531044"/>
    <w:rsid w:val="00532378"/>
    <w:rsid w:val="00533E41"/>
    <w:rsid w:val="0053592C"/>
    <w:rsid w:val="0054126C"/>
    <w:rsid w:val="00542EC0"/>
    <w:rsid w:val="005432C7"/>
    <w:rsid w:val="00543B3D"/>
    <w:rsid w:val="0054476C"/>
    <w:rsid w:val="00544807"/>
    <w:rsid w:val="00544BB7"/>
    <w:rsid w:val="00545203"/>
    <w:rsid w:val="0054590C"/>
    <w:rsid w:val="00545A1F"/>
    <w:rsid w:val="00546149"/>
    <w:rsid w:val="0054676C"/>
    <w:rsid w:val="00547314"/>
    <w:rsid w:val="005502F2"/>
    <w:rsid w:val="005505BC"/>
    <w:rsid w:val="0055209B"/>
    <w:rsid w:val="005524CB"/>
    <w:rsid w:val="00553718"/>
    <w:rsid w:val="00554635"/>
    <w:rsid w:val="0055585B"/>
    <w:rsid w:val="00555F09"/>
    <w:rsid w:val="0055644C"/>
    <w:rsid w:val="00557D02"/>
    <w:rsid w:val="00560095"/>
    <w:rsid w:val="00561040"/>
    <w:rsid w:val="00561735"/>
    <w:rsid w:val="0056632C"/>
    <w:rsid w:val="00566A97"/>
    <w:rsid w:val="005678AA"/>
    <w:rsid w:val="005717BF"/>
    <w:rsid w:val="0057286B"/>
    <w:rsid w:val="00572E3F"/>
    <w:rsid w:val="00573E10"/>
    <w:rsid w:val="00574326"/>
    <w:rsid w:val="00575421"/>
    <w:rsid w:val="00575800"/>
    <w:rsid w:val="00576248"/>
    <w:rsid w:val="005767DF"/>
    <w:rsid w:val="00577972"/>
    <w:rsid w:val="0058169A"/>
    <w:rsid w:val="005818C8"/>
    <w:rsid w:val="00583996"/>
    <w:rsid w:val="00584CF0"/>
    <w:rsid w:val="005861FD"/>
    <w:rsid w:val="005864E8"/>
    <w:rsid w:val="00590A10"/>
    <w:rsid w:val="00591698"/>
    <w:rsid w:val="00591A6B"/>
    <w:rsid w:val="0059250B"/>
    <w:rsid w:val="00593123"/>
    <w:rsid w:val="00593E8B"/>
    <w:rsid w:val="005947BB"/>
    <w:rsid w:val="005948DF"/>
    <w:rsid w:val="00594D26"/>
    <w:rsid w:val="005956BF"/>
    <w:rsid w:val="00596310"/>
    <w:rsid w:val="00597243"/>
    <w:rsid w:val="005974C9"/>
    <w:rsid w:val="005A0250"/>
    <w:rsid w:val="005A50C3"/>
    <w:rsid w:val="005A517A"/>
    <w:rsid w:val="005A5A68"/>
    <w:rsid w:val="005A656C"/>
    <w:rsid w:val="005B0348"/>
    <w:rsid w:val="005B0427"/>
    <w:rsid w:val="005B1455"/>
    <w:rsid w:val="005B285A"/>
    <w:rsid w:val="005B2F96"/>
    <w:rsid w:val="005B4A61"/>
    <w:rsid w:val="005B5C74"/>
    <w:rsid w:val="005B5D4D"/>
    <w:rsid w:val="005B6506"/>
    <w:rsid w:val="005B6814"/>
    <w:rsid w:val="005B7B2F"/>
    <w:rsid w:val="005C0121"/>
    <w:rsid w:val="005C043F"/>
    <w:rsid w:val="005C0CFB"/>
    <w:rsid w:val="005C26E6"/>
    <w:rsid w:val="005C2DE3"/>
    <w:rsid w:val="005C5514"/>
    <w:rsid w:val="005C59B7"/>
    <w:rsid w:val="005C5E60"/>
    <w:rsid w:val="005C7748"/>
    <w:rsid w:val="005D03E2"/>
    <w:rsid w:val="005D151F"/>
    <w:rsid w:val="005D1E2D"/>
    <w:rsid w:val="005D2F2A"/>
    <w:rsid w:val="005D351E"/>
    <w:rsid w:val="005D3C35"/>
    <w:rsid w:val="005D5F64"/>
    <w:rsid w:val="005D6000"/>
    <w:rsid w:val="005D76AF"/>
    <w:rsid w:val="005D7A11"/>
    <w:rsid w:val="005E0346"/>
    <w:rsid w:val="005E0E15"/>
    <w:rsid w:val="005E1192"/>
    <w:rsid w:val="005E326A"/>
    <w:rsid w:val="005E5228"/>
    <w:rsid w:val="005E569A"/>
    <w:rsid w:val="005E56DA"/>
    <w:rsid w:val="005E6E0D"/>
    <w:rsid w:val="005E70D5"/>
    <w:rsid w:val="005F066D"/>
    <w:rsid w:val="005F1EF8"/>
    <w:rsid w:val="005F2826"/>
    <w:rsid w:val="005F4F52"/>
    <w:rsid w:val="005F50F5"/>
    <w:rsid w:val="005F5954"/>
    <w:rsid w:val="005F5975"/>
    <w:rsid w:val="005F7B91"/>
    <w:rsid w:val="00600E2D"/>
    <w:rsid w:val="00603017"/>
    <w:rsid w:val="00603302"/>
    <w:rsid w:val="006033F6"/>
    <w:rsid w:val="00603479"/>
    <w:rsid w:val="00603F53"/>
    <w:rsid w:val="00604D72"/>
    <w:rsid w:val="00605CC0"/>
    <w:rsid w:val="0060689E"/>
    <w:rsid w:val="006070B6"/>
    <w:rsid w:val="00607355"/>
    <w:rsid w:val="00607E88"/>
    <w:rsid w:val="00610352"/>
    <w:rsid w:val="006114E2"/>
    <w:rsid w:val="00611C26"/>
    <w:rsid w:val="00612246"/>
    <w:rsid w:val="00612A57"/>
    <w:rsid w:val="00612F4C"/>
    <w:rsid w:val="00612FFA"/>
    <w:rsid w:val="00613F69"/>
    <w:rsid w:val="00614912"/>
    <w:rsid w:val="00614B4C"/>
    <w:rsid w:val="00615285"/>
    <w:rsid w:val="00617D3F"/>
    <w:rsid w:val="00620A27"/>
    <w:rsid w:val="00621648"/>
    <w:rsid w:val="006243CA"/>
    <w:rsid w:val="00624473"/>
    <w:rsid w:val="00624615"/>
    <w:rsid w:val="0062617E"/>
    <w:rsid w:val="006263AC"/>
    <w:rsid w:val="006275F5"/>
    <w:rsid w:val="00630E47"/>
    <w:rsid w:val="0063101B"/>
    <w:rsid w:val="00632CAA"/>
    <w:rsid w:val="00632E00"/>
    <w:rsid w:val="00635150"/>
    <w:rsid w:val="006357D6"/>
    <w:rsid w:val="00635C8A"/>
    <w:rsid w:val="00636838"/>
    <w:rsid w:val="00636910"/>
    <w:rsid w:val="00636DEA"/>
    <w:rsid w:val="00637E7E"/>
    <w:rsid w:val="00640056"/>
    <w:rsid w:val="00641385"/>
    <w:rsid w:val="00642CE7"/>
    <w:rsid w:val="006454E3"/>
    <w:rsid w:val="0064577A"/>
    <w:rsid w:val="006462F8"/>
    <w:rsid w:val="0064760C"/>
    <w:rsid w:val="0065099A"/>
    <w:rsid w:val="00650DA9"/>
    <w:rsid w:val="00650E4F"/>
    <w:rsid w:val="00651CAE"/>
    <w:rsid w:val="00653FC3"/>
    <w:rsid w:val="00654537"/>
    <w:rsid w:val="00655333"/>
    <w:rsid w:val="00655841"/>
    <w:rsid w:val="0065642F"/>
    <w:rsid w:val="00661157"/>
    <w:rsid w:val="00661788"/>
    <w:rsid w:val="006623BF"/>
    <w:rsid w:val="00663E06"/>
    <w:rsid w:val="00664D60"/>
    <w:rsid w:val="00665545"/>
    <w:rsid w:val="00666722"/>
    <w:rsid w:val="00667BF7"/>
    <w:rsid w:val="00667C9B"/>
    <w:rsid w:val="00667F9B"/>
    <w:rsid w:val="0067002B"/>
    <w:rsid w:val="00670569"/>
    <w:rsid w:val="00671061"/>
    <w:rsid w:val="0067107F"/>
    <w:rsid w:val="00672104"/>
    <w:rsid w:val="006721E1"/>
    <w:rsid w:val="006751BD"/>
    <w:rsid w:val="0067520A"/>
    <w:rsid w:val="00675910"/>
    <w:rsid w:val="006768AD"/>
    <w:rsid w:val="006770E5"/>
    <w:rsid w:val="0067727D"/>
    <w:rsid w:val="00680DD0"/>
    <w:rsid w:val="00680F1E"/>
    <w:rsid w:val="00681559"/>
    <w:rsid w:val="0068201D"/>
    <w:rsid w:val="00685FEA"/>
    <w:rsid w:val="006862C6"/>
    <w:rsid w:val="006865ED"/>
    <w:rsid w:val="00687A61"/>
    <w:rsid w:val="006908D8"/>
    <w:rsid w:val="006917E2"/>
    <w:rsid w:val="006919B6"/>
    <w:rsid w:val="00691B2A"/>
    <w:rsid w:val="0069245B"/>
    <w:rsid w:val="00692801"/>
    <w:rsid w:val="006944DB"/>
    <w:rsid w:val="00694684"/>
    <w:rsid w:val="00694B2B"/>
    <w:rsid w:val="006956F9"/>
    <w:rsid w:val="00696518"/>
    <w:rsid w:val="00696E9D"/>
    <w:rsid w:val="00696FB7"/>
    <w:rsid w:val="00697221"/>
    <w:rsid w:val="0069722B"/>
    <w:rsid w:val="006A0AD4"/>
    <w:rsid w:val="006A2EDE"/>
    <w:rsid w:val="006A41F8"/>
    <w:rsid w:val="006A4798"/>
    <w:rsid w:val="006A4894"/>
    <w:rsid w:val="006A5250"/>
    <w:rsid w:val="006A70D6"/>
    <w:rsid w:val="006B0AC6"/>
    <w:rsid w:val="006B14CB"/>
    <w:rsid w:val="006B1FFE"/>
    <w:rsid w:val="006B331F"/>
    <w:rsid w:val="006B4397"/>
    <w:rsid w:val="006B5679"/>
    <w:rsid w:val="006B73D3"/>
    <w:rsid w:val="006C0D30"/>
    <w:rsid w:val="006C1D5C"/>
    <w:rsid w:val="006C2C17"/>
    <w:rsid w:val="006C31C6"/>
    <w:rsid w:val="006C375B"/>
    <w:rsid w:val="006C44C4"/>
    <w:rsid w:val="006C65A1"/>
    <w:rsid w:val="006C6926"/>
    <w:rsid w:val="006C6F14"/>
    <w:rsid w:val="006D048E"/>
    <w:rsid w:val="006D1937"/>
    <w:rsid w:val="006D2573"/>
    <w:rsid w:val="006D2ACE"/>
    <w:rsid w:val="006D2F08"/>
    <w:rsid w:val="006D5BEC"/>
    <w:rsid w:val="006D62B3"/>
    <w:rsid w:val="006D6E44"/>
    <w:rsid w:val="006D6F93"/>
    <w:rsid w:val="006E109A"/>
    <w:rsid w:val="006E1296"/>
    <w:rsid w:val="006E38E0"/>
    <w:rsid w:val="006E4C74"/>
    <w:rsid w:val="006E569F"/>
    <w:rsid w:val="006E6478"/>
    <w:rsid w:val="006E721A"/>
    <w:rsid w:val="006F0BAC"/>
    <w:rsid w:val="006F3B8B"/>
    <w:rsid w:val="006F4C87"/>
    <w:rsid w:val="006F7B6A"/>
    <w:rsid w:val="00701C3D"/>
    <w:rsid w:val="007020BE"/>
    <w:rsid w:val="00703511"/>
    <w:rsid w:val="00703A6B"/>
    <w:rsid w:val="007041D6"/>
    <w:rsid w:val="00705275"/>
    <w:rsid w:val="007057C3"/>
    <w:rsid w:val="00705C72"/>
    <w:rsid w:val="00705EC0"/>
    <w:rsid w:val="0070663F"/>
    <w:rsid w:val="007066C2"/>
    <w:rsid w:val="00710FC2"/>
    <w:rsid w:val="007113CF"/>
    <w:rsid w:val="00711674"/>
    <w:rsid w:val="0071179A"/>
    <w:rsid w:val="007131A1"/>
    <w:rsid w:val="00714C8D"/>
    <w:rsid w:val="0071531F"/>
    <w:rsid w:val="00715387"/>
    <w:rsid w:val="00715B2D"/>
    <w:rsid w:val="00716ADE"/>
    <w:rsid w:val="0071789D"/>
    <w:rsid w:val="00720250"/>
    <w:rsid w:val="00721D45"/>
    <w:rsid w:val="00721EED"/>
    <w:rsid w:val="0072221A"/>
    <w:rsid w:val="0072313B"/>
    <w:rsid w:val="0072337B"/>
    <w:rsid w:val="00723443"/>
    <w:rsid w:val="00724B9D"/>
    <w:rsid w:val="007254E4"/>
    <w:rsid w:val="00725961"/>
    <w:rsid w:val="00727D0E"/>
    <w:rsid w:val="00730A86"/>
    <w:rsid w:val="00731436"/>
    <w:rsid w:val="00731719"/>
    <w:rsid w:val="00731D8A"/>
    <w:rsid w:val="00732165"/>
    <w:rsid w:val="00733FB4"/>
    <w:rsid w:val="00734882"/>
    <w:rsid w:val="007358A7"/>
    <w:rsid w:val="00737BB7"/>
    <w:rsid w:val="00737FC4"/>
    <w:rsid w:val="007456C8"/>
    <w:rsid w:val="0074608C"/>
    <w:rsid w:val="007462B4"/>
    <w:rsid w:val="007468A2"/>
    <w:rsid w:val="0074715D"/>
    <w:rsid w:val="00747989"/>
    <w:rsid w:val="007500D4"/>
    <w:rsid w:val="00750445"/>
    <w:rsid w:val="00750848"/>
    <w:rsid w:val="007511AD"/>
    <w:rsid w:val="00751A22"/>
    <w:rsid w:val="0075205F"/>
    <w:rsid w:val="007530D6"/>
    <w:rsid w:val="00753A96"/>
    <w:rsid w:val="00755C1D"/>
    <w:rsid w:val="007565B0"/>
    <w:rsid w:val="00757337"/>
    <w:rsid w:val="007577A7"/>
    <w:rsid w:val="00757965"/>
    <w:rsid w:val="007611F3"/>
    <w:rsid w:val="00761DEB"/>
    <w:rsid w:val="00762D8E"/>
    <w:rsid w:val="00762EAC"/>
    <w:rsid w:val="00763F66"/>
    <w:rsid w:val="00763FB5"/>
    <w:rsid w:val="00765279"/>
    <w:rsid w:val="007664DE"/>
    <w:rsid w:val="00767129"/>
    <w:rsid w:val="0076757D"/>
    <w:rsid w:val="0077112B"/>
    <w:rsid w:val="007731B8"/>
    <w:rsid w:val="00773DE2"/>
    <w:rsid w:val="00774DD4"/>
    <w:rsid w:val="00775C54"/>
    <w:rsid w:val="007801C1"/>
    <w:rsid w:val="00780737"/>
    <w:rsid w:val="00780BC3"/>
    <w:rsid w:val="00780CF6"/>
    <w:rsid w:val="00781C19"/>
    <w:rsid w:val="00782014"/>
    <w:rsid w:val="0078464F"/>
    <w:rsid w:val="00784D52"/>
    <w:rsid w:val="0078521A"/>
    <w:rsid w:val="0078533F"/>
    <w:rsid w:val="0078600E"/>
    <w:rsid w:val="00786315"/>
    <w:rsid w:val="00787E66"/>
    <w:rsid w:val="0079057C"/>
    <w:rsid w:val="007915B1"/>
    <w:rsid w:val="00792C3E"/>
    <w:rsid w:val="00793685"/>
    <w:rsid w:val="007941C9"/>
    <w:rsid w:val="0079440A"/>
    <w:rsid w:val="007945B4"/>
    <w:rsid w:val="00794FC0"/>
    <w:rsid w:val="007950E3"/>
    <w:rsid w:val="00795778"/>
    <w:rsid w:val="007961EA"/>
    <w:rsid w:val="00797634"/>
    <w:rsid w:val="007A028E"/>
    <w:rsid w:val="007A1238"/>
    <w:rsid w:val="007A1E1F"/>
    <w:rsid w:val="007A20CB"/>
    <w:rsid w:val="007A2D65"/>
    <w:rsid w:val="007A2F91"/>
    <w:rsid w:val="007A3784"/>
    <w:rsid w:val="007A3C49"/>
    <w:rsid w:val="007A4749"/>
    <w:rsid w:val="007A4B66"/>
    <w:rsid w:val="007A581F"/>
    <w:rsid w:val="007A5A2B"/>
    <w:rsid w:val="007A6031"/>
    <w:rsid w:val="007A6B6E"/>
    <w:rsid w:val="007B057B"/>
    <w:rsid w:val="007B05D6"/>
    <w:rsid w:val="007B0A2F"/>
    <w:rsid w:val="007B1A35"/>
    <w:rsid w:val="007B1D91"/>
    <w:rsid w:val="007B234D"/>
    <w:rsid w:val="007B4BC5"/>
    <w:rsid w:val="007B5622"/>
    <w:rsid w:val="007B670F"/>
    <w:rsid w:val="007B722A"/>
    <w:rsid w:val="007B73C0"/>
    <w:rsid w:val="007B774A"/>
    <w:rsid w:val="007B7A21"/>
    <w:rsid w:val="007B7E0F"/>
    <w:rsid w:val="007B7FEF"/>
    <w:rsid w:val="007C113A"/>
    <w:rsid w:val="007C13A1"/>
    <w:rsid w:val="007C1A22"/>
    <w:rsid w:val="007C1BC8"/>
    <w:rsid w:val="007C1E44"/>
    <w:rsid w:val="007C217C"/>
    <w:rsid w:val="007C53EC"/>
    <w:rsid w:val="007C5EB6"/>
    <w:rsid w:val="007C7A7B"/>
    <w:rsid w:val="007C7EDC"/>
    <w:rsid w:val="007D0A7E"/>
    <w:rsid w:val="007D19CA"/>
    <w:rsid w:val="007D2632"/>
    <w:rsid w:val="007D3BF6"/>
    <w:rsid w:val="007D452F"/>
    <w:rsid w:val="007D5843"/>
    <w:rsid w:val="007D5BDD"/>
    <w:rsid w:val="007D64A2"/>
    <w:rsid w:val="007D6A1F"/>
    <w:rsid w:val="007D70E3"/>
    <w:rsid w:val="007D70E5"/>
    <w:rsid w:val="007D71D1"/>
    <w:rsid w:val="007E0248"/>
    <w:rsid w:val="007E05EB"/>
    <w:rsid w:val="007E0B6D"/>
    <w:rsid w:val="007E0C70"/>
    <w:rsid w:val="007E164B"/>
    <w:rsid w:val="007E1F9B"/>
    <w:rsid w:val="007E25CC"/>
    <w:rsid w:val="007E52BC"/>
    <w:rsid w:val="007E55C6"/>
    <w:rsid w:val="007E581E"/>
    <w:rsid w:val="007E6344"/>
    <w:rsid w:val="007E6C41"/>
    <w:rsid w:val="007F025D"/>
    <w:rsid w:val="007F1B8A"/>
    <w:rsid w:val="007F4E4F"/>
    <w:rsid w:val="007F5224"/>
    <w:rsid w:val="007F795E"/>
    <w:rsid w:val="00800B60"/>
    <w:rsid w:val="008010E3"/>
    <w:rsid w:val="0080120B"/>
    <w:rsid w:val="0080244D"/>
    <w:rsid w:val="008037AA"/>
    <w:rsid w:val="008039C5"/>
    <w:rsid w:val="00803B96"/>
    <w:rsid w:val="008045EA"/>
    <w:rsid w:val="00804CE7"/>
    <w:rsid w:val="00806428"/>
    <w:rsid w:val="00807CD3"/>
    <w:rsid w:val="00807E96"/>
    <w:rsid w:val="00812865"/>
    <w:rsid w:val="00812B45"/>
    <w:rsid w:val="00813B32"/>
    <w:rsid w:val="00813CB4"/>
    <w:rsid w:val="00814030"/>
    <w:rsid w:val="00814575"/>
    <w:rsid w:val="00816002"/>
    <w:rsid w:val="0081705A"/>
    <w:rsid w:val="00817D6A"/>
    <w:rsid w:val="008221ED"/>
    <w:rsid w:val="00823615"/>
    <w:rsid w:val="008238AB"/>
    <w:rsid w:val="008248C3"/>
    <w:rsid w:val="00824C20"/>
    <w:rsid w:val="00824DE2"/>
    <w:rsid w:val="008251E3"/>
    <w:rsid w:val="008254EC"/>
    <w:rsid w:val="00826165"/>
    <w:rsid w:val="00826660"/>
    <w:rsid w:val="00826996"/>
    <w:rsid w:val="00826CBA"/>
    <w:rsid w:val="00827D36"/>
    <w:rsid w:val="00830E0D"/>
    <w:rsid w:val="008321B5"/>
    <w:rsid w:val="00836197"/>
    <w:rsid w:val="008362E5"/>
    <w:rsid w:val="00841589"/>
    <w:rsid w:val="00843746"/>
    <w:rsid w:val="00846697"/>
    <w:rsid w:val="00846B15"/>
    <w:rsid w:val="00846CB8"/>
    <w:rsid w:val="00847D88"/>
    <w:rsid w:val="0085009F"/>
    <w:rsid w:val="00851769"/>
    <w:rsid w:val="00851CEE"/>
    <w:rsid w:val="008556E2"/>
    <w:rsid w:val="00855861"/>
    <w:rsid w:val="00855C59"/>
    <w:rsid w:val="00857DDC"/>
    <w:rsid w:val="00860091"/>
    <w:rsid w:val="00860305"/>
    <w:rsid w:val="008623CB"/>
    <w:rsid w:val="0086245C"/>
    <w:rsid w:val="00862BFF"/>
    <w:rsid w:val="00862D21"/>
    <w:rsid w:val="0086326C"/>
    <w:rsid w:val="00865F15"/>
    <w:rsid w:val="008700D4"/>
    <w:rsid w:val="00873F12"/>
    <w:rsid w:val="00874656"/>
    <w:rsid w:val="0087484C"/>
    <w:rsid w:val="00875FA1"/>
    <w:rsid w:val="00876499"/>
    <w:rsid w:val="00876508"/>
    <w:rsid w:val="00876788"/>
    <w:rsid w:val="00880517"/>
    <w:rsid w:val="00880C4B"/>
    <w:rsid w:val="008827E1"/>
    <w:rsid w:val="008828DF"/>
    <w:rsid w:val="00882B3D"/>
    <w:rsid w:val="00882C08"/>
    <w:rsid w:val="0088342A"/>
    <w:rsid w:val="00883B2F"/>
    <w:rsid w:val="00883CE4"/>
    <w:rsid w:val="008866D2"/>
    <w:rsid w:val="00886907"/>
    <w:rsid w:val="00886E7A"/>
    <w:rsid w:val="0089197C"/>
    <w:rsid w:val="008931E0"/>
    <w:rsid w:val="008947F0"/>
    <w:rsid w:val="00895CF9"/>
    <w:rsid w:val="00896461"/>
    <w:rsid w:val="00896EB8"/>
    <w:rsid w:val="0089798F"/>
    <w:rsid w:val="00897C30"/>
    <w:rsid w:val="008A0039"/>
    <w:rsid w:val="008A0928"/>
    <w:rsid w:val="008A0988"/>
    <w:rsid w:val="008A1583"/>
    <w:rsid w:val="008A1746"/>
    <w:rsid w:val="008A1B6E"/>
    <w:rsid w:val="008A1F13"/>
    <w:rsid w:val="008A2008"/>
    <w:rsid w:val="008A24A9"/>
    <w:rsid w:val="008A34A8"/>
    <w:rsid w:val="008A43B1"/>
    <w:rsid w:val="008A4DE3"/>
    <w:rsid w:val="008A531F"/>
    <w:rsid w:val="008A564D"/>
    <w:rsid w:val="008A5BF3"/>
    <w:rsid w:val="008A7415"/>
    <w:rsid w:val="008A750F"/>
    <w:rsid w:val="008B00ED"/>
    <w:rsid w:val="008B0FB0"/>
    <w:rsid w:val="008B1274"/>
    <w:rsid w:val="008B29C6"/>
    <w:rsid w:val="008B4371"/>
    <w:rsid w:val="008B4D32"/>
    <w:rsid w:val="008B5C63"/>
    <w:rsid w:val="008B66BD"/>
    <w:rsid w:val="008B6B54"/>
    <w:rsid w:val="008B70AE"/>
    <w:rsid w:val="008B7409"/>
    <w:rsid w:val="008C24E4"/>
    <w:rsid w:val="008C2582"/>
    <w:rsid w:val="008C2830"/>
    <w:rsid w:val="008C32BA"/>
    <w:rsid w:val="008C6F86"/>
    <w:rsid w:val="008C75B4"/>
    <w:rsid w:val="008D0CB2"/>
    <w:rsid w:val="008D1339"/>
    <w:rsid w:val="008D1693"/>
    <w:rsid w:val="008D1734"/>
    <w:rsid w:val="008D1F54"/>
    <w:rsid w:val="008D2A05"/>
    <w:rsid w:val="008D34B0"/>
    <w:rsid w:val="008D3EF9"/>
    <w:rsid w:val="008D498E"/>
    <w:rsid w:val="008D6065"/>
    <w:rsid w:val="008D7C6E"/>
    <w:rsid w:val="008E2A9C"/>
    <w:rsid w:val="008E37F5"/>
    <w:rsid w:val="008E4C04"/>
    <w:rsid w:val="008E4EC6"/>
    <w:rsid w:val="008E5039"/>
    <w:rsid w:val="008E5813"/>
    <w:rsid w:val="008E5C91"/>
    <w:rsid w:val="008E5FE1"/>
    <w:rsid w:val="008E6185"/>
    <w:rsid w:val="008E61F9"/>
    <w:rsid w:val="008E64B5"/>
    <w:rsid w:val="008F0120"/>
    <w:rsid w:val="008F09E9"/>
    <w:rsid w:val="008F1221"/>
    <w:rsid w:val="008F216D"/>
    <w:rsid w:val="008F2C14"/>
    <w:rsid w:val="008F2E5A"/>
    <w:rsid w:val="008F4080"/>
    <w:rsid w:val="008F4211"/>
    <w:rsid w:val="008F4433"/>
    <w:rsid w:val="008F5579"/>
    <w:rsid w:val="008F6891"/>
    <w:rsid w:val="008F7179"/>
    <w:rsid w:val="008F7464"/>
    <w:rsid w:val="0090037A"/>
    <w:rsid w:val="00902436"/>
    <w:rsid w:val="00903A14"/>
    <w:rsid w:val="0090416D"/>
    <w:rsid w:val="00904C01"/>
    <w:rsid w:val="0090569F"/>
    <w:rsid w:val="009105F7"/>
    <w:rsid w:val="00910F6C"/>
    <w:rsid w:val="00911341"/>
    <w:rsid w:val="00912081"/>
    <w:rsid w:val="00912826"/>
    <w:rsid w:val="0091352B"/>
    <w:rsid w:val="00913C7B"/>
    <w:rsid w:val="00913E7D"/>
    <w:rsid w:val="009152E4"/>
    <w:rsid w:val="0091608F"/>
    <w:rsid w:val="00916167"/>
    <w:rsid w:val="0091663C"/>
    <w:rsid w:val="00917582"/>
    <w:rsid w:val="009175C1"/>
    <w:rsid w:val="009200EC"/>
    <w:rsid w:val="00920571"/>
    <w:rsid w:val="0092070E"/>
    <w:rsid w:val="00921B4C"/>
    <w:rsid w:val="00921DE6"/>
    <w:rsid w:val="0092205C"/>
    <w:rsid w:val="009220EE"/>
    <w:rsid w:val="00922DCB"/>
    <w:rsid w:val="0092397E"/>
    <w:rsid w:val="00925829"/>
    <w:rsid w:val="00925B87"/>
    <w:rsid w:val="009265B7"/>
    <w:rsid w:val="00926D93"/>
    <w:rsid w:val="009275EF"/>
    <w:rsid w:val="00927A86"/>
    <w:rsid w:val="00930126"/>
    <w:rsid w:val="0093090A"/>
    <w:rsid w:val="00930E42"/>
    <w:rsid w:val="00930FD5"/>
    <w:rsid w:val="0093105A"/>
    <w:rsid w:val="009327AE"/>
    <w:rsid w:val="00933537"/>
    <w:rsid w:val="0093494D"/>
    <w:rsid w:val="00934A02"/>
    <w:rsid w:val="009362F3"/>
    <w:rsid w:val="00937BDF"/>
    <w:rsid w:val="00940088"/>
    <w:rsid w:val="00941E7B"/>
    <w:rsid w:val="0094208F"/>
    <w:rsid w:val="009431FD"/>
    <w:rsid w:val="0094370B"/>
    <w:rsid w:val="00944561"/>
    <w:rsid w:val="009460E9"/>
    <w:rsid w:val="009478D0"/>
    <w:rsid w:val="0095127D"/>
    <w:rsid w:val="009523E0"/>
    <w:rsid w:val="00952A06"/>
    <w:rsid w:val="00954852"/>
    <w:rsid w:val="00954C9B"/>
    <w:rsid w:val="00954D21"/>
    <w:rsid w:val="009557FD"/>
    <w:rsid w:val="00956951"/>
    <w:rsid w:val="00956F43"/>
    <w:rsid w:val="0095792A"/>
    <w:rsid w:val="00960AF7"/>
    <w:rsid w:val="00962949"/>
    <w:rsid w:val="00963114"/>
    <w:rsid w:val="00963D14"/>
    <w:rsid w:val="009652AF"/>
    <w:rsid w:val="0096697E"/>
    <w:rsid w:val="00970473"/>
    <w:rsid w:val="0097071A"/>
    <w:rsid w:val="0097088A"/>
    <w:rsid w:val="009708D6"/>
    <w:rsid w:val="00970EC0"/>
    <w:rsid w:val="009710C6"/>
    <w:rsid w:val="00971332"/>
    <w:rsid w:val="009729DA"/>
    <w:rsid w:val="00973046"/>
    <w:rsid w:val="00973E25"/>
    <w:rsid w:val="00974BEC"/>
    <w:rsid w:val="00977764"/>
    <w:rsid w:val="00980E5B"/>
    <w:rsid w:val="00981B34"/>
    <w:rsid w:val="0098311E"/>
    <w:rsid w:val="00984D73"/>
    <w:rsid w:val="009852AD"/>
    <w:rsid w:val="0098541D"/>
    <w:rsid w:val="00990A47"/>
    <w:rsid w:val="00991EAA"/>
    <w:rsid w:val="00993850"/>
    <w:rsid w:val="009943F7"/>
    <w:rsid w:val="00995167"/>
    <w:rsid w:val="009977D0"/>
    <w:rsid w:val="009A0C5F"/>
    <w:rsid w:val="009A0E90"/>
    <w:rsid w:val="009A1A5A"/>
    <w:rsid w:val="009A20D8"/>
    <w:rsid w:val="009A583C"/>
    <w:rsid w:val="009A6A71"/>
    <w:rsid w:val="009B1076"/>
    <w:rsid w:val="009B1363"/>
    <w:rsid w:val="009B140D"/>
    <w:rsid w:val="009B159A"/>
    <w:rsid w:val="009B2825"/>
    <w:rsid w:val="009B3107"/>
    <w:rsid w:val="009B3D35"/>
    <w:rsid w:val="009B4C51"/>
    <w:rsid w:val="009B4CD9"/>
    <w:rsid w:val="009B7582"/>
    <w:rsid w:val="009B77C3"/>
    <w:rsid w:val="009B7AA2"/>
    <w:rsid w:val="009B7AB5"/>
    <w:rsid w:val="009B7DEF"/>
    <w:rsid w:val="009C126A"/>
    <w:rsid w:val="009C1BFD"/>
    <w:rsid w:val="009C2406"/>
    <w:rsid w:val="009C2630"/>
    <w:rsid w:val="009C334D"/>
    <w:rsid w:val="009C3B25"/>
    <w:rsid w:val="009C3D4A"/>
    <w:rsid w:val="009C5F05"/>
    <w:rsid w:val="009C627E"/>
    <w:rsid w:val="009C6EF2"/>
    <w:rsid w:val="009D016D"/>
    <w:rsid w:val="009D03B3"/>
    <w:rsid w:val="009D0C69"/>
    <w:rsid w:val="009D3711"/>
    <w:rsid w:val="009D4071"/>
    <w:rsid w:val="009D5676"/>
    <w:rsid w:val="009D6922"/>
    <w:rsid w:val="009D7218"/>
    <w:rsid w:val="009E0874"/>
    <w:rsid w:val="009E1562"/>
    <w:rsid w:val="009E175D"/>
    <w:rsid w:val="009E1928"/>
    <w:rsid w:val="009E1E22"/>
    <w:rsid w:val="009E2716"/>
    <w:rsid w:val="009E3D31"/>
    <w:rsid w:val="009E52AE"/>
    <w:rsid w:val="009E7AD7"/>
    <w:rsid w:val="009F04E2"/>
    <w:rsid w:val="009F0C8A"/>
    <w:rsid w:val="009F6C2A"/>
    <w:rsid w:val="009F7606"/>
    <w:rsid w:val="009F7D36"/>
    <w:rsid w:val="00A055C4"/>
    <w:rsid w:val="00A05AE5"/>
    <w:rsid w:val="00A0679E"/>
    <w:rsid w:val="00A070E9"/>
    <w:rsid w:val="00A075E4"/>
    <w:rsid w:val="00A102BE"/>
    <w:rsid w:val="00A1108F"/>
    <w:rsid w:val="00A119D8"/>
    <w:rsid w:val="00A12123"/>
    <w:rsid w:val="00A13B12"/>
    <w:rsid w:val="00A15F59"/>
    <w:rsid w:val="00A17094"/>
    <w:rsid w:val="00A17D6C"/>
    <w:rsid w:val="00A17F64"/>
    <w:rsid w:val="00A21708"/>
    <w:rsid w:val="00A24961"/>
    <w:rsid w:val="00A24A34"/>
    <w:rsid w:val="00A24BC0"/>
    <w:rsid w:val="00A24BE0"/>
    <w:rsid w:val="00A256E5"/>
    <w:rsid w:val="00A25845"/>
    <w:rsid w:val="00A25A69"/>
    <w:rsid w:val="00A25C18"/>
    <w:rsid w:val="00A2656E"/>
    <w:rsid w:val="00A269BA"/>
    <w:rsid w:val="00A26D62"/>
    <w:rsid w:val="00A31D0F"/>
    <w:rsid w:val="00A31FDE"/>
    <w:rsid w:val="00A32E56"/>
    <w:rsid w:val="00A3324E"/>
    <w:rsid w:val="00A33259"/>
    <w:rsid w:val="00A33C57"/>
    <w:rsid w:val="00A34C88"/>
    <w:rsid w:val="00A358FF"/>
    <w:rsid w:val="00A36965"/>
    <w:rsid w:val="00A36DE2"/>
    <w:rsid w:val="00A40900"/>
    <w:rsid w:val="00A43B5C"/>
    <w:rsid w:val="00A46228"/>
    <w:rsid w:val="00A471B8"/>
    <w:rsid w:val="00A505BB"/>
    <w:rsid w:val="00A5061B"/>
    <w:rsid w:val="00A50C8E"/>
    <w:rsid w:val="00A515D1"/>
    <w:rsid w:val="00A51F6B"/>
    <w:rsid w:val="00A52661"/>
    <w:rsid w:val="00A53766"/>
    <w:rsid w:val="00A538A4"/>
    <w:rsid w:val="00A545BE"/>
    <w:rsid w:val="00A54F80"/>
    <w:rsid w:val="00A5531A"/>
    <w:rsid w:val="00A558FB"/>
    <w:rsid w:val="00A55A48"/>
    <w:rsid w:val="00A55A78"/>
    <w:rsid w:val="00A55E14"/>
    <w:rsid w:val="00A579DF"/>
    <w:rsid w:val="00A611B7"/>
    <w:rsid w:val="00A61E90"/>
    <w:rsid w:val="00A6228C"/>
    <w:rsid w:val="00A625E9"/>
    <w:rsid w:val="00A6292F"/>
    <w:rsid w:val="00A62C4E"/>
    <w:rsid w:val="00A63B56"/>
    <w:rsid w:val="00A64739"/>
    <w:rsid w:val="00A659CD"/>
    <w:rsid w:val="00A659F7"/>
    <w:rsid w:val="00A65FFF"/>
    <w:rsid w:val="00A70E48"/>
    <w:rsid w:val="00A72185"/>
    <w:rsid w:val="00A72585"/>
    <w:rsid w:val="00A746A4"/>
    <w:rsid w:val="00A748C3"/>
    <w:rsid w:val="00A7550F"/>
    <w:rsid w:val="00A775F2"/>
    <w:rsid w:val="00A80C2A"/>
    <w:rsid w:val="00A80F81"/>
    <w:rsid w:val="00A811FC"/>
    <w:rsid w:val="00A81D30"/>
    <w:rsid w:val="00A81FA2"/>
    <w:rsid w:val="00A831D5"/>
    <w:rsid w:val="00A83EBB"/>
    <w:rsid w:val="00A84EA1"/>
    <w:rsid w:val="00A8525C"/>
    <w:rsid w:val="00A908CF"/>
    <w:rsid w:val="00A90B31"/>
    <w:rsid w:val="00A9138A"/>
    <w:rsid w:val="00A9144C"/>
    <w:rsid w:val="00A91FDD"/>
    <w:rsid w:val="00A959E9"/>
    <w:rsid w:val="00A95A50"/>
    <w:rsid w:val="00A95B04"/>
    <w:rsid w:val="00A95FA4"/>
    <w:rsid w:val="00A96BE2"/>
    <w:rsid w:val="00AA012F"/>
    <w:rsid w:val="00AA0EF9"/>
    <w:rsid w:val="00AA401D"/>
    <w:rsid w:val="00AA596E"/>
    <w:rsid w:val="00AA6998"/>
    <w:rsid w:val="00AA6A6C"/>
    <w:rsid w:val="00AB0179"/>
    <w:rsid w:val="00AB0653"/>
    <w:rsid w:val="00AB0CDA"/>
    <w:rsid w:val="00AB2DC8"/>
    <w:rsid w:val="00AB440C"/>
    <w:rsid w:val="00AB48D3"/>
    <w:rsid w:val="00AB50AD"/>
    <w:rsid w:val="00AB68E1"/>
    <w:rsid w:val="00AB6B3D"/>
    <w:rsid w:val="00AC123F"/>
    <w:rsid w:val="00AC4D89"/>
    <w:rsid w:val="00AC5E6B"/>
    <w:rsid w:val="00AC6370"/>
    <w:rsid w:val="00AC67C9"/>
    <w:rsid w:val="00AC7063"/>
    <w:rsid w:val="00AC7CCE"/>
    <w:rsid w:val="00AC7DE2"/>
    <w:rsid w:val="00AD0B43"/>
    <w:rsid w:val="00AD1382"/>
    <w:rsid w:val="00AD1D97"/>
    <w:rsid w:val="00AD20DD"/>
    <w:rsid w:val="00AD2893"/>
    <w:rsid w:val="00AD2A20"/>
    <w:rsid w:val="00AD3BB4"/>
    <w:rsid w:val="00AD522A"/>
    <w:rsid w:val="00AD5AEF"/>
    <w:rsid w:val="00AD6DB4"/>
    <w:rsid w:val="00AD6F1E"/>
    <w:rsid w:val="00AD6F8D"/>
    <w:rsid w:val="00AD7D4D"/>
    <w:rsid w:val="00AE0712"/>
    <w:rsid w:val="00AE3147"/>
    <w:rsid w:val="00AE481E"/>
    <w:rsid w:val="00AE4EE9"/>
    <w:rsid w:val="00AE5F9F"/>
    <w:rsid w:val="00AE67DD"/>
    <w:rsid w:val="00AE72D6"/>
    <w:rsid w:val="00AE7783"/>
    <w:rsid w:val="00AE790D"/>
    <w:rsid w:val="00AE7EF4"/>
    <w:rsid w:val="00AF003E"/>
    <w:rsid w:val="00AF0047"/>
    <w:rsid w:val="00AF0ED9"/>
    <w:rsid w:val="00AF11B6"/>
    <w:rsid w:val="00AF1556"/>
    <w:rsid w:val="00AF18EE"/>
    <w:rsid w:val="00AF25E4"/>
    <w:rsid w:val="00AF2703"/>
    <w:rsid w:val="00AF427D"/>
    <w:rsid w:val="00AF4D91"/>
    <w:rsid w:val="00AF5261"/>
    <w:rsid w:val="00AF530B"/>
    <w:rsid w:val="00AF57E9"/>
    <w:rsid w:val="00AF7929"/>
    <w:rsid w:val="00B00953"/>
    <w:rsid w:val="00B00CDF"/>
    <w:rsid w:val="00B0199F"/>
    <w:rsid w:val="00B0399C"/>
    <w:rsid w:val="00B03D40"/>
    <w:rsid w:val="00B0447C"/>
    <w:rsid w:val="00B04EAF"/>
    <w:rsid w:val="00B061C6"/>
    <w:rsid w:val="00B06274"/>
    <w:rsid w:val="00B10072"/>
    <w:rsid w:val="00B10D3A"/>
    <w:rsid w:val="00B131FC"/>
    <w:rsid w:val="00B14D61"/>
    <w:rsid w:val="00B1584B"/>
    <w:rsid w:val="00B15F3B"/>
    <w:rsid w:val="00B16231"/>
    <w:rsid w:val="00B1713C"/>
    <w:rsid w:val="00B21AA1"/>
    <w:rsid w:val="00B21FAD"/>
    <w:rsid w:val="00B22A84"/>
    <w:rsid w:val="00B23669"/>
    <w:rsid w:val="00B23C98"/>
    <w:rsid w:val="00B264F6"/>
    <w:rsid w:val="00B265AF"/>
    <w:rsid w:val="00B26B57"/>
    <w:rsid w:val="00B26FFC"/>
    <w:rsid w:val="00B30CE7"/>
    <w:rsid w:val="00B31E50"/>
    <w:rsid w:val="00B322E6"/>
    <w:rsid w:val="00B32CE4"/>
    <w:rsid w:val="00B346B6"/>
    <w:rsid w:val="00B3741B"/>
    <w:rsid w:val="00B37F63"/>
    <w:rsid w:val="00B409EA"/>
    <w:rsid w:val="00B42A6C"/>
    <w:rsid w:val="00B446D9"/>
    <w:rsid w:val="00B44748"/>
    <w:rsid w:val="00B45C6D"/>
    <w:rsid w:val="00B45F61"/>
    <w:rsid w:val="00B46D3A"/>
    <w:rsid w:val="00B47067"/>
    <w:rsid w:val="00B47398"/>
    <w:rsid w:val="00B50980"/>
    <w:rsid w:val="00B50A4B"/>
    <w:rsid w:val="00B51037"/>
    <w:rsid w:val="00B51CE8"/>
    <w:rsid w:val="00B529F8"/>
    <w:rsid w:val="00B52BCC"/>
    <w:rsid w:val="00B53292"/>
    <w:rsid w:val="00B5374F"/>
    <w:rsid w:val="00B5396E"/>
    <w:rsid w:val="00B53BE1"/>
    <w:rsid w:val="00B549B4"/>
    <w:rsid w:val="00B55261"/>
    <w:rsid w:val="00B56D22"/>
    <w:rsid w:val="00B57AE6"/>
    <w:rsid w:val="00B60066"/>
    <w:rsid w:val="00B601AF"/>
    <w:rsid w:val="00B60266"/>
    <w:rsid w:val="00B606F2"/>
    <w:rsid w:val="00B60D0B"/>
    <w:rsid w:val="00B60E85"/>
    <w:rsid w:val="00B6136B"/>
    <w:rsid w:val="00B61371"/>
    <w:rsid w:val="00B62BBC"/>
    <w:rsid w:val="00B62DA7"/>
    <w:rsid w:val="00B637E7"/>
    <w:rsid w:val="00B648CD"/>
    <w:rsid w:val="00B66431"/>
    <w:rsid w:val="00B66CB4"/>
    <w:rsid w:val="00B670B2"/>
    <w:rsid w:val="00B72AFC"/>
    <w:rsid w:val="00B74E05"/>
    <w:rsid w:val="00B754AA"/>
    <w:rsid w:val="00B75648"/>
    <w:rsid w:val="00B75817"/>
    <w:rsid w:val="00B77C2A"/>
    <w:rsid w:val="00B8199D"/>
    <w:rsid w:val="00B8248B"/>
    <w:rsid w:val="00B82E2F"/>
    <w:rsid w:val="00B83ECA"/>
    <w:rsid w:val="00B84863"/>
    <w:rsid w:val="00B85AC5"/>
    <w:rsid w:val="00B86D97"/>
    <w:rsid w:val="00B8788B"/>
    <w:rsid w:val="00B91EF4"/>
    <w:rsid w:val="00B92510"/>
    <w:rsid w:val="00B94B96"/>
    <w:rsid w:val="00B950A4"/>
    <w:rsid w:val="00B969D8"/>
    <w:rsid w:val="00B97C9B"/>
    <w:rsid w:val="00BA1E56"/>
    <w:rsid w:val="00BA225E"/>
    <w:rsid w:val="00BA26C7"/>
    <w:rsid w:val="00BA3ACD"/>
    <w:rsid w:val="00BA4DFB"/>
    <w:rsid w:val="00BA5AC8"/>
    <w:rsid w:val="00BA62A8"/>
    <w:rsid w:val="00BA72EB"/>
    <w:rsid w:val="00BA7438"/>
    <w:rsid w:val="00BB00CB"/>
    <w:rsid w:val="00BB0C2C"/>
    <w:rsid w:val="00BB2057"/>
    <w:rsid w:val="00BB3333"/>
    <w:rsid w:val="00BB5D7D"/>
    <w:rsid w:val="00BB7013"/>
    <w:rsid w:val="00BC1613"/>
    <w:rsid w:val="00BC1A36"/>
    <w:rsid w:val="00BC1C15"/>
    <w:rsid w:val="00BC1C7A"/>
    <w:rsid w:val="00BC3A0E"/>
    <w:rsid w:val="00BC4067"/>
    <w:rsid w:val="00BC443B"/>
    <w:rsid w:val="00BC474C"/>
    <w:rsid w:val="00BC4C97"/>
    <w:rsid w:val="00BC4D2D"/>
    <w:rsid w:val="00BC5BED"/>
    <w:rsid w:val="00BC5C4E"/>
    <w:rsid w:val="00BC65C9"/>
    <w:rsid w:val="00BC71C3"/>
    <w:rsid w:val="00BC7295"/>
    <w:rsid w:val="00BD025B"/>
    <w:rsid w:val="00BD1115"/>
    <w:rsid w:val="00BD1B3E"/>
    <w:rsid w:val="00BD1CF2"/>
    <w:rsid w:val="00BD23A5"/>
    <w:rsid w:val="00BD2425"/>
    <w:rsid w:val="00BD261C"/>
    <w:rsid w:val="00BD34C6"/>
    <w:rsid w:val="00BD4F66"/>
    <w:rsid w:val="00BD5D52"/>
    <w:rsid w:val="00BD69F3"/>
    <w:rsid w:val="00BD6A38"/>
    <w:rsid w:val="00BD6A3A"/>
    <w:rsid w:val="00BD785E"/>
    <w:rsid w:val="00BE13CB"/>
    <w:rsid w:val="00BE23F9"/>
    <w:rsid w:val="00BE2909"/>
    <w:rsid w:val="00BE2A08"/>
    <w:rsid w:val="00BE4A6F"/>
    <w:rsid w:val="00BE5014"/>
    <w:rsid w:val="00BE50C4"/>
    <w:rsid w:val="00BE641E"/>
    <w:rsid w:val="00BE667A"/>
    <w:rsid w:val="00BE770E"/>
    <w:rsid w:val="00BE7861"/>
    <w:rsid w:val="00BF02E9"/>
    <w:rsid w:val="00BF054C"/>
    <w:rsid w:val="00BF0696"/>
    <w:rsid w:val="00BF14D5"/>
    <w:rsid w:val="00BF3276"/>
    <w:rsid w:val="00BF470A"/>
    <w:rsid w:val="00BF7E52"/>
    <w:rsid w:val="00C00008"/>
    <w:rsid w:val="00C01691"/>
    <w:rsid w:val="00C02130"/>
    <w:rsid w:val="00C02596"/>
    <w:rsid w:val="00C02CE5"/>
    <w:rsid w:val="00C02E21"/>
    <w:rsid w:val="00C03241"/>
    <w:rsid w:val="00C0405C"/>
    <w:rsid w:val="00C04B59"/>
    <w:rsid w:val="00C04BFC"/>
    <w:rsid w:val="00C05394"/>
    <w:rsid w:val="00C05D12"/>
    <w:rsid w:val="00C05F85"/>
    <w:rsid w:val="00C068E6"/>
    <w:rsid w:val="00C070A3"/>
    <w:rsid w:val="00C11373"/>
    <w:rsid w:val="00C11A74"/>
    <w:rsid w:val="00C11F81"/>
    <w:rsid w:val="00C12E25"/>
    <w:rsid w:val="00C13854"/>
    <w:rsid w:val="00C138DF"/>
    <w:rsid w:val="00C14537"/>
    <w:rsid w:val="00C1473C"/>
    <w:rsid w:val="00C14EC7"/>
    <w:rsid w:val="00C167C7"/>
    <w:rsid w:val="00C177AB"/>
    <w:rsid w:val="00C22FEA"/>
    <w:rsid w:val="00C23466"/>
    <w:rsid w:val="00C24070"/>
    <w:rsid w:val="00C256A0"/>
    <w:rsid w:val="00C2710F"/>
    <w:rsid w:val="00C30E21"/>
    <w:rsid w:val="00C3248D"/>
    <w:rsid w:val="00C329CD"/>
    <w:rsid w:val="00C32AD0"/>
    <w:rsid w:val="00C33176"/>
    <w:rsid w:val="00C33B17"/>
    <w:rsid w:val="00C357ED"/>
    <w:rsid w:val="00C363B7"/>
    <w:rsid w:val="00C3698B"/>
    <w:rsid w:val="00C36DC7"/>
    <w:rsid w:val="00C37677"/>
    <w:rsid w:val="00C40117"/>
    <w:rsid w:val="00C41D59"/>
    <w:rsid w:val="00C442A3"/>
    <w:rsid w:val="00C443E5"/>
    <w:rsid w:val="00C44551"/>
    <w:rsid w:val="00C4584B"/>
    <w:rsid w:val="00C45A6F"/>
    <w:rsid w:val="00C50AD5"/>
    <w:rsid w:val="00C50B8B"/>
    <w:rsid w:val="00C50BDF"/>
    <w:rsid w:val="00C50ED5"/>
    <w:rsid w:val="00C52D56"/>
    <w:rsid w:val="00C537FC"/>
    <w:rsid w:val="00C54367"/>
    <w:rsid w:val="00C54726"/>
    <w:rsid w:val="00C55078"/>
    <w:rsid w:val="00C55469"/>
    <w:rsid w:val="00C55DCD"/>
    <w:rsid w:val="00C55EFC"/>
    <w:rsid w:val="00C57559"/>
    <w:rsid w:val="00C62D25"/>
    <w:rsid w:val="00C63395"/>
    <w:rsid w:val="00C66FBE"/>
    <w:rsid w:val="00C66FE0"/>
    <w:rsid w:val="00C67767"/>
    <w:rsid w:val="00C67CD4"/>
    <w:rsid w:val="00C67D4C"/>
    <w:rsid w:val="00C7016C"/>
    <w:rsid w:val="00C71EA3"/>
    <w:rsid w:val="00C73885"/>
    <w:rsid w:val="00C7525D"/>
    <w:rsid w:val="00C75653"/>
    <w:rsid w:val="00C7617B"/>
    <w:rsid w:val="00C764A4"/>
    <w:rsid w:val="00C76A1C"/>
    <w:rsid w:val="00C7776B"/>
    <w:rsid w:val="00C77949"/>
    <w:rsid w:val="00C8116B"/>
    <w:rsid w:val="00C8184C"/>
    <w:rsid w:val="00C82CBD"/>
    <w:rsid w:val="00C82DC1"/>
    <w:rsid w:val="00C851A9"/>
    <w:rsid w:val="00C85669"/>
    <w:rsid w:val="00C875F9"/>
    <w:rsid w:val="00C911C3"/>
    <w:rsid w:val="00C92657"/>
    <w:rsid w:val="00C92FF4"/>
    <w:rsid w:val="00C9375D"/>
    <w:rsid w:val="00C96BE8"/>
    <w:rsid w:val="00C97A7A"/>
    <w:rsid w:val="00C97BC2"/>
    <w:rsid w:val="00CA0528"/>
    <w:rsid w:val="00CA23F6"/>
    <w:rsid w:val="00CA3237"/>
    <w:rsid w:val="00CA38C1"/>
    <w:rsid w:val="00CA3906"/>
    <w:rsid w:val="00CA4627"/>
    <w:rsid w:val="00CA51C9"/>
    <w:rsid w:val="00CA51D9"/>
    <w:rsid w:val="00CA6652"/>
    <w:rsid w:val="00CA6718"/>
    <w:rsid w:val="00CA6E6F"/>
    <w:rsid w:val="00CA7068"/>
    <w:rsid w:val="00CB0830"/>
    <w:rsid w:val="00CB1996"/>
    <w:rsid w:val="00CB1D15"/>
    <w:rsid w:val="00CB348B"/>
    <w:rsid w:val="00CB3DDE"/>
    <w:rsid w:val="00CC06EC"/>
    <w:rsid w:val="00CC075D"/>
    <w:rsid w:val="00CC0C0F"/>
    <w:rsid w:val="00CC0C63"/>
    <w:rsid w:val="00CC1EBB"/>
    <w:rsid w:val="00CC2307"/>
    <w:rsid w:val="00CC2E3D"/>
    <w:rsid w:val="00CC3D48"/>
    <w:rsid w:val="00CC43EA"/>
    <w:rsid w:val="00CC5E01"/>
    <w:rsid w:val="00CC6D0E"/>
    <w:rsid w:val="00CC701B"/>
    <w:rsid w:val="00CD059C"/>
    <w:rsid w:val="00CD3696"/>
    <w:rsid w:val="00CD3B3D"/>
    <w:rsid w:val="00CD4CD9"/>
    <w:rsid w:val="00CD6388"/>
    <w:rsid w:val="00CD670F"/>
    <w:rsid w:val="00CD729E"/>
    <w:rsid w:val="00CE11D4"/>
    <w:rsid w:val="00CE196B"/>
    <w:rsid w:val="00CE234D"/>
    <w:rsid w:val="00CE2549"/>
    <w:rsid w:val="00CE2998"/>
    <w:rsid w:val="00CE4F6C"/>
    <w:rsid w:val="00CE5F6C"/>
    <w:rsid w:val="00CE66D0"/>
    <w:rsid w:val="00CE7B8F"/>
    <w:rsid w:val="00CF0821"/>
    <w:rsid w:val="00CF12FA"/>
    <w:rsid w:val="00CF1B4B"/>
    <w:rsid w:val="00CF1F28"/>
    <w:rsid w:val="00CF2A8A"/>
    <w:rsid w:val="00CF364D"/>
    <w:rsid w:val="00CF37D9"/>
    <w:rsid w:val="00CF3F7F"/>
    <w:rsid w:val="00CF43C9"/>
    <w:rsid w:val="00CF578E"/>
    <w:rsid w:val="00D008C2"/>
    <w:rsid w:val="00D01943"/>
    <w:rsid w:val="00D0619F"/>
    <w:rsid w:val="00D070F2"/>
    <w:rsid w:val="00D07C96"/>
    <w:rsid w:val="00D10B04"/>
    <w:rsid w:val="00D11F4B"/>
    <w:rsid w:val="00D11FD9"/>
    <w:rsid w:val="00D12534"/>
    <w:rsid w:val="00D13E26"/>
    <w:rsid w:val="00D14C4F"/>
    <w:rsid w:val="00D150F4"/>
    <w:rsid w:val="00D15DEC"/>
    <w:rsid w:val="00D15FDD"/>
    <w:rsid w:val="00D17869"/>
    <w:rsid w:val="00D24988"/>
    <w:rsid w:val="00D25991"/>
    <w:rsid w:val="00D26B79"/>
    <w:rsid w:val="00D26CA4"/>
    <w:rsid w:val="00D26D57"/>
    <w:rsid w:val="00D27C34"/>
    <w:rsid w:val="00D27EC6"/>
    <w:rsid w:val="00D30708"/>
    <w:rsid w:val="00D311CC"/>
    <w:rsid w:val="00D31D9A"/>
    <w:rsid w:val="00D329E4"/>
    <w:rsid w:val="00D33DA8"/>
    <w:rsid w:val="00D33EB9"/>
    <w:rsid w:val="00D35217"/>
    <w:rsid w:val="00D35412"/>
    <w:rsid w:val="00D35C68"/>
    <w:rsid w:val="00D3622C"/>
    <w:rsid w:val="00D40034"/>
    <w:rsid w:val="00D401F9"/>
    <w:rsid w:val="00D42BA1"/>
    <w:rsid w:val="00D42E3E"/>
    <w:rsid w:val="00D43071"/>
    <w:rsid w:val="00D433FB"/>
    <w:rsid w:val="00D44D46"/>
    <w:rsid w:val="00D4629B"/>
    <w:rsid w:val="00D46626"/>
    <w:rsid w:val="00D46FAD"/>
    <w:rsid w:val="00D4729F"/>
    <w:rsid w:val="00D47371"/>
    <w:rsid w:val="00D51829"/>
    <w:rsid w:val="00D51AA1"/>
    <w:rsid w:val="00D52097"/>
    <w:rsid w:val="00D527AD"/>
    <w:rsid w:val="00D53230"/>
    <w:rsid w:val="00D53672"/>
    <w:rsid w:val="00D53951"/>
    <w:rsid w:val="00D53BFD"/>
    <w:rsid w:val="00D53DEC"/>
    <w:rsid w:val="00D54046"/>
    <w:rsid w:val="00D549BF"/>
    <w:rsid w:val="00D5534F"/>
    <w:rsid w:val="00D5773C"/>
    <w:rsid w:val="00D57D6E"/>
    <w:rsid w:val="00D61DCC"/>
    <w:rsid w:val="00D63187"/>
    <w:rsid w:val="00D6369C"/>
    <w:rsid w:val="00D642B6"/>
    <w:rsid w:val="00D65CDC"/>
    <w:rsid w:val="00D66F26"/>
    <w:rsid w:val="00D674E1"/>
    <w:rsid w:val="00D67B47"/>
    <w:rsid w:val="00D707B7"/>
    <w:rsid w:val="00D713AE"/>
    <w:rsid w:val="00D71B5C"/>
    <w:rsid w:val="00D725E7"/>
    <w:rsid w:val="00D726B0"/>
    <w:rsid w:val="00D72AB0"/>
    <w:rsid w:val="00D731F6"/>
    <w:rsid w:val="00D7367E"/>
    <w:rsid w:val="00D74134"/>
    <w:rsid w:val="00D75FD2"/>
    <w:rsid w:val="00D76790"/>
    <w:rsid w:val="00D776F2"/>
    <w:rsid w:val="00D778B8"/>
    <w:rsid w:val="00D77E7C"/>
    <w:rsid w:val="00D80427"/>
    <w:rsid w:val="00D811B7"/>
    <w:rsid w:val="00D817A5"/>
    <w:rsid w:val="00D81EC4"/>
    <w:rsid w:val="00D823AE"/>
    <w:rsid w:val="00D82577"/>
    <w:rsid w:val="00D836A6"/>
    <w:rsid w:val="00D837B3"/>
    <w:rsid w:val="00D83D16"/>
    <w:rsid w:val="00D84CE0"/>
    <w:rsid w:val="00D84E2D"/>
    <w:rsid w:val="00D85B10"/>
    <w:rsid w:val="00D86E31"/>
    <w:rsid w:val="00D8749B"/>
    <w:rsid w:val="00D87B94"/>
    <w:rsid w:val="00D90663"/>
    <w:rsid w:val="00D920FE"/>
    <w:rsid w:val="00D921F9"/>
    <w:rsid w:val="00D93139"/>
    <w:rsid w:val="00D95683"/>
    <w:rsid w:val="00D95734"/>
    <w:rsid w:val="00D96B63"/>
    <w:rsid w:val="00DA1A80"/>
    <w:rsid w:val="00DA297C"/>
    <w:rsid w:val="00DA2B0E"/>
    <w:rsid w:val="00DA4DD8"/>
    <w:rsid w:val="00DA56D1"/>
    <w:rsid w:val="00DA7E71"/>
    <w:rsid w:val="00DB0A67"/>
    <w:rsid w:val="00DB0B3E"/>
    <w:rsid w:val="00DB1E1A"/>
    <w:rsid w:val="00DB22A9"/>
    <w:rsid w:val="00DB54FD"/>
    <w:rsid w:val="00DB62C8"/>
    <w:rsid w:val="00DB65E2"/>
    <w:rsid w:val="00DC07CB"/>
    <w:rsid w:val="00DC0D90"/>
    <w:rsid w:val="00DC0F5D"/>
    <w:rsid w:val="00DC1A2B"/>
    <w:rsid w:val="00DC23EB"/>
    <w:rsid w:val="00DC36C8"/>
    <w:rsid w:val="00DC5BDF"/>
    <w:rsid w:val="00DC60D0"/>
    <w:rsid w:val="00DC69AA"/>
    <w:rsid w:val="00DC72C1"/>
    <w:rsid w:val="00DD0947"/>
    <w:rsid w:val="00DD1673"/>
    <w:rsid w:val="00DD1910"/>
    <w:rsid w:val="00DD1BD3"/>
    <w:rsid w:val="00DD3843"/>
    <w:rsid w:val="00DD3D5B"/>
    <w:rsid w:val="00DD412C"/>
    <w:rsid w:val="00DD4C9D"/>
    <w:rsid w:val="00DD68F5"/>
    <w:rsid w:val="00DE09FD"/>
    <w:rsid w:val="00DE1F56"/>
    <w:rsid w:val="00DE2013"/>
    <w:rsid w:val="00DE23E2"/>
    <w:rsid w:val="00DE3852"/>
    <w:rsid w:val="00DE4535"/>
    <w:rsid w:val="00DE54DE"/>
    <w:rsid w:val="00DE5D35"/>
    <w:rsid w:val="00DE63F0"/>
    <w:rsid w:val="00DE6A83"/>
    <w:rsid w:val="00DE705B"/>
    <w:rsid w:val="00DE7AEF"/>
    <w:rsid w:val="00DF04D9"/>
    <w:rsid w:val="00DF0C17"/>
    <w:rsid w:val="00DF2E47"/>
    <w:rsid w:val="00DF322C"/>
    <w:rsid w:val="00DF493C"/>
    <w:rsid w:val="00DF4F00"/>
    <w:rsid w:val="00DF5169"/>
    <w:rsid w:val="00DF6697"/>
    <w:rsid w:val="00E00F8F"/>
    <w:rsid w:val="00E024AF"/>
    <w:rsid w:val="00E038AC"/>
    <w:rsid w:val="00E04467"/>
    <w:rsid w:val="00E0479B"/>
    <w:rsid w:val="00E06937"/>
    <w:rsid w:val="00E07FD6"/>
    <w:rsid w:val="00E108C7"/>
    <w:rsid w:val="00E11507"/>
    <w:rsid w:val="00E11694"/>
    <w:rsid w:val="00E134E8"/>
    <w:rsid w:val="00E13582"/>
    <w:rsid w:val="00E136F0"/>
    <w:rsid w:val="00E13983"/>
    <w:rsid w:val="00E14045"/>
    <w:rsid w:val="00E15755"/>
    <w:rsid w:val="00E16638"/>
    <w:rsid w:val="00E16AD7"/>
    <w:rsid w:val="00E17989"/>
    <w:rsid w:val="00E17BFC"/>
    <w:rsid w:val="00E17D4D"/>
    <w:rsid w:val="00E20B5E"/>
    <w:rsid w:val="00E21F16"/>
    <w:rsid w:val="00E22028"/>
    <w:rsid w:val="00E239E0"/>
    <w:rsid w:val="00E23B96"/>
    <w:rsid w:val="00E24DCD"/>
    <w:rsid w:val="00E30B49"/>
    <w:rsid w:val="00E316BD"/>
    <w:rsid w:val="00E31E34"/>
    <w:rsid w:val="00E33924"/>
    <w:rsid w:val="00E33ADA"/>
    <w:rsid w:val="00E34E53"/>
    <w:rsid w:val="00E35B03"/>
    <w:rsid w:val="00E366DC"/>
    <w:rsid w:val="00E369D8"/>
    <w:rsid w:val="00E36FF9"/>
    <w:rsid w:val="00E40792"/>
    <w:rsid w:val="00E41981"/>
    <w:rsid w:val="00E41BF5"/>
    <w:rsid w:val="00E42BD7"/>
    <w:rsid w:val="00E430DB"/>
    <w:rsid w:val="00E43262"/>
    <w:rsid w:val="00E43874"/>
    <w:rsid w:val="00E43C55"/>
    <w:rsid w:val="00E45963"/>
    <w:rsid w:val="00E45A80"/>
    <w:rsid w:val="00E46017"/>
    <w:rsid w:val="00E4700B"/>
    <w:rsid w:val="00E5020D"/>
    <w:rsid w:val="00E50F80"/>
    <w:rsid w:val="00E5402F"/>
    <w:rsid w:val="00E54247"/>
    <w:rsid w:val="00E54419"/>
    <w:rsid w:val="00E54C55"/>
    <w:rsid w:val="00E55585"/>
    <w:rsid w:val="00E5663C"/>
    <w:rsid w:val="00E56644"/>
    <w:rsid w:val="00E56DD6"/>
    <w:rsid w:val="00E57E98"/>
    <w:rsid w:val="00E57FEF"/>
    <w:rsid w:val="00E61373"/>
    <w:rsid w:val="00E646CC"/>
    <w:rsid w:val="00E650AC"/>
    <w:rsid w:val="00E663AC"/>
    <w:rsid w:val="00E67157"/>
    <w:rsid w:val="00E67909"/>
    <w:rsid w:val="00E70AA8"/>
    <w:rsid w:val="00E70CA2"/>
    <w:rsid w:val="00E747A3"/>
    <w:rsid w:val="00E7579F"/>
    <w:rsid w:val="00E8009D"/>
    <w:rsid w:val="00E805AD"/>
    <w:rsid w:val="00E8283B"/>
    <w:rsid w:val="00E8371A"/>
    <w:rsid w:val="00E83980"/>
    <w:rsid w:val="00E84D47"/>
    <w:rsid w:val="00E86061"/>
    <w:rsid w:val="00E87014"/>
    <w:rsid w:val="00E90810"/>
    <w:rsid w:val="00E90EC5"/>
    <w:rsid w:val="00E90FDB"/>
    <w:rsid w:val="00E93681"/>
    <w:rsid w:val="00E93C21"/>
    <w:rsid w:val="00E93EF8"/>
    <w:rsid w:val="00E9422E"/>
    <w:rsid w:val="00E9469A"/>
    <w:rsid w:val="00E94E15"/>
    <w:rsid w:val="00E95FB8"/>
    <w:rsid w:val="00E966C7"/>
    <w:rsid w:val="00EA0608"/>
    <w:rsid w:val="00EA0704"/>
    <w:rsid w:val="00EA0DA3"/>
    <w:rsid w:val="00EA1828"/>
    <w:rsid w:val="00EA22E2"/>
    <w:rsid w:val="00EA69A7"/>
    <w:rsid w:val="00EA72AC"/>
    <w:rsid w:val="00EA775C"/>
    <w:rsid w:val="00EA7E3C"/>
    <w:rsid w:val="00EA7F8D"/>
    <w:rsid w:val="00EB00F2"/>
    <w:rsid w:val="00EB0125"/>
    <w:rsid w:val="00EB0DD6"/>
    <w:rsid w:val="00EB2E07"/>
    <w:rsid w:val="00EB4232"/>
    <w:rsid w:val="00EB7923"/>
    <w:rsid w:val="00EC1365"/>
    <w:rsid w:val="00EC38B5"/>
    <w:rsid w:val="00EC79D7"/>
    <w:rsid w:val="00ED048A"/>
    <w:rsid w:val="00ED061F"/>
    <w:rsid w:val="00ED3F65"/>
    <w:rsid w:val="00ED5747"/>
    <w:rsid w:val="00ED5BB3"/>
    <w:rsid w:val="00ED66F1"/>
    <w:rsid w:val="00ED705D"/>
    <w:rsid w:val="00EE0111"/>
    <w:rsid w:val="00EE01C7"/>
    <w:rsid w:val="00EE035D"/>
    <w:rsid w:val="00EE0DA5"/>
    <w:rsid w:val="00EE2D8C"/>
    <w:rsid w:val="00EE3AFD"/>
    <w:rsid w:val="00EE6560"/>
    <w:rsid w:val="00EE6AE8"/>
    <w:rsid w:val="00EE6C78"/>
    <w:rsid w:val="00EF1316"/>
    <w:rsid w:val="00EF3235"/>
    <w:rsid w:val="00EF6699"/>
    <w:rsid w:val="00F005DC"/>
    <w:rsid w:val="00F010B5"/>
    <w:rsid w:val="00F010FA"/>
    <w:rsid w:val="00F013EA"/>
    <w:rsid w:val="00F02084"/>
    <w:rsid w:val="00F02F4B"/>
    <w:rsid w:val="00F0300A"/>
    <w:rsid w:val="00F053DD"/>
    <w:rsid w:val="00F059F1"/>
    <w:rsid w:val="00F06863"/>
    <w:rsid w:val="00F06D8A"/>
    <w:rsid w:val="00F079BF"/>
    <w:rsid w:val="00F121CE"/>
    <w:rsid w:val="00F131BE"/>
    <w:rsid w:val="00F1500C"/>
    <w:rsid w:val="00F16757"/>
    <w:rsid w:val="00F16A23"/>
    <w:rsid w:val="00F21CEF"/>
    <w:rsid w:val="00F22489"/>
    <w:rsid w:val="00F22944"/>
    <w:rsid w:val="00F22BD2"/>
    <w:rsid w:val="00F23360"/>
    <w:rsid w:val="00F23D34"/>
    <w:rsid w:val="00F255A2"/>
    <w:rsid w:val="00F259DA"/>
    <w:rsid w:val="00F25AEF"/>
    <w:rsid w:val="00F25C31"/>
    <w:rsid w:val="00F26431"/>
    <w:rsid w:val="00F271A3"/>
    <w:rsid w:val="00F2724C"/>
    <w:rsid w:val="00F277FD"/>
    <w:rsid w:val="00F30EB5"/>
    <w:rsid w:val="00F31A29"/>
    <w:rsid w:val="00F3266D"/>
    <w:rsid w:val="00F32D99"/>
    <w:rsid w:val="00F32EB9"/>
    <w:rsid w:val="00F34226"/>
    <w:rsid w:val="00F34F17"/>
    <w:rsid w:val="00F352C4"/>
    <w:rsid w:val="00F361A8"/>
    <w:rsid w:val="00F36581"/>
    <w:rsid w:val="00F36F6C"/>
    <w:rsid w:val="00F37473"/>
    <w:rsid w:val="00F37827"/>
    <w:rsid w:val="00F3795D"/>
    <w:rsid w:val="00F37D15"/>
    <w:rsid w:val="00F40753"/>
    <w:rsid w:val="00F4141C"/>
    <w:rsid w:val="00F4152B"/>
    <w:rsid w:val="00F42A6C"/>
    <w:rsid w:val="00F4311E"/>
    <w:rsid w:val="00F43AB0"/>
    <w:rsid w:val="00F43BA8"/>
    <w:rsid w:val="00F44F49"/>
    <w:rsid w:val="00F45785"/>
    <w:rsid w:val="00F45DC3"/>
    <w:rsid w:val="00F45FDD"/>
    <w:rsid w:val="00F46210"/>
    <w:rsid w:val="00F46285"/>
    <w:rsid w:val="00F472C0"/>
    <w:rsid w:val="00F4760B"/>
    <w:rsid w:val="00F47758"/>
    <w:rsid w:val="00F509F5"/>
    <w:rsid w:val="00F50B15"/>
    <w:rsid w:val="00F521D8"/>
    <w:rsid w:val="00F52B17"/>
    <w:rsid w:val="00F536CC"/>
    <w:rsid w:val="00F53BA0"/>
    <w:rsid w:val="00F568B2"/>
    <w:rsid w:val="00F578D9"/>
    <w:rsid w:val="00F60546"/>
    <w:rsid w:val="00F6319E"/>
    <w:rsid w:val="00F63302"/>
    <w:rsid w:val="00F6506C"/>
    <w:rsid w:val="00F65B3F"/>
    <w:rsid w:val="00F660C0"/>
    <w:rsid w:val="00F66B79"/>
    <w:rsid w:val="00F67388"/>
    <w:rsid w:val="00F70771"/>
    <w:rsid w:val="00F7646C"/>
    <w:rsid w:val="00F77072"/>
    <w:rsid w:val="00F840C2"/>
    <w:rsid w:val="00F8546F"/>
    <w:rsid w:val="00F87740"/>
    <w:rsid w:val="00F907CD"/>
    <w:rsid w:val="00F91A4A"/>
    <w:rsid w:val="00F9413D"/>
    <w:rsid w:val="00F94C1C"/>
    <w:rsid w:val="00F955BA"/>
    <w:rsid w:val="00F95FCD"/>
    <w:rsid w:val="00F964B2"/>
    <w:rsid w:val="00F96A16"/>
    <w:rsid w:val="00F96B05"/>
    <w:rsid w:val="00FA0B71"/>
    <w:rsid w:val="00FA0FA7"/>
    <w:rsid w:val="00FA17D6"/>
    <w:rsid w:val="00FA1AE0"/>
    <w:rsid w:val="00FA4F8B"/>
    <w:rsid w:val="00FA5015"/>
    <w:rsid w:val="00FA5023"/>
    <w:rsid w:val="00FA58E0"/>
    <w:rsid w:val="00FA7529"/>
    <w:rsid w:val="00FB05D1"/>
    <w:rsid w:val="00FB1175"/>
    <w:rsid w:val="00FB259D"/>
    <w:rsid w:val="00FB56A2"/>
    <w:rsid w:val="00FB5FE1"/>
    <w:rsid w:val="00FC03CF"/>
    <w:rsid w:val="00FC0902"/>
    <w:rsid w:val="00FC133C"/>
    <w:rsid w:val="00FC2582"/>
    <w:rsid w:val="00FC25C1"/>
    <w:rsid w:val="00FC35AA"/>
    <w:rsid w:val="00FC481F"/>
    <w:rsid w:val="00FC5072"/>
    <w:rsid w:val="00FC57EC"/>
    <w:rsid w:val="00FC5DDA"/>
    <w:rsid w:val="00FC7014"/>
    <w:rsid w:val="00FD0631"/>
    <w:rsid w:val="00FD07D8"/>
    <w:rsid w:val="00FD0A63"/>
    <w:rsid w:val="00FD2CCC"/>
    <w:rsid w:val="00FD2E83"/>
    <w:rsid w:val="00FD31DB"/>
    <w:rsid w:val="00FD3878"/>
    <w:rsid w:val="00FD55CF"/>
    <w:rsid w:val="00FD5F4C"/>
    <w:rsid w:val="00FD6F58"/>
    <w:rsid w:val="00FD7D79"/>
    <w:rsid w:val="00FE1D53"/>
    <w:rsid w:val="00FE2D36"/>
    <w:rsid w:val="00FE39F2"/>
    <w:rsid w:val="00FE3A22"/>
    <w:rsid w:val="00FE6B13"/>
    <w:rsid w:val="00FE6BD9"/>
    <w:rsid w:val="00FE7B47"/>
    <w:rsid w:val="00FF1A78"/>
    <w:rsid w:val="00FF1C11"/>
    <w:rsid w:val="00FF35CF"/>
    <w:rsid w:val="00FF3694"/>
    <w:rsid w:val="00FF4084"/>
    <w:rsid w:val="00FF4781"/>
    <w:rsid w:val="00FF5A19"/>
    <w:rsid w:val="00FF6100"/>
    <w:rsid w:val="00FF610A"/>
    <w:rsid w:val="00FF692B"/>
    <w:rsid w:val="00FF6B74"/>
    <w:rsid w:val="028CB88A"/>
    <w:rsid w:val="0B5A97AE"/>
    <w:rsid w:val="0BBF94E4"/>
    <w:rsid w:val="0BE8E274"/>
    <w:rsid w:val="0FC0C7FF"/>
    <w:rsid w:val="1145EC5B"/>
    <w:rsid w:val="1183CD57"/>
    <w:rsid w:val="1EAD193E"/>
    <w:rsid w:val="1F205ED6"/>
    <w:rsid w:val="2013AB06"/>
    <w:rsid w:val="2081ACE9"/>
    <w:rsid w:val="249FB425"/>
    <w:rsid w:val="26764C26"/>
    <w:rsid w:val="271CB0EA"/>
    <w:rsid w:val="29A89F76"/>
    <w:rsid w:val="2E172A32"/>
    <w:rsid w:val="2FE5740E"/>
    <w:rsid w:val="32174089"/>
    <w:rsid w:val="368CA1EA"/>
    <w:rsid w:val="38464A10"/>
    <w:rsid w:val="390D7475"/>
    <w:rsid w:val="4118E6E1"/>
    <w:rsid w:val="44AA3FDF"/>
    <w:rsid w:val="4AB5A5EE"/>
    <w:rsid w:val="4B4A1FAC"/>
    <w:rsid w:val="4F3123EE"/>
    <w:rsid w:val="569A496A"/>
    <w:rsid w:val="582E7144"/>
    <w:rsid w:val="600A106D"/>
    <w:rsid w:val="63042C09"/>
    <w:rsid w:val="64ADE93E"/>
    <w:rsid w:val="6B84B42B"/>
    <w:rsid w:val="6CEBC121"/>
    <w:rsid w:val="6D9B4536"/>
    <w:rsid w:val="794691FC"/>
    <w:rsid w:val="79B2F93C"/>
    <w:rsid w:val="7FCA40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800"/>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D52097"/>
    <w:pPr>
      <w:keepNext/>
      <w:numPr>
        <w:numId w:val="4"/>
      </w:numPr>
      <w:tabs>
        <w:tab w:val="left" w:pos="459"/>
      </w:tabs>
      <w:spacing w:after="240"/>
      <w:mirrorIndents/>
      <w:outlineLvl w:val="0"/>
    </w:pPr>
    <w:rPr>
      <w:rFonts w:cs="Arial"/>
      <w:b/>
      <w:bCs/>
      <w:kern w:val="32"/>
      <w:sz w:val="32"/>
      <w:szCs w:val="3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D52097"/>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val="en-GB"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lang w:val="en-ZA"/>
    </w:rPr>
  </w:style>
  <w:style w:type="character" w:styleId="Mention">
    <w:name w:val="Mention"/>
    <w:basedOn w:val="DefaultParagraphFont"/>
    <w:uiPriority w:val="99"/>
    <w:unhideWhenUsed/>
    <w:rsid w:val="0062617E"/>
    <w:rPr>
      <w:color w:val="2B579A"/>
      <w:shd w:val="clear" w:color="auto" w:fill="E1DFDD"/>
    </w:rPr>
  </w:style>
  <w:style w:type="character" w:styleId="FollowedHyperlink">
    <w:name w:val="FollowedHyperlink"/>
    <w:basedOn w:val="DefaultParagraphFont"/>
    <w:rsid w:val="005D2F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67728450">
      <w:bodyDiv w:val="1"/>
      <w:marLeft w:val="0"/>
      <w:marRight w:val="0"/>
      <w:marTop w:val="0"/>
      <w:marBottom w:val="0"/>
      <w:divBdr>
        <w:top w:val="none" w:sz="0" w:space="0" w:color="auto"/>
        <w:left w:val="none" w:sz="0" w:space="0" w:color="auto"/>
        <w:bottom w:val="none" w:sz="0" w:space="0" w:color="auto"/>
        <w:right w:val="none" w:sz="0" w:space="0" w:color="auto"/>
      </w:divBdr>
      <w:divsChild>
        <w:div w:id="976179586">
          <w:marLeft w:val="0"/>
          <w:marRight w:val="0"/>
          <w:marTop w:val="0"/>
          <w:marBottom w:val="0"/>
          <w:divBdr>
            <w:top w:val="none" w:sz="0" w:space="0" w:color="auto"/>
            <w:left w:val="none" w:sz="0" w:space="0" w:color="auto"/>
            <w:bottom w:val="none" w:sz="0" w:space="0" w:color="auto"/>
            <w:right w:val="none" w:sz="0" w:space="0" w:color="auto"/>
          </w:divBdr>
          <w:divsChild>
            <w:div w:id="1782794236">
              <w:marLeft w:val="0"/>
              <w:marRight w:val="0"/>
              <w:marTop w:val="0"/>
              <w:marBottom w:val="0"/>
              <w:divBdr>
                <w:top w:val="none" w:sz="0" w:space="0" w:color="auto"/>
                <w:left w:val="none" w:sz="0" w:space="0" w:color="auto"/>
                <w:bottom w:val="none" w:sz="0" w:space="0" w:color="auto"/>
                <w:right w:val="none" w:sz="0" w:space="0" w:color="auto"/>
              </w:divBdr>
              <w:divsChild>
                <w:div w:id="1365865790">
                  <w:marLeft w:val="0"/>
                  <w:marRight w:val="0"/>
                  <w:marTop w:val="0"/>
                  <w:marBottom w:val="0"/>
                  <w:divBdr>
                    <w:top w:val="none" w:sz="0" w:space="0" w:color="auto"/>
                    <w:left w:val="none" w:sz="0" w:space="0" w:color="auto"/>
                    <w:bottom w:val="none" w:sz="0" w:space="0" w:color="auto"/>
                    <w:right w:val="none" w:sz="0" w:space="0" w:color="auto"/>
                  </w:divBdr>
                  <w:divsChild>
                    <w:div w:id="752776699">
                      <w:marLeft w:val="0"/>
                      <w:marRight w:val="0"/>
                      <w:marTop w:val="0"/>
                      <w:marBottom w:val="0"/>
                      <w:divBdr>
                        <w:top w:val="none" w:sz="0" w:space="0" w:color="auto"/>
                        <w:left w:val="none" w:sz="0" w:space="0" w:color="auto"/>
                        <w:bottom w:val="none" w:sz="0" w:space="0" w:color="auto"/>
                        <w:right w:val="none" w:sz="0" w:space="0" w:color="auto"/>
                      </w:divBdr>
                      <w:divsChild>
                        <w:div w:id="1358043349">
                          <w:marLeft w:val="0"/>
                          <w:marRight w:val="0"/>
                          <w:marTop w:val="0"/>
                          <w:marBottom w:val="0"/>
                          <w:divBdr>
                            <w:top w:val="none" w:sz="0" w:space="0" w:color="auto"/>
                            <w:left w:val="none" w:sz="0" w:space="0" w:color="auto"/>
                            <w:bottom w:val="none" w:sz="0" w:space="0" w:color="auto"/>
                            <w:right w:val="none" w:sz="0" w:space="0" w:color="auto"/>
                          </w:divBdr>
                          <w:divsChild>
                            <w:div w:id="12666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50302781">
      <w:bodyDiv w:val="1"/>
      <w:marLeft w:val="0"/>
      <w:marRight w:val="0"/>
      <w:marTop w:val="0"/>
      <w:marBottom w:val="0"/>
      <w:divBdr>
        <w:top w:val="none" w:sz="0" w:space="0" w:color="auto"/>
        <w:left w:val="none" w:sz="0" w:space="0" w:color="auto"/>
        <w:bottom w:val="none" w:sz="0" w:space="0" w:color="auto"/>
        <w:right w:val="none" w:sz="0" w:space="0" w:color="auto"/>
      </w:divBdr>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6714">
      <w:bodyDiv w:val="1"/>
      <w:marLeft w:val="0"/>
      <w:marRight w:val="0"/>
      <w:marTop w:val="0"/>
      <w:marBottom w:val="0"/>
      <w:divBdr>
        <w:top w:val="none" w:sz="0" w:space="0" w:color="auto"/>
        <w:left w:val="none" w:sz="0" w:space="0" w:color="auto"/>
        <w:bottom w:val="none" w:sz="0" w:space="0" w:color="auto"/>
        <w:right w:val="none" w:sz="0" w:space="0" w:color="auto"/>
      </w:divBdr>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14105743">
      <w:bodyDiv w:val="1"/>
      <w:marLeft w:val="0"/>
      <w:marRight w:val="0"/>
      <w:marTop w:val="0"/>
      <w:marBottom w:val="0"/>
      <w:divBdr>
        <w:top w:val="none" w:sz="0" w:space="0" w:color="auto"/>
        <w:left w:val="none" w:sz="0" w:space="0" w:color="auto"/>
        <w:bottom w:val="none" w:sz="0" w:space="0" w:color="auto"/>
        <w:right w:val="none" w:sz="0" w:space="0" w:color="auto"/>
      </w:divBdr>
    </w:div>
    <w:div w:id="834416533">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994841734">
      <w:bodyDiv w:val="1"/>
      <w:marLeft w:val="0"/>
      <w:marRight w:val="0"/>
      <w:marTop w:val="0"/>
      <w:marBottom w:val="0"/>
      <w:divBdr>
        <w:top w:val="none" w:sz="0" w:space="0" w:color="auto"/>
        <w:left w:val="none" w:sz="0" w:space="0" w:color="auto"/>
        <w:bottom w:val="none" w:sz="0" w:space="0" w:color="auto"/>
        <w:right w:val="none" w:sz="0" w:space="0" w:color="auto"/>
      </w:divBdr>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026911033">
      <w:bodyDiv w:val="1"/>
      <w:marLeft w:val="0"/>
      <w:marRight w:val="0"/>
      <w:marTop w:val="0"/>
      <w:marBottom w:val="0"/>
      <w:divBdr>
        <w:top w:val="none" w:sz="0" w:space="0" w:color="auto"/>
        <w:left w:val="none" w:sz="0" w:space="0" w:color="auto"/>
        <w:bottom w:val="none" w:sz="0" w:space="0" w:color="auto"/>
        <w:right w:val="none" w:sz="0" w:space="0" w:color="auto"/>
      </w:divBdr>
    </w:div>
    <w:div w:id="1089428244">
      <w:bodyDiv w:val="1"/>
      <w:marLeft w:val="0"/>
      <w:marRight w:val="0"/>
      <w:marTop w:val="0"/>
      <w:marBottom w:val="0"/>
      <w:divBdr>
        <w:top w:val="none" w:sz="0" w:space="0" w:color="auto"/>
        <w:left w:val="none" w:sz="0" w:space="0" w:color="auto"/>
        <w:bottom w:val="none" w:sz="0" w:space="0" w:color="auto"/>
        <w:right w:val="none" w:sz="0" w:space="0" w:color="auto"/>
      </w:divBdr>
    </w:div>
    <w:div w:id="1195271087">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54329110">
      <w:bodyDiv w:val="1"/>
      <w:marLeft w:val="0"/>
      <w:marRight w:val="0"/>
      <w:marTop w:val="0"/>
      <w:marBottom w:val="0"/>
      <w:divBdr>
        <w:top w:val="none" w:sz="0" w:space="0" w:color="auto"/>
        <w:left w:val="none" w:sz="0" w:space="0" w:color="auto"/>
        <w:bottom w:val="none" w:sz="0" w:space="0" w:color="auto"/>
        <w:right w:val="none" w:sz="0" w:space="0" w:color="auto"/>
      </w:divBdr>
    </w:div>
    <w:div w:id="1455828028">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49798909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684014425">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87605">
      <w:bodyDiv w:val="1"/>
      <w:marLeft w:val="0"/>
      <w:marRight w:val="0"/>
      <w:marTop w:val="0"/>
      <w:marBottom w:val="0"/>
      <w:divBdr>
        <w:top w:val="none" w:sz="0" w:space="0" w:color="auto"/>
        <w:left w:val="none" w:sz="0" w:space="0" w:color="auto"/>
        <w:bottom w:val="none" w:sz="0" w:space="0" w:color="auto"/>
        <w:right w:val="none" w:sz="0" w:space="0" w:color="auto"/>
      </w:divBdr>
    </w:div>
    <w:div w:id="1717661963">
      <w:bodyDiv w:val="1"/>
      <w:marLeft w:val="0"/>
      <w:marRight w:val="0"/>
      <w:marTop w:val="0"/>
      <w:marBottom w:val="0"/>
      <w:divBdr>
        <w:top w:val="none" w:sz="0" w:space="0" w:color="auto"/>
        <w:left w:val="none" w:sz="0" w:space="0" w:color="auto"/>
        <w:bottom w:val="none" w:sz="0" w:space="0" w:color="auto"/>
        <w:right w:val="none" w:sz="0" w:space="0" w:color="auto"/>
      </w:divBdr>
      <w:divsChild>
        <w:div w:id="1518763977">
          <w:marLeft w:val="0"/>
          <w:marRight w:val="0"/>
          <w:marTop w:val="0"/>
          <w:marBottom w:val="0"/>
          <w:divBdr>
            <w:top w:val="none" w:sz="0" w:space="0" w:color="auto"/>
            <w:left w:val="none" w:sz="0" w:space="0" w:color="auto"/>
            <w:bottom w:val="none" w:sz="0" w:space="0" w:color="auto"/>
            <w:right w:val="none" w:sz="0" w:space="0" w:color="auto"/>
          </w:divBdr>
          <w:divsChild>
            <w:div w:id="185868473">
              <w:marLeft w:val="0"/>
              <w:marRight w:val="0"/>
              <w:marTop w:val="0"/>
              <w:marBottom w:val="0"/>
              <w:divBdr>
                <w:top w:val="none" w:sz="0" w:space="0" w:color="auto"/>
                <w:left w:val="none" w:sz="0" w:space="0" w:color="auto"/>
                <w:bottom w:val="none" w:sz="0" w:space="0" w:color="auto"/>
                <w:right w:val="none" w:sz="0" w:space="0" w:color="auto"/>
              </w:divBdr>
              <w:divsChild>
                <w:div w:id="599484337">
                  <w:marLeft w:val="0"/>
                  <w:marRight w:val="0"/>
                  <w:marTop w:val="0"/>
                  <w:marBottom w:val="0"/>
                  <w:divBdr>
                    <w:top w:val="none" w:sz="0" w:space="0" w:color="auto"/>
                    <w:left w:val="none" w:sz="0" w:space="0" w:color="auto"/>
                    <w:bottom w:val="none" w:sz="0" w:space="0" w:color="auto"/>
                    <w:right w:val="none" w:sz="0" w:space="0" w:color="auto"/>
                  </w:divBdr>
                  <w:divsChild>
                    <w:div w:id="1101949977">
                      <w:marLeft w:val="0"/>
                      <w:marRight w:val="0"/>
                      <w:marTop w:val="0"/>
                      <w:marBottom w:val="0"/>
                      <w:divBdr>
                        <w:top w:val="none" w:sz="0" w:space="0" w:color="auto"/>
                        <w:left w:val="none" w:sz="0" w:space="0" w:color="auto"/>
                        <w:bottom w:val="none" w:sz="0" w:space="0" w:color="auto"/>
                        <w:right w:val="none" w:sz="0" w:space="0" w:color="auto"/>
                      </w:divBdr>
                      <w:divsChild>
                        <w:div w:id="1607420388">
                          <w:marLeft w:val="0"/>
                          <w:marRight w:val="0"/>
                          <w:marTop w:val="0"/>
                          <w:marBottom w:val="0"/>
                          <w:divBdr>
                            <w:top w:val="none" w:sz="0" w:space="0" w:color="auto"/>
                            <w:left w:val="none" w:sz="0" w:space="0" w:color="auto"/>
                            <w:bottom w:val="none" w:sz="0" w:space="0" w:color="auto"/>
                            <w:right w:val="none" w:sz="0" w:space="0" w:color="auto"/>
                          </w:divBdr>
                          <w:divsChild>
                            <w:div w:id="4096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54351689">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55917800">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28805701">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1964070319">
      <w:bodyDiv w:val="1"/>
      <w:marLeft w:val="0"/>
      <w:marRight w:val="0"/>
      <w:marTop w:val="0"/>
      <w:marBottom w:val="0"/>
      <w:divBdr>
        <w:top w:val="none" w:sz="0" w:space="0" w:color="auto"/>
        <w:left w:val="none" w:sz="0" w:space="0" w:color="auto"/>
        <w:bottom w:val="none" w:sz="0" w:space="0" w:color="auto"/>
        <w:right w:val="none" w:sz="0" w:space="0" w:color="auto"/>
      </w:divBdr>
    </w:div>
    <w:div w:id="1969503222">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55155714">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089569573">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c.org/content/dam/ifc/doc/mgrt/annual-crop-production-ehs-guidelines-2016-final.pdf" TargetMode="External"/><Relationship Id="rId18" Type="http://schemas.openxmlformats.org/officeDocument/2006/relationships/hyperlink" Target="https://www.ifc.org/content/dam/ifc/doc/2010/esms-self-assessment-en.xls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toolkit.bii.co.uk/sector-profiles/food-and-beverages/" TargetMode="External"/><Relationship Id="rId7" Type="http://schemas.openxmlformats.org/officeDocument/2006/relationships/settings" Target="settings.xml"/><Relationship Id="rId12" Type="http://schemas.openxmlformats.org/officeDocument/2006/relationships/hyperlink" Target="https://www.ifc.org/content/dam/ifc/doc/2000/2007-general-ehs-guidelines-en.pdf" TargetMode="External"/><Relationship Id="rId17" Type="http://schemas.openxmlformats.org/officeDocument/2006/relationships/hyperlink" Target="https://www.ifc.org/content/dam/ifc/doc/mgrt/esms-handbook-general-v21.pdf"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documents1.worldbank.org/curated/en/414331491570397072/pdf/114083-WP-IFC-ESMS-Toolkit-Crop-Production-PUBLIC.pdf" TargetMode="External"/><Relationship Id="rId20" Type="http://schemas.openxmlformats.org/officeDocument/2006/relationships/hyperlink" Target="https://toolkit.bii.co.uk/sector-profiles/agriculture-and-aquacultur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c.org/content/dam/ifc/doc/2010/2012-ifc-performance-standards-en.pdf" TargetMode="External"/><Relationship Id="rId24"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yperlink" Target="https://www.ifc.org/content/dam/ifc/doc/mgrt/final-perennial-crop-production-november-2015.pdf" TargetMode="External"/><Relationship Id="rId23" Type="http://schemas.openxmlformats.org/officeDocument/2006/relationships/image" Target="media/image1.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toolkit.bii.co.uk/sector-profil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c.org/content/dam/ifc/doc/2010/2016-annual-crop-production-ehs-guidelines-en.pdf" TargetMode="External"/><Relationship Id="rId22" Type="http://schemas.openxmlformats.org/officeDocument/2006/relationships/hyperlink" Target="https://toolkit.bii.co.uk/sector-profiles/forestry-and-plantation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3T19:15:53.411"/>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99F09-5388-4610-8B92-5F8B34328B73}"/>
</file>

<file path=customXml/itemProps2.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3.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5202</Words>
  <Characters>29653</Characters>
  <Application>Microsoft Office Word</Application>
  <DocSecurity>0</DocSecurity>
  <Lines>247</Lines>
  <Paragraphs>69</Paragraphs>
  <ScaleCrop>false</ScaleCrop>
  <Company>SRS - Safety Risk Services</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HSE Snr</dc:creator>
  <cp:keywords/>
  <cp:lastModifiedBy>Liaan van der Spuy</cp:lastModifiedBy>
  <cp:revision>3</cp:revision>
  <cp:lastPrinted>2024-03-02T05:20:00Z</cp:lastPrinted>
  <dcterms:created xsi:type="dcterms:W3CDTF">2025-02-13T06:09:00Z</dcterms:created>
  <dcterms:modified xsi:type="dcterms:W3CDTF">2025-02-13T06:10:00Z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2024-08-19T11:33:28Z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3457fa6e-039c-4b87-9afe-efd808142682</vt:lpwstr>
  </property>
  <property fmtid="{D5CDD505-2E9C-101B-9397-08002B2CF9AE}" pid="10" name="MSIP_Label_4948a596-35ab-4c45-9033-add9869eaf55_ContentBits">
    <vt:lpwstr>0</vt:lpwstr>
  </property>
  <property fmtid="{D5CDD505-2E9C-101B-9397-08002B2CF9AE}" pid="11" name="GrammarlyDocumentId">
    <vt:lpwstr>e877138ce0c42f91c4a39df84a8108456b300b9c7939c6290b0376d4ec6d41fa</vt:lpwstr>
  </property>
  <property fmtid="{D5CDD505-2E9C-101B-9397-08002B2CF9AE}" pid="12" name="ManagedKeyword">
    <vt:lpwstr/>
  </property>
  <property fmtid="{D5CDD505-2E9C-101B-9397-08002B2CF9AE}" pid="13" name="TaxKeyword">
    <vt:lpwstr/>
  </property>
</Properties>
</file>