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58412612" w:rsidR="006454E3" w:rsidRPr="009F4E76" w:rsidRDefault="009F4E76" w:rsidP="006454E3">
      <w:pPr>
        <w:spacing w:before="0"/>
        <w:jc w:val="center"/>
        <w:rPr>
          <w:rFonts w:cs="Arial"/>
          <w:b/>
          <w:i/>
          <w:iCs/>
          <w:sz w:val="32"/>
          <w:szCs w:val="32"/>
          <w:lang w:val="es-AR"/>
        </w:rPr>
      </w:pPr>
      <w:r w:rsidRPr="000E16E5">
        <w:rPr>
          <w:rFonts w:cs="Arial"/>
          <w:b/>
          <w:i/>
          <w:iCs/>
          <w:sz w:val="32"/>
          <w:szCs w:val="32"/>
          <w:highlight w:val="yellow"/>
          <w:lang w:val="es-AR"/>
        </w:rPr>
        <w:t>Insertar el nombre de la empresa</w:t>
      </w:r>
    </w:p>
    <w:p w14:paraId="6FFDE80A" w14:textId="6398AA25" w:rsidR="006454E3" w:rsidRPr="009F4E76" w:rsidRDefault="006454E3" w:rsidP="006454E3">
      <w:pPr>
        <w:spacing w:before="0"/>
        <w:jc w:val="center"/>
        <w:rPr>
          <w:rFonts w:cs="Arial"/>
          <w:b/>
          <w:sz w:val="48"/>
          <w:szCs w:val="44"/>
          <w:lang w:val="es-AR"/>
        </w:rPr>
      </w:pPr>
    </w:p>
    <w:p w14:paraId="393CA32B" w14:textId="77777777" w:rsidR="009F4E76" w:rsidRPr="009F4E76" w:rsidRDefault="009F4E76" w:rsidP="009F4E76">
      <w:pPr>
        <w:spacing w:before="0"/>
        <w:jc w:val="center"/>
        <w:rPr>
          <w:rFonts w:cs="Arial"/>
          <w:b/>
          <w:color w:val="000000"/>
          <w:sz w:val="28"/>
          <w:szCs w:val="28"/>
          <w:lang w:val="es-AR"/>
        </w:rPr>
      </w:pPr>
      <w:r w:rsidRPr="009F4E76">
        <w:rPr>
          <w:rFonts w:cs="Arial"/>
          <w:b/>
          <w:bCs/>
          <w:color w:val="000000"/>
          <w:sz w:val="28"/>
          <w:szCs w:val="28"/>
          <w:lang w:val="es-AR"/>
        </w:rPr>
        <w:t>Procedimiento de identificación y evaluación de riesgos</w:t>
      </w:r>
    </w:p>
    <w:p w14:paraId="13973E8F" w14:textId="77777777" w:rsidR="004A4DDF" w:rsidRPr="009F4E76"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E73B9D"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9F4E76" w:rsidRDefault="00663E06" w:rsidP="00696E9D">
            <w:pPr>
              <w:spacing w:before="160" w:after="160"/>
              <w:contextualSpacing/>
              <w:jc w:val="left"/>
              <w:rPr>
                <w:rFonts w:cs="Arial"/>
                <w:bCs/>
                <w:i/>
                <w:iCs/>
                <w:sz w:val="20"/>
                <w:szCs w:val="20"/>
                <w:lang w:val="es-AR"/>
              </w:rPr>
            </w:pPr>
          </w:p>
          <w:p w14:paraId="1352F84B" w14:textId="77777777" w:rsidR="009F4E76" w:rsidRPr="009F4E76" w:rsidRDefault="009F4E76" w:rsidP="009F4E76">
            <w:pPr>
              <w:spacing w:before="160" w:after="160"/>
              <w:contextualSpacing/>
              <w:jc w:val="left"/>
              <w:rPr>
                <w:rFonts w:cs="Arial"/>
                <w:b/>
                <w:i/>
                <w:iCs/>
                <w:sz w:val="20"/>
                <w:szCs w:val="20"/>
                <w:lang w:val="es-AR"/>
              </w:rPr>
            </w:pPr>
            <w:r w:rsidRPr="009F4E76">
              <w:rPr>
                <w:rFonts w:cs="Arial"/>
                <w:b/>
                <w:i/>
                <w:iCs/>
                <w:sz w:val="20"/>
                <w:szCs w:val="20"/>
                <w:lang w:val="es-AR"/>
              </w:rPr>
              <w:t>Instrucciones generales</w:t>
            </w:r>
          </w:p>
          <w:p w14:paraId="710BFED4" w14:textId="2BA4FF0A" w:rsidR="009F4E76" w:rsidRPr="009F4E76" w:rsidRDefault="009F4E76" w:rsidP="009F4E76">
            <w:pPr>
              <w:pStyle w:val="ListParagraph"/>
              <w:numPr>
                <w:ilvl w:val="0"/>
                <w:numId w:val="47"/>
              </w:numPr>
              <w:spacing w:before="160" w:after="160"/>
              <w:jc w:val="left"/>
              <w:rPr>
                <w:rFonts w:cs="Arial"/>
                <w:bCs/>
                <w:i/>
                <w:iCs/>
                <w:sz w:val="20"/>
                <w:szCs w:val="20"/>
                <w:lang w:val="es-AR"/>
              </w:rPr>
            </w:pPr>
            <w:r w:rsidRPr="009F4E76">
              <w:rPr>
                <w:rFonts w:cs="Arial"/>
                <w:bCs/>
                <w:i/>
                <w:iCs/>
                <w:sz w:val="20"/>
                <w:szCs w:val="20"/>
                <w:lang w:val="es-AR"/>
              </w:rPr>
              <w:t>Inserte el logotipo de la empresa en el encabezado</w:t>
            </w:r>
          </w:p>
          <w:p w14:paraId="743C03F2" w14:textId="5AAA85EB" w:rsidR="009F4E76" w:rsidRPr="009F4E76" w:rsidRDefault="009F4E76" w:rsidP="009F4E76">
            <w:pPr>
              <w:pStyle w:val="ListParagraph"/>
              <w:numPr>
                <w:ilvl w:val="0"/>
                <w:numId w:val="47"/>
              </w:numPr>
              <w:spacing w:before="160" w:after="160"/>
              <w:jc w:val="left"/>
              <w:rPr>
                <w:rFonts w:cs="Arial"/>
                <w:bCs/>
                <w:i/>
                <w:iCs/>
                <w:sz w:val="20"/>
                <w:szCs w:val="20"/>
                <w:lang w:val="es-AR"/>
              </w:rPr>
            </w:pPr>
            <w:r w:rsidRPr="009F4E76">
              <w:rPr>
                <w:rFonts w:cs="Arial"/>
                <w:bCs/>
                <w:i/>
                <w:iCs/>
                <w:sz w:val="20"/>
                <w:szCs w:val="20"/>
                <w:lang w:val="es-AR"/>
              </w:rPr>
              <w:t>Inserte el nombre de la empresa donde se indica («[insertar nombre de la empresa]»)</w:t>
            </w:r>
          </w:p>
          <w:p w14:paraId="3D7061B6" w14:textId="65994963" w:rsidR="009F4E76" w:rsidRPr="009F4E76" w:rsidRDefault="009F4E76" w:rsidP="009F4E76">
            <w:pPr>
              <w:pStyle w:val="ListParagraph"/>
              <w:numPr>
                <w:ilvl w:val="0"/>
                <w:numId w:val="47"/>
              </w:numPr>
              <w:spacing w:before="160" w:after="160"/>
              <w:jc w:val="left"/>
              <w:rPr>
                <w:rFonts w:cs="Arial"/>
                <w:bCs/>
                <w:i/>
                <w:iCs/>
                <w:sz w:val="20"/>
                <w:szCs w:val="20"/>
                <w:lang w:val="es-AR"/>
              </w:rPr>
            </w:pPr>
            <w:r w:rsidRPr="009F4E76">
              <w:rPr>
                <w:rFonts w:cs="Arial"/>
                <w:bCs/>
                <w:i/>
                <w:iCs/>
                <w:sz w:val="20"/>
                <w:szCs w:val="20"/>
                <w:lang w:val="es-AR"/>
              </w:rPr>
              <w:t>Tenga en cuenta las indicaciones/siga las instrucciones que se proporcionan en los recuadros de instrucciones</w:t>
            </w:r>
          </w:p>
          <w:p w14:paraId="65599AFA" w14:textId="1B615444" w:rsidR="00663E06" w:rsidRPr="009F4E76" w:rsidRDefault="009F4E76" w:rsidP="009F4E76">
            <w:pPr>
              <w:spacing w:before="160" w:after="160"/>
              <w:jc w:val="left"/>
              <w:rPr>
                <w:rFonts w:cs="Arial"/>
                <w:bCs/>
                <w:sz w:val="20"/>
                <w:szCs w:val="20"/>
                <w:lang w:val="es-AR"/>
              </w:rPr>
            </w:pPr>
            <w:r w:rsidRPr="009F4E76">
              <w:rPr>
                <w:rFonts w:cs="Arial"/>
                <w:bCs/>
                <w:i/>
                <w:iCs/>
                <w:sz w:val="20"/>
                <w:szCs w:val="20"/>
                <w:lang w:val="es-AR"/>
              </w:rPr>
              <w:t>Elimine todos los recuadros de instrucciones cuando haya completado el documento, incluido este recuadro.</w:t>
            </w:r>
          </w:p>
        </w:tc>
      </w:tr>
    </w:tbl>
    <w:p w14:paraId="6103CEB1" w14:textId="77777777" w:rsidR="00261F38" w:rsidRPr="009F4E76" w:rsidRDefault="00261F38" w:rsidP="00663E06">
      <w:pPr>
        <w:pStyle w:val="Context"/>
        <w:rPr>
          <w:lang w:val="es-AR"/>
        </w:rPr>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9F4E76" w:rsidRPr="00E00F8F" w14:paraId="605D06CD" w14:textId="77777777" w:rsidTr="0034600A">
        <w:tc>
          <w:tcPr>
            <w:tcW w:w="2217" w:type="dxa"/>
          </w:tcPr>
          <w:p w14:paraId="3907A7C9" w14:textId="21F01A7C" w:rsidR="009F4E76" w:rsidRPr="00E00F8F" w:rsidRDefault="009F4E76" w:rsidP="009F4E76">
            <w:pPr>
              <w:spacing w:before="60" w:after="60"/>
              <w:rPr>
                <w:rFonts w:cs="Arial"/>
                <w:b/>
                <w:sz w:val="20"/>
                <w:szCs w:val="20"/>
                <w:lang w:val="en-US"/>
              </w:rPr>
            </w:pPr>
            <w:proofErr w:type="spellStart"/>
            <w:r w:rsidRPr="00E00F8F">
              <w:rPr>
                <w:rFonts w:cs="Arial"/>
                <w:b/>
                <w:sz w:val="20"/>
                <w:szCs w:val="20"/>
                <w:lang w:val="en-US"/>
              </w:rPr>
              <w:t>Documento</w:t>
            </w:r>
            <w:proofErr w:type="spellEnd"/>
            <w:r w:rsidRPr="00E00F8F">
              <w:rPr>
                <w:rFonts w:cs="Arial"/>
                <w:b/>
                <w:sz w:val="20"/>
                <w:szCs w:val="20"/>
                <w:lang w:val="en-US"/>
              </w:rPr>
              <w:t xml:space="preserve"> nº:</w:t>
            </w:r>
          </w:p>
        </w:tc>
        <w:tc>
          <w:tcPr>
            <w:tcW w:w="4128" w:type="dxa"/>
          </w:tcPr>
          <w:p w14:paraId="75BCA042" w14:textId="69D8CD5B" w:rsidR="009F4E76" w:rsidRPr="00E00F8F" w:rsidRDefault="009F4E76" w:rsidP="009F4E76">
            <w:pPr>
              <w:spacing w:before="60" w:after="60"/>
              <w:rPr>
                <w:rFonts w:cs="Arial"/>
                <w:sz w:val="20"/>
                <w:szCs w:val="20"/>
                <w:lang w:val="en-US"/>
              </w:rPr>
            </w:pPr>
            <w:r w:rsidRPr="004E11FB">
              <w:rPr>
                <w:rFonts w:cs="Arial"/>
                <w:sz w:val="20"/>
                <w:szCs w:val="20"/>
                <w:highlight w:val="yellow"/>
                <w:lang w:val="en-US"/>
              </w:rPr>
              <w:t>XX</w:t>
            </w:r>
          </w:p>
        </w:tc>
      </w:tr>
      <w:tr w:rsidR="009F4E76" w:rsidRPr="00E00F8F" w14:paraId="144F0C51" w14:textId="77777777" w:rsidTr="0034600A">
        <w:tc>
          <w:tcPr>
            <w:tcW w:w="2217" w:type="dxa"/>
          </w:tcPr>
          <w:p w14:paraId="6BDAC601" w14:textId="448ABB68" w:rsidR="009F4E76" w:rsidRPr="00E00F8F" w:rsidRDefault="009F4E76" w:rsidP="009F4E76">
            <w:pPr>
              <w:tabs>
                <w:tab w:val="right" w:pos="2001"/>
              </w:tabs>
              <w:spacing w:before="60" w:after="60"/>
              <w:rPr>
                <w:rFonts w:cs="Arial"/>
                <w:b/>
                <w:sz w:val="20"/>
                <w:szCs w:val="20"/>
                <w:lang w:val="en-US"/>
              </w:rPr>
            </w:pPr>
            <w:r w:rsidRPr="00E00F8F">
              <w:rPr>
                <w:rFonts w:cs="Arial"/>
                <w:b/>
                <w:sz w:val="20"/>
                <w:szCs w:val="20"/>
                <w:lang w:val="en-US"/>
              </w:rPr>
              <w:t xml:space="preserve">Tipo de </w:t>
            </w:r>
            <w:proofErr w:type="spellStart"/>
            <w:r w:rsidRPr="00E00F8F">
              <w:rPr>
                <w:rFonts w:cs="Arial"/>
                <w:b/>
                <w:sz w:val="20"/>
                <w:szCs w:val="20"/>
                <w:lang w:val="en-US"/>
              </w:rPr>
              <w:t>documento</w:t>
            </w:r>
            <w:proofErr w:type="spellEnd"/>
            <w:r w:rsidRPr="00E00F8F">
              <w:rPr>
                <w:rFonts w:cs="Arial"/>
                <w:b/>
                <w:sz w:val="20"/>
                <w:szCs w:val="20"/>
                <w:lang w:val="en-US"/>
              </w:rPr>
              <w:t>:</w:t>
            </w:r>
            <w:r w:rsidRPr="00E00F8F">
              <w:rPr>
                <w:rFonts w:cs="Arial"/>
                <w:b/>
                <w:sz w:val="20"/>
                <w:szCs w:val="20"/>
                <w:lang w:val="en-US"/>
              </w:rPr>
              <w:tab/>
            </w:r>
          </w:p>
        </w:tc>
        <w:tc>
          <w:tcPr>
            <w:tcW w:w="4128" w:type="dxa"/>
          </w:tcPr>
          <w:p w14:paraId="6E61F1C5" w14:textId="77777777" w:rsidR="009F4E76" w:rsidRPr="00E00F8F" w:rsidRDefault="009F4E76" w:rsidP="009F4E76">
            <w:pPr>
              <w:spacing w:before="60" w:after="60"/>
              <w:rPr>
                <w:rFonts w:cs="Arial"/>
                <w:sz w:val="20"/>
                <w:szCs w:val="20"/>
                <w:lang w:val="en-US"/>
              </w:rPr>
            </w:pPr>
            <w:r>
              <w:rPr>
                <w:rFonts w:cs="Arial"/>
                <w:sz w:val="20"/>
                <w:szCs w:val="20"/>
                <w:lang w:val="en-US"/>
              </w:rPr>
              <w:t>Manual</w:t>
            </w:r>
          </w:p>
          <w:p w14:paraId="4D280B87" w14:textId="19445AF4" w:rsidR="009F4E76" w:rsidRPr="00E00F8F" w:rsidRDefault="009F4E76" w:rsidP="009F4E76">
            <w:pPr>
              <w:spacing w:before="60" w:after="60"/>
              <w:rPr>
                <w:rFonts w:cs="Arial"/>
                <w:sz w:val="20"/>
                <w:szCs w:val="20"/>
                <w:lang w:val="en-US"/>
              </w:rPr>
            </w:pP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9F4E7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725CD9C3" w:rsidR="009F4E76" w:rsidRPr="006E1296" w:rsidRDefault="009F4E76" w:rsidP="009F4E76">
            <w:pPr>
              <w:spacing w:before="0"/>
              <w:jc w:val="center"/>
              <w:rPr>
                <w:rFonts w:cs="Arial"/>
                <w:b/>
                <w:bCs/>
                <w:caps/>
                <w:sz w:val="16"/>
                <w:szCs w:val="20"/>
                <w:lang w:val="en-AU"/>
              </w:rPr>
            </w:pPr>
            <w:r w:rsidRPr="006E1296">
              <w:rPr>
                <w:rFonts w:cs="Arial"/>
                <w:b/>
                <w:bCs/>
                <w:caps/>
                <w:sz w:val="16"/>
                <w:szCs w:val="20"/>
                <w:lang w:val="en-AU"/>
              </w:rPr>
              <w:t>Versión N</w:t>
            </w:r>
            <w:r w:rsidRPr="006E1296">
              <w:rPr>
                <w:rFonts w:cs="Arial"/>
                <w:b/>
                <w:bCs/>
                <w:caps/>
                <w:sz w:val="16"/>
                <w:szCs w:val="20"/>
                <w:vertAlign w:val="superscript"/>
                <w:lang w:val="en-AU"/>
              </w:rPr>
              <w:t>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C162C64" w:rsidR="009F4E76" w:rsidRPr="006E1296" w:rsidRDefault="009F4E76" w:rsidP="009F4E76">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3C953FC6" w:rsidR="009F4E76" w:rsidRPr="009F4E76" w:rsidRDefault="009F4E76" w:rsidP="009F4E76">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096E31DD" w14:textId="77777777" w:rsidR="009F4E76" w:rsidRPr="006E1296" w:rsidRDefault="009F4E76" w:rsidP="009F4E76">
            <w:pPr>
              <w:spacing w:before="0"/>
              <w:jc w:val="center"/>
              <w:rPr>
                <w:rFonts w:cs="Arial"/>
                <w:b/>
                <w:bCs/>
                <w:caps/>
                <w:sz w:val="16"/>
                <w:szCs w:val="20"/>
                <w:lang w:val="en-AU"/>
              </w:rPr>
            </w:pPr>
            <w:r w:rsidRPr="006E1296">
              <w:rPr>
                <w:rFonts w:cs="Arial"/>
                <w:b/>
                <w:bCs/>
                <w:caps/>
                <w:sz w:val="16"/>
                <w:szCs w:val="20"/>
                <w:lang w:val="en-AU"/>
              </w:rPr>
              <w:t>Revisado por</w:t>
            </w:r>
          </w:p>
          <w:p w14:paraId="7D078E28" w14:textId="637BB04B" w:rsidR="009F4E76" w:rsidRPr="006E1296" w:rsidRDefault="009F4E76" w:rsidP="009F4E76">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44F3F565" w:rsidR="009F4E76" w:rsidRPr="006E1296" w:rsidRDefault="009F4E76" w:rsidP="009F4E76">
            <w:pPr>
              <w:spacing w:before="0"/>
              <w:jc w:val="center"/>
              <w:rPr>
                <w:rFonts w:cs="Arial"/>
                <w:b/>
                <w:bCs/>
                <w:caps/>
                <w:sz w:val="16"/>
                <w:szCs w:val="20"/>
                <w:lang w:val="en-AU"/>
              </w:rPr>
            </w:pPr>
            <w:r w:rsidRPr="006E1296">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26063D3E" w:rsidR="009F4E76" w:rsidRPr="006E1296" w:rsidRDefault="009F4E76" w:rsidP="009F4E76">
            <w:pPr>
              <w:spacing w:before="0"/>
              <w:jc w:val="center"/>
              <w:rPr>
                <w:rFonts w:cs="Arial"/>
                <w:b/>
                <w:bCs/>
                <w:caps/>
                <w:sz w:val="16"/>
                <w:szCs w:val="20"/>
                <w:lang w:val="en-AU"/>
              </w:rPr>
            </w:pPr>
            <w:r w:rsidRPr="006E1296">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00EBFE4F" w:rsidR="006454E3" w:rsidRPr="00E00F8F" w:rsidRDefault="009F4E76" w:rsidP="006454E3">
            <w:pPr>
              <w:spacing w:before="60" w:after="60"/>
              <w:jc w:val="center"/>
              <w:rPr>
                <w:rFonts w:cs="Arial"/>
                <w:color w:val="C0C0C0"/>
                <w:sz w:val="14"/>
                <w:szCs w:val="16"/>
                <w:lang w:val="en-AU"/>
              </w:rPr>
            </w:pPr>
            <w:proofErr w:type="spellStart"/>
            <w:r>
              <w:rPr>
                <w:rFonts w:cs="Arial"/>
                <w:color w:val="C0C0C0"/>
                <w:sz w:val="14"/>
                <w:szCs w:val="16"/>
                <w:lang w:val="en-AU"/>
              </w:rPr>
              <w:t>Firma</w:t>
            </w:r>
            <w:proofErr w:type="spellEnd"/>
            <w:r>
              <w:rPr>
                <w:rFonts w:cs="Arial"/>
                <w:color w:val="C0C0C0"/>
                <w:sz w:val="14"/>
                <w:szCs w:val="16"/>
                <w:lang w:val="en-AU"/>
              </w:rPr>
              <w:t xml:space="preserve"> </w:t>
            </w:r>
          </w:p>
        </w:tc>
      </w:tr>
      <w:tr w:rsidR="009F4E76" w:rsidRPr="00E00F8F" w14:paraId="7CA014DC" w14:textId="77777777" w:rsidTr="00F36B68">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9F4E76" w:rsidRPr="00E00F8F" w:rsidRDefault="009F4E76" w:rsidP="009F4E76">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9F4E76" w:rsidRPr="00E00F8F" w:rsidRDefault="009F4E76" w:rsidP="009F4E76">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F3703F7" w14:textId="44262293" w:rsidR="009F4E76" w:rsidRPr="00E00F8F" w:rsidRDefault="009F4E76" w:rsidP="009F4E76">
            <w:pPr>
              <w:spacing w:before="60" w:after="60"/>
              <w:jc w:val="center"/>
              <w:rPr>
                <w:rFonts w:cs="Arial"/>
                <w:color w:val="C0C0C0"/>
                <w:sz w:val="14"/>
                <w:szCs w:val="16"/>
                <w:lang w:val="en-AU"/>
              </w:rPr>
            </w:pPr>
            <w:proofErr w:type="spellStart"/>
            <w:r w:rsidRPr="00856772">
              <w:rPr>
                <w:rFonts w:cs="Arial"/>
                <w:color w:val="C0C0C0"/>
                <w:sz w:val="14"/>
                <w:szCs w:val="16"/>
                <w:lang w:val="en-AU"/>
              </w:rPr>
              <w:t>Firma</w:t>
            </w:r>
            <w:proofErr w:type="spellEnd"/>
          </w:p>
        </w:tc>
      </w:tr>
      <w:tr w:rsidR="009F4E76" w:rsidRPr="00E00F8F" w14:paraId="387C3088" w14:textId="77777777" w:rsidTr="00F36B68">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9F4E76" w:rsidRPr="00E00F8F" w:rsidRDefault="009F4E76" w:rsidP="009F4E76">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9F4E76" w:rsidRPr="00E00F8F" w:rsidRDefault="009F4E76" w:rsidP="009F4E76">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55F6A43" w14:textId="2A9A320D" w:rsidR="009F4E76" w:rsidRPr="00E00F8F" w:rsidRDefault="009F4E76" w:rsidP="009F4E76">
            <w:pPr>
              <w:spacing w:before="60" w:after="60"/>
              <w:jc w:val="center"/>
              <w:rPr>
                <w:rFonts w:cs="Arial"/>
                <w:color w:val="C0C0C0"/>
                <w:sz w:val="14"/>
                <w:szCs w:val="16"/>
                <w:lang w:val="en-AU"/>
              </w:rPr>
            </w:pPr>
            <w:proofErr w:type="spellStart"/>
            <w:r w:rsidRPr="00856772">
              <w:rPr>
                <w:rFonts w:cs="Arial"/>
                <w:color w:val="C0C0C0"/>
                <w:sz w:val="14"/>
                <w:szCs w:val="16"/>
                <w:lang w:val="en-AU"/>
              </w:rPr>
              <w:t>Firma</w:t>
            </w:r>
            <w:proofErr w:type="spellEnd"/>
          </w:p>
        </w:tc>
      </w:tr>
      <w:tr w:rsidR="009F4E76" w:rsidRPr="00E00F8F" w14:paraId="699BDBBC" w14:textId="77777777" w:rsidTr="00F36B68">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9F4E76" w:rsidRPr="00E00F8F" w:rsidRDefault="009F4E76" w:rsidP="009F4E76">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9F4E76" w:rsidRPr="00E00F8F" w:rsidRDefault="009F4E76" w:rsidP="009F4E76">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9F4E76" w:rsidRPr="00E00F8F" w:rsidRDefault="009F4E76" w:rsidP="009F4E76">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8846176" w14:textId="37F13911" w:rsidR="009F4E76" w:rsidRPr="00E00F8F" w:rsidRDefault="009F4E76" w:rsidP="009F4E76">
            <w:pPr>
              <w:spacing w:before="60" w:after="60"/>
              <w:jc w:val="center"/>
              <w:rPr>
                <w:rFonts w:cs="Arial"/>
                <w:color w:val="C0C0C0"/>
                <w:sz w:val="14"/>
                <w:szCs w:val="16"/>
                <w:lang w:val="en-AU"/>
              </w:rPr>
            </w:pPr>
            <w:proofErr w:type="spellStart"/>
            <w:r w:rsidRPr="00856772">
              <w:rPr>
                <w:rFonts w:cs="Arial"/>
                <w:color w:val="C0C0C0"/>
                <w:sz w:val="14"/>
                <w:szCs w:val="16"/>
                <w:lang w:val="en-AU"/>
              </w:rPr>
              <w:t>Firma</w:t>
            </w:r>
            <w:proofErr w:type="spellEnd"/>
          </w:p>
        </w:tc>
      </w:tr>
      <w:tr w:rsidR="009F4E76" w:rsidRPr="00E00F8F" w14:paraId="27D3780E" w14:textId="77777777" w:rsidTr="00F36B68">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9F4E76" w:rsidRPr="00E00F8F" w:rsidRDefault="009F4E76" w:rsidP="009F4E76">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9F4E76" w:rsidRPr="00E00F8F" w:rsidRDefault="009F4E76" w:rsidP="009F4E76">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616E81D" w14:textId="40645B3C" w:rsidR="009F4E76" w:rsidRPr="00E00F8F" w:rsidRDefault="009F4E76" w:rsidP="009F4E76">
            <w:pPr>
              <w:spacing w:before="60" w:after="60"/>
              <w:jc w:val="center"/>
              <w:rPr>
                <w:rFonts w:cs="Arial"/>
                <w:color w:val="C0C0C0"/>
                <w:sz w:val="14"/>
                <w:szCs w:val="16"/>
                <w:lang w:val="en-AU"/>
              </w:rPr>
            </w:pPr>
            <w:proofErr w:type="spellStart"/>
            <w:r w:rsidRPr="00856772">
              <w:rPr>
                <w:rFonts w:cs="Arial"/>
                <w:color w:val="C0C0C0"/>
                <w:sz w:val="14"/>
                <w:szCs w:val="16"/>
                <w:lang w:val="en-AU"/>
              </w:rPr>
              <w:t>Firma</w:t>
            </w:r>
            <w:proofErr w:type="spellEnd"/>
          </w:p>
        </w:tc>
      </w:tr>
      <w:tr w:rsidR="009F4E76" w:rsidRPr="00E00F8F" w14:paraId="7AAA2D73" w14:textId="77777777" w:rsidTr="00F36B68">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9F4E76" w:rsidRPr="00E00F8F" w:rsidRDefault="009F4E76" w:rsidP="009F4E76">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9F4E76" w:rsidRPr="00E00F8F" w:rsidRDefault="009F4E76" w:rsidP="009F4E76">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9F4E76" w:rsidRPr="00E00F8F" w:rsidRDefault="009F4E76" w:rsidP="009F4E76">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9F4E76" w:rsidRPr="00E00F8F" w:rsidRDefault="009F4E76" w:rsidP="009F4E76">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9F4E76" w:rsidRPr="00E00F8F" w:rsidRDefault="009F4E76" w:rsidP="009F4E76">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533434F" w14:textId="3807AEC5" w:rsidR="009F4E76" w:rsidRPr="00E00F8F" w:rsidRDefault="009F4E76" w:rsidP="009F4E76">
            <w:pPr>
              <w:spacing w:before="60" w:after="60"/>
              <w:jc w:val="center"/>
              <w:rPr>
                <w:rFonts w:cs="Arial"/>
                <w:color w:val="C0C0C0"/>
                <w:sz w:val="14"/>
                <w:szCs w:val="16"/>
                <w:lang w:val="en-AU"/>
              </w:rPr>
            </w:pPr>
            <w:proofErr w:type="spellStart"/>
            <w:r w:rsidRPr="00856772">
              <w:rPr>
                <w:rFonts w:cs="Arial"/>
                <w:color w:val="C0C0C0"/>
                <w:sz w:val="14"/>
                <w:szCs w:val="16"/>
                <w:lang w:val="en-AU"/>
              </w:rPr>
              <w:t>Firma</w:t>
            </w:r>
            <w:proofErr w:type="spellEnd"/>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39A06C00"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w:t>
      </w:r>
      <w:r w:rsidR="009F4E76">
        <w:rPr>
          <w:rFonts w:cs="Arial"/>
          <w:bCs/>
          <w:sz w:val="20"/>
          <w:szCs w:val="20"/>
          <w:lang w:val="en-AU"/>
        </w:rPr>
        <w:t>A</w:t>
      </w:r>
      <w:r w:rsidRPr="00E00F8F">
        <w:rPr>
          <w:rFonts w:cs="Arial"/>
          <w:bCs/>
          <w:sz w:val="20"/>
          <w:szCs w:val="20"/>
          <w:lang w:val="en-AU"/>
        </w:rPr>
        <w:t xml:space="preserve">:  </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0B77FD1D" w:rsidR="006454E3" w:rsidRPr="009F4E76" w:rsidRDefault="009F4E76" w:rsidP="001643F3">
      <w:pPr>
        <w:keepNext/>
        <w:tabs>
          <w:tab w:val="left" w:pos="2835"/>
          <w:tab w:val="left" w:pos="4536"/>
        </w:tabs>
        <w:spacing w:before="0"/>
        <w:ind w:right="110"/>
        <w:rPr>
          <w:rFonts w:cs="Arial"/>
          <w:bCs/>
          <w:sz w:val="20"/>
          <w:szCs w:val="20"/>
          <w:lang w:val="es-AR"/>
        </w:rPr>
      </w:pPr>
      <w:r w:rsidRPr="009F4E76">
        <w:rPr>
          <w:rFonts w:cs="Arial"/>
          <w:bCs/>
          <w:sz w:val="20"/>
          <w:szCs w:val="20"/>
          <w:lang w:val="es-AR"/>
        </w:rPr>
        <w:t>Este documento está controlado mientras permanece en el sistema. Las copias impresas creadas a partir de este documento se consideran no controladas, a menos que se identifiquen específicamente como controladas desde el día de su impresión.</w:t>
      </w:r>
    </w:p>
    <w:p w14:paraId="28251435" w14:textId="77777777" w:rsidR="006454E3" w:rsidRPr="009F4E76" w:rsidRDefault="006454E3" w:rsidP="006454E3">
      <w:pPr>
        <w:keepNext/>
        <w:spacing w:before="0"/>
        <w:jc w:val="center"/>
        <w:rPr>
          <w:rFonts w:cs="Arial"/>
          <w:b/>
          <w:bCs/>
          <w:caps/>
          <w:sz w:val="20"/>
          <w:szCs w:val="20"/>
          <w:lang w:val="es-AR"/>
        </w:rPr>
      </w:pPr>
    </w:p>
    <w:p w14:paraId="77EB4789" w14:textId="77777777" w:rsidR="009D0C2C" w:rsidRPr="009D0C2C" w:rsidRDefault="009D0C2C" w:rsidP="009D0C2C">
      <w:pPr>
        <w:keepNext/>
        <w:spacing w:before="0"/>
        <w:jc w:val="center"/>
        <w:rPr>
          <w:rFonts w:cs="Arial"/>
          <w:b/>
          <w:bCs/>
          <w:caps/>
          <w:sz w:val="20"/>
          <w:szCs w:val="20"/>
          <w:lang w:val="en-GB"/>
        </w:rPr>
      </w:pPr>
      <w:r w:rsidRPr="009D0C2C">
        <w:rPr>
          <w:rFonts w:cs="Arial"/>
          <w:b/>
          <w:bCs/>
          <w:caps/>
          <w:sz w:val="20"/>
          <w:szCs w:val="20"/>
          <w:lang w:val="en-GB"/>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410"/>
        <w:gridCol w:w="4016"/>
      </w:tblGrid>
      <w:tr w:rsidR="006454E3" w:rsidRPr="00E00F8F" w14:paraId="732160CB" w14:textId="77777777" w:rsidTr="009D0C2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CCCCC"/>
          </w:tcPr>
          <w:p w14:paraId="78527AE6" w14:textId="22ED253C" w:rsidR="006454E3" w:rsidRPr="009D0C2C" w:rsidRDefault="009D0C2C" w:rsidP="009D0C2C">
            <w:pPr>
              <w:spacing w:before="60" w:after="60"/>
              <w:jc w:val="center"/>
              <w:rPr>
                <w:rFonts w:cs="Arial"/>
                <w:b/>
                <w:bCs/>
                <w:caps/>
                <w:sz w:val="16"/>
                <w:szCs w:val="20"/>
                <w:lang w:val="en-GB"/>
              </w:rPr>
            </w:pPr>
            <w:proofErr w:type="gramStart"/>
            <w:r w:rsidRPr="009D0C2C">
              <w:rPr>
                <w:rFonts w:cs="Arial"/>
                <w:b/>
                <w:bCs/>
                <w:caps/>
                <w:sz w:val="16"/>
                <w:szCs w:val="20"/>
                <w:lang w:val="en-GB"/>
              </w:rPr>
              <w:t>N.º</w:t>
            </w:r>
            <w:proofErr w:type="gramEnd"/>
            <w:r w:rsidRPr="009D0C2C">
              <w:rPr>
                <w:rFonts w:cs="Arial"/>
                <w:b/>
                <w:bCs/>
                <w:caps/>
                <w:sz w:val="16"/>
                <w:szCs w:val="20"/>
                <w:lang w:val="en-GB"/>
              </w:rPr>
              <w:t xml:space="preserve"> de versión</w:t>
            </w:r>
            <w:r w:rsidR="004D5F08" w:rsidRPr="006E1296">
              <w:rPr>
                <w:rFonts w:cs="Arial"/>
                <w:b/>
                <w:bCs/>
                <w:caps/>
                <w:sz w:val="16"/>
                <w:szCs w:val="20"/>
                <w:vertAlign w:val="superscript"/>
                <w:lang w:val="en-AU"/>
              </w:rPr>
              <w:t>.</w:t>
            </w: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0F41CD48" w14:textId="49AB4E83" w:rsidR="006454E3" w:rsidRPr="009D0C2C" w:rsidRDefault="009D0C2C" w:rsidP="009D0C2C">
            <w:pPr>
              <w:spacing w:before="60" w:after="60"/>
              <w:jc w:val="center"/>
              <w:rPr>
                <w:rFonts w:cs="Arial"/>
                <w:b/>
                <w:bCs/>
                <w:caps/>
                <w:sz w:val="16"/>
                <w:szCs w:val="16"/>
                <w:lang w:val="en-GB"/>
              </w:rPr>
            </w:pPr>
            <w:r w:rsidRPr="009D0C2C">
              <w:rPr>
                <w:rFonts w:cs="Arial"/>
                <w:b/>
                <w:bCs/>
                <w:caps/>
                <w:sz w:val="16"/>
                <w:szCs w:val="16"/>
                <w:lang w:val="en-GB"/>
              </w:rPr>
              <w:t>Fecha de emisión</w:t>
            </w:r>
          </w:p>
        </w:tc>
        <w:tc>
          <w:tcPr>
            <w:tcW w:w="4016" w:type="dxa"/>
            <w:tcBorders>
              <w:top w:val="single" w:sz="4" w:space="0" w:color="auto"/>
              <w:left w:val="single" w:sz="4" w:space="0" w:color="auto"/>
              <w:bottom w:val="single" w:sz="4" w:space="0" w:color="auto"/>
              <w:right w:val="single" w:sz="4" w:space="0" w:color="auto"/>
            </w:tcBorders>
            <w:shd w:val="clear" w:color="auto" w:fill="CCCCCC"/>
          </w:tcPr>
          <w:p w14:paraId="6A6D0338" w14:textId="34DE2834" w:rsidR="006454E3" w:rsidRPr="009D0C2C" w:rsidRDefault="009D0C2C" w:rsidP="009D0C2C">
            <w:pPr>
              <w:spacing w:before="60" w:after="60"/>
              <w:jc w:val="center"/>
              <w:rPr>
                <w:rFonts w:cs="Arial"/>
                <w:b/>
                <w:bCs/>
                <w:caps/>
                <w:sz w:val="16"/>
                <w:szCs w:val="16"/>
                <w:lang w:val="en-GB"/>
              </w:rPr>
            </w:pPr>
            <w:r w:rsidRPr="009D0C2C">
              <w:rPr>
                <w:rFonts w:cs="Arial"/>
                <w:b/>
                <w:bCs/>
                <w:caps/>
                <w:sz w:val="16"/>
                <w:szCs w:val="16"/>
                <w:lang w:val="en-GB"/>
              </w:rPr>
              <w:t>Descripción</w:t>
            </w:r>
          </w:p>
        </w:tc>
      </w:tr>
      <w:tr w:rsidR="006454E3" w:rsidRPr="00E00F8F" w14:paraId="1ED99328" w14:textId="77777777" w:rsidTr="009D0C2C">
        <w:trPr>
          <w:jc w:val="center"/>
        </w:trPr>
        <w:tc>
          <w:tcPr>
            <w:tcW w:w="1980"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410"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016"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9D0C2C">
        <w:trPr>
          <w:jc w:val="center"/>
        </w:trPr>
        <w:tc>
          <w:tcPr>
            <w:tcW w:w="1980"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410"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016"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9D0C2C">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410"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016"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bl>
    <w:p w14:paraId="20679CE3" w14:textId="511F3FCF" w:rsidR="003D7892" w:rsidRDefault="003D7892" w:rsidP="00012547">
      <w:pPr>
        <w:tabs>
          <w:tab w:val="left" w:pos="8789"/>
        </w:tabs>
        <w:rPr>
          <w:rFonts w:cs="Arial"/>
          <w:b/>
          <w:sz w:val="20"/>
          <w:szCs w:val="20"/>
        </w:rPr>
      </w:pPr>
    </w:p>
    <w:p w14:paraId="1BB7383D" w14:textId="77777777" w:rsidR="009D0C2C" w:rsidRDefault="009D0C2C" w:rsidP="00012547">
      <w:pPr>
        <w:tabs>
          <w:tab w:val="left" w:pos="8789"/>
        </w:tabs>
        <w:rPr>
          <w:rFonts w:cs="Arial"/>
          <w:b/>
          <w:sz w:val="20"/>
          <w:szCs w:val="20"/>
        </w:rPr>
      </w:pPr>
    </w:p>
    <w:p w14:paraId="4274B785" w14:textId="77777777" w:rsidR="009D0C2C" w:rsidRPr="009D0C2C" w:rsidRDefault="009D0C2C" w:rsidP="009D0C2C">
      <w:pPr>
        <w:tabs>
          <w:tab w:val="left" w:pos="8789"/>
        </w:tabs>
        <w:rPr>
          <w:rFonts w:cs="Arial"/>
          <w:b/>
          <w:sz w:val="20"/>
          <w:szCs w:val="20"/>
          <w:lang w:val="en-GB"/>
        </w:rPr>
      </w:pPr>
      <w:proofErr w:type="spellStart"/>
      <w:r w:rsidRPr="009D0C2C">
        <w:rPr>
          <w:rFonts w:cs="Arial"/>
          <w:b/>
          <w:bCs/>
          <w:sz w:val="20"/>
          <w:szCs w:val="20"/>
          <w:lang w:val="en-GB"/>
        </w:rPr>
        <w:lastRenderedPageBreak/>
        <w:t>Índice</w:t>
      </w:r>
      <w:proofErr w:type="spellEnd"/>
    </w:p>
    <w:p w14:paraId="3B8D1648" w14:textId="77777777" w:rsidR="00BC1613" w:rsidRPr="00010C17" w:rsidRDefault="00BC1613" w:rsidP="007C1A22">
      <w:pPr>
        <w:tabs>
          <w:tab w:val="left" w:pos="8789"/>
        </w:tabs>
        <w:jc w:val="center"/>
        <w:rPr>
          <w:rFonts w:cs="Arial"/>
          <w:b/>
          <w:sz w:val="20"/>
          <w:szCs w:val="20"/>
        </w:rPr>
      </w:pPr>
    </w:p>
    <w:p w14:paraId="6498E9BD" w14:textId="24214084" w:rsidR="00FC72A5" w:rsidRDefault="0039317B">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r w:rsidRPr="00E95FB8">
        <w:rPr>
          <w:rFonts w:ascii="Arial" w:hAnsi="Arial" w:cs="Arial"/>
        </w:rPr>
        <w:fldChar w:fldCharType="begin"/>
      </w:r>
      <w:r w:rsidRPr="00E95FB8">
        <w:rPr>
          <w:rFonts w:ascii="Arial" w:hAnsi="Arial" w:cs="Arial"/>
        </w:rPr>
        <w:instrText xml:space="preserve"> TOC \o \h \z \u </w:instrText>
      </w:r>
      <w:r w:rsidRPr="00E95FB8">
        <w:rPr>
          <w:rFonts w:ascii="Arial" w:hAnsi="Arial" w:cs="Arial"/>
        </w:rPr>
        <w:fldChar w:fldCharType="separate"/>
      </w:r>
      <w:hyperlink w:anchor="_Toc199868307" w:history="1">
        <w:r w:rsidR="00FC72A5" w:rsidRPr="00582110">
          <w:rPr>
            <w:rStyle w:val="Hyperlink"/>
            <w:noProof/>
            <w:lang w:val="en-GB"/>
          </w:rPr>
          <w:t>1</w:t>
        </w:r>
        <w:r w:rsidR="00FC72A5">
          <w:rPr>
            <w:rFonts w:asciiTheme="minorHAnsi" w:eastAsiaTheme="minorEastAsia" w:hAnsiTheme="minorHAnsi" w:cstheme="minorBidi"/>
            <w:b w:val="0"/>
            <w:bCs w:val="0"/>
            <w:caps w:val="0"/>
            <w:noProof/>
            <w:kern w:val="2"/>
            <w:sz w:val="24"/>
            <w:szCs w:val="24"/>
            <w:lang w:val="en-GB" w:eastAsia="en-GB"/>
            <w14:ligatures w14:val="standardContextual"/>
          </w:rPr>
          <w:tab/>
        </w:r>
        <w:r w:rsidR="00FC72A5" w:rsidRPr="00582110">
          <w:rPr>
            <w:rStyle w:val="Hyperlink"/>
            <w:noProof/>
            <w:lang w:val="en-GB"/>
          </w:rPr>
          <w:t>Objetivo y ámbito de aplicación</w:t>
        </w:r>
        <w:r w:rsidR="00FC72A5">
          <w:rPr>
            <w:noProof/>
            <w:webHidden/>
          </w:rPr>
          <w:tab/>
        </w:r>
        <w:r w:rsidR="00FC72A5">
          <w:rPr>
            <w:noProof/>
            <w:webHidden/>
          </w:rPr>
          <w:fldChar w:fldCharType="begin"/>
        </w:r>
        <w:r w:rsidR="00FC72A5">
          <w:rPr>
            <w:noProof/>
            <w:webHidden/>
          </w:rPr>
          <w:instrText xml:space="preserve"> PAGEREF _Toc199868307 \h </w:instrText>
        </w:r>
        <w:r w:rsidR="00FC72A5">
          <w:rPr>
            <w:noProof/>
            <w:webHidden/>
          </w:rPr>
        </w:r>
        <w:r w:rsidR="00FC72A5">
          <w:rPr>
            <w:noProof/>
            <w:webHidden/>
          </w:rPr>
          <w:fldChar w:fldCharType="separate"/>
        </w:r>
        <w:r w:rsidR="00FC72A5">
          <w:rPr>
            <w:noProof/>
            <w:webHidden/>
          </w:rPr>
          <w:t>4</w:t>
        </w:r>
        <w:r w:rsidR="00FC72A5">
          <w:rPr>
            <w:noProof/>
            <w:webHidden/>
          </w:rPr>
          <w:fldChar w:fldCharType="end"/>
        </w:r>
      </w:hyperlink>
    </w:p>
    <w:p w14:paraId="594BD6D1" w14:textId="6A1EA2DC"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08" w:history="1">
        <w:r w:rsidRPr="00582110">
          <w:rPr>
            <w:rStyle w:val="Hyperlink"/>
            <w:noProof/>
          </w:rPr>
          <w:t>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Objetivos</w:t>
        </w:r>
        <w:r>
          <w:rPr>
            <w:noProof/>
            <w:webHidden/>
          </w:rPr>
          <w:tab/>
        </w:r>
        <w:r>
          <w:rPr>
            <w:noProof/>
            <w:webHidden/>
          </w:rPr>
          <w:fldChar w:fldCharType="begin"/>
        </w:r>
        <w:r>
          <w:rPr>
            <w:noProof/>
            <w:webHidden/>
          </w:rPr>
          <w:instrText xml:space="preserve"> PAGEREF _Toc199868308 \h </w:instrText>
        </w:r>
        <w:r>
          <w:rPr>
            <w:noProof/>
            <w:webHidden/>
          </w:rPr>
        </w:r>
        <w:r>
          <w:rPr>
            <w:noProof/>
            <w:webHidden/>
          </w:rPr>
          <w:fldChar w:fldCharType="separate"/>
        </w:r>
        <w:r>
          <w:rPr>
            <w:noProof/>
            <w:webHidden/>
          </w:rPr>
          <w:t>4</w:t>
        </w:r>
        <w:r>
          <w:rPr>
            <w:noProof/>
            <w:webHidden/>
          </w:rPr>
          <w:fldChar w:fldCharType="end"/>
        </w:r>
      </w:hyperlink>
    </w:p>
    <w:p w14:paraId="4D7D03FD" w14:textId="1DBB43FE"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09" w:history="1">
        <w:r w:rsidRPr="00582110">
          <w:rPr>
            <w:rStyle w:val="Hyperlink"/>
            <w:noProof/>
            <w:lang w:val="en-GB"/>
          </w:rPr>
          <w:t>3</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lang w:val="en-GB"/>
          </w:rPr>
          <w:t>Requisitos legales e internacionales</w:t>
        </w:r>
        <w:r>
          <w:rPr>
            <w:noProof/>
            <w:webHidden/>
          </w:rPr>
          <w:tab/>
        </w:r>
        <w:r>
          <w:rPr>
            <w:noProof/>
            <w:webHidden/>
          </w:rPr>
          <w:fldChar w:fldCharType="begin"/>
        </w:r>
        <w:r>
          <w:rPr>
            <w:noProof/>
            <w:webHidden/>
          </w:rPr>
          <w:instrText xml:space="preserve"> PAGEREF _Toc199868309 \h </w:instrText>
        </w:r>
        <w:r>
          <w:rPr>
            <w:noProof/>
            <w:webHidden/>
          </w:rPr>
        </w:r>
        <w:r>
          <w:rPr>
            <w:noProof/>
            <w:webHidden/>
          </w:rPr>
          <w:fldChar w:fldCharType="separate"/>
        </w:r>
        <w:r>
          <w:rPr>
            <w:noProof/>
            <w:webHidden/>
          </w:rPr>
          <w:t>5</w:t>
        </w:r>
        <w:r>
          <w:rPr>
            <w:noProof/>
            <w:webHidden/>
          </w:rPr>
          <w:fldChar w:fldCharType="end"/>
        </w:r>
      </w:hyperlink>
    </w:p>
    <w:p w14:paraId="500EE89C" w14:textId="133D1495" w:rsidR="00FC72A5" w:rsidRDefault="00FC72A5">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868310" w:history="1">
        <w:r w:rsidRPr="00582110">
          <w:rPr>
            <w:rStyle w:val="Hyperlink"/>
            <w:noProof/>
          </w:rPr>
          <w:t>3.1</w:t>
        </w:r>
        <w:r>
          <w:rPr>
            <w:rFonts w:asciiTheme="minorHAnsi" w:eastAsiaTheme="minorEastAsia" w:hAnsiTheme="minorHAnsi" w:cstheme="minorBidi"/>
            <w:smallCaps w:val="0"/>
            <w:noProof/>
            <w:kern w:val="2"/>
            <w:sz w:val="24"/>
            <w:szCs w:val="24"/>
            <w:lang w:val="en-GB" w:eastAsia="en-GB"/>
            <w14:ligatures w14:val="standardContextual"/>
          </w:rPr>
          <w:tab/>
        </w:r>
        <w:r w:rsidRPr="00582110">
          <w:rPr>
            <w:rStyle w:val="Hyperlink"/>
            <w:noProof/>
          </w:rPr>
          <w:t>Leyes y reglamentos nacionales</w:t>
        </w:r>
        <w:r>
          <w:rPr>
            <w:noProof/>
            <w:webHidden/>
          </w:rPr>
          <w:tab/>
        </w:r>
        <w:r>
          <w:rPr>
            <w:noProof/>
            <w:webHidden/>
          </w:rPr>
          <w:fldChar w:fldCharType="begin"/>
        </w:r>
        <w:r>
          <w:rPr>
            <w:noProof/>
            <w:webHidden/>
          </w:rPr>
          <w:instrText xml:space="preserve"> PAGEREF _Toc199868310 \h </w:instrText>
        </w:r>
        <w:r>
          <w:rPr>
            <w:noProof/>
            <w:webHidden/>
          </w:rPr>
        </w:r>
        <w:r>
          <w:rPr>
            <w:noProof/>
            <w:webHidden/>
          </w:rPr>
          <w:fldChar w:fldCharType="separate"/>
        </w:r>
        <w:r>
          <w:rPr>
            <w:noProof/>
            <w:webHidden/>
          </w:rPr>
          <w:t>5</w:t>
        </w:r>
        <w:r>
          <w:rPr>
            <w:noProof/>
            <w:webHidden/>
          </w:rPr>
          <w:fldChar w:fldCharType="end"/>
        </w:r>
      </w:hyperlink>
    </w:p>
    <w:p w14:paraId="66FE917F" w14:textId="0CAE1E4F" w:rsidR="00FC72A5" w:rsidRDefault="00FC72A5">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868311" w:history="1">
        <w:r w:rsidRPr="00582110">
          <w:rPr>
            <w:rStyle w:val="Hyperlink"/>
            <w:noProof/>
          </w:rPr>
          <w:t>3.2</w:t>
        </w:r>
        <w:r>
          <w:rPr>
            <w:rFonts w:asciiTheme="minorHAnsi" w:eastAsiaTheme="minorEastAsia" w:hAnsiTheme="minorHAnsi" w:cstheme="minorBidi"/>
            <w:smallCaps w:val="0"/>
            <w:noProof/>
            <w:kern w:val="2"/>
            <w:sz w:val="24"/>
            <w:szCs w:val="24"/>
            <w:lang w:val="en-GB" w:eastAsia="en-GB"/>
            <w14:ligatures w14:val="standardContextual"/>
          </w:rPr>
          <w:tab/>
        </w:r>
        <w:r w:rsidRPr="00582110">
          <w:rPr>
            <w:rStyle w:val="Hyperlink"/>
            <w:noProof/>
          </w:rPr>
          <w:t>Normas y directrices internacionales</w:t>
        </w:r>
        <w:r>
          <w:rPr>
            <w:noProof/>
            <w:webHidden/>
          </w:rPr>
          <w:tab/>
        </w:r>
        <w:r>
          <w:rPr>
            <w:noProof/>
            <w:webHidden/>
          </w:rPr>
          <w:fldChar w:fldCharType="begin"/>
        </w:r>
        <w:r>
          <w:rPr>
            <w:noProof/>
            <w:webHidden/>
          </w:rPr>
          <w:instrText xml:space="preserve"> PAGEREF _Toc199868311 \h </w:instrText>
        </w:r>
        <w:r>
          <w:rPr>
            <w:noProof/>
            <w:webHidden/>
          </w:rPr>
        </w:r>
        <w:r>
          <w:rPr>
            <w:noProof/>
            <w:webHidden/>
          </w:rPr>
          <w:fldChar w:fldCharType="separate"/>
        </w:r>
        <w:r>
          <w:rPr>
            <w:noProof/>
            <w:webHidden/>
          </w:rPr>
          <w:t>5</w:t>
        </w:r>
        <w:r>
          <w:rPr>
            <w:noProof/>
            <w:webHidden/>
          </w:rPr>
          <w:fldChar w:fldCharType="end"/>
        </w:r>
      </w:hyperlink>
    </w:p>
    <w:p w14:paraId="4F209365" w14:textId="1DC040C2"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12" w:history="1">
        <w:r w:rsidRPr="00582110">
          <w:rPr>
            <w:rStyle w:val="Hyperlink"/>
            <w:noProof/>
          </w:rPr>
          <w:t>5</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Definiciones</w:t>
        </w:r>
        <w:r>
          <w:rPr>
            <w:noProof/>
            <w:webHidden/>
          </w:rPr>
          <w:tab/>
        </w:r>
        <w:r>
          <w:rPr>
            <w:noProof/>
            <w:webHidden/>
          </w:rPr>
          <w:fldChar w:fldCharType="begin"/>
        </w:r>
        <w:r>
          <w:rPr>
            <w:noProof/>
            <w:webHidden/>
          </w:rPr>
          <w:instrText xml:space="preserve"> PAGEREF _Toc199868312 \h </w:instrText>
        </w:r>
        <w:r>
          <w:rPr>
            <w:noProof/>
            <w:webHidden/>
          </w:rPr>
        </w:r>
        <w:r>
          <w:rPr>
            <w:noProof/>
            <w:webHidden/>
          </w:rPr>
          <w:fldChar w:fldCharType="separate"/>
        </w:r>
        <w:r>
          <w:rPr>
            <w:noProof/>
            <w:webHidden/>
          </w:rPr>
          <w:t>6</w:t>
        </w:r>
        <w:r>
          <w:rPr>
            <w:noProof/>
            <w:webHidden/>
          </w:rPr>
          <w:fldChar w:fldCharType="end"/>
        </w:r>
      </w:hyperlink>
    </w:p>
    <w:p w14:paraId="2FC376DD" w14:textId="4B15464B"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13" w:history="1">
        <w:r w:rsidRPr="00582110">
          <w:rPr>
            <w:rStyle w:val="Hyperlink"/>
            <w:noProof/>
          </w:rPr>
          <w:t>6</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Abreviaturas y acrónimos</w:t>
        </w:r>
        <w:r>
          <w:rPr>
            <w:noProof/>
            <w:webHidden/>
          </w:rPr>
          <w:tab/>
        </w:r>
        <w:r>
          <w:rPr>
            <w:noProof/>
            <w:webHidden/>
          </w:rPr>
          <w:fldChar w:fldCharType="begin"/>
        </w:r>
        <w:r>
          <w:rPr>
            <w:noProof/>
            <w:webHidden/>
          </w:rPr>
          <w:instrText xml:space="preserve"> PAGEREF _Toc199868313 \h </w:instrText>
        </w:r>
        <w:r>
          <w:rPr>
            <w:noProof/>
            <w:webHidden/>
          </w:rPr>
        </w:r>
        <w:r>
          <w:rPr>
            <w:noProof/>
            <w:webHidden/>
          </w:rPr>
          <w:fldChar w:fldCharType="separate"/>
        </w:r>
        <w:r>
          <w:rPr>
            <w:noProof/>
            <w:webHidden/>
          </w:rPr>
          <w:t>7</w:t>
        </w:r>
        <w:r>
          <w:rPr>
            <w:noProof/>
            <w:webHidden/>
          </w:rPr>
          <w:fldChar w:fldCharType="end"/>
        </w:r>
      </w:hyperlink>
    </w:p>
    <w:p w14:paraId="78B3C8B5" w14:textId="2A8ADF34"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14" w:history="1">
        <w:r w:rsidRPr="00582110">
          <w:rPr>
            <w:rStyle w:val="Hyperlink"/>
            <w:noProof/>
          </w:rPr>
          <w:t>7</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Identificación de riesgos</w:t>
        </w:r>
        <w:r>
          <w:rPr>
            <w:noProof/>
            <w:webHidden/>
          </w:rPr>
          <w:tab/>
        </w:r>
        <w:r>
          <w:rPr>
            <w:noProof/>
            <w:webHidden/>
          </w:rPr>
          <w:fldChar w:fldCharType="begin"/>
        </w:r>
        <w:r>
          <w:rPr>
            <w:noProof/>
            <w:webHidden/>
          </w:rPr>
          <w:instrText xml:space="preserve"> PAGEREF _Toc199868314 \h </w:instrText>
        </w:r>
        <w:r>
          <w:rPr>
            <w:noProof/>
            <w:webHidden/>
          </w:rPr>
        </w:r>
        <w:r>
          <w:rPr>
            <w:noProof/>
            <w:webHidden/>
          </w:rPr>
          <w:fldChar w:fldCharType="separate"/>
        </w:r>
        <w:r>
          <w:rPr>
            <w:noProof/>
            <w:webHidden/>
          </w:rPr>
          <w:t>8</w:t>
        </w:r>
        <w:r>
          <w:rPr>
            <w:noProof/>
            <w:webHidden/>
          </w:rPr>
          <w:fldChar w:fldCharType="end"/>
        </w:r>
      </w:hyperlink>
    </w:p>
    <w:p w14:paraId="2427D273" w14:textId="56008EE2" w:rsidR="00FC72A5" w:rsidRDefault="00FC72A5">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868315" w:history="1">
        <w:r w:rsidRPr="00582110">
          <w:rPr>
            <w:rStyle w:val="Hyperlink"/>
            <w:noProof/>
          </w:rPr>
          <w:t>7.1</w:t>
        </w:r>
        <w:r>
          <w:rPr>
            <w:rFonts w:asciiTheme="minorHAnsi" w:eastAsiaTheme="minorEastAsia" w:hAnsiTheme="minorHAnsi" w:cstheme="minorBidi"/>
            <w:smallCaps w:val="0"/>
            <w:noProof/>
            <w:kern w:val="2"/>
            <w:sz w:val="24"/>
            <w:szCs w:val="24"/>
            <w:lang w:val="en-GB" w:eastAsia="en-GB"/>
            <w14:ligatures w14:val="standardContextual"/>
          </w:rPr>
          <w:tab/>
        </w:r>
        <w:r w:rsidRPr="00582110">
          <w:rPr>
            <w:rStyle w:val="Hyperlink"/>
            <w:noProof/>
          </w:rPr>
          <w:t>Registro de riesgos</w:t>
        </w:r>
        <w:r>
          <w:rPr>
            <w:noProof/>
            <w:webHidden/>
          </w:rPr>
          <w:tab/>
        </w:r>
        <w:r>
          <w:rPr>
            <w:noProof/>
            <w:webHidden/>
          </w:rPr>
          <w:fldChar w:fldCharType="begin"/>
        </w:r>
        <w:r>
          <w:rPr>
            <w:noProof/>
            <w:webHidden/>
          </w:rPr>
          <w:instrText xml:space="preserve"> PAGEREF _Toc199868315 \h </w:instrText>
        </w:r>
        <w:r>
          <w:rPr>
            <w:noProof/>
            <w:webHidden/>
          </w:rPr>
        </w:r>
        <w:r>
          <w:rPr>
            <w:noProof/>
            <w:webHidden/>
          </w:rPr>
          <w:fldChar w:fldCharType="separate"/>
        </w:r>
        <w:r>
          <w:rPr>
            <w:noProof/>
            <w:webHidden/>
          </w:rPr>
          <w:t>9</w:t>
        </w:r>
        <w:r>
          <w:rPr>
            <w:noProof/>
            <w:webHidden/>
          </w:rPr>
          <w:fldChar w:fldCharType="end"/>
        </w:r>
      </w:hyperlink>
    </w:p>
    <w:p w14:paraId="26C141A6" w14:textId="20BD9D10"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16" w:history="1">
        <w:r w:rsidRPr="00582110">
          <w:rPr>
            <w:rStyle w:val="Hyperlink"/>
            <w:noProof/>
          </w:rPr>
          <w:t>8</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Gestión de riesgos</w:t>
        </w:r>
        <w:r>
          <w:rPr>
            <w:noProof/>
            <w:webHidden/>
          </w:rPr>
          <w:tab/>
        </w:r>
        <w:r>
          <w:rPr>
            <w:noProof/>
            <w:webHidden/>
          </w:rPr>
          <w:fldChar w:fldCharType="begin"/>
        </w:r>
        <w:r>
          <w:rPr>
            <w:noProof/>
            <w:webHidden/>
          </w:rPr>
          <w:instrText xml:space="preserve"> PAGEREF _Toc199868316 \h </w:instrText>
        </w:r>
        <w:r>
          <w:rPr>
            <w:noProof/>
            <w:webHidden/>
          </w:rPr>
        </w:r>
        <w:r>
          <w:rPr>
            <w:noProof/>
            <w:webHidden/>
          </w:rPr>
          <w:fldChar w:fldCharType="separate"/>
        </w:r>
        <w:r>
          <w:rPr>
            <w:noProof/>
            <w:webHidden/>
          </w:rPr>
          <w:t>9</w:t>
        </w:r>
        <w:r>
          <w:rPr>
            <w:noProof/>
            <w:webHidden/>
          </w:rPr>
          <w:fldChar w:fldCharType="end"/>
        </w:r>
      </w:hyperlink>
    </w:p>
    <w:p w14:paraId="5F0035CD" w14:textId="5F0EF237"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17" w:history="1">
        <w:r w:rsidRPr="00582110">
          <w:rPr>
            <w:rStyle w:val="Hyperlink"/>
            <w:noProof/>
            <w:lang w:val="es-AR"/>
          </w:rPr>
          <w:t>9</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lang w:val="es-AR"/>
          </w:rPr>
          <w:t>Enfoque de evaluación de riesgos</w:t>
        </w:r>
        <w:r>
          <w:rPr>
            <w:noProof/>
            <w:webHidden/>
          </w:rPr>
          <w:tab/>
        </w:r>
        <w:r>
          <w:rPr>
            <w:noProof/>
            <w:webHidden/>
          </w:rPr>
          <w:fldChar w:fldCharType="begin"/>
        </w:r>
        <w:r>
          <w:rPr>
            <w:noProof/>
            <w:webHidden/>
          </w:rPr>
          <w:instrText xml:space="preserve"> PAGEREF _Toc199868317 \h </w:instrText>
        </w:r>
        <w:r>
          <w:rPr>
            <w:noProof/>
            <w:webHidden/>
          </w:rPr>
        </w:r>
        <w:r>
          <w:rPr>
            <w:noProof/>
            <w:webHidden/>
          </w:rPr>
          <w:fldChar w:fldCharType="separate"/>
        </w:r>
        <w:r>
          <w:rPr>
            <w:noProof/>
            <w:webHidden/>
          </w:rPr>
          <w:t>12</w:t>
        </w:r>
        <w:r>
          <w:rPr>
            <w:noProof/>
            <w:webHidden/>
          </w:rPr>
          <w:fldChar w:fldCharType="end"/>
        </w:r>
      </w:hyperlink>
    </w:p>
    <w:p w14:paraId="261CD1AA" w14:textId="7C3653E1" w:rsidR="00FC72A5" w:rsidRDefault="00FC72A5">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868318" w:history="1">
        <w:r w:rsidRPr="00582110">
          <w:rPr>
            <w:rStyle w:val="Hyperlink"/>
            <w:noProof/>
          </w:rPr>
          <w:t>9.1</w:t>
        </w:r>
        <w:r>
          <w:rPr>
            <w:rFonts w:asciiTheme="minorHAnsi" w:eastAsiaTheme="minorEastAsia" w:hAnsiTheme="minorHAnsi" w:cstheme="minorBidi"/>
            <w:smallCaps w:val="0"/>
            <w:noProof/>
            <w:kern w:val="2"/>
            <w:sz w:val="24"/>
            <w:szCs w:val="24"/>
            <w:lang w:val="en-GB" w:eastAsia="en-GB"/>
            <w14:ligatures w14:val="standardContextual"/>
          </w:rPr>
          <w:tab/>
        </w:r>
        <w:r w:rsidRPr="00582110">
          <w:rPr>
            <w:rStyle w:val="Hyperlink"/>
            <w:noProof/>
          </w:rPr>
          <w:t>Evaluación de riesgos inicial</w:t>
        </w:r>
        <w:r>
          <w:rPr>
            <w:noProof/>
            <w:webHidden/>
          </w:rPr>
          <w:tab/>
        </w:r>
        <w:r>
          <w:rPr>
            <w:noProof/>
            <w:webHidden/>
          </w:rPr>
          <w:fldChar w:fldCharType="begin"/>
        </w:r>
        <w:r>
          <w:rPr>
            <w:noProof/>
            <w:webHidden/>
          </w:rPr>
          <w:instrText xml:space="preserve"> PAGEREF _Toc199868318 \h </w:instrText>
        </w:r>
        <w:r>
          <w:rPr>
            <w:noProof/>
            <w:webHidden/>
          </w:rPr>
        </w:r>
        <w:r>
          <w:rPr>
            <w:noProof/>
            <w:webHidden/>
          </w:rPr>
          <w:fldChar w:fldCharType="separate"/>
        </w:r>
        <w:r>
          <w:rPr>
            <w:noProof/>
            <w:webHidden/>
          </w:rPr>
          <w:t>12</w:t>
        </w:r>
        <w:r>
          <w:rPr>
            <w:noProof/>
            <w:webHidden/>
          </w:rPr>
          <w:fldChar w:fldCharType="end"/>
        </w:r>
      </w:hyperlink>
    </w:p>
    <w:p w14:paraId="3AA43895" w14:textId="5A64F3AB" w:rsidR="00FC72A5" w:rsidRDefault="00FC72A5">
      <w:pPr>
        <w:pStyle w:val="TOC2"/>
        <w:tabs>
          <w:tab w:val="left" w:pos="880"/>
          <w:tab w:val="right" w:leader="dot" w:pos="9258"/>
        </w:tabs>
        <w:rPr>
          <w:rFonts w:asciiTheme="minorHAnsi" w:eastAsiaTheme="minorEastAsia" w:hAnsiTheme="minorHAnsi" w:cstheme="minorBidi"/>
          <w:smallCaps w:val="0"/>
          <w:noProof/>
          <w:kern w:val="2"/>
          <w:sz w:val="24"/>
          <w:szCs w:val="24"/>
          <w:lang w:val="en-GB" w:eastAsia="en-GB"/>
          <w14:ligatures w14:val="standardContextual"/>
        </w:rPr>
      </w:pPr>
      <w:hyperlink w:anchor="_Toc199868319" w:history="1">
        <w:r w:rsidRPr="00582110">
          <w:rPr>
            <w:rStyle w:val="Hyperlink"/>
            <w:noProof/>
            <w:lang w:val="es-AR"/>
          </w:rPr>
          <w:t>9.2</w:t>
        </w:r>
        <w:r>
          <w:rPr>
            <w:rFonts w:asciiTheme="minorHAnsi" w:eastAsiaTheme="minorEastAsia" w:hAnsiTheme="minorHAnsi" w:cstheme="minorBidi"/>
            <w:smallCaps w:val="0"/>
            <w:noProof/>
            <w:kern w:val="2"/>
            <w:sz w:val="24"/>
            <w:szCs w:val="24"/>
            <w:lang w:val="en-GB" w:eastAsia="en-GB"/>
            <w14:ligatures w14:val="standardContextual"/>
          </w:rPr>
          <w:tab/>
        </w:r>
        <w:r w:rsidRPr="00582110">
          <w:rPr>
            <w:rStyle w:val="Hyperlink"/>
            <w:noProof/>
            <w:lang w:val="es-AR"/>
          </w:rPr>
          <w:t>Evaluaciones de riesgos basadas en problemas</w:t>
        </w:r>
        <w:r>
          <w:rPr>
            <w:noProof/>
            <w:webHidden/>
          </w:rPr>
          <w:tab/>
        </w:r>
        <w:r>
          <w:rPr>
            <w:noProof/>
            <w:webHidden/>
          </w:rPr>
          <w:fldChar w:fldCharType="begin"/>
        </w:r>
        <w:r>
          <w:rPr>
            <w:noProof/>
            <w:webHidden/>
          </w:rPr>
          <w:instrText xml:space="preserve"> PAGEREF _Toc199868319 \h </w:instrText>
        </w:r>
        <w:r>
          <w:rPr>
            <w:noProof/>
            <w:webHidden/>
          </w:rPr>
        </w:r>
        <w:r>
          <w:rPr>
            <w:noProof/>
            <w:webHidden/>
          </w:rPr>
          <w:fldChar w:fldCharType="separate"/>
        </w:r>
        <w:r>
          <w:rPr>
            <w:noProof/>
            <w:webHidden/>
          </w:rPr>
          <w:t>14</w:t>
        </w:r>
        <w:r>
          <w:rPr>
            <w:noProof/>
            <w:webHidden/>
          </w:rPr>
          <w:fldChar w:fldCharType="end"/>
        </w:r>
      </w:hyperlink>
    </w:p>
    <w:p w14:paraId="491B6D17" w14:textId="47DA1BCF"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20" w:history="1">
        <w:r w:rsidRPr="00582110">
          <w:rPr>
            <w:rStyle w:val="Hyperlink"/>
            <w:noProof/>
            <w:lang w:val="es-AR"/>
          </w:rPr>
          <w:t>10</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lang w:val="es-AR"/>
          </w:rPr>
          <w:t>Supervisión y presentación de informes</w:t>
        </w:r>
        <w:r>
          <w:rPr>
            <w:noProof/>
            <w:webHidden/>
          </w:rPr>
          <w:tab/>
        </w:r>
        <w:r>
          <w:rPr>
            <w:noProof/>
            <w:webHidden/>
          </w:rPr>
          <w:fldChar w:fldCharType="begin"/>
        </w:r>
        <w:r>
          <w:rPr>
            <w:noProof/>
            <w:webHidden/>
          </w:rPr>
          <w:instrText xml:space="preserve"> PAGEREF _Toc199868320 \h </w:instrText>
        </w:r>
        <w:r>
          <w:rPr>
            <w:noProof/>
            <w:webHidden/>
          </w:rPr>
        </w:r>
        <w:r>
          <w:rPr>
            <w:noProof/>
            <w:webHidden/>
          </w:rPr>
          <w:fldChar w:fldCharType="separate"/>
        </w:r>
        <w:r>
          <w:rPr>
            <w:noProof/>
            <w:webHidden/>
          </w:rPr>
          <w:t>15</w:t>
        </w:r>
        <w:r>
          <w:rPr>
            <w:noProof/>
            <w:webHidden/>
          </w:rPr>
          <w:fldChar w:fldCharType="end"/>
        </w:r>
      </w:hyperlink>
    </w:p>
    <w:p w14:paraId="3C34F7B4" w14:textId="6027A759"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21" w:history="1">
        <w:r w:rsidRPr="00582110">
          <w:rPr>
            <w:rStyle w:val="Hyperlink"/>
            <w:noProof/>
          </w:rPr>
          <w:t>11</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Formación y sensibilización</w:t>
        </w:r>
        <w:r>
          <w:rPr>
            <w:noProof/>
            <w:webHidden/>
          </w:rPr>
          <w:tab/>
        </w:r>
        <w:r>
          <w:rPr>
            <w:noProof/>
            <w:webHidden/>
          </w:rPr>
          <w:fldChar w:fldCharType="begin"/>
        </w:r>
        <w:r>
          <w:rPr>
            <w:noProof/>
            <w:webHidden/>
          </w:rPr>
          <w:instrText xml:space="preserve"> PAGEREF _Toc199868321 \h </w:instrText>
        </w:r>
        <w:r>
          <w:rPr>
            <w:noProof/>
            <w:webHidden/>
          </w:rPr>
        </w:r>
        <w:r>
          <w:rPr>
            <w:noProof/>
            <w:webHidden/>
          </w:rPr>
          <w:fldChar w:fldCharType="separate"/>
        </w:r>
        <w:r>
          <w:rPr>
            <w:noProof/>
            <w:webHidden/>
          </w:rPr>
          <w:t>16</w:t>
        </w:r>
        <w:r>
          <w:rPr>
            <w:noProof/>
            <w:webHidden/>
          </w:rPr>
          <w:fldChar w:fldCharType="end"/>
        </w:r>
      </w:hyperlink>
    </w:p>
    <w:p w14:paraId="570F80E4" w14:textId="57372695"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22" w:history="1">
        <w:r w:rsidRPr="00582110">
          <w:rPr>
            <w:rStyle w:val="Hyperlink"/>
            <w:noProof/>
          </w:rPr>
          <w:t>12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Revisión y mejora continua</w:t>
        </w:r>
        <w:r>
          <w:rPr>
            <w:noProof/>
            <w:webHidden/>
          </w:rPr>
          <w:tab/>
        </w:r>
        <w:r>
          <w:rPr>
            <w:noProof/>
            <w:webHidden/>
          </w:rPr>
          <w:fldChar w:fldCharType="begin"/>
        </w:r>
        <w:r>
          <w:rPr>
            <w:noProof/>
            <w:webHidden/>
          </w:rPr>
          <w:instrText xml:space="preserve"> PAGEREF _Toc199868322 \h </w:instrText>
        </w:r>
        <w:r>
          <w:rPr>
            <w:noProof/>
            <w:webHidden/>
          </w:rPr>
        </w:r>
        <w:r>
          <w:rPr>
            <w:noProof/>
            <w:webHidden/>
          </w:rPr>
          <w:fldChar w:fldCharType="separate"/>
        </w:r>
        <w:r>
          <w:rPr>
            <w:noProof/>
            <w:webHidden/>
          </w:rPr>
          <w:t>16</w:t>
        </w:r>
        <w:r>
          <w:rPr>
            <w:noProof/>
            <w:webHidden/>
          </w:rPr>
          <w:fldChar w:fldCharType="end"/>
        </w:r>
      </w:hyperlink>
    </w:p>
    <w:p w14:paraId="08D09621" w14:textId="026A6DD9"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23" w:history="1">
        <w:r w:rsidRPr="00582110">
          <w:rPr>
            <w:rStyle w:val="Hyperlink"/>
            <w:noProof/>
          </w:rPr>
          <w:t>13</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582110">
          <w:rPr>
            <w:rStyle w:val="Hyperlink"/>
            <w:noProof/>
          </w:rPr>
          <w:t>Funciones y responsabilidades</w:t>
        </w:r>
        <w:r>
          <w:rPr>
            <w:noProof/>
            <w:webHidden/>
          </w:rPr>
          <w:tab/>
        </w:r>
        <w:r>
          <w:rPr>
            <w:noProof/>
            <w:webHidden/>
          </w:rPr>
          <w:fldChar w:fldCharType="begin"/>
        </w:r>
        <w:r>
          <w:rPr>
            <w:noProof/>
            <w:webHidden/>
          </w:rPr>
          <w:instrText xml:space="preserve"> PAGEREF _Toc199868323 \h </w:instrText>
        </w:r>
        <w:r>
          <w:rPr>
            <w:noProof/>
            <w:webHidden/>
          </w:rPr>
        </w:r>
        <w:r>
          <w:rPr>
            <w:noProof/>
            <w:webHidden/>
          </w:rPr>
          <w:fldChar w:fldCharType="separate"/>
        </w:r>
        <w:r>
          <w:rPr>
            <w:noProof/>
            <w:webHidden/>
          </w:rPr>
          <w:t>17</w:t>
        </w:r>
        <w:r>
          <w:rPr>
            <w:noProof/>
            <w:webHidden/>
          </w:rPr>
          <w:fldChar w:fldCharType="end"/>
        </w:r>
      </w:hyperlink>
    </w:p>
    <w:p w14:paraId="451C27A9" w14:textId="1D5AA08B" w:rsidR="00FC72A5" w:rsidRDefault="00FC72A5">
      <w:pPr>
        <w:pStyle w:val="TOC1"/>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99868324" w:history="1">
        <w:r w:rsidRPr="00582110">
          <w:rPr>
            <w:rStyle w:val="Hyperlink"/>
            <w:noProof/>
            <w:lang w:val="es-AR"/>
          </w:rPr>
          <w:t>Anexo A: Evaluación inicial de riesgos ambientales y sociales</w:t>
        </w:r>
        <w:r>
          <w:rPr>
            <w:noProof/>
            <w:webHidden/>
          </w:rPr>
          <w:tab/>
        </w:r>
        <w:r>
          <w:rPr>
            <w:noProof/>
            <w:webHidden/>
          </w:rPr>
          <w:fldChar w:fldCharType="begin"/>
        </w:r>
        <w:r>
          <w:rPr>
            <w:noProof/>
            <w:webHidden/>
          </w:rPr>
          <w:instrText xml:space="preserve"> PAGEREF _Toc199868324 \h </w:instrText>
        </w:r>
        <w:r>
          <w:rPr>
            <w:noProof/>
            <w:webHidden/>
          </w:rPr>
        </w:r>
        <w:r>
          <w:rPr>
            <w:noProof/>
            <w:webHidden/>
          </w:rPr>
          <w:fldChar w:fldCharType="separate"/>
        </w:r>
        <w:r>
          <w:rPr>
            <w:noProof/>
            <w:webHidden/>
          </w:rPr>
          <w:t>18</w:t>
        </w:r>
        <w:r>
          <w:rPr>
            <w:noProof/>
            <w:webHidden/>
          </w:rPr>
          <w:fldChar w:fldCharType="end"/>
        </w:r>
      </w:hyperlink>
    </w:p>
    <w:p w14:paraId="7A7E2297" w14:textId="642A56A8" w:rsidR="006C6926" w:rsidRPr="00E95FB8" w:rsidRDefault="0039317B" w:rsidP="00412343">
      <w:pPr>
        <w:pStyle w:val="Context"/>
        <w:rPr>
          <w:rFonts w:cs="Arial"/>
          <w:sz w:val="20"/>
          <w:szCs w:val="20"/>
        </w:rPr>
      </w:pPr>
      <w:r w:rsidRPr="00E95FB8">
        <w:rPr>
          <w:rFonts w:cs="Arial"/>
          <w:sz w:val="20"/>
          <w:szCs w:val="20"/>
        </w:rPr>
        <w:fldChar w:fldCharType="end"/>
      </w:r>
    </w:p>
    <w:p w14:paraId="3F4C896A" w14:textId="77777777" w:rsidR="0064577A" w:rsidRPr="00E95FB8" w:rsidRDefault="0064577A" w:rsidP="0039317B">
      <w:pPr>
        <w:tabs>
          <w:tab w:val="left" w:pos="8789"/>
        </w:tabs>
        <w:rPr>
          <w:rFonts w:cs="Arial"/>
          <w:sz w:val="20"/>
          <w:szCs w:val="20"/>
        </w:rPr>
      </w:pPr>
    </w:p>
    <w:p w14:paraId="39CB0C75" w14:textId="55E5ACBD" w:rsidR="00F60546" w:rsidRPr="00FC72A5" w:rsidRDefault="00F60546" w:rsidP="00F60546">
      <w:pPr>
        <w:tabs>
          <w:tab w:val="left" w:pos="8789"/>
        </w:tabs>
        <w:rPr>
          <w:rFonts w:cs="Arial"/>
          <w:b/>
          <w:bCs/>
          <w:sz w:val="20"/>
          <w:szCs w:val="20"/>
        </w:rPr>
      </w:pPr>
      <w:r w:rsidRPr="00FC72A5">
        <w:rPr>
          <w:rFonts w:cs="Arial"/>
          <w:b/>
          <w:bCs/>
          <w:sz w:val="20"/>
          <w:szCs w:val="20"/>
        </w:rPr>
        <w:t>List</w:t>
      </w:r>
      <w:r w:rsidR="009F4E76" w:rsidRPr="00FC72A5">
        <w:rPr>
          <w:rFonts w:cs="Arial"/>
          <w:b/>
          <w:bCs/>
          <w:sz w:val="20"/>
          <w:szCs w:val="20"/>
        </w:rPr>
        <w:t>a de Tablas</w:t>
      </w:r>
    </w:p>
    <w:p w14:paraId="43FA4403" w14:textId="1B10F749" w:rsidR="009D0C2C" w:rsidRPr="009D0C2C" w:rsidRDefault="00F60546">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r w:rsidRPr="00E95FB8">
        <w:rPr>
          <w:rFonts w:cs="Arial"/>
          <w:sz w:val="20"/>
          <w:szCs w:val="20"/>
          <w:lang w:val="en-GB"/>
        </w:rPr>
        <w:fldChar w:fldCharType="begin"/>
      </w:r>
      <w:r w:rsidRPr="00E95FB8">
        <w:rPr>
          <w:rFonts w:cs="Arial"/>
          <w:sz w:val="20"/>
          <w:szCs w:val="20"/>
          <w:lang w:val="en-GB"/>
        </w:rPr>
        <w:instrText xml:space="preserve"> TOC \h \z \c "Table" </w:instrText>
      </w:r>
      <w:r w:rsidRPr="00E95FB8">
        <w:rPr>
          <w:rFonts w:cs="Arial"/>
          <w:sz w:val="20"/>
          <w:szCs w:val="20"/>
          <w:lang w:val="en-GB"/>
        </w:rPr>
        <w:fldChar w:fldCharType="separate"/>
      </w:r>
      <w:hyperlink w:anchor="_Toc199868468" w:history="1">
        <w:r w:rsidR="009D0C2C" w:rsidRPr="009D0C2C">
          <w:rPr>
            <w:rStyle w:val="Hyperlink"/>
            <w:noProof/>
            <w:lang w:val="es-AR"/>
          </w:rPr>
          <w:t>Table 9.1: Matriz de evaluación de riesgos de referencia</w:t>
        </w:r>
        <w:r w:rsidR="009D0C2C" w:rsidRPr="009D0C2C">
          <w:rPr>
            <w:noProof/>
            <w:webHidden/>
          </w:rPr>
          <w:tab/>
        </w:r>
        <w:r w:rsidR="009D0C2C" w:rsidRPr="009D0C2C">
          <w:rPr>
            <w:noProof/>
            <w:webHidden/>
          </w:rPr>
          <w:fldChar w:fldCharType="begin"/>
        </w:r>
        <w:r w:rsidR="009D0C2C" w:rsidRPr="009D0C2C">
          <w:rPr>
            <w:noProof/>
            <w:webHidden/>
          </w:rPr>
          <w:instrText xml:space="preserve"> PAGEREF _Toc199868468 \h </w:instrText>
        </w:r>
        <w:r w:rsidR="009D0C2C" w:rsidRPr="009D0C2C">
          <w:rPr>
            <w:noProof/>
            <w:webHidden/>
          </w:rPr>
        </w:r>
        <w:r w:rsidR="009D0C2C" w:rsidRPr="009D0C2C">
          <w:rPr>
            <w:noProof/>
            <w:webHidden/>
          </w:rPr>
          <w:fldChar w:fldCharType="separate"/>
        </w:r>
        <w:r w:rsidR="009D0C2C" w:rsidRPr="009D0C2C">
          <w:rPr>
            <w:noProof/>
            <w:webHidden/>
          </w:rPr>
          <w:t>13</w:t>
        </w:r>
        <w:r w:rsidR="009D0C2C" w:rsidRPr="009D0C2C">
          <w:rPr>
            <w:noProof/>
            <w:webHidden/>
          </w:rPr>
          <w:fldChar w:fldCharType="end"/>
        </w:r>
      </w:hyperlink>
    </w:p>
    <w:p w14:paraId="73100C17" w14:textId="3C76EE39" w:rsidR="009D0C2C" w:rsidRPr="009D0C2C" w:rsidRDefault="009D0C2C">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hyperlink w:anchor="_Toc199868469" w:history="1">
        <w:r w:rsidRPr="009D0C2C">
          <w:rPr>
            <w:rStyle w:val="Hyperlink"/>
            <w:noProof/>
            <w:lang w:val="es-AR"/>
          </w:rPr>
          <w:t>Table 9.2: Guía de acción para el análisis de riesgos</w:t>
        </w:r>
        <w:r w:rsidRPr="009D0C2C">
          <w:rPr>
            <w:noProof/>
            <w:webHidden/>
          </w:rPr>
          <w:tab/>
        </w:r>
        <w:r w:rsidRPr="009D0C2C">
          <w:rPr>
            <w:noProof/>
            <w:webHidden/>
          </w:rPr>
          <w:fldChar w:fldCharType="begin"/>
        </w:r>
        <w:r w:rsidRPr="009D0C2C">
          <w:rPr>
            <w:noProof/>
            <w:webHidden/>
          </w:rPr>
          <w:instrText xml:space="preserve"> PAGEREF _Toc199868469 \h </w:instrText>
        </w:r>
        <w:r w:rsidRPr="009D0C2C">
          <w:rPr>
            <w:noProof/>
            <w:webHidden/>
          </w:rPr>
        </w:r>
        <w:r w:rsidRPr="009D0C2C">
          <w:rPr>
            <w:noProof/>
            <w:webHidden/>
          </w:rPr>
          <w:fldChar w:fldCharType="separate"/>
        </w:r>
        <w:r w:rsidRPr="009D0C2C">
          <w:rPr>
            <w:noProof/>
            <w:webHidden/>
          </w:rPr>
          <w:t>14</w:t>
        </w:r>
        <w:r w:rsidRPr="009D0C2C">
          <w:rPr>
            <w:noProof/>
            <w:webHidden/>
          </w:rPr>
          <w:fldChar w:fldCharType="end"/>
        </w:r>
      </w:hyperlink>
    </w:p>
    <w:p w14:paraId="49ACC8DD" w14:textId="6B412BD0" w:rsidR="009D0C2C" w:rsidRPr="009D0C2C" w:rsidRDefault="009D0C2C">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hyperlink w:anchor="_Toc199868470" w:history="1">
        <w:r w:rsidRPr="009D0C2C">
          <w:rPr>
            <w:rStyle w:val="Hyperlink"/>
            <w:noProof/>
          </w:rPr>
          <w:t xml:space="preserve">Table 13.1: </w:t>
        </w:r>
        <w:r w:rsidRPr="009D0C2C">
          <w:rPr>
            <w:rStyle w:val="Hyperlink"/>
            <w:noProof/>
            <w:lang w:val="en-GB"/>
          </w:rPr>
          <w:t>Funciones y responsabilidades clave</w:t>
        </w:r>
        <w:r w:rsidRPr="009D0C2C">
          <w:rPr>
            <w:noProof/>
            <w:webHidden/>
          </w:rPr>
          <w:tab/>
        </w:r>
        <w:r w:rsidRPr="009D0C2C">
          <w:rPr>
            <w:noProof/>
            <w:webHidden/>
          </w:rPr>
          <w:fldChar w:fldCharType="begin"/>
        </w:r>
        <w:r w:rsidRPr="009D0C2C">
          <w:rPr>
            <w:noProof/>
            <w:webHidden/>
          </w:rPr>
          <w:instrText xml:space="preserve"> PAGEREF _Toc199868470 \h </w:instrText>
        </w:r>
        <w:r w:rsidRPr="009D0C2C">
          <w:rPr>
            <w:noProof/>
            <w:webHidden/>
          </w:rPr>
        </w:r>
        <w:r w:rsidRPr="009D0C2C">
          <w:rPr>
            <w:noProof/>
            <w:webHidden/>
          </w:rPr>
          <w:fldChar w:fldCharType="separate"/>
        </w:r>
        <w:r w:rsidRPr="009D0C2C">
          <w:rPr>
            <w:noProof/>
            <w:webHidden/>
          </w:rPr>
          <w:t>17</w:t>
        </w:r>
        <w:r w:rsidRPr="009D0C2C">
          <w:rPr>
            <w:noProof/>
            <w:webHidden/>
          </w:rPr>
          <w:fldChar w:fldCharType="end"/>
        </w:r>
      </w:hyperlink>
    </w:p>
    <w:p w14:paraId="4A75E61E" w14:textId="04A29F87" w:rsidR="0020168C" w:rsidRPr="00E95FB8" w:rsidRDefault="00F60546" w:rsidP="00F60546">
      <w:pPr>
        <w:tabs>
          <w:tab w:val="left" w:pos="8789"/>
        </w:tabs>
        <w:rPr>
          <w:rFonts w:cs="Arial"/>
          <w:sz w:val="20"/>
          <w:szCs w:val="20"/>
        </w:rPr>
      </w:pPr>
      <w:r w:rsidRPr="00E95FB8">
        <w:rPr>
          <w:rFonts w:cs="Arial"/>
          <w:sz w:val="20"/>
          <w:szCs w:val="20"/>
          <w:lang w:val="en-GB"/>
        </w:rPr>
        <w:fldChar w:fldCharType="end"/>
      </w:r>
    </w:p>
    <w:p w14:paraId="3255EEA7" w14:textId="7F52281D" w:rsidR="000E4B0D" w:rsidRPr="00FC72A5" w:rsidRDefault="000E4B0D" w:rsidP="000E4B0D">
      <w:pPr>
        <w:rPr>
          <w:rFonts w:cs="Arial"/>
          <w:b/>
          <w:bCs/>
          <w:sz w:val="20"/>
          <w:szCs w:val="20"/>
          <w:lang w:val="es-AR"/>
        </w:rPr>
      </w:pPr>
      <w:r w:rsidRPr="00FC72A5">
        <w:rPr>
          <w:rFonts w:cs="Arial"/>
          <w:b/>
          <w:bCs/>
          <w:sz w:val="20"/>
          <w:szCs w:val="20"/>
          <w:lang w:val="es-AR"/>
        </w:rPr>
        <w:t>List</w:t>
      </w:r>
      <w:r w:rsidR="009F4E76" w:rsidRPr="00FC72A5">
        <w:rPr>
          <w:rFonts w:cs="Arial"/>
          <w:b/>
          <w:bCs/>
          <w:sz w:val="20"/>
          <w:szCs w:val="20"/>
          <w:lang w:val="es-AR"/>
        </w:rPr>
        <w:t>a de Figuras</w:t>
      </w:r>
    </w:p>
    <w:p w14:paraId="3B673559" w14:textId="0B4949D6" w:rsidR="009D0C2C" w:rsidRPr="009D0C2C" w:rsidRDefault="000E4B0D">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r w:rsidRPr="00E95FB8">
        <w:rPr>
          <w:rFonts w:cs="Arial"/>
          <w:sz w:val="20"/>
          <w:szCs w:val="20"/>
        </w:rPr>
        <w:fldChar w:fldCharType="begin"/>
      </w:r>
      <w:r w:rsidRPr="00E95FB8">
        <w:rPr>
          <w:rFonts w:cs="Arial"/>
          <w:sz w:val="20"/>
          <w:szCs w:val="20"/>
        </w:rPr>
        <w:instrText xml:space="preserve"> TOC \h \z \c "Figure" </w:instrText>
      </w:r>
      <w:r w:rsidRPr="00E95FB8">
        <w:rPr>
          <w:rFonts w:cs="Arial"/>
          <w:sz w:val="20"/>
          <w:szCs w:val="20"/>
        </w:rPr>
        <w:fldChar w:fldCharType="separate"/>
      </w:r>
      <w:hyperlink w:anchor="_Toc199868484" w:history="1">
        <w:r w:rsidR="009D0C2C" w:rsidRPr="009D0C2C">
          <w:rPr>
            <w:rStyle w:val="Hyperlink"/>
            <w:rFonts w:cs="Arial"/>
            <w:noProof/>
            <w:lang w:val="es-AR"/>
          </w:rPr>
          <w:t xml:space="preserve">Figure 8.1: </w:t>
        </w:r>
        <w:r w:rsidR="009D0C2C" w:rsidRPr="009D0C2C">
          <w:rPr>
            <w:rStyle w:val="Hyperlink"/>
            <w:noProof/>
            <w:lang w:val="es-AR"/>
          </w:rPr>
          <w:t>Jerarquía de control</w:t>
        </w:r>
        <w:r w:rsidR="009D0C2C" w:rsidRPr="009D0C2C">
          <w:rPr>
            <w:noProof/>
            <w:webHidden/>
          </w:rPr>
          <w:tab/>
        </w:r>
        <w:r w:rsidR="009D0C2C" w:rsidRPr="009D0C2C">
          <w:rPr>
            <w:noProof/>
            <w:webHidden/>
          </w:rPr>
          <w:fldChar w:fldCharType="begin"/>
        </w:r>
        <w:r w:rsidR="009D0C2C" w:rsidRPr="009D0C2C">
          <w:rPr>
            <w:noProof/>
            <w:webHidden/>
          </w:rPr>
          <w:instrText xml:space="preserve"> PAGEREF _Toc199868484 \h </w:instrText>
        </w:r>
        <w:r w:rsidR="009D0C2C" w:rsidRPr="009D0C2C">
          <w:rPr>
            <w:noProof/>
            <w:webHidden/>
          </w:rPr>
        </w:r>
        <w:r w:rsidR="009D0C2C" w:rsidRPr="009D0C2C">
          <w:rPr>
            <w:noProof/>
            <w:webHidden/>
          </w:rPr>
          <w:fldChar w:fldCharType="separate"/>
        </w:r>
        <w:r w:rsidR="009D0C2C" w:rsidRPr="009D0C2C">
          <w:rPr>
            <w:noProof/>
            <w:webHidden/>
          </w:rPr>
          <w:t>10</w:t>
        </w:r>
        <w:r w:rsidR="009D0C2C" w:rsidRPr="009D0C2C">
          <w:rPr>
            <w:noProof/>
            <w:webHidden/>
          </w:rPr>
          <w:fldChar w:fldCharType="end"/>
        </w:r>
      </w:hyperlink>
    </w:p>
    <w:p w14:paraId="01765D65" w14:textId="18ED46C8" w:rsidR="009D0C2C" w:rsidRDefault="009D0C2C">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hyperlink w:anchor="_Toc199868485" w:history="1">
        <w:r w:rsidRPr="009D0C2C">
          <w:rPr>
            <w:rStyle w:val="Hyperlink"/>
            <w:rFonts w:cs="Arial"/>
            <w:noProof/>
            <w:lang w:val="es-AR"/>
          </w:rPr>
          <w:t xml:space="preserve">Figure 9.1: </w:t>
        </w:r>
        <w:r w:rsidRPr="009D0C2C">
          <w:rPr>
            <w:rStyle w:val="Hyperlink"/>
            <w:noProof/>
            <w:lang w:val="es-AR"/>
          </w:rPr>
          <w:t>Descripción general del enfoque de evaluación de riesgos de dos niveles</w:t>
        </w:r>
        <w:r w:rsidRPr="009D0C2C">
          <w:rPr>
            <w:noProof/>
            <w:webHidden/>
          </w:rPr>
          <w:tab/>
        </w:r>
        <w:r w:rsidRPr="009D0C2C">
          <w:rPr>
            <w:noProof/>
            <w:webHidden/>
          </w:rPr>
          <w:fldChar w:fldCharType="begin"/>
        </w:r>
        <w:r w:rsidRPr="009D0C2C">
          <w:rPr>
            <w:noProof/>
            <w:webHidden/>
          </w:rPr>
          <w:instrText xml:space="preserve"> PAGEREF _Toc199868485 \h </w:instrText>
        </w:r>
        <w:r w:rsidRPr="009D0C2C">
          <w:rPr>
            <w:noProof/>
            <w:webHidden/>
          </w:rPr>
        </w:r>
        <w:r w:rsidRPr="009D0C2C">
          <w:rPr>
            <w:noProof/>
            <w:webHidden/>
          </w:rPr>
          <w:fldChar w:fldCharType="separate"/>
        </w:r>
        <w:r w:rsidRPr="009D0C2C">
          <w:rPr>
            <w:noProof/>
            <w:webHidden/>
          </w:rPr>
          <w:t>12</w:t>
        </w:r>
        <w:r w:rsidRPr="009D0C2C">
          <w:rPr>
            <w:noProof/>
            <w:webHidden/>
          </w:rPr>
          <w:fldChar w:fldCharType="end"/>
        </w:r>
      </w:hyperlink>
    </w:p>
    <w:p w14:paraId="3C4EF418" w14:textId="34E998CD" w:rsidR="000E4B0D" w:rsidRDefault="000E4B0D" w:rsidP="0039317B">
      <w:pPr>
        <w:tabs>
          <w:tab w:val="left" w:pos="8789"/>
        </w:tabs>
        <w:rPr>
          <w:rFonts w:cs="Arial"/>
          <w:sz w:val="20"/>
          <w:szCs w:val="20"/>
        </w:rPr>
      </w:pPr>
      <w:r w:rsidRPr="00E95FB8">
        <w:rPr>
          <w:rFonts w:cs="Arial"/>
          <w:sz w:val="20"/>
          <w:szCs w:val="20"/>
        </w:rPr>
        <w:fldChar w:fldCharType="end"/>
      </w:r>
    </w:p>
    <w:p w14:paraId="443ADD0D" w14:textId="77777777" w:rsidR="009C3699" w:rsidRDefault="009C3699" w:rsidP="0039317B">
      <w:pPr>
        <w:tabs>
          <w:tab w:val="left" w:pos="8789"/>
        </w:tabs>
        <w:rPr>
          <w:rFonts w:cs="Arial"/>
          <w:sz w:val="20"/>
          <w:szCs w:val="20"/>
        </w:rPr>
      </w:pPr>
    </w:p>
    <w:p w14:paraId="0D223BDE" w14:textId="77777777" w:rsidR="009C3699" w:rsidRDefault="009C3699" w:rsidP="0039317B">
      <w:pPr>
        <w:tabs>
          <w:tab w:val="left" w:pos="8789"/>
        </w:tabs>
        <w:rPr>
          <w:rFonts w:cs="Arial"/>
          <w:sz w:val="20"/>
          <w:szCs w:val="20"/>
        </w:rPr>
      </w:pPr>
    </w:p>
    <w:p w14:paraId="21A11A04" w14:textId="77777777" w:rsidR="009C3699" w:rsidRDefault="009C3699" w:rsidP="0039317B">
      <w:pPr>
        <w:tabs>
          <w:tab w:val="left" w:pos="8789"/>
        </w:tabs>
        <w:rPr>
          <w:rFonts w:cs="Arial"/>
          <w:sz w:val="20"/>
          <w:szCs w:val="20"/>
        </w:rPr>
      </w:pPr>
    </w:p>
    <w:p w14:paraId="344E2777" w14:textId="77777777" w:rsidR="009C3699" w:rsidRDefault="009C3699" w:rsidP="0039317B">
      <w:pPr>
        <w:tabs>
          <w:tab w:val="left" w:pos="8789"/>
        </w:tabs>
        <w:rPr>
          <w:rFonts w:cs="Arial"/>
          <w:sz w:val="20"/>
          <w:szCs w:val="20"/>
        </w:rPr>
      </w:pPr>
    </w:p>
    <w:p w14:paraId="5A5C3E34" w14:textId="77777777" w:rsidR="009C3699" w:rsidRDefault="009C3699" w:rsidP="0039317B">
      <w:pPr>
        <w:tabs>
          <w:tab w:val="left" w:pos="8789"/>
        </w:tabs>
        <w:rPr>
          <w:rFonts w:cs="Arial"/>
          <w:sz w:val="20"/>
          <w:szCs w:val="20"/>
        </w:rPr>
      </w:pPr>
    </w:p>
    <w:p w14:paraId="636C8BF9" w14:textId="77777777" w:rsidR="009C3699" w:rsidRDefault="009C3699" w:rsidP="0039317B">
      <w:pPr>
        <w:tabs>
          <w:tab w:val="left" w:pos="8789"/>
        </w:tabs>
        <w:rPr>
          <w:rFonts w:cs="Arial"/>
          <w:sz w:val="20"/>
          <w:szCs w:val="20"/>
        </w:rPr>
      </w:pPr>
    </w:p>
    <w:p w14:paraId="114650EE" w14:textId="77777777" w:rsidR="009C3699" w:rsidRDefault="009C3699"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036AE4" w:rsidRPr="00E73B9D" w14:paraId="7F07442E" w14:textId="77777777" w:rsidTr="00A3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2B9AE3AE" w14:textId="77777777" w:rsidR="009C3699" w:rsidRPr="009C3699" w:rsidRDefault="009C3699" w:rsidP="009C3699">
            <w:pPr>
              <w:spacing w:after="120"/>
              <w:rPr>
                <w:i/>
                <w:iCs/>
                <w:color w:val="125B61"/>
                <w:u w:val="single"/>
                <w:lang w:val="es-AR"/>
              </w:rPr>
            </w:pPr>
            <w:bookmarkStart w:id="0" w:name="_Toc178241411"/>
            <w:r w:rsidRPr="009C3699">
              <w:rPr>
                <w:i/>
                <w:iCs/>
                <w:color w:val="125B61"/>
                <w:u w:val="single"/>
                <w:lang w:val="es-AR"/>
              </w:rPr>
              <w:t>Cuadro de instrucciones: elimine cuando haya terminado.</w:t>
            </w:r>
          </w:p>
          <w:p w14:paraId="003B53B7" w14:textId="51A29E22" w:rsidR="00036AE4" w:rsidRPr="009C3699" w:rsidRDefault="009C3699" w:rsidP="009C3699">
            <w:pPr>
              <w:spacing w:after="120"/>
              <w:rPr>
                <w:color w:val="125B61"/>
                <w:lang w:val="es-AR"/>
              </w:rPr>
            </w:pPr>
            <w:r w:rsidRPr="009C3699">
              <w:rPr>
                <w:color w:val="125B61"/>
                <w:lang w:val="es-AR"/>
              </w:rPr>
              <w:t>Instrucciones generales para la personalización y el cumplimiento</w:t>
            </w:r>
          </w:p>
        </w:tc>
      </w:tr>
      <w:tr w:rsidR="00036AE4" w:rsidRPr="00E73B9D" w14:paraId="0A438D32" w14:textId="77777777" w:rsidTr="009D0C2C">
        <w:trPr>
          <w:trHeight w:val="807"/>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C08EA63" w14:textId="77777777" w:rsidR="009C3699" w:rsidRPr="009C3699" w:rsidRDefault="009C3699" w:rsidP="009C3699">
            <w:pPr>
              <w:pStyle w:val="Context"/>
              <w:rPr>
                <w:rFonts w:eastAsia="Times New Roman" w:cs="Times New Roman"/>
                <w:b w:val="0"/>
                <w:color w:val="auto"/>
                <w:lang w:val="es-AR" w:eastAsia="en-US"/>
              </w:rPr>
            </w:pPr>
            <w:r w:rsidRPr="009C3699">
              <w:rPr>
                <w:rFonts w:eastAsia="Times New Roman" w:cs="Times New Roman"/>
                <w:b w:val="0"/>
                <w:color w:val="auto"/>
                <w:lang w:val="es-AR" w:eastAsia="en-US"/>
              </w:rPr>
              <w:t>Este documento proporciona una plantilla a partir de la cual su empresa puede desarrollar un procedimiento de identificación y evaluación de riesgos para identificar, evaluar y gestionar los riesgos relacionados con cuestiones ambientales y sociales. El objetivo principal de realizar una evaluación de riesgos es identificar los posibles riesgos ambientales y sociales negativos para que pueda desarrollar las estrategias adecuadas para abordar los riesgos y sus posibles impactos.</w:t>
            </w:r>
          </w:p>
          <w:p w14:paraId="2D14CCDB" w14:textId="77777777" w:rsidR="009C3699" w:rsidRPr="009C3699" w:rsidRDefault="009C3699" w:rsidP="009C3699">
            <w:pPr>
              <w:pStyle w:val="Context"/>
              <w:rPr>
                <w:rFonts w:eastAsia="Times New Roman" w:cs="Times New Roman"/>
                <w:b w:val="0"/>
                <w:color w:val="auto"/>
                <w:lang w:val="es-AR" w:eastAsia="en-US"/>
              </w:rPr>
            </w:pPr>
            <w:r w:rsidRPr="009C3699">
              <w:rPr>
                <w:rFonts w:eastAsia="Times New Roman" w:cs="Times New Roman"/>
                <w:b w:val="0"/>
                <w:color w:val="auto"/>
                <w:lang w:val="es-AR" w:eastAsia="en-US"/>
              </w:rPr>
              <w:t>En el caso de las empresas que cuentan con un informe de evaluación del impacto ambiental y social (ESIA), el proceso de identificación de los riesgos e impactos ambientales y sociales debe basarse, como mínimo, en la ESIA.</w:t>
            </w:r>
          </w:p>
          <w:p w14:paraId="1203AED3" w14:textId="77777777" w:rsidR="009C3699" w:rsidRPr="009C3699" w:rsidRDefault="009C3699" w:rsidP="009C3699">
            <w:pPr>
              <w:pStyle w:val="Context"/>
              <w:rPr>
                <w:rFonts w:eastAsia="Times New Roman" w:cs="Times New Roman"/>
                <w:b w:val="0"/>
                <w:color w:val="auto"/>
                <w:lang w:val="es-AR" w:eastAsia="en-US"/>
              </w:rPr>
            </w:pPr>
            <w:r w:rsidRPr="009C3699">
              <w:rPr>
                <w:rFonts w:eastAsia="Times New Roman" w:cs="Times New Roman"/>
                <w:b w:val="0"/>
                <w:color w:val="auto"/>
                <w:lang w:val="es-AR" w:eastAsia="en-US"/>
              </w:rPr>
              <w:t>Su proceso de identificación de riesgos e impactos ambientales y sociales debe incluir un enfoque estandarizado para identificar los riesgos ambientales, de salud y seguridad en el trabajo, laborales y comunitarios. Además, debe documentar los aspectos que deben tenerse en cuenta al realizar evaluaciones de riesgos de referencia y evaluaciones de riesgos basadas en problemas, es decir, actividades rutinarias, actividades no rutinarias, situaciones de emergencia, posibilidad de error humano, y debe incluir controles para reducir los riesgos ambientales y sociales.</w:t>
            </w:r>
          </w:p>
          <w:p w14:paraId="32569026" w14:textId="77777777" w:rsidR="009C3699" w:rsidRPr="009C3699" w:rsidRDefault="009C3699" w:rsidP="009C3699">
            <w:pPr>
              <w:pStyle w:val="Context"/>
              <w:rPr>
                <w:rFonts w:eastAsia="Times New Roman" w:cs="Times New Roman"/>
                <w:b w:val="0"/>
                <w:color w:val="auto"/>
                <w:lang w:val="es-AR" w:eastAsia="en-US"/>
              </w:rPr>
            </w:pPr>
            <w:r w:rsidRPr="009C3699">
              <w:rPr>
                <w:rFonts w:eastAsia="Times New Roman" w:cs="Times New Roman"/>
                <w:b w:val="0"/>
                <w:color w:val="auto"/>
                <w:lang w:val="es-AR" w:eastAsia="en-US"/>
              </w:rPr>
              <w:t>El proceso de identificación de riesgos e impactos se basará en datos de referencia ambientales y sociales recientes con un nivel de detalle adecuado. El proceso tendrá en cuenta todos los riesgos e impactos ambientales y sociales relevantes del proyecto, incluidas las cuestiones identificadas en las Normas de Desempeño 2 a 8, y aquellos que puedan verse afectados por dichos riesgos e impactos.</w:t>
            </w:r>
          </w:p>
          <w:p w14:paraId="3DE4BDD3" w14:textId="77777777" w:rsidR="009C3699" w:rsidRPr="009C3699" w:rsidRDefault="009C3699" w:rsidP="009C3699">
            <w:pPr>
              <w:pStyle w:val="Context"/>
              <w:rPr>
                <w:rFonts w:eastAsia="Times New Roman" w:cs="Times New Roman"/>
                <w:b w:val="0"/>
                <w:color w:val="auto"/>
                <w:lang w:val="es-AR" w:eastAsia="en-US"/>
              </w:rPr>
            </w:pPr>
            <w:r w:rsidRPr="009C3699">
              <w:rPr>
                <w:rFonts w:eastAsia="Times New Roman" w:cs="Times New Roman"/>
                <w:b w:val="0"/>
                <w:color w:val="auto"/>
                <w:lang w:val="es-AR" w:eastAsia="en-US"/>
              </w:rPr>
              <w:t>La identificación de los riesgos y los impactos ambientales y sociales también debe tener en cuenta el papel y la capacidad de los terceros (como los gobiernos locales y regionales, los contratistas y los proveedores) de los que depende el proyecto, reconociendo que la empresa debe abordar estos riesgos e impactos de terceros de manera coherente con el control y la influencia de la empresa sobre dichos terceros.</w:t>
            </w:r>
          </w:p>
          <w:p w14:paraId="23E71F6B" w14:textId="58C88078" w:rsidR="00A102BE" w:rsidRPr="009C3699" w:rsidRDefault="009C3699" w:rsidP="009C3699">
            <w:pPr>
              <w:pStyle w:val="Context"/>
              <w:rPr>
                <w:color w:val="171717" w:themeColor="background2" w:themeShade="1A"/>
                <w:lang w:val="es-AR"/>
              </w:rPr>
            </w:pPr>
            <w:r w:rsidRPr="009C3699">
              <w:rPr>
                <w:rFonts w:eastAsia="Times New Roman" w:cs="Times New Roman"/>
                <w:b w:val="0"/>
                <w:color w:val="auto"/>
                <w:lang w:val="es-AR" w:eastAsia="en-US"/>
              </w:rPr>
              <w:t xml:space="preserve">A </w:t>
            </w:r>
            <w:r w:rsidR="00E73B9D" w:rsidRPr="009C3699">
              <w:rPr>
                <w:rFonts w:eastAsia="Times New Roman" w:cs="Times New Roman"/>
                <w:b w:val="0"/>
                <w:color w:val="auto"/>
                <w:lang w:val="es-AR" w:eastAsia="en-US"/>
              </w:rPr>
              <w:t>continuación</w:t>
            </w:r>
            <w:r w:rsidR="00E73B9D" w:rsidRPr="009C3699">
              <w:rPr>
                <w:rFonts w:eastAsia="Times New Roman" w:cs="Times New Roman"/>
                <w:bCs w:val="0"/>
                <w:color w:val="auto"/>
                <w:lang w:val="es-AR" w:eastAsia="en-US"/>
              </w:rPr>
              <w:t>,</w:t>
            </w:r>
            <w:r w:rsidRPr="009C3699">
              <w:rPr>
                <w:rFonts w:eastAsia="Times New Roman" w:cs="Times New Roman"/>
                <w:b w:val="0"/>
                <w:color w:val="auto"/>
                <w:lang w:val="es-AR" w:eastAsia="en-US"/>
              </w:rPr>
              <w:t xml:space="preserve"> se incluye una lista de recursos útiles que se deben tener en cuenta al elaborar su proceso de identificación y evaluación de riesgos:</w:t>
            </w:r>
          </w:p>
          <w:p w14:paraId="4E591CE6" w14:textId="573E564A" w:rsidR="009C3699" w:rsidRPr="009C3699" w:rsidRDefault="009C3699" w:rsidP="009C3699">
            <w:pPr>
              <w:pStyle w:val="Context"/>
              <w:numPr>
                <w:ilvl w:val="0"/>
                <w:numId w:val="50"/>
              </w:numPr>
              <w:rPr>
                <w:lang w:val="es-AR"/>
              </w:rPr>
            </w:pPr>
            <w:hyperlink r:id="rId11" w:history="1">
              <w:r w:rsidRPr="009C3699">
                <w:rPr>
                  <w:rStyle w:val="Hyperlink"/>
                  <w:b w:val="0"/>
                  <w:bCs w:val="0"/>
                  <w:lang w:val="es-AR"/>
                </w:rPr>
                <w:t>Normas de desempeño de la IFC sobre sostenibilidad ambiental y social (2012)</w:t>
              </w:r>
            </w:hyperlink>
          </w:p>
          <w:p w14:paraId="4BB68DCD" w14:textId="42103B86" w:rsidR="009C3699" w:rsidRPr="009C3699" w:rsidRDefault="009C3699" w:rsidP="009C3699">
            <w:pPr>
              <w:pStyle w:val="Context"/>
              <w:numPr>
                <w:ilvl w:val="0"/>
                <w:numId w:val="50"/>
              </w:numPr>
              <w:rPr>
                <w:lang w:val="es-AR"/>
              </w:rPr>
            </w:pPr>
            <w:hyperlink r:id="rId12" w:history="1">
              <w:r w:rsidRPr="009C3699">
                <w:rPr>
                  <w:rStyle w:val="Hyperlink"/>
                  <w:b w:val="0"/>
                  <w:bCs w:val="0"/>
                  <w:lang w:val="es-AR"/>
                </w:rPr>
                <w:t>Directrices generales de la IFC sobre medio ambiente, salud y seguridad (EHS) (2007)</w:t>
              </w:r>
            </w:hyperlink>
          </w:p>
          <w:p w14:paraId="356AE10B" w14:textId="03C85FD8" w:rsidR="009C3699" w:rsidRPr="009C3699" w:rsidRDefault="009C3699" w:rsidP="009C3699">
            <w:pPr>
              <w:pStyle w:val="Context"/>
              <w:numPr>
                <w:ilvl w:val="0"/>
                <w:numId w:val="50"/>
              </w:numPr>
              <w:rPr>
                <w:lang w:val="es-AR"/>
              </w:rPr>
            </w:pPr>
            <w:hyperlink r:id="rId13" w:history="1">
              <w:r w:rsidRPr="009C3699">
                <w:rPr>
                  <w:rStyle w:val="Hyperlink"/>
                  <w:b w:val="0"/>
                  <w:bCs w:val="0"/>
                  <w:lang w:val="es-AR"/>
                </w:rPr>
                <w:t>Directrices de la IFC sobre EHS para la producción de cultivos anuales (2016)</w:t>
              </w:r>
            </w:hyperlink>
          </w:p>
          <w:p w14:paraId="6048283A" w14:textId="3911A4FB" w:rsidR="009C3699" w:rsidRPr="009C3699" w:rsidRDefault="009C3699" w:rsidP="009C3699">
            <w:pPr>
              <w:pStyle w:val="Context"/>
              <w:numPr>
                <w:ilvl w:val="0"/>
                <w:numId w:val="50"/>
              </w:numPr>
              <w:rPr>
                <w:lang w:val="es-AR"/>
              </w:rPr>
            </w:pPr>
            <w:hyperlink r:id="rId14" w:history="1">
              <w:r w:rsidRPr="009C3699">
                <w:rPr>
                  <w:rStyle w:val="Hyperlink"/>
                  <w:b w:val="0"/>
                  <w:bCs w:val="0"/>
                  <w:lang w:val="es-AR"/>
                </w:rPr>
                <w:t>Directrices de la IFC sobre EHS para el procesamiento de alimentos y bebidas (2016)</w:t>
              </w:r>
            </w:hyperlink>
          </w:p>
          <w:p w14:paraId="4B3C32FA" w14:textId="74F2FDE8" w:rsidR="009C3699" w:rsidRPr="009C3699" w:rsidRDefault="009C3699" w:rsidP="009C3699">
            <w:pPr>
              <w:pStyle w:val="Context"/>
              <w:numPr>
                <w:ilvl w:val="0"/>
                <w:numId w:val="50"/>
              </w:numPr>
              <w:rPr>
                <w:lang w:val="es-AR"/>
              </w:rPr>
            </w:pPr>
            <w:hyperlink r:id="rId15" w:history="1">
              <w:r w:rsidRPr="009C3699">
                <w:rPr>
                  <w:rStyle w:val="Hyperlink"/>
                  <w:b w:val="0"/>
                  <w:bCs w:val="0"/>
                  <w:lang w:val="es-AR"/>
                </w:rPr>
                <w:t>Directrices de la IFC sobre EHS para la producción de cultivos perennes (2015)</w:t>
              </w:r>
            </w:hyperlink>
          </w:p>
          <w:p w14:paraId="5F7C8EF7" w14:textId="0593BC2B" w:rsidR="009C3699" w:rsidRPr="009C3699" w:rsidRDefault="009C3699" w:rsidP="009C3699">
            <w:pPr>
              <w:pStyle w:val="Context"/>
              <w:numPr>
                <w:ilvl w:val="0"/>
                <w:numId w:val="50"/>
              </w:numPr>
              <w:rPr>
                <w:lang w:val="es-AR"/>
              </w:rPr>
            </w:pPr>
            <w:hyperlink r:id="rId16" w:history="1">
              <w:r w:rsidRPr="009C3699">
                <w:rPr>
                  <w:rStyle w:val="Hyperlink"/>
                  <w:b w:val="0"/>
                  <w:bCs w:val="0"/>
                  <w:lang w:val="es-AR"/>
                </w:rPr>
                <w:t xml:space="preserve">Kit de herramientas y estudios de casos del </w:t>
              </w:r>
              <w:r w:rsidR="00412343">
                <w:rPr>
                  <w:rStyle w:val="Hyperlink"/>
                  <w:b w:val="0"/>
                  <w:bCs w:val="0"/>
                  <w:lang w:val="es-AR"/>
                </w:rPr>
                <w:t>SGAS</w:t>
              </w:r>
              <w:r w:rsidRPr="009C3699">
                <w:rPr>
                  <w:rStyle w:val="Hyperlink"/>
                  <w:b w:val="0"/>
                  <w:bCs w:val="0"/>
                  <w:lang w:val="es-AR"/>
                </w:rPr>
                <w:t xml:space="preserve"> de la IFC: producción de cultivos</w:t>
              </w:r>
            </w:hyperlink>
          </w:p>
          <w:p w14:paraId="48857405" w14:textId="2D203832" w:rsidR="009C3699" w:rsidRPr="009C3699" w:rsidRDefault="009C3699" w:rsidP="009C3699">
            <w:pPr>
              <w:pStyle w:val="Context"/>
              <w:numPr>
                <w:ilvl w:val="0"/>
                <w:numId w:val="50"/>
              </w:numPr>
              <w:rPr>
                <w:lang w:val="es-AR"/>
              </w:rPr>
            </w:pPr>
            <w:hyperlink r:id="rId17" w:history="1">
              <w:r w:rsidRPr="009C3699">
                <w:rPr>
                  <w:rStyle w:val="Hyperlink"/>
                  <w:b w:val="0"/>
                  <w:bCs w:val="0"/>
                  <w:lang w:val="es-AR"/>
                </w:rPr>
                <w:t xml:space="preserve">Manual de implementación del </w:t>
              </w:r>
              <w:r w:rsidR="00412343">
                <w:rPr>
                  <w:rStyle w:val="Hyperlink"/>
                  <w:b w:val="0"/>
                  <w:bCs w:val="0"/>
                  <w:lang w:val="es-AR"/>
                </w:rPr>
                <w:t>SGAS</w:t>
              </w:r>
              <w:r w:rsidRPr="009C3699">
                <w:rPr>
                  <w:rStyle w:val="Hyperlink"/>
                  <w:b w:val="0"/>
                  <w:bCs w:val="0"/>
                  <w:lang w:val="es-AR"/>
                </w:rPr>
                <w:t xml:space="preserve"> de la IFC: general (2015)</w:t>
              </w:r>
            </w:hyperlink>
          </w:p>
          <w:p w14:paraId="7E5D4007" w14:textId="71569F62" w:rsidR="009C3699" w:rsidRPr="009C3699" w:rsidRDefault="009C3699" w:rsidP="009C3699">
            <w:pPr>
              <w:pStyle w:val="Context"/>
              <w:numPr>
                <w:ilvl w:val="0"/>
                <w:numId w:val="50"/>
              </w:numPr>
              <w:rPr>
                <w:b w:val="0"/>
                <w:bCs w:val="0"/>
                <w:lang w:val="es-AR"/>
              </w:rPr>
            </w:pPr>
            <w:hyperlink r:id="rId18" w:history="1">
              <w:r w:rsidRPr="009C3699">
                <w:rPr>
                  <w:rStyle w:val="Hyperlink"/>
                  <w:b w:val="0"/>
                  <w:bCs w:val="0"/>
                  <w:lang w:val="es-AR"/>
                </w:rPr>
                <w:t xml:space="preserve">Guía de autoevaluación y mejora del </w:t>
              </w:r>
              <w:r w:rsidR="00412343">
                <w:rPr>
                  <w:rStyle w:val="Hyperlink"/>
                  <w:b w:val="0"/>
                  <w:bCs w:val="0"/>
                  <w:lang w:val="es-AR"/>
                </w:rPr>
                <w:t>SGAS</w:t>
              </w:r>
            </w:hyperlink>
          </w:p>
          <w:p w14:paraId="6E108176" w14:textId="008E37E7" w:rsidR="001A5C06" w:rsidRPr="009C3699" w:rsidRDefault="009C3699" w:rsidP="009C3699">
            <w:pPr>
              <w:pStyle w:val="Context"/>
              <w:numPr>
                <w:ilvl w:val="0"/>
                <w:numId w:val="50"/>
              </w:numPr>
              <w:rPr>
                <w:b w:val="0"/>
                <w:bCs w:val="0"/>
                <w:lang w:val="es-AR"/>
              </w:rPr>
            </w:pPr>
            <w:hyperlink r:id="rId19" w:history="1">
              <w:r w:rsidRPr="009C3699">
                <w:rPr>
                  <w:rStyle w:val="Hyperlink"/>
                  <w:b w:val="0"/>
                  <w:bCs w:val="0"/>
                  <w:lang w:val="es-AR"/>
                </w:rPr>
                <w:t>Perfiles sectoriales del BII</w:t>
              </w:r>
            </w:hyperlink>
            <w:r w:rsidRPr="009C3699">
              <w:rPr>
                <w:lang w:val="es-AR"/>
              </w:rPr>
              <w:t xml:space="preserve">, </w:t>
            </w:r>
            <w:r w:rsidRPr="009C3699">
              <w:rPr>
                <w:b w:val="0"/>
                <w:bCs w:val="0"/>
                <w:lang w:val="es-AR"/>
              </w:rPr>
              <w:t>que incluyen</w:t>
            </w:r>
            <w:r w:rsidRPr="009C3699">
              <w:rPr>
                <w:lang w:val="es-AR"/>
              </w:rPr>
              <w:t xml:space="preserve"> </w:t>
            </w:r>
            <w:hyperlink r:id="rId20" w:history="1">
              <w:r w:rsidRPr="009C3699">
                <w:rPr>
                  <w:rStyle w:val="Hyperlink"/>
                  <w:b w:val="0"/>
                  <w:bCs w:val="0"/>
                  <w:lang w:val="es-AR"/>
                </w:rPr>
                <w:t>agricultura y acuicultura</w:t>
              </w:r>
            </w:hyperlink>
            <w:r w:rsidRPr="009C3699">
              <w:rPr>
                <w:lang w:val="es-AR"/>
              </w:rPr>
              <w:t xml:space="preserve">, </w:t>
            </w:r>
            <w:hyperlink r:id="rId21" w:history="1">
              <w:r w:rsidRPr="009C3699">
                <w:rPr>
                  <w:rStyle w:val="Hyperlink"/>
                  <w:b w:val="0"/>
                  <w:bCs w:val="0"/>
                  <w:lang w:val="es-AR"/>
                </w:rPr>
                <w:t>alimentos y bebidas</w:t>
              </w:r>
            </w:hyperlink>
            <w:r w:rsidRPr="009C3699">
              <w:rPr>
                <w:lang w:val="es-AR"/>
              </w:rPr>
              <w:t xml:space="preserve"> </w:t>
            </w:r>
            <w:r w:rsidRPr="009C3699">
              <w:rPr>
                <w:b w:val="0"/>
                <w:bCs w:val="0"/>
                <w:lang w:val="es-AR"/>
              </w:rPr>
              <w:t>y</w:t>
            </w:r>
            <w:r w:rsidRPr="009C3699">
              <w:rPr>
                <w:lang w:val="es-AR"/>
              </w:rPr>
              <w:t xml:space="preserve"> </w:t>
            </w:r>
            <w:hyperlink r:id="rId22" w:history="1">
              <w:r w:rsidRPr="009C3699">
                <w:rPr>
                  <w:rStyle w:val="Hyperlink"/>
                  <w:b w:val="0"/>
                  <w:bCs w:val="0"/>
                  <w:lang w:val="es-AR"/>
                </w:rPr>
                <w:t>silvicultura y plantaciones</w:t>
              </w:r>
            </w:hyperlink>
            <w:r w:rsidRPr="009C3699">
              <w:rPr>
                <w:lang w:val="es-AR"/>
              </w:rPr>
              <w:t>.</w:t>
            </w:r>
          </w:p>
        </w:tc>
      </w:tr>
    </w:tbl>
    <w:p w14:paraId="5C29A2E2" w14:textId="60615FFD" w:rsidR="00036AE4" w:rsidRPr="009C3699" w:rsidRDefault="00036AE4" w:rsidP="00036AE4">
      <w:pPr>
        <w:pStyle w:val="Context"/>
        <w:rPr>
          <w:lang w:val="es-AR"/>
        </w:rPr>
      </w:pPr>
    </w:p>
    <w:p w14:paraId="4FFDD53F" w14:textId="77777777" w:rsidR="009C3699" w:rsidRPr="009C3699" w:rsidRDefault="009C3699" w:rsidP="009C3699">
      <w:pPr>
        <w:pStyle w:val="Heading1"/>
        <w:rPr>
          <w:lang w:val="en-GB"/>
        </w:rPr>
      </w:pPr>
      <w:bookmarkStart w:id="1" w:name="_Toc199868307"/>
      <w:bookmarkEnd w:id="0"/>
      <w:proofErr w:type="spellStart"/>
      <w:r w:rsidRPr="009C3699">
        <w:rPr>
          <w:lang w:val="en-GB"/>
        </w:rPr>
        <w:t>Objetivo</w:t>
      </w:r>
      <w:proofErr w:type="spellEnd"/>
      <w:r w:rsidRPr="009C3699">
        <w:rPr>
          <w:lang w:val="en-GB"/>
        </w:rPr>
        <w:t xml:space="preserve"> y </w:t>
      </w:r>
      <w:proofErr w:type="spellStart"/>
      <w:r w:rsidRPr="009C3699">
        <w:rPr>
          <w:lang w:val="en-GB"/>
        </w:rPr>
        <w:t>ámbito</w:t>
      </w:r>
      <w:proofErr w:type="spellEnd"/>
      <w:r w:rsidRPr="009C3699">
        <w:rPr>
          <w:lang w:val="en-GB"/>
        </w:rPr>
        <w:t xml:space="preserve"> de </w:t>
      </w:r>
      <w:proofErr w:type="spellStart"/>
      <w:r w:rsidRPr="009C3699">
        <w:rPr>
          <w:lang w:val="en-GB"/>
        </w:rPr>
        <w:t>aplicación</w:t>
      </w:r>
      <w:bookmarkEnd w:id="1"/>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E73B9D" w14:paraId="1FC6B702" w14:textId="77777777" w:rsidTr="00D95734">
        <w:tc>
          <w:tcPr>
            <w:tcW w:w="9351" w:type="dxa"/>
            <w:shd w:val="clear" w:color="auto" w:fill="D9D9D9" w:themeFill="background1" w:themeFillShade="D9"/>
          </w:tcPr>
          <w:p w14:paraId="3B221AC0" w14:textId="77777777" w:rsidR="009C3699" w:rsidRPr="009C3699" w:rsidRDefault="009C3699" w:rsidP="009C3699">
            <w:pPr>
              <w:pStyle w:val="NormalWeb"/>
              <w:rPr>
                <w:lang w:val="es-AR"/>
              </w:rPr>
            </w:pPr>
            <w:r w:rsidRPr="009C3699">
              <w:rPr>
                <w:i/>
                <w:iCs/>
                <w:u w:val="single"/>
                <w:lang w:val="es-AR"/>
              </w:rPr>
              <w:t>Cuadro de instrucciones: eliminar cuando haya terminado.</w:t>
            </w:r>
          </w:p>
          <w:p w14:paraId="5CF59956" w14:textId="6FA45D68" w:rsidR="009C3699" w:rsidRPr="009C3699" w:rsidRDefault="009C3699" w:rsidP="009C3699">
            <w:pPr>
              <w:pStyle w:val="ListParagraph"/>
              <w:numPr>
                <w:ilvl w:val="0"/>
                <w:numId w:val="11"/>
              </w:numPr>
              <w:spacing w:after="120"/>
              <w:ind w:left="453" w:hanging="357"/>
              <w:rPr>
                <w:color w:val="125B61"/>
                <w:lang w:val="es-AR"/>
              </w:rPr>
            </w:pPr>
            <w:r w:rsidRPr="009C3699">
              <w:rPr>
                <w:color w:val="125B61"/>
                <w:lang w:val="es-AR"/>
              </w:rPr>
              <w:t>Inserte el nombre de la empresa donde se indique a lo largo del documento.</w:t>
            </w:r>
          </w:p>
          <w:p w14:paraId="550872E6" w14:textId="0C459A1F" w:rsidR="009C3699" w:rsidRPr="009C3699" w:rsidRDefault="009C3699" w:rsidP="009C3699">
            <w:pPr>
              <w:pStyle w:val="ListParagraph"/>
              <w:numPr>
                <w:ilvl w:val="0"/>
                <w:numId w:val="11"/>
              </w:numPr>
              <w:spacing w:after="120"/>
              <w:ind w:left="453" w:hanging="357"/>
              <w:rPr>
                <w:color w:val="125B61"/>
                <w:lang w:val="es-AR"/>
              </w:rPr>
            </w:pPr>
            <w:r w:rsidRPr="009C3699">
              <w:rPr>
                <w:color w:val="125B61"/>
                <w:lang w:val="es-AR"/>
              </w:rPr>
              <w:t>Describa el objetivo del Procedimiento de identificación y evaluación de riesgos.</w:t>
            </w:r>
          </w:p>
          <w:p w14:paraId="402CC8A8" w14:textId="550C31C2" w:rsidR="009C3699" w:rsidRPr="009C3699" w:rsidRDefault="009C3699" w:rsidP="009C3699">
            <w:pPr>
              <w:pStyle w:val="ListParagraph"/>
              <w:numPr>
                <w:ilvl w:val="0"/>
                <w:numId w:val="11"/>
              </w:numPr>
              <w:spacing w:after="120"/>
              <w:ind w:left="453" w:hanging="357"/>
              <w:rPr>
                <w:color w:val="125B61"/>
                <w:lang w:val="es-AR"/>
              </w:rPr>
            </w:pPr>
            <w:r w:rsidRPr="009C3699">
              <w:rPr>
                <w:color w:val="125B61"/>
                <w:lang w:val="es-AR"/>
              </w:rPr>
              <w:t>Defina el ámbito de aplicación del Procedimiento de identificación y evaluación de riesgos y a quién se aplica.</w:t>
            </w:r>
          </w:p>
          <w:p w14:paraId="4F699004" w14:textId="6C9694B5" w:rsidR="00CA4627" w:rsidRPr="009C3699" w:rsidRDefault="009C3699" w:rsidP="009C3699">
            <w:pPr>
              <w:spacing w:after="120"/>
              <w:ind w:left="96"/>
              <w:rPr>
                <w:i/>
                <w:iCs/>
                <w:color w:val="125B61"/>
                <w:lang w:val="es-AR"/>
              </w:rPr>
            </w:pPr>
            <w:r w:rsidRPr="009C3699">
              <w:rPr>
                <w:color w:val="125B61"/>
                <w:lang w:val="es-AR"/>
              </w:rPr>
              <w:t>La sección siguiente es genérica. Revísela y modifíquela según sea necesario para su empresa</w:t>
            </w:r>
            <w:r w:rsidRPr="009C3699">
              <w:rPr>
                <w:i/>
                <w:iCs/>
                <w:color w:val="125B61"/>
                <w:lang w:val="es-AR"/>
              </w:rPr>
              <w:t>.</w:t>
            </w:r>
          </w:p>
        </w:tc>
      </w:tr>
    </w:tbl>
    <w:p w14:paraId="2FA75DB8" w14:textId="77777777" w:rsidR="009C3699" w:rsidRPr="009D0C2C" w:rsidRDefault="009C3699" w:rsidP="009C3699">
      <w:pPr>
        <w:pStyle w:val="Context"/>
        <w:rPr>
          <w:lang w:val="es-AR"/>
        </w:rPr>
      </w:pPr>
    </w:p>
    <w:p w14:paraId="42C33096" w14:textId="77777777" w:rsidR="009C3699" w:rsidRPr="009C3699" w:rsidRDefault="009C3699" w:rsidP="009C3699">
      <w:pPr>
        <w:pStyle w:val="Context"/>
        <w:rPr>
          <w:lang w:val="es-AR"/>
        </w:rPr>
      </w:pPr>
      <w:r w:rsidRPr="009C3699">
        <w:rPr>
          <w:lang w:val="es-AR"/>
        </w:rPr>
        <w:t xml:space="preserve">El Procedimiento de identificación y evaluación de riesgos describe los pasos para identificar y evaluar los riesgos operativos y sus repercusiones dentro de </w:t>
      </w:r>
      <w:r w:rsidRPr="009C3699">
        <w:rPr>
          <w:highlight w:val="yellow"/>
          <w:lang w:val="es-AR"/>
        </w:rPr>
        <w:t>[insertar nombre de la empresa]</w:t>
      </w:r>
      <w:r w:rsidRPr="009C3699">
        <w:rPr>
          <w:lang w:val="es-AR"/>
        </w:rPr>
        <w:t xml:space="preserve"> que opera principalmente en el sector agrícola, incluyendo instalaciones de almacenamiento, empresas de logística, venta minorista de alimentos y otras operaciones comerciales establecidas.</w:t>
      </w:r>
    </w:p>
    <w:p w14:paraId="552BD50A" w14:textId="77777777" w:rsidR="009C3699" w:rsidRPr="009C3699" w:rsidRDefault="009C3699" w:rsidP="009C3699">
      <w:pPr>
        <w:pStyle w:val="Context"/>
        <w:rPr>
          <w:lang w:val="es-AR"/>
        </w:rPr>
      </w:pPr>
      <w:r w:rsidRPr="009C3699">
        <w:rPr>
          <w:lang w:val="es-AR"/>
        </w:rPr>
        <w:t>El proceso de evaluación tiene por objeto proteger al personal de lesiones y enfermedades profesionales, al tiempo que se previenen los efectos adversos sobre el medio ambiente y las comunidades circundantes. Todos los trabajadores tienen el derecho y la responsabilidad de rechazar trabajos inseguros. Mediante la realización de evaluaciones de riesgos para las tareas, el proceso identifica los controles adecuados para gestionar los riesgos asociados. A menudo, las situaciones peligrosas se descubren durante las reuniones de seguridad previas al trabajo o las discusiones sobre las tareas.</w:t>
      </w:r>
    </w:p>
    <w:p w14:paraId="5EBAE8DC" w14:textId="0D98C5B7" w:rsidR="00EC38B5" w:rsidRPr="009C3699" w:rsidRDefault="009C3699" w:rsidP="009C3699">
      <w:pPr>
        <w:pStyle w:val="Context"/>
        <w:rPr>
          <w:lang w:val="es-AR"/>
        </w:rPr>
      </w:pPr>
      <w:r w:rsidRPr="009C3699">
        <w:rPr>
          <w:lang w:val="es-AR"/>
        </w:rPr>
        <w:t>Este procedimiento se aplica a todos los empleados y contratistas que participan en actividades que podrían afectar a la seguridad y la eficiencia operativas, incluidos los que trabajan en la producción, el servicio al cliente y la gestión de residuos.</w:t>
      </w:r>
    </w:p>
    <w:p w14:paraId="58D7A549" w14:textId="77777777" w:rsidR="009D03B3" w:rsidRPr="009C3699" w:rsidRDefault="009D03B3" w:rsidP="009D03B3">
      <w:pPr>
        <w:spacing w:after="120"/>
        <w:rPr>
          <w:lang w:val="es-AR"/>
        </w:rPr>
      </w:pPr>
    </w:p>
    <w:p w14:paraId="63ECD0C9" w14:textId="0245253C" w:rsidR="009D03B3" w:rsidRPr="008039C5" w:rsidRDefault="009C3699" w:rsidP="009D03B3">
      <w:pPr>
        <w:pStyle w:val="Heading1"/>
      </w:pPr>
      <w:bookmarkStart w:id="2" w:name="_Toc199868308"/>
      <w:proofErr w:type="spellStart"/>
      <w:r w:rsidRPr="009C3699">
        <w:t>Objetivos</w:t>
      </w:r>
      <w:bookmarkEnd w:id="2"/>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E73B9D" w14:paraId="152BE458" w14:textId="77777777" w:rsidTr="00D95734">
        <w:tc>
          <w:tcPr>
            <w:tcW w:w="9351" w:type="dxa"/>
            <w:shd w:val="clear" w:color="auto" w:fill="D9D9D9" w:themeFill="background1" w:themeFillShade="D9"/>
          </w:tcPr>
          <w:p w14:paraId="0F12A51C" w14:textId="1EF590E4" w:rsidR="009D03B3" w:rsidRPr="009C3699" w:rsidRDefault="009C3699" w:rsidP="00AB6BB6">
            <w:pPr>
              <w:spacing w:after="120"/>
              <w:rPr>
                <w:i/>
                <w:iCs/>
                <w:color w:val="125B61"/>
                <w:u w:val="single"/>
                <w:lang w:val="es-AR"/>
              </w:rPr>
            </w:pPr>
            <w:r w:rsidRPr="009C3699">
              <w:rPr>
                <w:i/>
                <w:iCs/>
                <w:u w:val="single"/>
                <w:lang w:val="es-AR"/>
              </w:rPr>
              <w:t>Cuadro de instrucciones: eliminar cuando haya terminado</w:t>
            </w:r>
          </w:p>
          <w:p w14:paraId="0A2A6FBD" w14:textId="77777777" w:rsidR="009C3699" w:rsidRPr="009C3699" w:rsidRDefault="009C3699" w:rsidP="009C3699">
            <w:pPr>
              <w:pStyle w:val="ListParagraph"/>
              <w:numPr>
                <w:ilvl w:val="0"/>
                <w:numId w:val="11"/>
              </w:numPr>
              <w:spacing w:after="120"/>
              <w:ind w:left="453" w:hanging="357"/>
              <w:rPr>
                <w:color w:val="125B61"/>
                <w:lang w:val="es-AR"/>
              </w:rPr>
            </w:pPr>
            <w:r w:rsidRPr="009C3699">
              <w:rPr>
                <w:color w:val="125B61"/>
                <w:lang w:val="es-AR"/>
              </w:rPr>
              <w:t>Indique los objetivos del procedimiento de identificación y evaluación de riesgos y lo que se pretende conseguir con él.</w:t>
            </w:r>
          </w:p>
          <w:p w14:paraId="28425E64" w14:textId="0C7B5279" w:rsidR="00CA4627" w:rsidRPr="009C3699" w:rsidRDefault="009C3699" w:rsidP="009C3699">
            <w:pPr>
              <w:pStyle w:val="ListParagraph"/>
              <w:numPr>
                <w:ilvl w:val="0"/>
                <w:numId w:val="11"/>
              </w:numPr>
              <w:spacing w:after="120"/>
              <w:ind w:left="453" w:hanging="357"/>
              <w:rPr>
                <w:i/>
                <w:iCs/>
                <w:color w:val="125B61"/>
                <w:lang w:val="es-AR"/>
              </w:rPr>
            </w:pPr>
            <w:r w:rsidRPr="009C3699">
              <w:rPr>
                <w:color w:val="125B61"/>
                <w:lang w:val="es-AR"/>
              </w:rPr>
              <w:t>La sección siguiente es genérica. Revísela y modifíquela según sea necesario para su empresa.</w:t>
            </w:r>
          </w:p>
        </w:tc>
      </w:tr>
    </w:tbl>
    <w:p w14:paraId="354CCA94" w14:textId="5EF6A453" w:rsidR="009C3699" w:rsidRPr="009C3699" w:rsidRDefault="009C3699" w:rsidP="009C3699">
      <w:pPr>
        <w:spacing w:after="120"/>
        <w:rPr>
          <w:lang w:val="es-AR"/>
        </w:rPr>
      </w:pPr>
      <w:bookmarkStart w:id="3" w:name="_Toc178241413"/>
      <w:r w:rsidRPr="009C3699">
        <w:rPr>
          <w:lang w:val="es-AR"/>
        </w:rPr>
        <w:t xml:space="preserve">El objetivo del Procedimiento de Identificación y Evaluación de Riesgos es identificar y evaluar los riesgos e impactos ambientales y sociales (AS) relacionados con las actividades operativas de </w:t>
      </w:r>
      <w:r w:rsidRPr="009C3699">
        <w:rPr>
          <w:highlight w:val="yellow"/>
          <w:lang w:val="es-AR"/>
        </w:rPr>
        <w:t>[insertar nombre de la empresa]</w:t>
      </w:r>
      <w:r w:rsidRPr="009C3699">
        <w:rPr>
          <w:lang w:val="es-AR"/>
        </w:rPr>
        <w:t xml:space="preserve">, con un enfoque secundario en los nuevos proyectos greenfield, cuando sea aplicable, en los que pueda ser necesaria una evaluación de impacto </w:t>
      </w:r>
      <w:r w:rsidRPr="009C3699">
        <w:rPr>
          <w:lang w:val="es-AR"/>
        </w:rPr>
        <w:lastRenderedPageBreak/>
        <w:t>ambiental y social (EIAS) a gran escala. En el caso de las empresas que cuentan con una EIAS, el Procedimiento de Identificación y Evaluación de Riesgos debe basarse, como mínimo, en la EIAS.</w:t>
      </w:r>
    </w:p>
    <w:p w14:paraId="5E04511A" w14:textId="77777777" w:rsidR="009C3699" w:rsidRPr="009C3699" w:rsidRDefault="009C3699" w:rsidP="009C3699">
      <w:pPr>
        <w:spacing w:after="120"/>
        <w:rPr>
          <w:lang w:val="es-AR"/>
        </w:rPr>
      </w:pPr>
      <w:r w:rsidRPr="009C3699">
        <w:rPr>
          <w:lang w:val="es-AR"/>
        </w:rPr>
        <w:t xml:space="preserve"> </w:t>
      </w:r>
    </w:p>
    <w:p w14:paraId="6AFE6C29" w14:textId="66A83B45" w:rsidR="0050067E" w:rsidRPr="008039C5" w:rsidRDefault="009C3699" w:rsidP="009C3699">
      <w:pPr>
        <w:spacing w:after="120"/>
      </w:pPr>
      <w:r w:rsidRPr="009C3699">
        <w:rPr>
          <w:lang w:val="es-AR"/>
        </w:rPr>
        <w:t xml:space="preserve">Este procedimiento hace hincapié en la importancia de la gestión continua de los riesgos en las operaciones establecidas, al tiempo que se ajusta a los requisitos legislativos pertinentes en todas las regiones. </w:t>
      </w:r>
      <w:r>
        <w:t xml:space="preserve">La </w:t>
      </w:r>
      <w:proofErr w:type="spellStart"/>
      <w:r>
        <w:t>filosofía</w:t>
      </w:r>
      <w:proofErr w:type="spellEnd"/>
      <w:r>
        <w:t xml:space="preserve"> </w:t>
      </w:r>
      <w:proofErr w:type="spellStart"/>
      <w:r>
        <w:t>subyacente</w:t>
      </w:r>
      <w:proofErr w:type="spellEnd"/>
      <w:r>
        <w:t xml:space="preserve"> </w:t>
      </w:r>
      <w:proofErr w:type="spellStart"/>
      <w:r>
        <w:t>incluye</w:t>
      </w:r>
      <w:proofErr w:type="spellEnd"/>
      <w:r>
        <w:t>:</w:t>
      </w:r>
    </w:p>
    <w:p w14:paraId="0A115390" w14:textId="405CCBE6" w:rsidR="009C3699" w:rsidRPr="009C3699" w:rsidRDefault="009C3699" w:rsidP="009C3699">
      <w:pPr>
        <w:pStyle w:val="ListParagraph"/>
        <w:numPr>
          <w:ilvl w:val="0"/>
          <w:numId w:val="17"/>
        </w:numPr>
        <w:spacing w:after="120"/>
        <w:rPr>
          <w:lang w:val="es-AR"/>
        </w:rPr>
      </w:pPr>
      <w:r w:rsidRPr="009C3699">
        <w:rPr>
          <w:lang w:val="es-AR"/>
        </w:rPr>
        <w:t xml:space="preserve">Identificar y evaluar los riesgos </w:t>
      </w:r>
      <w:proofErr w:type="gramStart"/>
      <w:r w:rsidRPr="009C3699">
        <w:rPr>
          <w:lang w:val="es-AR"/>
        </w:rPr>
        <w:t>centrándose principalmente en</w:t>
      </w:r>
      <w:proofErr w:type="gramEnd"/>
      <w:r w:rsidRPr="009C3699">
        <w:rPr>
          <w:lang w:val="es-AR"/>
        </w:rPr>
        <w:t xml:space="preserve"> las actividades operativas de la empresa, identificando y evaluando los riesgos ambientales y sociales inherentes a las operaciones diarias, sin dejar de tener en cuenta los nuevos proyectos que surjan.</w:t>
      </w:r>
    </w:p>
    <w:p w14:paraId="55BF7CA6" w14:textId="7645F20F" w:rsidR="009C3699" w:rsidRPr="009C3699" w:rsidRDefault="009C3699" w:rsidP="009C3699">
      <w:pPr>
        <w:pStyle w:val="ListParagraph"/>
        <w:numPr>
          <w:ilvl w:val="0"/>
          <w:numId w:val="17"/>
        </w:numPr>
        <w:spacing w:after="120"/>
        <w:rPr>
          <w:lang w:val="es-AR"/>
        </w:rPr>
      </w:pPr>
      <w:r w:rsidRPr="009C3699">
        <w:rPr>
          <w:lang w:val="es-AR"/>
        </w:rPr>
        <w:t>Investigar estrategias de mitigación de riesgos, así como explorar y aplicar métodos eficaces para limitar los riesgos identificados asociados a las actividades operativas, garantizando el cumplimiento de los requisitos legislativos regionales.</w:t>
      </w:r>
    </w:p>
    <w:p w14:paraId="2E1DD521" w14:textId="0E79D68D" w:rsidR="009C3699" w:rsidRPr="009C3699" w:rsidRDefault="009C3699" w:rsidP="009C3699">
      <w:pPr>
        <w:pStyle w:val="ListParagraph"/>
        <w:numPr>
          <w:ilvl w:val="0"/>
          <w:numId w:val="17"/>
        </w:numPr>
        <w:spacing w:after="120"/>
        <w:rPr>
          <w:lang w:val="es-AR"/>
        </w:rPr>
      </w:pPr>
      <w:r w:rsidRPr="009C3699">
        <w:rPr>
          <w:lang w:val="es-AR"/>
        </w:rPr>
        <w:t>Identificar medidas de gestión y desarrollar medidas integrales de mitigación y gestión para los riesgos inevitables que se encuentren en las operaciones en curso, garantizando que estas medidas se ajusten a la normativa local e internacional aplicable.</w:t>
      </w:r>
    </w:p>
    <w:p w14:paraId="37EEEF07" w14:textId="1FACAAE1" w:rsidR="0050067E" w:rsidRPr="009C3699" w:rsidRDefault="009C3699" w:rsidP="009C3699">
      <w:pPr>
        <w:pStyle w:val="ListParagraph"/>
        <w:numPr>
          <w:ilvl w:val="0"/>
          <w:numId w:val="17"/>
        </w:numPr>
        <w:spacing w:after="120"/>
        <w:contextualSpacing w:val="0"/>
        <w:rPr>
          <w:lang w:val="es-AR"/>
        </w:rPr>
      </w:pPr>
      <w:proofErr w:type="gramStart"/>
      <w:r w:rsidRPr="009C3699">
        <w:rPr>
          <w:lang w:val="es-AR"/>
        </w:rPr>
        <w:t>Destacar</w:t>
      </w:r>
      <w:proofErr w:type="gramEnd"/>
      <w:r w:rsidRPr="009C3699">
        <w:rPr>
          <w:lang w:val="es-AR"/>
        </w:rPr>
        <w:t xml:space="preserve"> las funciones y responsabilidades del personal involucrado en la gestión de riesgos, fomentando la rendición de cuentas y garantizando que todos los miembros del equipo comprendan sus obligaciones en virtud de los marcos legales pertinentes.</w:t>
      </w:r>
    </w:p>
    <w:p w14:paraId="1D0350D7" w14:textId="77777777" w:rsidR="0050067E" w:rsidRPr="009C3699" w:rsidRDefault="0050067E" w:rsidP="0050067E">
      <w:pPr>
        <w:pStyle w:val="ListParagraph"/>
        <w:spacing w:after="120"/>
        <w:contextualSpacing w:val="0"/>
        <w:rPr>
          <w:lang w:val="es-AR"/>
        </w:rPr>
      </w:pPr>
    </w:p>
    <w:p w14:paraId="28B31616" w14:textId="77777777" w:rsidR="00490AFD" w:rsidRPr="00490AFD" w:rsidRDefault="00490AFD" w:rsidP="00490AFD">
      <w:pPr>
        <w:pStyle w:val="Heading1"/>
        <w:rPr>
          <w:lang w:val="en-GB"/>
        </w:rPr>
      </w:pPr>
      <w:bookmarkStart w:id="4" w:name="_Toc199868309"/>
      <w:bookmarkEnd w:id="3"/>
      <w:r w:rsidRPr="00490AFD">
        <w:rPr>
          <w:lang w:val="en-GB"/>
        </w:rPr>
        <w:t xml:space="preserve">Requisitos </w:t>
      </w:r>
      <w:proofErr w:type="spellStart"/>
      <w:r w:rsidRPr="00490AFD">
        <w:rPr>
          <w:lang w:val="en-GB"/>
        </w:rPr>
        <w:t>legales</w:t>
      </w:r>
      <w:proofErr w:type="spellEnd"/>
      <w:r w:rsidRPr="00490AFD">
        <w:rPr>
          <w:lang w:val="en-GB"/>
        </w:rPr>
        <w:t xml:space="preserve"> e </w:t>
      </w:r>
      <w:proofErr w:type="spellStart"/>
      <w:r w:rsidRPr="00490AFD">
        <w:rPr>
          <w:lang w:val="en-GB"/>
        </w:rPr>
        <w:t>internacionales</w:t>
      </w:r>
      <w:bookmarkEnd w:id="4"/>
      <w:proofErr w:type="spellEnd"/>
    </w:p>
    <w:p w14:paraId="6FA080E3" w14:textId="300B7437" w:rsidR="009D03B3" w:rsidRPr="008039C5" w:rsidRDefault="00490AFD" w:rsidP="009D03B3">
      <w:pPr>
        <w:pStyle w:val="Heading2"/>
        <w:spacing w:after="240"/>
        <w:ind w:left="578" w:hanging="578"/>
        <w:rPr>
          <w:sz w:val="24"/>
          <w:szCs w:val="24"/>
        </w:rPr>
      </w:pPr>
      <w:bookmarkStart w:id="5" w:name="_Toc199868310"/>
      <w:r w:rsidRPr="00490AFD">
        <w:rPr>
          <w:sz w:val="24"/>
          <w:szCs w:val="24"/>
        </w:rPr>
        <w:t xml:space="preserve">Leyes y </w:t>
      </w:r>
      <w:proofErr w:type="spellStart"/>
      <w:r w:rsidRPr="00490AFD">
        <w:rPr>
          <w:sz w:val="24"/>
          <w:szCs w:val="24"/>
        </w:rPr>
        <w:t>reglamentos</w:t>
      </w:r>
      <w:proofErr w:type="spellEnd"/>
      <w:r w:rsidRPr="00490AFD">
        <w:rPr>
          <w:sz w:val="24"/>
          <w:szCs w:val="24"/>
        </w:rPr>
        <w:t xml:space="preserve"> </w:t>
      </w:r>
      <w:proofErr w:type="spellStart"/>
      <w:r w:rsidRPr="00490AFD">
        <w:rPr>
          <w:sz w:val="24"/>
          <w:szCs w:val="24"/>
        </w:rPr>
        <w:t>nacionales</w:t>
      </w:r>
      <w:bookmarkEnd w:id="5"/>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E73B9D" w14:paraId="13028088" w14:textId="77777777" w:rsidTr="00D95734">
        <w:tc>
          <w:tcPr>
            <w:tcW w:w="9351" w:type="dxa"/>
            <w:shd w:val="clear" w:color="auto" w:fill="D9D9D9" w:themeFill="background1" w:themeFillShade="D9"/>
          </w:tcPr>
          <w:p w14:paraId="7B7D67D1" w14:textId="72B6B5BE" w:rsidR="009D03B3" w:rsidRPr="00AB46F4" w:rsidRDefault="00AB46F4" w:rsidP="00AB6BB6">
            <w:pPr>
              <w:spacing w:after="120"/>
              <w:rPr>
                <w:i/>
                <w:iCs/>
                <w:color w:val="125B61"/>
                <w:u w:val="single"/>
                <w:lang w:val="es-AR"/>
              </w:rPr>
            </w:pPr>
            <w:r w:rsidRPr="009C3699">
              <w:rPr>
                <w:i/>
                <w:iCs/>
                <w:u w:val="single"/>
                <w:lang w:val="es-AR"/>
              </w:rPr>
              <w:t>Cuadro de instrucciones: eliminar cuando haya terminado</w:t>
            </w:r>
          </w:p>
          <w:p w14:paraId="437F2057" w14:textId="206B0C1D" w:rsidR="00AB46F4" w:rsidRPr="00AB46F4" w:rsidRDefault="00AB46F4" w:rsidP="00AB46F4">
            <w:pPr>
              <w:pStyle w:val="ListParagraph"/>
              <w:numPr>
                <w:ilvl w:val="0"/>
                <w:numId w:val="11"/>
              </w:numPr>
              <w:spacing w:after="120"/>
              <w:ind w:left="453" w:hanging="357"/>
              <w:rPr>
                <w:i/>
                <w:iCs/>
                <w:color w:val="125B61"/>
                <w:lang w:val="es-AR"/>
              </w:rPr>
            </w:pPr>
            <w:r w:rsidRPr="00AB46F4">
              <w:rPr>
                <w:i/>
                <w:iCs/>
                <w:color w:val="125B61"/>
                <w:lang w:val="es-AR"/>
              </w:rPr>
              <w:t>Revise la legislación nacional y local relacionada con el tema e incorpórela en esta sección según sea necesario.</w:t>
            </w:r>
          </w:p>
          <w:p w14:paraId="7109760B" w14:textId="6A45904F" w:rsidR="009D03B3" w:rsidRPr="00AB46F4" w:rsidRDefault="00AB46F4" w:rsidP="00AB46F4">
            <w:pPr>
              <w:pStyle w:val="ListParagraph"/>
              <w:numPr>
                <w:ilvl w:val="0"/>
                <w:numId w:val="11"/>
              </w:numPr>
              <w:spacing w:after="120"/>
              <w:ind w:left="453" w:hanging="357"/>
              <w:rPr>
                <w:i/>
                <w:iCs/>
                <w:color w:val="125B61"/>
                <w:lang w:val="es-AR"/>
              </w:rPr>
            </w:pPr>
            <w:r w:rsidRPr="00AB46F4">
              <w:rPr>
                <w:i/>
                <w:iCs/>
                <w:color w:val="125B61"/>
                <w:lang w:val="es-AR"/>
              </w:rPr>
              <w:t>Enumere a continuación todas las leyes y reglamentos pertinentes relacionados con el tema.</w:t>
            </w:r>
          </w:p>
        </w:tc>
      </w:tr>
    </w:tbl>
    <w:p w14:paraId="620990AF" w14:textId="7097C5D5" w:rsidR="009D03B3" w:rsidRPr="00AB46F4" w:rsidRDefault="00AB46F4" w:rsidP="009D03B3">
      <w:pPr>
        <w:rPr>
          <w:lang w:val="es-AR"/>
        </w:rPr>
      </w:pPr>
      <w:r w:rsidRPr="00AB46F4">
        <w:rPr>
          <w:lang w:val="es-AR"/>
        </w:rPr>
        <w:t>Este Procedimiento de identificación y evaluación de riesgos se ha desarrollado para cumplir con las siguientes leyes y normativas nacionales:</w:t>
      </w:r>
      <w:r w:rsidR="009D03B3" w:rsidRPr="00AB46F4">
        <w:rPr>
          <w:lang w:val="es-AR"/>
        </w:rPr>
        <w:t> </w:t>
      </w:r>
    </w:p>
    <w:p w14:paraId="102271C8" w14:textId="2CDAF9D4" w:rsidR="006033F6" w:rsidRPr="00AB46F4" w:rsidRDefault="00AB46F4" w:rsidP="00670569">
      <w:pPr>
        <w:numPr>
          <w:ilvl w:val="0"/>
          <w:numId w:val="18"/>
        </w:numPr>
        <w:spacing w:before="80" w:after="80"/>
        <w:rPr>
          <w:i/>
          <w:iCs/>
          <w:lang w:val="es-AR"/>
        </w:rPr>
      </w:pPr>
      <w:r w:rsidRPr="00AB46F4">
        <w:rPr>
          <w:i/>
          <w:iCs/>
          <w:lang w:val="es-AR"/>
        </w:rPr>
        <w:t>[Ejemplos de tipos de nombres para dichas leyes y reglamentos, entre otros</w:t>
      </w:r>
    </w:p>
    <w:p w14:paraId="1473C4AD" w14:textId="62E5E154" w:rsidR="006033F6" w:rsidRPr="00AB46F4" w:rsidRDefault="00AB46F4" w:rsidP="00670569">
      <w:pPr>
        <w:numPr>
          <w:ilvl w:val="1"/>
          <w:numId w:val="19"/>
        </w:numPr>
        <w:spacing w:before="80" w:after="80"/>
        <w:rPr>
          <w:i/>
          <w:iCs/>
          <w:lang w:val="es-AR"/>
        </w:rPr>
      </w:pPr>
      <w:r w:rsidRPr="00AB46F4">
        <w:rPr>
          <w:i/>
          <w:iCs/>
          <w:lang w:val="es-AR"/>
        </w:rPr>
        <w:t>Ley Nacional de Gestión Ambiental; y</w:t>
      </w:r>
    </w:p>
    <w:p w14:paraId="384CCB1C" w14:textId="60EC8B52" w:rsidR="006033F6" w:rsidRPr="00AB46F4" w:rsidRDefault="00AB46F4" w:rsidP="00670569">
      <w:pPr>
        <w:numPr>
          <w:ilvl w:val="1"/>
          <w:numId w:val="19"/>
        </w:numPr>
        <w:spacing w:before="80" w:after="80"/>
        <w:rPr>
          <w:i/>
          <w:iCs/>
          <w:lang w:val="es-AR"/>
        </w:rPr>
      </w:pPr>
      <w:r w:rsidRPr="00AB46F4">
        <w:rPr>
          <w:i/>
          <w:iCs/>
          <w:lang w:val="es-AR"/>
        </w:rPr>
        <w:t>Reglamento sobre evaluación del impacto ambiental</w:t>
      </w:r>
      <w:r w:rsidR="006033F6" w:rsidRPr="00AB46F4">
        <w:rPr>
          <w:i/>
          <w:iCs/>
          <w:lang w:val="es-AR"/>
        </w:rPr>
        <w:t>.</w:t>
      </w:r>
    </w:p>
    <w:p w14:paraId="524228A9" w14:textId="77777777" w:rsidR="009D03B3" w:rsidRPr="00AB46F4" w:rsidRDefault="009D03B3" w:rsidP="009D03B3">
      <w:pPr>
        <w:spacing w:before="80" w:after="80"/>
        <w:rPr>
          <w:lang w:val="es-AR"/>
        </w:rPr>
      </w:pPr>
    </w:p>
    <w:p w14:paraId="4F1EAC8B" w14:textId="12C5375C" w:rsidR="009D03B3" w:rsidRPr="008039C5" w:rsidRDefault="00AB46F4" w:rsidP="009D03B3">
      <w:pPr>
        <w:pStyle w:val="Heading2"/>
        <w:spacing w:after="240"/>
        <w:rPr>
          <w:sz w:val="24"/>
          <w:szCs w:val="24"/>
        </w:rPr>
      </w:pPr>
      <w:bookmarkStart w:id="6" w:name="_Toc199868311"/>
      <w:r w:rsidRPr="00AB46F4">
        <w:rPr>
          <w:sz w:val="24"/>
          <w:szCs w:val="24"/>
        </w:rPr>
        <w:t xml:space="preserve">Normas y directrices </w:t>
      </w:r>
      <w:proofErr w:type="spellStart"/>
      <w:r w:rsidRPr="00AB46F4">
        <w:rPr>
          <w:sz w:val="24"/>
          <w:szCs w:val="24"/>
        </w:rPr>
        <w:t>internacionales</w:t>
      </w:r>
      <w:bookmarkEnd w:id="6"/>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E73B9D" w14:paraId="113D4E41" w14:textId="77777777" w:rsidTr="00D95734">
        <w:tc>
          <w:tcPr>
            <w:tcW w:w="9351" w:type="dxa"/>
            <w:shd w:val="clear" w:color="auto" w:fill="D9D9D9" w:themeFill="background1" w:themeFillShade="D9"/>
          </w:tcPr>
          <w:p w14:paraId="66CE1F78" w14:textId="53C7EBBE" w:rsidR="009D03B3" w:rsidRPr="00AB46F4" w:rsidRDefault="00AB46F4" w:rsidP="00AB6BB6">
            <w:pPr>
              <w:spacing w:after="120"/>
              <w:rPr>
                <w:i/>
                <w:iCs/>
                <w:color w:val="125B61"/>
                <w:u w:val="single"/>
                <w:lang w:val="es-AR"/>
              </w:rPr>
            </w:pPr>
            <w:r w:rsidRPr="00AB46F4">
              <w:rPr>
                <w:i/>
                <w:iCs/>
                <w:color w:val="125B61"/>
                <w:u w:val="single"/>
                <w:lang w:val="es-AR"/>
              </w:rPr>
              <w:t>Cuadro de instrucciones: eliminar cuando haya terminado.</w:t>
            </w:r>
          </w:p>
          <w:p w14:paraId="6AE11CED" w14:textId="77777777" w:rsidR="00AB46F4" w:rsidRPr="00AB46F4" w:rsidRDefault="00AB46F4" w:rsidP="00AB46F4">
            <w:pPr>
              <w:pStyle w:val="ListParagraph"/>
              <w:numPr>
                <w:ilvl w:val="0"/>
                <w:numId w:val="11"/>
              </w:numPr>
              <w:spacing w:after="120"/>
              <w:ind w:left="453" w:hanging="357"/>
              <w:rPr>
                <w:i/>
                <w:iCs/>
                <w:color w:val="125B61"/>
                <w:lang w:val="es-AR"/>
              </w:rPr>
            </w:pPr>
            <w:r w:rsidRPr="00AB46F4">
              <w:rPr>
                <w:i/>
                <w:iCs/>
                <w:color w:val="125B61"/>
                <w:lang w:val="es-AR"/>
              </w:rPr>
              <w:t>Enumere todas las normas y directrices internacionales pertinentes y elimine las que no sean aplicables.</w:t>
            </w:r>
          </w:p>
          <w:p w14:paraId="0C9A29AB" w14:textId="2E34E675" w:rsidR="00367796" w:rsidRPr="00AB46F4" w:rsidRDefault="00AB46F4" w:rsidP="00AB46F4">
            <w:pPr>
              <w:pStyle w:val="ListParagraph"/>
              <w:numPr>
                <w:ilvl w:val="0"/>
                <w:numId w:val="11"/>
              </w:numPr>
              <w:spacing w:after="120"/>
              <w:ind w:left="453" w:hanging="357"/>
              <w:rPr>
                <w:i/>
                <w:iCs/>
                <w:color w:val="125B61"/>
                <w:lang w:val="es-AR"/>
              </w:rPr>
            </w:pPr>
            <w:r w:rsidRPr="00AB46F4">
              <w:rPr>
                <w:i/>
                <w:iCs/>
                <w:color w:val="125B61"/>
                <w:lang w:val="es-AR"/>
              </w:rPr>
              <w:t>La sección siguiente es genérica. Revísela y modifíquela según sea necesario para su empresa.</w:t>
            </w:r>
          </w:p>
        </w:tc>
      </w:tr>
    </w:tbl>
    <w:p w14:paraId="77EFD1E0" w14:textId="40702ACE" w:rsidR="009D03B3" w:rsidRPr="00AB46F4" w:rsidRDefault="00AB46F4" w:rsidP="009D03B3">
      <w:pPr>
        <w:rPr>
          <w:lang w:val="es-AR"/>
        </w:rPr>
      </w:pPr>
      <w:r w:rsidRPr="00AB46F4">
        <w:rPr>
          <w:lang w:val="es-AR"/>
        </w:rPr>
        <w:lastRenderedPageBreak/>
        <w:t>El Procedimiento de Identificación y Evaluación de Riesgos ha sido desarrollado para cumplir con las siguientes normas y directrices internacionales</w:t>
      </w:r>
      <w:r w:rsidR="009D03B3" w:rsidRPr="00AB46F4">
        <w:rPr>
          <w:lang w:val="es-AR"/>
        </w:rPr>
        <w:t>: </w:t>
      </w:r>
    </w:p>
    <w:p w14:paraId="548A6D08" w14:textId="2665974F" w:rsidR="00167CA3" w:rsidRPr="00AB46F4" w:rsidRDefault="00AB46F4" w:rsidP="00167CA3">
      <w:pPr>
        <w:pStyle w:val="ListParagraph"/>
        <w:numPr>
          <w:ilvl w:val="0"/>
          <w:numId w:val="8"/>
        </w:numPr>
        <w:contextualSpacing w:val="0"/>
        <w:rPr>
          <w:lang w:val="es-AR"/>
        </w:rPr>
      </w:pPr>
      <w:r>
        <w:rPr>
          <w:lang w:val="es-AR"/>
        </w:rPr>
        <w:t>NP</w:t>
      </w:r>
      <w:r w:rsidRPr="00AB46F4">
        <w:rPr>
          <w:lang w:val="es-AR"/>
        </w:rPr>
        <w:t xml:space="preserve"> de la IFC sobre sostenibilidad ambiental y social (2012):</w:t>
      </w:r>
      <w:r w:rsidR="009D03B3" w:rsidRPr="00AB46F4">
        <w:rPr>
          <w:lang w:val="es-AR"/>
        </w:rPr>
        <w:t xml:space="preserve">  </w:t>
      </w:r>
    </w:p>
    <w:p w14:paraId="5D85B015" w14:textId="0E352566" w:rsidR="00167CA3" w:rsidRPr="00AB46F4" w:rsidRDefault="00AB46F4" w:rsidP="00AB46F4">
      <w:pPr>
        <w:pStyle w:val="ListParagraph"/>
        <w:numPr>
          <w:ilvl w:val="1"/>
          <w:numId w:val="8"/>
        </w:numPr>
        <w:contextualSpacing w:val="0"/>
        <w:rPr>
          <w:lang w:val="es-AR"/>
        </w:rPr>
      </w:pPr>
      <w:r w:rsidRPr="00AB46F4">
        <w:rPr>
          <w:lang w:val="es-AR"/>
        </w:rPr>
        <w:t>Norma de desempeño 1: Evaluación y gestión de los riesgos e impactos ambientales y sociales: Destaca la importancia de gestionar el desempeño ambiental y social a lo largo de toda la vida de un proyecto. Exige que las organizaciones establezcan y mantengan un proceso para identificar los riesgos e impactos ambientales y sociales del proyecto. El tipo, la escala y la ubicación de las actividades orientan el alcance y el nivel de esfuerzo dedicado al proceso de identificación de riesgos e impactos. El alcance del proceso de identificación de riesgos e impactos será coherente con las buenas prácticas internacionales del sector y determinará los métodos y herramientas de evaluación adecuados y pertinentes</w:t>
      </w:r>
      <w:r w:rsidR="00167CA3" w:rsidRPr="00AB46F4">
        <w:rPr>
          <w:lang w:val="es-AR"/>
        </w:rPr>
        <w:t xml:space="preserve">. </w:t>
      </w:r>
    </w:p>
    <w:p w14:paraId="6C361470" w14:textId="2DE6DD14" w:rsidR="00AB46F4" w:rsidRPr="00AB46F4" w:rsidRDefault="00AB46F4" w:rsidP="00AB46F4">
      <w:pPr>
        <w:pStyle w:val="ListParagraph"/>
        <w:numPr>
          <w:ilvl w:val="0"/>
          <w:numId w:val="8"/>
        </w:numPr>
        <w:spacing w:before="80" w:after="80"/>
        <w:rPr>
          <w:lang w:val="es-AR"/>
        </w:rPr>
      </w:pPr>
      <w:r w:rsidRPr="00AB46F4">
        <w:rPr>
          <w:lang w:val="es-AR"/>
        </w:rPr>
        <w:t>Directrices generales de la IFC sobre medio ambiente, salud y seguridad (EHS) (2007);</w:t>
      </w:r>
    </w:p>
    <w:p w14:paraId="71BAEF84" w14:textId="55279E95" w:rsidR="00AB46F4" w:rsidRPr="00AB46F4" w:rsidRDefault="00AB46F4" w:rsidP="00AB46F4">
      <w:pPr>
        <w:pStyle w:val="ListParagraph"/>
        <w:numPr>
          <w:ilvl w:val="0"/>
          <w:numId w:val="8"/>
        </w:numPr>
        <w:spacing w:before="80" w:after="80"/>
        <w:rPr>
          <w:lang w:val="es-AR"/>
        </w:rPr>
      </w:pPr>
      <w:r w:rsidRPr="00AB46F4">
        <w:rPr>
          <w:lang w:val="es-AR"/>
        </w:rPr>
        <w:t>Directrices de la IFC sobre EHS para la producción de cultivos anuales (2016);</w:t>
      </w:r>
    </w:p>
    <w:p w14:paraId="2B838B46" w14:textId="375B3176" w:rsidR="00AB46F4" w:rsidRPr="00AB46F4" w:rsidRDefault="00AB46F4" w:rsidP="00AB46F4">
      <w:pPr>
        <w:pStyle w:val="ListParagraph"/>
        <w:numPr>
          <w:ilvl w:val="0"/>
          <w:numId w:val="8"/>
        </w:numPr>
        <w:spacing w:before="80" w:after="80"/>
        <w:rPr>
          <w:lang w:val="es-AR"/>
        </w:rPr>
      </w:pPr>
      <w:r w:rsidRPr="00AB46F4">
        <w:rPr>
          <w:lang w:val="es-AR"/>
        </w:rPr>
        <w:t>Directrices de la IFC sobre EHS para la elaboración de alimentos y bebidas (2016); y</w:t>
      </w:r>
    </w:p>
    <w:p w14:paraId="3FE0EE79" w14:textId="5952C812" w:rsidR="009D03B3" w:rsidRPr="00AB46F4" w:rsidRDefault="00AB46F4" w:rsidP="00AB46F4">
      <w:pPr>
        <w:pStyle w:val="ListParagraph"/>
        <w:numPr>
          <w:ilvl w:val="0"/>
          <w:numId w:val="8"/>
        </w:numPr>
        <w:spacing w:before="80" w:after="80"/>
        <w:contextualSpacing w:val="0"/>
        <w:rPr>
          <w:lang w:val="es-AR"/>
        </w:rPr>
      </w:pPr>
      <w:r w:rsidRPr="00AB46F4">
        <w:rPr>
          <w:lang w:val="es-AR"/>
        </w:rPr>
        <w:t>Directrices de la IFC sobre EHS para la producción de cultivos perennes (2015).</w:t>
      </w:r>
    </w:p>
    <w:p w14:paraId="069AE552" w14:textId="77777777" w:rsidR="00545A1F" w:rsidRPr="00AB46F4" w:rsidRDefault="00545A1F" w:rsidP="00545A1F">
      <w:pPr>
        <w:spacing w:before="80" w:after="80"/>
        <w:rPr>
          <w:lang w:val="es-AR"/>
        </w:rPr>
      </w:pPr>
    </w:p>
    <w:p w14:paraId="7FFC1AC8" w14:textId="3126C3DA" w:rsidR="00545A1F" w:rsidRPr="00545A1F" w:rsidRDefault="00AB46F4" w:rsidP="00545A1F">
      <w:pPr>
        <w:numPr>
          <w:ilvl w:val="0"/>
          <w:numId w:val="4"/>
        </w:numPr>
        <w:tabs>
          <w:tab w:val="num" w:pos="360"/>
        </w:tabs>
        <w:spacing w:before="80" w:after="80"/>
        <w:rPr>
          <w:rFonts w:cs="Arial"/>
          <w:b/>
          <w:bCs/>
          <w:kern w:val="32"/>
          <w:sz w:val="32"/>
          <w:szCs w:val="32"/>
        </w:rPr>
      </w:pPr>
      <w:r w:rsidRPr="00AB46F4">
        <w:rPr>
          <w:rFonts w:cs="Arial"/>
          <w:b/>
          <w:bCs/>
          <w:kern w:val="32"/>
          <w:sz w:val="32"/>
          <w:szCs w:val="32"/>
        </w:rPr>
        <w:t xml:space="preserve">Otras </w:t>
      </w:r>
      <w:proofErr w:type="spellStart"/>
      <w:r w:rsidRPr="00AB46F4">
        <w:rPr>
          <w:rFonts w:cs="Arial"/>
          <w:b/>
          <w:bCs/>
          <w:kern w:val="32"/>
          <w:sz w:val="32"/>
          <w:szCs w:val="32"/>
        </w:rPr>
        <w:t>referencias</w:t>
      </w:r>
      <w:proofErr w:type="spellEnd"/>
      <w:r w:rsidRPr="00AB46F4">
        <w:rPr>
          <w:rFonts w:cs="Arial"/>
          <w:b/>
          <w:bCs/>
          <w:kern w:val="32"/>
          <w:sz w:val="32"/>
          <w:szCs w:val="32"/>
        </w:rPr>
        <w:t xml:space="preserve"> </w:t>
      </w:r>
      <w:proofErr w:type="spellStart"/>
      <w:r w:rsidRPr="00AB46F4">
        <w:rPr>
          <w:rFonts w:cs="Arial"/>
          <w:b/>
          <w:bCs/>
          <w:kern w:val="32"/>
          <w:sz w:val="32"/>
          <w:szCs w:val="32"/>
        </w:rPr>
        <w:t>relevantes</w:t>
      </w:r>
      <w:proofErr w:type="spellEnd"/>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209"/>
      </w:tblGrid>
      <w:tr w:rsidR="00545A1F" w:rsidRPr="00E73B9D" w14:paraId="4EAD0CEC" w14:textId="77777777" w:rsidTr="00545A1F">
        <w:tc>
          <w:tcPr>
            <w:tcW w:w="9209" w:type="dxa"/>
            <w:tcBorders>
              <w:top w:val="dashed" w:sz="4" w:space="0" w:color="auto"/>
              <w:left w:val="dashed" w:sz="4" w:space="0" w:color="auto"/>
              <w:bottom w:val="dashed" w:sz="4" w:space="0" w:color="auto"/>
              <w:right w:val="dashed" w:sz="4" w:space="0" w:color="auto"/>
            </w:tcBorders>
            <w:shd w:val="clear" w:color="auto" w:fill="D9D9D9" w:themeFill="background1" w:themeFillShade="D9"/>
            <w:hideMark/>
          </w:tcPr>
          <w:p w14:paraId="7DB97461" w14:textId="00CB5332" w:rsidR="00F43BA8" w:rsidRPr="00AB46F4" w:rsidRDefault="00AB46F4" w:rsidP="00F43BA8">
            <w:pPr>
              <w:spacing w:after="120"/>
              <w:rPr>
                <w:i/>
                <w:iCs/>
                <w:color w:val="125B61"/>
                <w:u w:val="single"/>
                <w:lang w:val="es-AR"/>
              </w:rPr>
            </w:pPr>
            <w:r w:rsidRPr="00AB46F4">
              <w:rPr>
                <w:i/>
                <w:iCs/>
                <w:color w:val="125B61"/>
                <w:u w:val="single"/>
                <w:lang w:val="es-AR"/>
              </w:rPr>
              <w:t>Cuadro de instrucciones: eliminar cuando haya terminado.</w:t>
            </w:r>
          </w:p>
          <w:p w14:paraId="5D84FFC0" w14:textId="77777777" w:rsidR="00AB46F4" w:rsidRPr="00AB46F4" w:rsidRDefault="00AB46F4" w:rsidP="00AB46F4">
            <w:pPr>
              <w:pStyle w:val="ListParagraph"/>
              <w:numPr>
                <w:ilvl w:val="0"/>
                <w:numId w:val="11"/>
              </w:numPr>
              <w:spacing w:after="120"/>
              <w:ind w:left="453" w:hanging="357"/>
              <w:rPr>
                <w:i/>
                <w:iCs/>
                <w:color w:val="125B61"/>
                <w:lang w:val="es-AR"/>
              </w:rPr>
            </w:pPr>
            <w:r w:rsidRPr="00AB46F4">
              <w:rPr>
                <w:i/>
                <w:iCs/>
                <w:color w:val="125B61"/>
                <w:lang w:val="es-AR"/>
              </w:rPr>
              <w:t>Enumere todos los documentos pertinentes a los que se hace referencia en este documento y/o que han servido de base para su redacción.</w:t>
            </w:r>
          </w:p>
          <w:p w14:paraId="29697B54" w14:textId="608D7A56" w:rsidR="00545A1F" w:rsidRPr="00AB46F4" w:rsidRDefault="00AB46F4" w:rsidP="00AB46F4">
            <w:pPr>
              <w:pStyle w:val="ListParagraph"/>
              <w:numPr>
                <w:ilvl w:val="0"/>
                <w:numId w:val="11"/>
              </w:numPr>
              <w:spacing w:after="120"/>
              <w:ind w:left="453" w:hanging="357"/>
              <w:rPr>
                <w:i/>
                <w:iCs/>
                <w:color w:val="125B61"/>
                <w:lang w:val="es-AR"/>
              </w:rPr>
            </w:pPr>
            <w:r w:rsidRPr="00AB46F4">
              <w:rPr>
                <w:i/>
                <w:iCs/>
                <w:color w:val="125B61"/>
                <w:lang w:val="es-AR"/>
              </w:rPr>
              <w:t>Modifique/elimine/añada elementos a la lista según sea necesario.</w:t>
            </w:r>
          </w:p>
        </w:tc>
      </w:tr>
    </w:tbl>
    <w:p w14:paraId="5FD5978B" w14:textId="657E5AF2" w:rsidR="00545A1F" w:rsidRPr="00AB46F4" w:rsidRDefault="00AB46F4" w:rsidP="00545A1F">
      <w:pPr>
        <w:spacing w:before="80" w:after="80"/>
        <w:rPr>
          <w:lang w:val="es-AR"/>
        </w:rPr>
      </w:pPr>
      <w:r w:rsidRPr="00AB46F4">
        <w:rPr>
          <w:lang w:val="es-AR"/>
        </w:rPr>
        <w:t>Este Procedimiento de Identificación y Evaluación debe leerse junto con los siguientes documentos</w:t>
      </w:r>
      <w:r w:rsidR="00545A1F" w:rsidRPr="00AB46F4">
        <w:rPr>
          <w:lang w:val="es-AR"/>
        </w:rPr>
        <w:t>:</w:t>
      </w:r>
    </w:p>
    <w:p w14:paraId="07D36099" w14:textId="77777777" w:rsidR="00AB46F4" w:rsidRPr="00AB46F4" w:rsidRDefault="00AB46F4" w:rsidP="00AB46F4">
      <w:pPr>
        <w:numPr>
          <w:ilvl w:val="0"/>
          <w:numId w:val="23"/>
        </w:numPr>
        <w:spacing w:before="80" w:after="80"/>
        <w:rPr>
          <w:lang w:val="es-AR"/>
        </w:rPr>
      </w:pPr>
      <w:r w:rsidRPr="00AB46F4">
        <w:rPr>
          <w:lang w:val="es-AR"/>
        </w:rPr>
        <w:t xml:space="preserve">Evaluación del impacto ambiental y social (ESIA) de </w:t>
      </w:r>
      <w:r w:rsidRPr="00AB46F4">
        <w:rPr>
          <w:highlight w:val="yellow"/>
          <w:lang w:val="es-AR"/>
        </w:rPr>
        <w:t>[insertar nombre de la empresa]</w:t>
      </w:r>
      <w:r w:rsidRPr="00AB46F4">
        <w:rPr>
          <w:lang w:val="es-AR"/>
        </w:rPr>
        <w:t>;</w:t>
      </w:r>
    </w:p>
    <w:p w14:paraId="532D6F4D" w14:textId="77777777" w:rsidR="00AB46F4" w:rsidRPr="00AB46F4" w:rsidRDefault="00AB46F4" w:rsidP="00AB46F4">
      <w:pPr>
        <w:numPr>
          <w:ilvl w:val="0"/>
          <w:numId w:val="23"/>
        </w:numPr>
        <w:spacing w:before="80" w:after="80"/>
        <w:rPr>
          <w:lang w:val="es-AR"/>
        </w:rPr>
      </w:pPr>
      <w:r w:rsidRPr="00AB46F4">
        <w:rPr>
          <w:lang w:val="es-AR"/>
        </w:rPr>
        <w:t xml:space="preserve">Procedimiento </w:t>
      </w:r>
      <w:proofErr w:type="spellStart"/>
      <w:r w:rsidRPr="00AB46F4">
        <w:rPr>
          <w:lang w:val="es-AR"/>
        </w:rPr>
        <w:t>xxx</w:t>
      </w:r>
      <w:proofErr w:type="spellEnd"/>
      <w:r w:rsidRPr="00AB46F4">
        <w:rPr>
          <w:lang w:val="es-AR"/>
        </w:rPr>
        <w:t xml:space="preserve"> de </w:t>
      </w:r>
      <w:r w:rsidRPr="00AB46F4">
        <w:rPr>
          <w:highlight w:val="yellow"/>
          <w:lang w:val="es-AR"/>
        </w:rPr>
        <w:t>[insertar nombre de la empresa]</w:t>
      </w:r>
      <w:r w:rsidRPr="00AB46F4">
        <w:rPr>
          <w:lang w:val="es-AR"/>
        </w:rPr>
        <w:t>; y</w:t>
      </w:r>
    </w:p>
    <w:p w14:paraId="45999038" w14:textId="4064E08B" w:rsidR="00545A1F" w:rsidRPr="00545A1F" w:rsidRDefault="00AB46F4" w:rsidP="00AB46F4">
      <w:pPr>
        <w:numPr>
          <w:ilvl w:val="0"/>
          <w:numId w:val="23"/>
        </w:numPr>
        <w:spacing w:before="80" w:after="80"/>
      </w:pPr>
      <w:r>
        <w:t>etc.</w:t>
      </w:r>
    </w:p>
    <w:p w14:paraId="5C679136" w14:textId="77777777" w:rsidR="009D03B3" w:rsidRPr="008039C5" w:rsidRDefault="009D03B3" w:rsidP="009D03B3">
      <w:pPr>
        <w:pStyle w:val="ListParagraph"/>
        <w:spacing w:before="80" w:after="80"/>
        <w:contextualSpacing w:val="0"/>
      </w:pPr>
    </w:p>
    <w:p w14:paraId="0C3AA4C1" w14:textId="25603C22" w:rsidR="009D03B3" w:rsidRPr="008039C5" w:rsidRDefault="009D03B3" w:rsidP="009D03B3">
      <w:pPr>
        <w:pStyle w:val="Heading1"/>
      </w:pPr>
      <w:bookmarkStart w:id="7" w:name="_Toc178241416"/>
      <w:bookmarkStart w:id="8" w:name="_Toc199868312"/>
      <w:proofErr w:type="spellStart"/>
      <w:r w:rsidRPr="008039C5">
        <w:t>Defini</w:t>
      </w:r>
      <w:r w:rsidR="00AB46F4">
        <w:t>ciones</w:t>
      </w:r>
      <w:bookmarkEnd w:id="7"/>
      <w:bookmarkEnd w:id="8"/>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E73B9D" w14:paraId="0A970CEC" w14:textId="77777777" w:rsidTr="00D95734">
        <w:tc>
          <w:tcPr>
            <w:tcW w:w="9351" w:type="dxa"/>
            <w:shd w:val="clear" w:color="auto" w:fill="D9D9D9" w:themeFill="background1" w:themeFillShade="D9"/>
          </w:tcPr>
          <w:p w14:paraId="6CA61370" w14:textId="77777777" w:rsidR="00AB46F4" w:rsidRPr="00AB46F4" w:rsidRDefault="00AB46F4" w:rsidP="00AB46F4">
            <w:pPr>
              <w:spacing w:after="120"/>
              <w:rPr>
                <w:i/>
                <w:iCs/>
                <w:color w:val="125B61"/>
                <w:u w:val="single"/>
                <w:lang w:val="es-AR"/>
              </w:rPr>
            </w:pPr>
            <w:r w:rsidRPr="00AB46F4">
              <w:rPr>
                <w:i/>
                <w:iCs/>
                <w:color w:val="125B61"/>
                <w:u w:val="single"/>
                <w:lang w:val="es-AR"/>
              </w:rPr>
              <w:t>Cuadro de instrucciones: eliminar cuando haya terminado.</w:t>
            </w:r>
          </w:p>
          <w:p w14:paraId="683D168D" w14:textId="09BC756B" w:rsidR="009D03B3" w:rsidRPr="00AB46F4" w:rsidRDefault="00AB46F4" w:rsidP="00AB46F4">
            <w:pPr>
              <w:pStyle w:val="ListParagraph"/>
              <w:numPr>
                <w:ilvl w:val="0"/>
                <w:numId w:val="11"/>
              </w:numPr>
              <w:spacing w:after="120"/>
              <w:ind w:left="454"/>
              <w:rPr>
                <w:i/>
                <w:iCs/>
                <w:color w:val="125B61"/>
                <w:lang w:val="es-AR"/>
              </w:rPr>
            </w:pPr>
            <w:r w:rsidRPr="00AB46F4">
              <w:rPr>
                <w:i/>
                <w:iCs/>
                <w:color w:val="125B61"/>
                <w:lang w:val="es-AR"/>
              </w:rPr>
              <w:t>Enumere las definiciones que deben establecerse para garantizar la correcta interpretación del procedimiento de identificación y evaluación de riesgos.</w:t>
            </w:r>
          </w:p>
        </w:tc>
      </w:tr>
    </w:tbl>
    <w:p w14:paraId="5FD76A36" w14:textId="77777777" w:rsidR="009D03B3" w:rsidRPr="009D0C2C" w:rsidRDefault="009D03B3" w:rsidP="00545A1F">
      <w:pPr>
        <w:pStyle w:val="Context"/>
        <w:rPr>
          <w:lang w:val="es-AR"/>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9D03B3" w:rsidRPr="008039C5" w14:paraId="0A4A058C" w14:textId="77777777" w:rsidTr="00D95734">
        <w:trPr>
          <w:tblHeader/>
        </w:trPr>
        <w:tc>
          <w:tcPr>
            <w:tcW w:w="2830" w:type="dxa"/>
            <w:shd w:val="clear" w:color="auto" w:fill="125B61"/>
            <w:vAlign w:val="center"/>
          </w:tcPr>
          <w:p w14:paraId="66128776" w14:textId="0F924029" w:rsidR="009D03B3" w:rsidRPr="00AB46F4" w:rsidRDefault="00AB46F4" w:rsidP="00AB6BB6">
            <w:pPr>
              <w:pBdr>
                <w:top w:val="nil"/>
                <w:left w:val="nil"/>
                <w:bottom w:val="nil"/>
                <w:right w:val="nil"/>
                <w:between w:val="nil"/>
              </w:pBdr>
              <w:spacing w:after="120"/>
              <w:rPr>
                <w:rFonts w:cs="Arial"/>
                <w:b/>
                <w:bCs/>
                <w:color w:val="FFFFFF" w:themeColor="background1"/>
                <w:sz w:val="20"/>
                <w:szCs w:val="20"/>
                <w:lang w:val="en-GB"/>
              </w:rPr>
            </w:pPr>
            <w:r w:rsidRPr="00AB46F4">
              <w:rPr>
                <w:rFonts w:cs="Arial"/>
                <w:b/>
                <w:bCs/>
                <w:color w:val="FFFFFF" w:themeColor="background1"/>
                <w:sz w:val="20"/>
                <w:szCs w:val="20"/>
                <w:lang w:val="en-GB"/>
              </w:rPr>
              <w:t>Término</w:t>
            </w:r>
          </w:p>
        </w:tc>
        <w:tc>
          <w:tcPr>
            <w:tcW w:w="6521" w:type="dxa"/>
            <w:shd w:val="clear" w:color="auto" w:fill="125B61"/>
            <w:vAlign w:val="center"/>
          </w:tcPr>
          <w:p w14:paraId="6FE39EA5" w14:textId="0B6DBC7F" w:rsidR="009D03B3" w:rsidRPr="00AB46F4" w:rsidRDefault="00AB46F4" w:rsidP="00AB6BB6">
            <w:pPr>
              <w:pBdr>
                <w:top w:val="nil"/>
                <w:left w:val="nil"/>
                <w:bottom w:val="nil"/>
                <w:right w:val="nil"/>
                <w:between w:val="nil"/>
              </w:pBdr>
              <w:spacing w:after="120"/>
              <w:rPr>
                <w:rFonts w:cs="Arial"/>
                <w:b/>
                <w:bCs/>
                <w:color w:val="FFFFFF" w:themeColor="background1"/>
                <w:sz w:val="20"/>
                <w:szCs w:val="20"/>
                <w:lang w:val="en-GB"/>
              </w:rPr>
            </w:pPr>
            <w:proofErr w:type="spellStart"/>
            <w:r w:rsidRPr="00AB46F4">
              <w:rPr>
                <w:rFonts w:cs="Arial"/>
                <w:b/>
                <w:bCs/>
                <w:color w:val="FFFFFF" w:themeColor="background1"/>
                <w:sz w:val="20"/>
                <w:szCs w:val="20"/>
                <w:lang w:val="en-GB"/>
              </w:rPr>
              <w:t>Definición</w:t>
            </w:r>
            <w:proofErr w:type="spellEnd"/>
          </w:p>
        </w:tc>
      </w:tr>
      <w:tr w:rsidR="00696FB7" w:rsidRPr="00E73B9D" w14:paraId="56E72EEB" w14:textId="77777777" w:rsidTr="00D95734">
        <w:tc>
          <w:tcPr>
            <w:tcW w:w="2830" w:type="dxa"/>
          </w:tcPr>
          <w:p w14:paraId="0C0B7785" w14:textId="5012FB24" w:rsidR="00696FB7" w:rsidRPr="008039C5" w:rsidRDefault="00AB46F4" w:rsidP="00696FB7">
            <w:pPr>
              <w:pBdr>
                <w:top w:val="nil"/>
                <w:left w:val="nil"/>
                <w:bottom w:val="nil"/>
                <w:right w:val="nil"/>
                <w:between w:val="nil"/>
              </w:pBdr>
              <w:spacing w:after="120"/>
              <w:rPr>
                <w:rFonts w:cs="Arial"/>
                <w:sz w:val="20"/>
                <w:szCs w:val="20"/>
              </w:rPr>
            </w:pPr>
            <w:proofErr w:type="spellStart"/>
            <w:r w:rsidRPr="00AB46F4">
              <w:rPr>
                <w:rFonts w:cs="Arial"/>
                <w:sz w:val="20"/>
                <w:szCs w:val="20"/>
              </w:rPr>
              <w:t>Proyectos</w:t>
            </w:r>
            <w:proofErr w:type="spellEnd"/>
            <w:r w:rsidRPr="00AB46F4">
              <w:rPr>
                <w:rFonts w:cs="Arial"/>
                <w:sz w:val="20"/>
                <w:szCs w:val="20"/>
              </w:rPr>
              <w:t xml:space="preserve"> </w:t>
            </w:r>
            <w:proofErr w:type="spellStart"/>
            <w:r w:rsidRPr="00AB46F4">
              <w:rPr>
                <w:rFonts w:cs="Arial"/>
                <w:sz w:val="20"/>
                <w:szCs w:val="20"/>
              </w:rPr>
              <w:t>nuevos</w:t>
            </w:r>
            <w:proofErr w:type="spellEnd"/>
          </w:p>
          <w:p w14:paraId="37DCC7FD" w14:textId="2ACC3E42" w:rsidR="00696FB7" w:rsidRPr="008039C5" w:rsidRDefault="00696FB7" w:rsidP="00696FB7">
            <w:pPr>
              <w:pBdr>
                <w:top w:val="nil"/>
                <w:left w:val="nil"/>
                <w:bottom w:val="nil"/>
                <w:right w:val="nil"/>
                <w:between w:val="nil"/>
              </w:pBdr>
              <w:spacing w:after="120"/>
              <w:rPr>
                <w:rFonts w:cs="Arial"/>
                <w:sz w:val="20"/>
                <w:szCs w:val="20"/>
              </w:rPr>
            </w:pPr>
          </w:p>
        </w:tc>
        <w:tc>
          <w:tcPr>
            <w:tcW w:w="6521" w:type="dxa"/>
          </w:tcPr>
          <w:p w14:paraId="2BF0FB58" w14:textId="1D6B4A5C" w:rsidR="00696FB7"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Nuevas empresas establecidas en zonas anteriormente sin desarrollar, que requieren evaluaciones exhaustivas de los riesgos antes de su puesta en marcha.</w:t>
            </w:r>
          </w:p>
        </w:tc>
      </w:tr>
      <w:tr w:rsidR="00070840" w:rsidRPr="00E73B9D" w14:paraId="0D52E83C" w14:textId="77777777" w:rsidTr="00D95734">
        <w:tc>
          <w:tcPr>
            <w:tcW w:w="2830" w:type="dxa"/>
          </w:tcPr>
          <w:p w14:paraId="0C3C9CC8" w14:textId="03397D6E" w:rsidR="00070840" w:rsidRPr="008039C5" w:rsidRDefault="00070840" w:rsidP="00696FB7">
            <w:pPr>
              <w:pBdr>
                <w:top w:val="nil"/>
                <w:left w:val="nil"/>
                <w:bottom w:val="nil"/>
                <w:right w:val="nil"/>
                <w:between w:val="nil"/>
              </w:pBdr>
              <w:spacing w:after="120"/>
              <w:rPr>
                <w:rFonts w:cs="Arial"/>
                <w:sz w:val="20"/>
                <w:szCs w:val="20"/>
              </w:rPr>
            </w:pPr>
            <w:r>
              <w:rPr>
                <w:rFonts w:cs="Arial"/>
                <w:sz w:val="20"/>
                <w:szCs w:val="20"/>
              </w:rPr>
              <w:lastRenderedPageBreak/>
              <w:t>Impact</w:t>
            </w:r>
            <w:r w:rsidR="00AB46F4">
              <w:rPr>
                <w:rFonts w:cs="Arial"/>
                <w:sz w:val="20"/>
                <w:szCs w:val="20"/>
              </w:rPr>
              <w:t>o</w:t>
            </w:r>
          </w:p>
        </w:tc>
        <w:tc>
          <w:tcPr>
            <w:tcW w:w="6521" w:type="dxa"/>
          </w:tcPr>
          <w:p w14:paraId="0C57548A" w14:textId="7CEFCF6C" w:rsidR="00070840" w:rsidRPr="00AB46F4" w:rsidRDefault="00AB46F4" w:rsidP="00AB46F4">
            <w:pPr>
              <w:pBdr>
                <w:top w:val="nil"/>
                <w:left w:val="nil"/>
                <w:bottom w:val="nil"/>
                <w:right w:val="nil"/>
                <w:between w:val="nil"/>
              </w:pBdr>
              <w:spacing w:after="120"/>
              <w:rPr>
                <w:rFonts w:cs="Arial"/>
                <w:sz w:val="20"/>
                <w:szCs w:val="20"/>
                <w:lang w:val="es-AR"/>
              </w:rPr>
            </w:pPr>
            <w:r w:rsidRPr="00AB46F4">
              <w:rPr>
                <w:rFonts w:cs="Arial"/>
                <w:sz w:val="20"/>
                <w:szCs w:val="20"/>
                <w:lang w:val="es-AR"/>
              </w:rPr>
              <w:t>Se refiere a la gravedad o importancia de las consecuencias si se produjera el riesgo. Describe el efecto que el evento tendría sobre los objetivos, los recursos o los resultados. El impacto se mide normalmente en términos del daño, la pérdida o la perturbación que causaría el evento si se produjera.</w:t>
            </w:r>
          </w:p>
        </w:tc>
      </w:tr>
      <w:tr w:rsidR="00696FB7" w:rsidRPr="00E73B9D" w14:paraId="7483137C" w14:textId="77777777" w:rsidTr="00D95734">
        <w:tc>
          <w:tcPr>
            <w:tcW w:w="2830" w:type="dxa"/>
          </w:tcPr>
          <w:p w14:paraId="037A0426" w14:textId="301A61A2" w:rsidR="00696FB7" w:rsidRPr="008039C5" w:rsidRDefault="00AB46F4" w:rsidP="00696FB7">
            <w:pPr>
              <w:pBdr>
                <w:top w:val="nil"/>
                <w:left w:val="nil"/>
                <w:bottom w:val="nil"/>
                <w:right w:val="nil"/>
                <w:between w:val="nil"/>
              </w:pBdr>
              <w:spacing w:after="120"/>
              <w:rPr>
                <w:rFonts w:cs="Arial"/>
                <w:sz w:val="20"/>
                <w:szCs w:val="20"/>
              </w:rPr>
            </w:pPr>
            <w:proofErr w:type="spellStart"/>
            <w:r w:rsidRPr="00AB46F4">
              <w:rPr>
                <w:rFonts w:cs="Arial"/>
                <w:sz w:val="20"/>
                <w:szCs w:val="20"/>
              </w:rPr>
              <w:t>Medidas</w:t>
            </w:r>
            <w:proofErr w:type="spellEnd"/>
            <w:r w:rsidRPr="00AB46F4">
              <w:rPr>
                <w:rFonts w:cs="Arial"/>
                <w:sz w:val="20"/>
                <w:szCs w:val="20"/>
              </w:rPr>
              <w:t xml:space="preserve"> de </w:t>
            </w:r>
            <w:proofErr w:type="spellStart"/>
            <w:r w:rsidRPr="00AB46F4">
              <w:rPr>
                <w:rFonts w:cs="Arial"/>
                <w:sz w:val="20"/>
                <w:szCs w:val="20"/>
              </w:rPr>
              <w:t>mitigación</w:t>
            </w:r>
            <w:proofErr w:type="spellEnd"/>
          </w:p>
        </w:tc>
        <w:tc>
          <w:tcPr>
            <w:tcW w:w="6521" w:type="dxa"/>
          </w:tcPr>
          <w:p w14:paraId="7AFDC532" w14:textId="156C35AC" w:rsidR="00696FB7"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Estrategias desarrolladas para minimizar el impacto de los riesgos identificados, garantizando el cumplimiento de los requisitos legales y reglamentarios.</w:t>
            </w:r>
          </w:p>
        </w:tc>
      </w:tr>
      <w:tr w:rsidR="00696FB7" w:rsidRPr="00E73B9D" w14:paraId="686495D2" w14:textId="77777777" w:rsidTr="00D95734">
        <w:tc>
          <w:tcPr>
            <w:tcW w:w="2830" w:type="dxa"/>
          </w:tcPr>
          <w:p w14:paraId="252CE73E" w14:textId="6F680DFD" w:rsidR="00696FB7" w:rsidRPr="008039C5" w:rsidRDefault="00AB46F4" w:rsidP="00696FB7">
            <w:pPr>
              <w:pBdr>
                <w:top w:val="nil"/>
                <w:left w:val="nil"/>
                <w:bottom w:val="nil"/>
                <w:right w:val="nil"/>
                <w:between w:val="nil"/>
              </w:pBdr>
              <w:spacing w:after="120"/>
              <w:rPr>
                <w:rFonts w:cs="Arial"/>
                <w:sz w:val="20"/>
                <w:szCs w:val="20"/>
              </w:rPr>
            </w:pPr>
            <w:r w:rsidRPr="00AB46F4">
              <w:rPr>
                <w:rFonts w:cs="Arial"/>
                <w:sz w:val="20"/>
                <w:szCs w:val="20"/>
              </w:rPr>
              <w:t xml:space="preserve">Riesgos </w:t>
            </w:r>
            <w:proofErr w:type="spellStart"/>
            <w:r w:rsidRPr="00AB46F4">
              <w:rPr>
                <w:rFonts w:cs="Arial"/>
                <w:sz w:val="20"/>
                <w:szCs w:val="20"/>
              </w:rPr>
              <w:t>operativos</w:t>
            </w:r>
            <w:proofErr w:type="spellEnd"/>
          </w:p>
        </w:tc>
        <w:tc>
          <w:tcPr>
            <w:tcW w:w="6521" w:type="dxa"/>
          </w:tcPr>
          <w:p w14:paraId="46AFFC08" w14:textId="181EFEA2" w:rsidR="00696FB7"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Riesgos derivados de procesos internos, personas, sistemas o acontecimientos externos que afectan a las operaciones cotidianas.</w:t>
            </w:r>
          </w:p>
        </w:tc>
      </w:tr>
      <w:tr w:rsidR="002A0AF2" w:rsidRPr="00E73B9D" w14:paraId="3E87E680" w14:textId="77777777" w:rsidTr="00D95734">
        <w:tc>
          <w:tcPr>
            <w:tcW w:w="2830" w:type="dxa"/>
          </w:tcPr>
          <w:p w14:paraId="7F423D5B" w14:textId="3ACA8B9F" w:rsidR="002A0AF2" w:rsidRPr="008039C5" w:rsidRDefault="00AB46F4" w:rsidP="00696FB7">
            <w:pPr>
              <w:pBdr>
                <w:top w:val="nil"/>
                <w:left w:val="nil"/>
                <w:bottom w:val="nil"/>
                <w:right w:val="nil"/>
                <w:between w:val="nil"/>
              </w:pBdr>
              <w:spacing w:after="120"/>
              <w:rPr>
                <w:rFonts w:cs="Arial"/>
                <w:sz w:val="20"/>
                <w:szCs w:val="20"/>
              </w:rPr>
            </w:pPr>
            <w:r w:rsidRPr="00AB46F4">
              <w:rPr>
                <w:rFonts w:cs="Arial"/>
                <w:sz w:val="20"/>
                <w:szCs w:val="20"/>
              </w:rPr>
              <w:t>Riesgo</w:t>
            </w:r>
          </w:p>
        </w:tc>
        <w:tc>
          <w:tcPr>
            <w:tcW w:w="6521" w:type="dxa"/>
          </w:tcPr>
          <w:p w14:paraId="2B38D674" w14:textId="414FF1D1" w:rsidR="002A0AF2"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Se refiere a la probabilidad de que se produzca un evento negativo que pueda afectar a un objetivo, proyecto o proceso. Representa la incertidumbre y el potencial de daño o pérdida. El riesgo se evalúa normalmente teniendo en cuenta la probabilidad de que se produzca un evento y sus posibles consecuencias.</w:t>
            </w:r>
          </w:p>
        </w:tc>
      </w:tr>
      <w:tr w:rsidR="00696FB7" w:rsidRPr="00E73B9D" w14:paraId="08772422" w14:textId="77777777" w:rsidTr="00D95734">
        <w:tc>
          <w:tcPr>
            <w:tcW w:w="2830" w:type="dxa"/>
          </w:tcPr>
          <w:p w14:paraId="50463792" w14:textId="7E0E4BF8" w:rsidR="00696FB7" w:rsidRPr="008039C5" w:rsidRDefault="00AB46F4" w:rsidP="00696FB7">
            <w:pPr>
              <w:pBdr>
                <w:top w:val="nil"/>
                <w:left w:val="nil"/>
                <w:bottom w:val="nil"/>
                <w:right w:val="nil"/>
                <w:between w:val="nil"/>
              </w:pBdr>
              <w:spacing w:after="120"/>
              <w:rPr>
                <w:rFonts w:cs="Arial"/>
                <w:sz w:val="20"/>
                <w:szCs w:val="20"/>
              </w:rPr>
            </w:pPr>
            <w:r w:rsidRPr="00AB46F4">
              <w:rPr>
                <w:rFonts w:cs="Arial"/>
                <w:sz w:val="20"/>
                <w:szCs w:val="20"/>
              </w:rPr>
              <w:t>Evaluación de riesgos</w:t>
            </w:r>
          </w:p>
        </w:tc>
        <w:tc>
          <w:tcPr>
            <w:tcW w:w="6521" w:type="dxa"/>
          </w:tcPr>
          <w:p w14:paraId="30CECC0F" w14:textId="511DF0E0" w:rsidR="00696FB7"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 xml:space="preserve">Proceso sistemático de evaluación de los riesgos potenciales y sus impactos asociados que afectan a las actividades </w:t>
            </w:r>
            <w:proofErr w:type="spellStart"/>
            <w:r w:rsidRPr="00AB46F4">
              <w:rPr>
                <w:rFonts w:cs="Arial"/>
                <w:sz w:val="20"/>
                <w:szCs w:val="20"/>
                <w:lang w:val="es-AR"/>
              </w:rPr>
              <w:t>o</w:t>
            </w:r>
            <w:proofErr w:type="spellEnd"/>
            <w:r w:rsidRPr="00AB46F4">
              <w:rPr>
                <w:rFonts w:cs="Arial"/>
                <w:sz w:val="20"/>
                <w:szCs w:val="20"/>
                <w:lang w:val="es-AR"/>
              </w:rPr>
              <w:t xml:space="preserve"> operaciones comerciales en curso.</w:t>
            </w:r>
          </w:p>
        </w:tc>
      </w:tr>
      <w:tr w:rsidR="00696FB7" w:rsidRPr="00E73B9D" w14:paraId="7DACC8EF" w14:textId="77777777" w:rsidTr="00D95734">
        <w:tc>
          <w:tcPr>
            <w:tcW w:w="2830" w:type="dxa"/>
          </w:tcPr>
          <w:p w14:paraId="12DD579D" w14:textId="610C8F66" w:rsidR="00696FB7"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Jerarquía de control de la gestión de riesgos</w:t>
            </w:r>
          </w:p>
        </w:tc>
        <w:tc>
          <w:tcPr>
            <w:tcW w:w="6521" w:type="dxa"/>
          </w:tcPr>
          <w:p w14:paraId="5076EE9C" w14:textId="3106A3C3" w:rsidR="00696FB7" w:rsidRPr="00AB46F4" w:rsidRDefault="00AB46F4" w:rsidP="00696FB7">
            <w:pPr>
              <w:pBdr>
                <w:top w:val="nil"/>
                <w:left w:val="nil"/>
                <w:bottom w:val="nil"/>
                <w:right w:val="nil"/>
                <w:between w:val="nil"/>
              </w:pBdr>
              <w:spacing w:after="120"/>
              <w:rPr>
                <w:rFonts w:cs="Arial"/>
                <w:sz w:val="20"/>
                <w:szCs w:val="20"/>
                <w:lang w:val="es-AR"/>
              </w:rPr>
            </w:pPr>
            <w:r w:rsidRPr="00AB46F4">
              <w:rPr>
                <w:rFonts w:cs="Arial"/>
                <w:sz w:val="20"/>
                <w:szCs w:val="20"/>
                <w:lang w:val="es-AR"/>
              </w:rPr>
              <w:t>Un marco para gestionar los riesgos que prioriza la eliminación, la sustitución, los controles técnicos, los controles administrativos y los equipos de protección individual (EPI), en ese orden.</w:t>
            </w:r>
          </w:p>
        </w:tc>
      </w:tr>
    </w:tbl>
    <w:p w14:paraId="6E699A07" w14:textId="77777777" w:rsidR="009D03B3" w:rsidRPr="00AB46F4" w:rsidRDefault="009D03B3" w:rsidP="009D03B3">
      <w:pPr>
        <w:pStyle w:val="Context"/>
        <w:rPr>
          <w:lang w:val="es-AR"/>
        </w:rPr>
      </w:pPr>
    </w:p>
    <w:p w14:paraId="6446EC3C" w14:textId="358955CB" w:rsidR="009D03B3" w:rsidRPr="008039C5" w:rsidRDefault="00AB46F4" w:rsidP="009D03B3">
      <w:pPr>
        <w:pStyle w:val="Heading1"/>
      </w:pPr>
      <w:bookmarkStart w:id="9" w:name="_Toc199868313"/>
      <w:proofErr w:type="spellStart"/>
      <w:r w:rsidRPr="00AB46F4">
        <w:t>Abreviaturas</w:t>
      </w:r>
      <w:proofErr w:type="spellEnd"/>
      <w:r w:rsidRPr="00AB46F4">
        <w:t xml:space="preserve"> y </w:t>
      </w:r>
      <w:proofErr w:type="spellStart"/>
      <w:r w:rsidRPr="00AB46F4">
        <w:t>acrónimos</w:t>
      </w:r>
      <w:bookmarkEnd w:id="9"/>
      <w:proofErr w:type="spellEnd"/>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D03B3" w:rsidRPr="00E73B9D" w14:paraId="7F610B3E" w14:textId="77777777" w:rsidTr="00D95734">
        <w:tc>
          <w:tcPr>
            <w:tcW w:w="9351" w:type="dxa"/>
            <w:shd w:val="clear" w:color="auto" w:fill="D9D9D9" w:themeFill="background1" w:themeFillShade="D9"/>
          </w:tcPr>
          <w:p w14:paraId="7194C2BD" w14:textId="77777777" w:rsidR="00AB46F4" w:rsidRPr="00AB46F4" w:rsidRDefault="00AB46F4" w:rsidP="00AB46F4">
            <w:pPr>
              <w:spacing w:after="120"/>
              <w:rPr>
                <w:i/>
                <w:iCs/>
                <w:color w:val="125B61"/>
                <w:u w:val="single"/>
                <w:lang w:val="es-AR"/>
              </w:rPr>
            </w:pPr>
            <w:r w:rsidRPr="00AB46F4">
              <w:rPr>
                <w:i/>
                <w:iCs/>
                <w:color w:val="125B61"/>
                <w:u w:val="single"/>
                <w:lang w:val="es-AR"/>
              </w:rPr>
              <w:t>Cuadro de instrucciones: eliminar cuando haya terminado.</w:t>
            </w:r>
          </w:p>
          <w:p w14:paraId="613668D8" w14:textId="19F4068D" w:rsidR="009D03B3" w:rsidRPr="00AB46F4" w:rsidRDefault="00AB46F4" w:rsidP="00AB46F4">
            <w:pPr>
              <w:pStyle w:val="ListParagraph"/>
              <w:numPr>
                <w:ilvl w:val="0"/>
                <w:numId w:val="11"/>
              </w:numPr>
              <w:spacing w:after="120"/>
              <w:ind w:left="454"/>
              <w:rPr>
                <w:i/>
                <w:iCs/>
                <w:color w:val="125B61"/>
                <w:lang w:val="es-AR"/>
              </w:rPr>
            </w:pPr>
            <w:r w:rsidRPr="00AB46F4">
              <w:rPr>
                <w:i/>
                <w:iCs/>
                <w:color w:val="125B61"/>
                <w:lang w:val="es-AR"/>
              </w:rPr>
              <w:t>Enumere las abreviaturas y acrónimos que se utilizan en el documento.</w:t>
            </w:r>
            <w:r w:rsidR="009D03B3" w:rsidRPr="00AB46F4">
              <w:rPr>
                <w:i/>
                <w:iCs/>
                <w:color w:val="125B61"/>
                <w:lang w:val="es-AR"/>
              </w:rPr>
              <w:t xml:space="preserve"> </w:t>
            </w:r>
          </w:p>
        </w:tc>
      </w:tr>
    </w:tbl>
    <w:p w14:paraId="71E43D0F" w14:textId="77777777" w:rsidR="009D03B3" w:rsidRPr="00AB46F4" w:rsidRDefault="009D03B3" w:rsidP="009D03B3">
      <w:pPr>
        <w:rPr>
          <w:lang w:val="es-AR"/>
        </w:rPr>
      </w:pP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23"/>
      </w:tblGrid>
      <w:tr w:rsidR="00886907" w:rsidRPr="008039C5" w14:paraId="11CB0C7B" w14:textId="77777777" w:rsidTr="00A360EB">
        <w:trPr>
          <w:trHeight w:hRule="exact" w:val="727"/>
          <w:tblHeader/>
          <w:jc w:val="center"/>
        </w:trPr>
        <w:tc>
          <w:tcPr>
            <w:tcW w:w="124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C1D95ED" w14:textId="77777777" w:rsidR="00886907" w:rsidRPr="008039C5" w:rsidRDefault="00886907" w:rsidP="00A360EB">
            <w:pPr>
              <w:pStyle w:val="Context"/>
              <w:spacing w:before="0" w:after="0"/>
              <w:jc w:val="left"/>
              <w:rPr>
                <w:rFonts w:cs="Arial"/>
                <w:b/>
                <w:bCs/>
                <w:color w:val="FFFFFF" w:themeColor="background1"/>
                <w:sz w:val="20"/>
                <w:szCs w:val="20"/>
              </w:rPr>
            </w:pPr>
            <w:r w:rsidRPr="008039C5">
              <w:rPr>
                <w:rFonts w:cs="Arial"/>
                <w:b/>
                <w:bCs/>
                <w:color w:val="FFFFFF" w:themeColor="background1"/>
                <w:sz w:val="20"/>
                <w:szCs w:val="20"/>
                <w:lang w:val="en-ZA"/>
              </w:rPr>
              <w:t>Abbreviations and Acronyms</w:t>
            </w:r>
          </w:p>
        </w:tc>
        <w:tc>
          <w:tcPr>
            <w:tcW w:w="3753" w:type="pct"/>
            <w:tcBorders>
              <w:top w:val="single" w:sz="4" w:space="0" w:color="auto"/>
              <w:left w:val="single" w:sz="4" w:space="0" w:color="auto"/>
              <w:bottom w:val="single" w:sz="4" w:space="0" w:color="auto"/>
              <w:right w:val="single" w:sz="4" w:space="0" w:color="auto"/>
            </w:tcBorders>
            <w:shd w:val="clear" w:color="auto" w:fill="125B61"/>
            <w:vAlign w:val="center"/>
          </w:tcPr>
          <w:p w14:paraId="460D92F1" w14:textId="77777777" w:rsidR="00886907" w:rsidRPr="008039C5" w:rsidRDefault="00886907" w:rsidP="00A360EB">
            <w:pPr>
              <w:pStyle w:val="Context"/>
              <w:spacing w:before="0" w:after="0"/>
              <w:rPr>
                <w:rFonts w:cs="Arial"/>
                <w:b/>
                <w:bCs/>
                <w:color w:val="FFFFFF" w:themeColor="background1"/>
                <w:sz w:val="20"/>
                <w:szCs w:val="20"/>
              </w:rPr>
            </w:pPr>
            <w:r w:rsidRPr="008039C5">
              <w:rPr>
                <w:rFonts w:cs="Arial"/>
                <w:b/>
                <w:bCs/>
                <w:color w:val="FFFFFF" w:themeColor="background1"/>
                <w:sz w:val="20"/>
                <w:szCs w:val="20"/>
              </w:rPr>
              <w:t>Definition</w:t>
            </w:r>
          </w:p>
        </w:tc>
      </w:tr>
      <w:tr w:rsidR="00F7646C" w:rsidRPr="008039C5" w14:paraId="05C4C091" w14:textId="77777777" w:rsidTr="00A360EB">
        <w:trPr>
          <w:trHeight w:hRule="exact" w:val="34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5AA97DC" w14:textId="5C4A3F0F" w:rsidR="00F7646C" w:rsidRPr="008039C5" w:rsidRDefault="00AB46F4" w:rsidP="00F7646C">
            <w:pPr>
              <w:spacing w:before="0"/>
              <w:rPr>
                <w:rFonts w:cs="Arial"/>
                <w:sz w:val="20"/>
                <w:szCs w:val="20"/>
              </w:rPr>
            </w:pPr>
            <w:r>
              <w:rPr>
                <w:rFonts w:cs="Arial"/>
                <w:sz w:val="20"/>
                <w:szCs w:val="20"/>
              </w:rPr>
              <w:t>AS</w:t>
            </w:r>
          </w:p>
        </w:tc>
        <w:tc>
          <w:tcPr>
            <w:tcW w:w="3753" w:type="pct"/>
            <w:tcBorders>
              <w:top w:val="single" w:sz="4" w:space="0" w:color="auto"/>
              <w:left w:val="single" w:sz="4" w:space="0" w:color="auto"/>
              <w:bottom w:val="single" w:sz="4" w:space="0" w:color="auto"/>
              <w:right w:val="single" w:sz="4" w:space="0" w:color="auto"/>
            </w:tcBorders>
          </w:tcPr>
          <w:p w14:paraId="6C90B035" w14:textId="31C8379D" w:rsidR="00F7646C" w:rsidRPr="008039C5" w:rsidRDefault="00AB46F4" w:rsidP="00F7646C">
            <w:pPr>
              <w:spacing w:before="0"/>
              <w:rPr>
                <w:rFonts w:cs="Arial"/>
                <w:sz w:val="20"/>
                <w:szCs w:val="20"/>
              </w:rPr>
            </w:pPr>
            <w:r>
              <w:rPr>
                <w:rFonts w:cs="Arial"/>
                <w:sz w:val="20"/>
                <w:szCs w:val="20"/>
              </w:rPr>
              <w:t>Ambiental y Social</w:t>
            </w:r>
          </w:p>
        </w:tc>
      </w:tr>
      <w:tr w:rsidR="00F7646C" w:rsidRPr="00E73B9D" w14:paraId="6ABA81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1C2FF3" w14:textId="5EFA825A" w:rsidR="00F7646C" w:rsidRPr="008039C5" w:rsidRDefault="00144398" w:rsidP="00F7646C">
            <w:pPr>
              <w:spacing w:before="0"/>
              <w:rPr>
                <w:rFonts w:cs="Arial"/>
                <w:sz w:val="20"/>
                <w:szCs w:val="20"/>
              </w:rPr>
            </w:pPr>
            <w:r w:rsidRPr="00144398">
              <w:rPr>
                <w:rFonts w:cs="Arial"/>
                <w:sz w:val="20"/>
                <w:szCs w:val="20"/>
              </w:rPr>
              <w:t>EEIA</w:t>
            </w:r>
          </w:p>
        </w:tc>
        <w:tc>
          <w:tcPr>
            <w:tcW w:w="3753" w:type="pct"/>
            <w:tcBorders>
              <w:top w:val="single" w:sz="4" w:space="0" w:color="auto"/>
              <w:left w:val="single" w:sz="4" w:space="0" w:color="auto"/>
              <w:bottom w:val="single" w:sz="4" w:space="0" w:color="auto"/>
              <w:right w:val="single" w:sz="4" w:space="0" w:color="auto"/>
            </w:tcBorders>
          </w:tcPr>
          <w:p w14:paraId="1C685CBD" w14:textId="6D15E0A1" w:rsidR="00F7646C" w:rsidRPr="00144398" w:rsidRDefault="00144398" w:rsidP="00F7646C">
            <w:pPr>
              <w:spacing w:before="0"/>
              <w:rPr>
                <w:rFonts w:cs="Arial"/>
                <w:sz w:val="20"/>
                <w:szCs w:val="20"/>
                <w:lang w:val="es-AR"/>
              </w:rPr>
            </w:pPr>
            <w:r w:rsidRPr="00144398">
              <w:rPr>
                <w:rFonts w:cs="Arial"/>
                <w:sz w:val="20"/>
                <w:szCs w:val="20"/>
                <w:lang w:val="es-AR"/>
              </w:rPr>
              <w:t>Evaluación de Impacto Ambiental y Social</w:t>
            </w:r>
          </w:p>
        </w:tc>
      </w:tr>
      <w:tr w:rsidR="00F7646C" w:rsidRPr="008039C5" w14:paraId="29DE058F"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7019C4F" w14:textId="0EB712E0" w:rsidR="00F7646C" w:rsidRPr="008039C5" w:rsidRDefault="00144398" w:rsidP="00F7646C">
            <w:pPr>
              <w:spacing w:before="0"/>
              <w:rPr>
                <w:rFonts w:cs="Arial"/>
                <w:sz w:val="20"/>
                <w:szCs w:val="20"/>
              </w:rPr>
            </w:pPr>
            <w:r>
              <w:rPr>
                <w:rFonts w:cs="Arial"/>
                <w:sz w:val="20"/>
                <w:szCs w:val="20"/>
              </w:rPr>
              <w:t>CFI</w:t>
            </w:r>
          </w:p>
        </w:tc>
        <w:tc>
          <w:tcPr>
            <w:tcW w:w="3753" w:type="pct"/>
            <w:tcBorders>
              <w:top w:val="single" w:sz="4" w:space="0" w:color="auto"/>
              <w:left w:val="single" w:sz="4" w:space="0" w:color="auto"/>
              <w:bottom w:val="single" w:sz="4" w:space="0" w:color="auto"/>
              <w:right w:val="single" w:sz="4" w:space="0" w:color="auto"/>
            </w:tcBorders>
          </w:tcPr>
          <w:p w14:paraId="63D62889" w14:textId="6C967912" w:rsidR="00F7646C" w:rsidRPr="008039C5" w:rsidRDefault="00144398" w:rsidP="00F7646C">
            <w:pPr>
              <w:spacing w:before="0"/>
              <w:rPr>
                <w:rFonts w:cs="Arial"/>
                <w:sz w:val="20"/>
                <w:szCs w:val="20"/>
              </w:rPr>
            </w:pPr>
            <w:r w:rsidRPr="00144398">
              <w:rPr>
                <w:rFonts w:cs="Arial"/>
                <w:sz w:val="20"/>
                <w:szCs w:val="20"/>
              </w:rPr>
              <w:t>Corporación Financiera Internacional</w:t>
            </w:r>
          </w:p>
        </w:tc>
      </w:tr>
      <w:tr w:rsidR="00F7646C" w:rsidRPr="008039C5" w14:paraId="78634687"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FC98748" w14:textId="7B28E116" w:rsidR="00F7646C" w:rsidRPr="008039C5" w:rsidRDefault="00144398" w:rsidP="00F7646C">
            <w:pPr>
              <w:spacing w:before="0"/>
              <w:rPr>
                <w:rFonts w:cs="Arial"/>
                <w:sz w:val="20"/>
                <w:szCs w:val="20"/>
              </w:rPr>
            </w:pPr>
            <w:r>
              <w:rPr>
                <w:rFonts w:cs="Arial"/>
                <w:sz w:val="20"/>
                <w:szCs w:val="20"/>
              </w:rPr>
              <w:t>SSO</w:t>
            </w:r>
          </w:p>
        </w:tc>
        <w:tc>
          <w:tcPr>
            <w:tcW w:w="3753" w:type="pct"/>
            <w:tcBorders>
              <w:top w:val="single" w:sz="4" w:space="0" w:color="auto"/>
              <w:left w:val="single" w:sz="4" w:space="0" w:color="auto"/>
              <w:bottom w:val="single" w:sz="4" w:space="0" w:color="auto"/>
              <w:right w:val="single" w:sz="4" w:space="0" w:color="auto"/>
            </w:tcBorders>
          </w:tcPr>
          <w:p w14:paraId="615797B1" w14:textId="4124E662" w:rsidR="00F7646C" w:rsidRPr="008039C5" w:rsidRDefault="00144398" w:rsidP="00F7646C">
            <w:pPr>
              <w:spacing w:before="0"/>
              <w:rPr>
                <w:rFonts w:cs="Arial"/>
                <w:sz w:val="20"/>
                <w:szCs w:val="20"/>
              </w:rPr>
            </w:pPr>
            <w:r w:rsidRPr="00144398">
              <w:rPr>
                <w:rFonts w:cs="Arial"/>
                <w:sz w:val="20"/>
                <w:szCs w:val="20"/>
              </w:rPr>
              <w:t xml:space="preserve">Salud y </w:t>
            </w:r>
            <w:proofErr w:type="spellStart"/>
            <w:r w:rsidRPr="00144398">
              <w:rPr>
                <w:rFonts w:cs="Arial"/>
                <w:sz w:val="20"/>
                <w:szCs w:val="20"/>
              </w:rPr>
              <w:t>Seguridad</w:t>
            </w:r>
            <w:proofErr w:type="spellEnd"/>
            <w:r w:rsidRPr="00144398">
              <w:rPr>
                <w:rFonts w:cs="Arial"/>
                <w:sz w:val="20"/>
                <w:szCs w:val="20"/>
              </w:rPr>
              <w:t xml:space="preserve"> </w:t>
            </w:r>
            <w:proofErr w:type="spellStart"/>
            <w:r w:rsidRPr="00144398">
              <w:rPr>
                <w:rFonts w:cs="Arial"/>
                <w:sz w:val="20"/>
                <w:szCs w:val="20"/>
              </w:rPr>
              <w:t>Ocupacional</w:t>
            </w:r>
            <w:proofErr w:type="spellEnd"/>
          </w:p>
        </w:tc>
      </w:tr>
      <w:tr w:rsidR="00F7646C" w:rsidRPr="00144398" w14:paraId="0A763F43"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A52E1DE" w14:textId="0416A0E0" w:rsidR="00F7646C" w:rsidRPr="008039C5" w:rsidRDefault="00144398" w:rsidP="00F7646C">
            <w:pPr>
              <w:spacing w:before="0"/>
              <w:rPr>
                <w:rFonts w:cs="Arial"/>
                <w:sz w:val="20"/>
                <w:szCs w:val="20"/>
              </w:rPr>
            </w:pPr>
            <w:r>
              <w:rPr>
                <w:rFonts w:cs="Arial"/>
                <w:sz w:val="20"/>
                <w:szCs w:val="20"/>
              </w:rPr>
              <w:t>EPP</w:t>
            </w:r>
            <w:r w:rsidR="00F7646C" w:rsidRPr="008039C5">
              <w:rPr>
                <w:rFonts w:cs="Arial"/>
                <w:sz w:val="20"/>
                <w:szCs w:val="20"/>
              </w:rPr>
              <w:t xml:space="preserve"> </w:t>
            </w:r>
          </w:p>
        </w:tc>
        <w:tc>
          <w:tcPr>
            <w:tcW w:w="3753" w:type="pct"/>
            <w:tcBorders>
              <w:top w:val="single" w:sz="4" w:space="0" w:color="auto"/>
              <w:left w:val="single" w:sz="4" w:space="0" w:color="auto"/>
              <w:bottom w:val="single" w:sz="4" w:space="0" w:color="auto"/>
              <w:right w:val="single" w:sz="4" w:space="0" w:color="auto"/>
            </w:tcBorders>
          </w:tcPr>
          <w:p w14:paraId="78AFC71B" w14:textId="25893817" w:rsidR="00F7646C" w:rsidRPr="00144398" w:rsidRDefault="00144398" w:rsidP="00F7646C">
            <w:pPr>
              <w:spacing w:before="0"/>
              <w:rPr>
                <w:rFonts w:cs="Arial"/>
                <w:sz w:val="20"/>
                <w:szCs w:val="20"/>
                <w:lang w:val="es-AR"/>
              </w:rPr>
            </w:pPr>
            <w:r w:rsidRPr="00144398">
              <w:rPr>
                <w:rFonts w:cs="Arial"/>
                <w:sz w:val="20"/>
                <w:szCs w:val="20"/>
                <w:lang w:val="es-AR"/>
              </w:rPr>
              <w:t>Equipos de Protección Pe</w:t>
            </w:r>
            <w:r>
              <w:rPr>
                <w:rFonts w:cs="Arial"/>
                <w:sz w:val="20"/>
                <w:szCs w:val="20"/>
                <w:lang w:val="es-AR"/>
              </w:rPr>
              <w:t>rsonal</w:t>
            </w:r>
          </w:p>
        </w:tc>
      </w:tr>
      <w:tr w:rsidR="00F7646C" w:rsidRPr="008039C5" w14:paraId="1F085FF6"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0FDCA51" w14:textId="05F580F8" w:rsidR="00F7646C" w:rsidRPr="008039C5" w:rsidRDefault="00144398" w:rsidP="00F7646C">
            <w:pPr>
              <w:spacing w:before="0"/>
              <w:rPr>
                <w:rFonts w:cs="Arial"/>
                <w:sz w:val="20"/>
                <w:szCs w:val="20"/>
              </w:rPr>
            </w:pPr>
            <w:r>
              <w:rPr>
                <w:rFonts w:cs="Arial"/>
                <w:sz w:val="20"/>
                <w:szCs w:val="20"/>
              </w:rPr>
              <w:t>NP</w:t>
            </w:r>
          </w:p>
        </w:tc>
        <w:tc>
          <w:tcPr>
            <w:tcW w:w="3753" w:type="pct"/>
            <w:tcBorders>
              <w:top w:val="single" w:sz="4" w:space="0" w:color="auto"/>
              <w:left w:val="single" w:sz="4" w:space="0" w:color="auto"/>
              <w:bottom w:val="single" w:sz="4" w:space="0" w:color="auto"/>
              <w:right w:val="single" w:sz="4" w:space="0" w:color="auto"/>
            </w:tcBorders>
          </w:tcPr>
          <w:p w14:paraId="43473D53" w14:textId="0F2B8D3B" w:rsidR="00F7646C" w:rsidRPr="008039C5" w:rsidRDefault="00144398" w:rsidP="00F7646C">
            <w:pPr>
              <w:spacing w:before="0"/>
              <w:rPr>
                <w:rFonts w:cs="Arial"/>
                <w:sz w:val="20"/>
                <w:szCs w:val="20"/>
              </w:rPr>
            </w:pPr>
            <w:r w:rsidRPr="00144398">
              <w:rPr>
                <w:rFonts w:cs="Arial"/>
                <w:sz w:val="20"/>
                <w:szCs w:val="20"/>
              </w:rPr>
              <w:t xml:space="preserve">Norma de </w:t>
            </w:r>
            <w:proofErr w:type="spellStart"/>
            <w:r w:rsidRPr="00144398">
              <w:rPr>
                <w:rFonts w:cs="Arial"/>
                <w:sz w:val="20"/>
                <w:szCs w:val="20"/>
              </w:rPr>
              <w:t>Desempeño</w:t>
            </w:r>
            <w:proofErr w:type="spellEnd"/>
          </w:p>
        </w:tc>
      </w:tr>
    </w:tbl>
    <w:p w14:paraId="1E52DE0F" w14:textId="77777777" w:rsidR="00886907" w:rsidRPr="008039C5" w:rsidRDefault="00886907" w:rsidP="009D03B3"/>
    <w:p w14:paraId="6D84EB7C" w14:textId="5066CFA8" w:rsidR="00EA7E3C" w:rsidRPr="008039C5" w:rsidRDefault="00144398" w:rsidP="00377286">
      <w:pPr>
        <w:pStyle w:val="Heading1"/>
        <w:ind w:left="431" w:hanging="431"/>
      </w:pPr>
      <w:bookmarkStart w:id="10" w:name="_Toc199868314"/>
      <w:proofErr w:type="spellStart"/>
      <w:r w:rsidRPr="00144398">
        <w:t>Identificación</w:t>
      </w:r>
      <w:proofErr w:type="spellEnd"/>
      <w:r w:rsidRPr="00144398">
        <w:t xml:space="preserve"> de riesgos</w:t>
      </w:r>
      <w:bookmarkEnd w:id="10"/>
    </w:p>
    <w:p w14:paraId="26BA48A0" w14:textId="7A183615" w:rsidR="00144398" w:rsidRPr="00144398" w:rsidRDefault="00144398" w:rsidP="00144398">
      <w:pPr>
        <w:rPr>
          <w:lang w:val="es-AR"/>
        </w:rPr>
      </w:pPr>
      <w:r w:rsidRPr="00144398">
        <w:rPr>
          <w:lang w:val="es-AR"/>
        </w:rPr>
        <w:t xml:space="preserve">El representante de </w:t>
      </w:r>
      <w:r w:rsidR="002C3396">
        <w:rPr>
          <w:lang w:val="es-AR"/>
        </w:rPr>
        <w:t>AS</w:t>
      </w:r>
      <w:r w:rsidRPr="00144398">
        <w:rPr>
          <w:lang w:val="es-AR"/>
        </w:rPr>
        <w:t xml:space="preserve"> en el país, con el apoyo del representante de </w:t>
      </w:r>
      <w:r w:rsidR="002C3396">
        <w:rPr>
          <w:lang w:val="es-AR"/>
        </w:rPr>
        <w:t>AS</w:t>
      </w:r>
      <w:r w:rsidRPr="00144398">
        <w:rPr>
          <w:lang w:val="es-AR"/>
        </w:rPr>
        <w:t xml:space="preserve"> corporativo, será responsable de identificar los riesgos de </w:t>
      </w:r>
      <w:r w:rsidR="002C3396">
        <w:rPr>
          <w:lang w:val="es-AR"/>
        </w:rPr>
        <w:t>AS</w:t>
      </w:r>
      <w:r w:rsidRPr="00144398">
        <w:rPr>
          <w:lang w:val="es-AR"/>
        </w:rPr>
        <w:t xml:space="preserve"> generados por las actividades, servicios, productos o equipos de </w:t>
      </w:r>
      <w:r w:rsidRPr="00144398">
        <w:rPr>
          <w:highlight w:val="yellow"/>
          <w:lang w:val="es-AR"/>
        </w:rPr>
        <w:t>[insertar nombre de la empresa]</w:t>
      </w:r>
      <w:r w:rsidRPr="00144398">
        <w:rPr>
          <w:lang w:val="es-AR"/>
        </w:rPr>
        <w:t xml:space="preserve"> en el país.</w:t>
      </w:r>
    </w:p>
    <w:p w14:paraId="01D81EFC" w14:textId="5380DA05" w:rsidR="003F4F01" w:rsidRPr="00144398" w:rsidRDefault="00144398" w:rsidP="00144398">
      <w:pPr>
        <w:rPr>
          <w:lang w:val="es-AR"/>
        </w:rPr>
      </w:pPr>
      <w:r w:rsidRPr="00144398">
        <w:rPr>
          <w:lang w:val="es-AR"/>
        </w:rPr>
        <w:t>Para cada actividad en el país, el análisis de riesgos deberá tener en cuenta la ubicación, las actividades rutinarias y no rutinarias, así como todas las personas con acceso a ellas, incluidos los subcontratistas y los miembros de las comunidades locales (si procede). Los riesgos se identificarán y evaluarán mediante diversos medios, entre ellos auditorías internas y externas, formación de los empleados y notificación de incidentes. Para cada actividad en el país, se deberán tener en cuenta los riesgos relacionados con lo siguiente</w:t>
      </w:r>
      <w:r w:rsidR="003F4F01" w:rsidRPr="00144398">
        <w:rPr>
          <w:lang w:val="es-AR"/>
        </w:rPr>
        <w:t>:</w:t>
      </w:r>
    </w:p>
    <w:p w14:paraId="6C1FD21D" w14:textId="66943CCE" w:rsidR="00144398" w:rsidRDefault="00144398" w:rsidP="00144398">
      <w:pPr>
        <w:pStyle w:val="ListParagraph"/>
        <w:numPr>
          <w:ilvl w:val="0"/>
          <w:numId w:val="17"/>
        </w:numPr>
        <w:spacing w:after="120"/>
      </w:pPr>
      <w:proofErr w:type="spellStart"/>
      <w:r>
        <w:t>Cumplimiento</w:t>
      </w:r>
      <w:proofErr w:type="spellEnd"/>
      <w:r>
        <w:t xml:space="preserve"> </w:t>
      </w:r>
      <w:proofErr w:type="spellStart"/>
      <w:r>
        <w:t>normativo</w:t>
      </w:r>
      <w:proofErr w:type="spellEnd"/>
      <w:r>
        <w:t>.</w:t>
      </w:r>
    </w:p>
    <w:p w14:paraId="1BCC836C" w14:textId="1A446D9C" w:rsidR="00144398" w:rsidRPr="00144398" w:rsidRDefault="00144398" w:rsidP="00144398">
      <w:pPr>
        <w:pStyle w:val="ListParagraph"/>
        <w:numPr>
          <w:ilvl w:val="0"/>
          <w:numId w:val="17"/>
        </w:numPr>
        <w:spacing w:after="120"/>
        <w:rPr>
          <w:lang w:val="es-AR"/>
        </w:rPr>
      </w:pPr>
      <w:r w:rsidRPr="00144398">
        <w:rPr>
          <w:lang w:val="es-AR"/>
        </w:rPr>
        <w:t>Condiciones físicas, químicas y biológicas, incluidas las condiciones básicas medioambientales y sociales.</w:t>
      </w:r>
    </w:p>
    <w:p w14:paraId="0FDA7478" w14:textId="38718009" w:rsidR="00144398" w:rsidRPr="00144398" w:rsidRDefault="00144398" w:rsidP="00144398">
      <w:pPr>
        <w:pStyle w:val="ListParagraph"/>
        <w:numPr>
          <w:ilvl w:val="0"/>
          <w:numId w:val="17"/>
        </w:numPr>
        <w:spacing w:after="120"/>
        <w:rPr>
          <w:lang w:val="es-AR"/>
        </w:rPr>
      </w:pPr>
      <w:r w:rsidRPr="00144398">
        <w:rPr>
          <w:lang w:val="es-AR"/>
        </w:rPr>
        <w:t>Impactos en las partes interesadas, incluidos los posibles desplazamientos (económicos y físicos), los servicios ecosistémicos y las formas tangibles e intangibles del patrimonio cultural o los pueblos indígenas.</w:t>
      </w:r>
    </w:p>
    <w:p w14:paraId="4AB2D5D7" w14:textId="70A9C79E" w:rsidR="00144398" w:rsidRPr="00144398" w:rsidRDefault="00144398" w:rsidP="00144398">
      <w:pPr>
        <w:pStyle w:val="ListParagraph"/>
        <w:numPr>
          <w:ilvl w:val="0"/>
          <w:numId w:val="17"/>
        </w:numPr>
        <w:spacing w:after="120"/>
        <w:rPr>
          <w:lang w:val="es-AR"/>
        </w:rPr>
      </w:pPr>
      <w:r w:rsidRPr="00144398">
        <w:rPr>
          <w:lang w:val="es-AR"/>
        </w:rPr>
        <w:t>Posibles impactos medioambientales, incluidos episodios de contaminación, generación de residuos, gases de efecto invernadero o extracción de agua.</w:t>
      </w:r>
    </w:p>
    <w:p w14:paraId="49C2866D" w14:textId="05BD9F26" w:rsidR="00144398" w:rsidRPr="00144398" w:rsidRDefault="00144398" w:rsidP="00144398">
      <w:pPr>
        <w:pStyle w:val="ListParagraph"/>
        <w:numPr>
          <w:ilvl w:val="0"/>
          <w:numId w:val="17"/>
        </w:numPr>
        <w:spacing w:after="120"/>
        <w:rPr>
          <w:lang w:val="es-AR"/>
        </w:rPr>
      </w:pPr>
      <w:r w:rsidRPr="00144398">
        <w:rPr>
          <w:lang w:val="es-AR"/>
        </w:rPr>
        <w:t>Posibles impactos en la biodiversidad de los hábitats modificados, los hábitats naturales, los hábitats críticos o las áreas protegidas.</w:t>
      </w:r>
    </w:p>
    <w:p w14:paraId="46ABDDF6" w14:textId="0A60E2A7" w:rsidR="00144398" w:rsidRPr="00144398" w:rsidRDefault="00144398" w:rsidP="00144398">
      <w:pPr>
        <w:pStyle w:val="ListParagraph"/>
        <w:numPr>
          <w:ilvl w:val="0"/>
          <w:numId w:val="17"/>
        </w:numPr>
        <w:spacing w:after="120"/>
        <w:rPr>
          <w:lang w:val="es-AR"/>
        </w:rPr>
      </w:pPr>
      <w:r w:rsidRPr="00144398">
        <w:rPr>
          <w:lang w:val="es-AR"/>
        </w:rPr>
        <w:t>Impactos potenciales de la cadena de suministro.</w:t>
      </w:r>
    </w:p>
    <w:p w14:paraId="4A6F0274" w14:textId="33578188" w:rsidR="00144398" w:rsidRPr="00144398" w:rsidRDefault="00144398" w:rsidP="00144398">
      <w:pPr>
        <w:pStyle w:val="ListParagraph"/>
        <w:numPr>
          <w:ilvl w:val="0"/>
          <w:numId w:val="17"/>
        </w:numPr>
        <w:spacing w:after="120"/>
        <w:rPr>
          <w:lang w:val="es-AR"/>
        </w:rPr>
      </w:pPr>
      <w:r w:rsidRPr="00144398">
        <w:rPr>
          <w:lang w:val="es-AR"/>
        </w:rPr>
        <w:t>Impactos potenciales en la salud (fatiga, enfermedades) de los empleados y terceros.</w:t>
      </w:r>
    </w:p>
    <w:p w14:paraId="1FBDFF0C" w14:textId="1939DCD2" w:rsidR="00144398" w:rsidRPr="00144398" w:rsidRDefault="00144398" w:rsidP="00144398">
      <w:pPr>
        <w:pStyle w:val="ListParagraph"/>
        <w:numPr>
          <w:ilvl w:val="0"/>
          <w:numId w:val="17"/>
        </w:numPr>
        <w:spacing w:after="120"/>
        <w:rPr>
          <w:lang w:val="es-AR"/>
        </w:rPr>
      </w:pPr>
      <w:r w:rsidRPr="00144398">
        <w:rPr>
          <w:lang w:val="es-AR"/>
        </w:rPr>
        <w:t>Impactos potenciales en la seguridad (lesiones, muerte, etc.) de los empleados y terceros.</w:t>
      </w:r>
    </w:p>
    <w:p w14:paraId="56EE4035" w14:textId="5F47E943" w:rsidR="00144398" w:rsidRPr="00144398" w:rsidRDefault="00144398" w:rsidP="00144398">
      <w:pPr>
        <w:pStyle w:val="ListParagraph"/>
        <w:numPr>
          <w:ilvl w:val="0"/>
          <w:numId w:val="17"/>
        </w:numPr>
        <w:spacing w:after="120"/>
        <w:rPr>
          <w:lang w:val="es-AR"/>
        </w:rPr>
      </w:pPr>
      <w:r w:rsidRPr="00144398">
        <w:rPr>
          <w:lang w:val="es-AR"/>
        </w:rPr>
        <w:t>Los equipos y materiales utilizados.</w:t>
      </w:r>
    </w:p>
    <w:p w14:paraId="3FB34415" w14:textId="1971D073" w:rsidR="003F4F01" w:rsidRPr="00144398" w:rsidRDefault="00144398" w:rsidP="00144398">
      <w:pPr>
        <w:pStyle w:val="ListParagraph"/>
        <w:numPr>
          <w:ilvl w:val="0"/>
          <w:numId w:val="17"/>
        </w:numPr>
        <w:spacing w:after="120"/>
        <w:contextualSpacing w:val="0"/>
        <w:rPr>
          <w:lang w:val="es-AR"/>
        </w:rPr>
      </w:pPr>
      <w:r w:rsidRPr="00144398">
        <w:rPr>
          <w:lang w:val="es-AR"/>
        </w:rPr>
        <w:t>Bienestar general (luz, temperatura, estrés, etc.).</w:t>
      </w:r>
    </w:p>
    <w:p w14:paraId="5B47A17C" w14:textId="117E007C" w:rsidR="003F4F01" w:rsidRPr="00144398" w:rsidRDefault="00144398" w:rsidP="003F4F01">
      <w:pPr>
        <w:rPr>
          <w:lang w:val="es-AR"/>
        </w:rPr>
      </w:pPr>
      <w:r w:rsidRPr="00144398">
        <w:rPr>
          <w:lang w:val="es-AR"/>
        </w:rPr>
        <w:t xml:space="preserve">Más allá de los riesgos directamente asociados con las actividades de </w:t>
      </w:r>
      <w:r w:rsidRPr="00144398">
        <w:rPr>
          <w:highlight w:val="yellow"/>
          <w:lang w:val="es-AR"/>
        </w:rPr>
        <w:t>[insertar nombre de la empresa]</w:t>
      </w:r>
      <w:r w:rsidRPr="00144398">
        <w:rPr>
          <w:lang w:val="es-AR"/>
        </w:rPr>
        <w:t xml:space="preserve"> en el país, los representantes de </w:t>
      </w:r>
      <w:r w:rsidR="002C3396">
        <w:rPr>
          <w:lang w:val="es-AR"/>
        </w:rPr>
        <w:t>AS</w:t>
      </w:r>
      <w:r w:rsidRPr="00144398">
        <w:rPr>
          <w:lang w:val="es-AR"/>
        </w:rPr>
        <w:t xml:space="preserve"> también deben tener en cuenta los riesgos indirectos, tales como</w:t>
      </w:r>
      <w:r w:rsidR="003F4F01" w:rsidRPr="00144398">
        <w:rPr>
          <w:lang w:val="es-AR"/>
        </w:rPr>
        <w:t>:</w:t>
      </w:r>
      <w:r w:rsidR="003F4F01" w:rsidRPr="00144398">
        <w:rPr>
          <w:noProof/>
          <w:lang w:val="es-AR"/>
        </w:rPr>
        <w:t xml:space="preserve"> </w:t>
      </w:r>
    </w:p>
    <w:p w14:paraId="23A6D2F3" w14:textId="77777777" w:rsidR="00144398" w:rsidRPr="00144398" w:rsidRDefault="00144398" w:rsidP="00144398">
      <w:pPr>
        <w:pStyle w:val="ListParagraph"/>
        <w:numPr>
          <w:ilvl w:val="0"/>
          <w:numId w:val="20"/>
        </w:numPr>
        <w:spacing w:after="120"/>
        <w:rPr>
          <w:lang w:val="es-AR"/>
        </w:rPr>
      </w:pPr>
      <w:r w:rsidRPr="00144398">
        <w:rPr>
          <w:lang w:val="es-AR"/>
        </w:rPr>
        <w:t>Riesgos climáticos que podrían afectar a las actividades; y</w:t>
      </w:r>
    </w:p>
    <w:p w14:paraId="4D24C855" w14:textId="20B7EAB6" w:rsidR="003F4F01" w:rsidRPr="008039C5" w:rsidRDefault="00144398" w:rsidP="00144398">
      <w:pPr>
        <w:pStyle w:val="ListParagraph"/>
        <w:numPr>
          <w:ilvl w:val="0"/>
          <w:numId w:val="20"/>
        </w:numPr>
        <w:spacing w:after="120"/>
        <w:contextualSpacing w:val="0"/>
      </w:pPr>
      <w:r>
        <w:t xml:space="preserve">Riesgos </w:t>
      </w:r>
      <w:proofErr w:type="spellStart"/>
      <w:r>
        <w:t>normativos</w:t>
      </w:r>
      <w:proofErr w:type="spellEnd"/>
      <w:r>
        <w:t xml:space="preserve"> locales.</w:t>
      </w:r>
    </w:p>
    <w:p w14:paraId="17264C48" w14:textId="616DC416" w:rsidR="003F4F01" w:rsidRPr="00144398" w:rsidRDefault="00144398" w:rsidP="003F4F01">
      <w:pPr>
        <w:spacing w:after="120"/>
        <w:rPr>
          <w:lang w:val="es-AR"/>
        </w:rPr>
      </w:pPr>
      <w:r w:rsidRPr="00144398">
        <w:rPr>
          <w:lang w:val="es-AR"/>
        </w:rPr>
        <w:t>Los riesgos principales pueden estar relacionados con</w:t>
      </w:r>
      <w:r w:rsidR="003F4F01" w:rsidRPr="00144398">
        <w:rPr>
          <w:lang w:val="es-AR"/>
        </w:rPr>
        <w:t xml:space="preserve">: </w:t>
      </w:r>
    </w:p>
    <w:p w14:paraId="7A8F7C2F" w14:textId="43508253" w:rsidR="00144398" w:rsidRPr="00144398" w:rsidRDefault="00144398" w:rsidP="00144398">
      <w:pPr>
        <w:pStyle w:val="ListParagraph"/>
        <w:numPr>
          <w:ilvl w:val="0"/>
          <w:numId w:val="17"/>
        </w:numPr>
        <w:spacing w:after="120"/>
        <w:rPr>
          <w:lang w:val="es-AR"/>
        </w:rPr>
      </w:pPr>
      <w:r w:rsidRPr="00144398">
        <w:rPr>
          <w:lang w:val="es-AR"/>
        </w:rPr>
        <w:t>Contaminación por residuos sólidos y líquidos.</w:t>
      </w:r>
    </w:p>
    <w:p w14:paraId="6D9C0990" w14:textId="7CAD75D7" w:rsidR="00144398" w:rsidRPr="00144398" w:rsidRDefault="00144398" w:rsidP="00144398">
      <w:pPr>
        <w:pStyle w:val="ListParagraph"/>
        <w:numPr>
          <w:ilvl w:val="0"/>
          <w:numId w:val="17"/>
        </w:numPr>
        <w:spacing w:after="120"/>
        <w:rPr>
          <w:lang w:val="es-AR"/>
        </w:rPr>
      </w:pPr>
      <w:r w:rsidRPr="00144398">
        <w:rPr>
          <w:lang w:val="es-AR"/>
        </w:rPr>
        <w:t>Uso de pesticidas y fertilizantes.</w:t>
      </w:r>
    </w:p>
    <w:p w14:paraId="1627C822" w14:textId="6C03DB6E" w:rsidR="00144398" w:rsidRDefault="00144398" w:rsidP="00144398">
      <w:pPr>
        <w:pStyle w:val="ListParagraph"/>
        <w:numPr>
          <w:ilvl w:val="0"/>
          <w:numId w:val="17"/>
        </w:numPr>
        <w:spacing w:after="120"/>
      </w:pPr>
      <w:proofErr w:type="spellStart"/>
      <w:r>
        <w:t>Escasez</w:t>
      </w:r>
      <w:proofErr w:type="spellEnd"/>
      <w:r>
        <w:t>/</w:t>
      </w:r>
      <w:proofErr w:type="spellStart"/>
      <w:r>
        <w:t>salinidad</w:t>
      </w:r>
      <w:proofErr w:type="spellEnd"/>
      <w:r>
        <w:t xml:space="preserve"> del </w:t>
      </w:r>
      <w:proofErr w:type="spellStart"/>
      <w:r>
        <w:t>agua</w:t>
      </w:r>
      <w:proofErr w:type="spellEnd"/>
      <w:r>
        <w:t>.</w:t>
      </w:r>
    </w:p>
    <w:p w14:paraId="0F358CB5" w14:textId="5D43F17D" w:rsidR="00144398" w:rsidRPr="00144398" w:rsidRDefault="00144398" w:rsidP="00144398">
      <w:pPr>
        <w:pStyle w:val="ListParagraph"/>
        <w:numPr>
          <w:ilvl w:val="0"/>
          <w:numId w:val="17"/>
        </w:numPr>
        <w:spacing w:after="120"/>
        <w:rPr>
          <w:lang w:val="es-AR"/>
        </w:rPr>
      </w:pPr>
      <w:r w:rsidRPr="00144398">
        <w:rPr>
          <w:lang w:val="es-AR"/>
        </w:rPr>
        <w:t>Degradación del suelo/pérdida de nutrientes/erosión.</w:t>
      </w:r>
    </w:p>
    <w:p w14:paraId="1463B2C1" w14:textId="5C149354" w:rsidR="00144398" w:rsidRDefault="00144398" w:rsidP="00144398">
      <w:pPr>
        <w:pStyle w:val="ListParagraph"/>
        <w:numPr>
          <w:ilvl w:val="0"/>
          <w:numId w:val="17"/>
        </w:numPr>
        <w:spacing w:after="120"/>
      </w:pPr>
      <w:proofErr w:type="spellStart"/>
      <w:r>
        <w:t>Huella</w:t>
      </w:r>
      <w:proofErr w:type="spellEnd"/>
      <w:r>
        <w:t xml:space="preserve"> de </w:t>
      </w:r>
      <w:proofErr w:type="spellStart"/>
      <w:r>
        <w:t>carbono</w:t>
      </w:r>
      <w:proofErr w:type="spellEnd"/>
      <w:r>
        <w:t>.</w:t>
      </w:r>
    </w:p>
    <w:p w14:paraId="4FCD5607" w14:textId="66473177" w:rsidR="00144398" w:rsidRPr="00144398" w:rsidRDefault="00144398" w:rsidP="00144398">
      <w:pPr>
        <w:pStyle w:val="ListParagraph"/>
        <w:numPr>
          <w:ilvl w:val="0"/>
          <w:numId w:val="17"/>
        </w:numPr>
        <w:spacing w:after="120"/>
        <w:rPr>
          <w:lang w:val="es-AR"/>
        </w:rPr>
      </w:pPr>
      <w:r w:rsidRPr="00144398">
        <w:rPr>
          <w:lang w:val="es-AR"/>
        </w:rPr>
        <w:t>Salud y seguridad en el trabajo (SST).</w:t>
      </w:r>
    </w:p>
    <w:p w14:paraId="136A2210" w14:textId="7426D7D2" w:rsidR="00144398" w:rsidRPr="00144398" w:rsidRDefault="00144398" w:rsidP="00144398">
      <w:pPr>
        <w:pStyle w:val="ListParagraph"/>
        <w:numPr>
          <w:ilvl w:val="0"/>
          <w:numId w:val="17"/>
        </w:numPr>
        <w:spacing w:after="120"/>
        <w:rPr>
          <w:lang w:val="es-AR"/>
        </w:rPr>
      </w:pPr>
      <w:r w:rsidRPr="00144398">
        <w:rPr>
          <w:lang w:val="es-AR"/>
        </w:rPr>
        <w:t>Riesgos e impactos sobre la biodiversidad relacionados con la fertilización cruzada entre cultivos y cultivos locales u otras especies vegetales (incluidos los hábitats naturales).</w:t>
      </w:r>
    </w:p>
    <w:p w14:paraId="259EA536" w14:textId="47E78425" w:rsidR="00144398" w:rsidRPr="00144398" w:rsidRDefault="00144398" w:rsidP="00144398">
      <w:pPr>
        <w:pStyle w:val="ListParagraph"/>
        <w:numPr>
          <w:ilvl w:val="0"/>
          <w:numId w:val="17"/>
        </w:numPr>
        <w:spacing w:after="120"/>
        <w:rPr>
          <w:lang w:val="es-AR"/>
        </w:rPr>
      </w:pPr>
      <w:r w:rsidRPr="00144398">
        <w:rPr>
          <w:lang w:val="es-AR"/>
        </w:rPr>
        <w:t>Riesgos para la seguridad vial;</w:t>
      </w:r>
    </w:p>
    <w:p w14:paraId="5234CB3A" w14:textId="0B04598E" w:rsidR="00144398" w:rsidRDefault="00144398" w:rsidP="00144398">
      <w:pPr>
        <w:pStyle w:val="ListParagraph"/>
        <w:numPr>
          <w:ilvl w:val="0"/>
          <w:numId w:val="17"/>
        </w:numPr>
        <w:spacing w:after="120"/>
      </w:pPr>
      <w:proofErr w:type="spellStart"/>
      <w:r>
        <w:t>Reparación</w:t>
      </w:r>
      <w:proofErr w:type="spellEnd"/>
      <w:r>
        <w:t xml:space="preserve"> de </w:t>
      </w:r>
      <w:proofErr w:type="spellStart"/>
      <w:r>
        <w:t>agravios</w:t>
      </w:r>
      <w:proofErr w:type="spellEnd"/>
      <w:r>
        <w:t>;</w:t>
      </w:r>
    </w:p>
    <w:p w14:paraId="4E655C44" w14:textId="42C89E81" w:rsidR="00144398" w:rsidRPr="00144398" w:rsidRDefault="00144398" w:rsidP="00144398">
      <w:pPr>
        <w:pStyle w:val="ListParagraph"/>
        <w:numPr>
          <w:ilvl w:val="0"/>
          <w:numId w:val="17"/>
        </w:numPr>
        <w:spacing w:after="120"/>
        <w:rPr>
          <w:lang w:val="es-AR"/>
        </w:rPr>
      </w:pPr>
      <w:r w:rsidRPr="00144398">
        <w:rPr>
          <w:lang w:val="es-AR"/>
        </w:rPr>
        <w:t>Riesgos de la cadena de suministro;</w:t>
      </w:r>
    </w:p>
    <w:p w14:paraId="219181A2" w14:textId="2B7787D2" w:rsidR="00144398" w:rsidRDefault="00144398" w:rsidP="00144398">
      <w:pPr>
        <w:pStyle w:val="ListParagraph"/>
        <w:numPr>
          <w:ilvl w:val="0"/>
          <w:numId w:val="17"/>
        </w:numPr>
        <w:spacing w:after="120"/>
      </w:pPr>
      <w:proofErr w:type="spellStart"/>
      <w:r>
        <w:t>Trabajo</w:t>
      </w:r>
      <w:proofErr w:type="spellEnd"/>
      <w:r>
        <w:t xml:space="preserve"> </w:t>
      </w:r>
      <w:proofErr w:type="spellStart"/>
      <w:r>
        <w:t>forzoso</w:t>
      </w:r>
      <w:proofErr w:type="spellEnd"/>
      <w:r>
        <w:t>; y</w:t>
      </w:r>
    </w:p>
    <w:p w14:paraId="73835DBA" w14:textId="23A25C15" w:rsidR="003F4F01" w:rsidRDefault="00144398" w:rsidP="00144398">
      <w:pPr>
        <w:pStyle w:val="ListParagraph"/>
        <w:numPr>
          <w:ilvl w:val="0"/>
          <w:numId w:val="17"/>
        </w:numPr>
        <w:spacing w:after="120"/>
        <w:contextualSpacing w:val="0"/>
      </w:pPr>
      <w:r>
        <w:lastRenderedPageBreak/>
        <w:t xml:space="preserve">Riesgos de </w:t>
      </w:r>
      <w:proofErr w:type="spellStart"/>
      <w:r>
        <w:t>trabajo</w:t>
      </w:r>
      <w:proofErr w:type="spellEnd"/>
      <w:r>
        <w:t xml:space="preserve"> </w:t>
      </w:r>
      <w:proofErr w:type="spellStart"/>
      <w:r>
        <w:t>infantil</w:t>
      </w:r>
      <w:proofErr w:type="spellEnd"/>
      <w:r>
        <w:t>.</w:t>
      </w:r>
    </w:p>
    <w:p w14:paraId="45CCE6D1" w14:textId="77777777" w:rsidR="001C5A55" w:rsidRDefault="001C5A55" w:rsidP="001C5A55">
      <w:pPr>
        <w:pStyle w:val="ListParagraph"/>
        <w:spacing w:after="120"/>
        <w:contextualSpacing w:val="0"/>
      </w:pPr>
    </w:p>
    <w:p w14:paraId="5014C610" w14:textId="215E3747" w:rsidR="001C5A55" w:rsidRPr="001C5A55" w:rsidRDefault="00144398" w:rsidP="001C5A55">
      <w:pPr>
        <w:pStyle w:val="Heading2"/>
        <w:spacing w:after="240"/>
        <w:rPr>
          <w:sz w:val="24"/>
          <w:szCs w:val="24"/>
        </w:rPr>
      </w:pPr>
      <w:bookmarkStart w:id="11" w:name="_Toc199868315"/>
      <w:r w:rsidRPr="00144398">
        <w:rPr>
          <w:sz w:val="24"/>
          <w:szCs w:val="24"/>
        </w:rPr>
        <w:t>Registro de riesgos</w:t>
      </w:r>
      <w:bookmarkEnd w:id="11"/>
    </w:p>
    <w:p w14:paraId="556C0B9F" w14:textId="63A69AB1" w:rsidR="003332FC" w:rsidRPr="00144398" w:rsidRDefault="00144398" w:rsidP="003332FC">
      <w:pPr>
        <w:spacing w:after="120"/>
        <w:rPr>
          <w:lang w:val="es-AR"/>
        </w:rPr>
      </w:pPr>
      <w:r w:rsidRPr="00144398">
        <w:rPr>
          <w:lang w:val="es-AR"/>
        </w:rPr>
        <w:t xml:space="preserve">Los representantes de </w:t>
      </w:r>
      <w:r w:rsidR="002C3396">
        <w:rPr>
          <w:lang w:val="es-AR"/>
        </w:rPr>
        <w:t>AS</w:t>
      </w:r>
      <w:r w:rsidRPr="00144398">
        <w:rPr>
          <w:lang w:val="es-AR"/>
        </w:rPr>
        <w:t xml:space="preserve"> de </w:t>
      </w:r>
      <w:r w:rsidRPr="00144398">
        <w:rPr>
          <w:highlight w:val="yellow"/>
          <w:lang w:val="es-AR"/>
        </w:rPr>
        <w:t>[insertar nombre de la empresa]</w:t>
      </w:r>
      <w:r w:rsidRPr="00144398">
        <w:rPr>
          <w:lang w:val="es-AR"/>
        </w:rPr>
        <w:t xml:space="preserve"> deben elaborar un registro de riesgos que documente todos los riesgos identificados y las medidas que se han adoptado para mitigarlos. El registro de riesgos se revisará y actualizará periódicamente. Todos los riesgos identificados se registrarán en un registro de riesgos de </w:t>
      </w:r>
      <w:r w:rsidR="002C3396">
        <w:rPr>
          <w:lang w:val="es-AR"/>
        </w:rPr>
        <w:t>AS</w:t>
      </w:r>
      <w:r w:rsidRPr="00144398">
        <w:rPr>
          <w:lang w:val="es-AR"/>
        </w:rPr>
        <w:t xml:space="preserve"> que se conservará en el archivo de </w:t>
      </w:r>
      <w:r w:rsidR="002C3396">
        <w:rPr>
          <w:lang w:val="es-AR"/>
        </w:rPr>
        <w:t>AS</w:t>
      </w:r>
      <w:r w:rsidRPr="00144398">
        <w:rPr>
          <w:lang w:val="es-AR"/>
        </w:rPr>
        <w:t>. Este registro permitirá a todos identificar rápidamente el nivel de riesgo y aplicar las medidas de mitigación necesarias. Las medidas de mitigación correspondientes también deben indicarse en el registro.</w:t>
      </w:r>
    </w:p>
    <w:p w14:paraId="0B4C775F" w14:textId="77777777" w:rsidR="00EA7E3C" w:rsidRPr="00144398" w:rsidRDefault="00EA7E3C" w:rsidP="00EA7E3C">
      <w:pPr>
        <w:rPr>
          <w:highlight w:val="green"/>
          <w:lang w:val="es-AR"/>
        </w:rPr>
      </w:pPr>
    </w:p>
    <w:p w14:paraId="0DF4E1E4" w14:textId="01334444" w:rsidR="009D03B3" w:rsidRPr="00C40117" w:rsidRDefault="00144398" w:rsidP="00377286">
      <w:pPr>
        <w:pStyle w:val="Heading1"/>
        <w:ind w:left="431" w:hanging="431"/>
      </w:pPr>
      <w:bookmarkStart w:id="12" w:name="_Toc199868316"/>
      <w:r w:rsidRPr="00144398">
        <w:t>Gestión de riesgos</w:t>
      </w:r>
      <w:bookmarkEnd w:id="12"/>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9D03B3" w:rsidRPr="00E73B9D" w14:paraId="3BE30B23" w14:textId="77777777" w:rsidTr="00D95734">
        <w:tc>
          <w:tcPr>
            <w:tcW w:w="9493" w:type="dxa"/>
            <w:shd w:val="clear" w:color="auto" w:fill="D9D9D9" w:themeFill="background1" w:themeFillShade="D9"/>
          </w:tcPr>
          <w:p w14:paraId="23923B6C" w14:textId="77777777" w:rsidR="00144398" w:rsidRPr="00144398" w:rsidRDefault="00144398" w:rsidP="00144398">
            <w:pPr>
              <w:spacing w:after="120"/>
              <w:rPr>
                <w:i/>
                <w:iCs/>
                <w:color w:val="125B61"/>
                <w:u w:val="single"/>
                <w:lang w:val="es-AR"/>
              </w:rPr>
            </w:pPr>
            <w:r w:rsidRPr="00144398">
              <w:rPr>
                <w:i/>
                <w:iCs/>
                <w:color w:val="125B61"/>
                <w:u w:val="single"/>
                <w:lang w:val="es-AR"/>
              </w:rPr>
              <w:t>Cuadro de instrucciones: eliminar cuando haya terminado.</w:t>
            </w:r>
          </w:p>
          <w:p w14:paraId="41DC4F82" w14:textId="08BD3FE7" w:rsidR="00430F1A" w:rsidRPr="00144398" w:rsidRDefault="00144398" w:rsidP="00144398">
            <w:pPr>
              <w:pStyle w:val="ListParagraph"/>
              <w:numPr>
                <w:ilvl w:val="0"/>
                <w:numId w:val="11"/>
              </w:numPr>
              <w:spacing w:after="120"/>
              <w:ind w:left="453" w:hanging="357"/>
              <w:rPr>
                <w:i/>
                <w:iCs/>
                <w:color w:val="125B61"/>
                <w:lang w:val="es-AR"/>
              </w:rPr>
            </w:pPr>
            <w:r w:rsidRPr="00144398">
              <w:rPr>
                <w:i/>
                <w:iCs/>
                <w:color w:val="125B61"/>
                <w:lang w:val="es-AR"/>
              </w:rPr>
              <w:t>La sección siguiente es genérica. Revísela y modifíquela según sea necesario para su empresa.</w:t>
            </w:r>
          </w:p>
        </w:tc>
      </w:tr>
    </w:tbl>
    <w:p w14:paraId="46CA54C8" w14:textId="517B23D4" w:rsidR="002475D7" w:rsidRPr="00144398" w:rsidRDefault="00144398" w:rsidP="002475D7">
      <w:pPr>
        <w:spacing w:after="120"/>
        <w:rPr>
          <w:lang w:val="es-AR"/>
        </w:rPr>
      </w:pPr>
      <w:r w:rsidRPr="00144398">
        <w:rPr>
          <w:lang w:val="es-AR"/>
        </w:rPr>
        <w:t>Las estrategias de mitigación de riesgos deben ser adecuadas al nivel de riesgo, mediante la aplicación de los siguientes principios y consideraciones de gestión de riesgos:</w:t>
      </w:r>
    </w:p>
    <w:p w14:paraId="7D604658" w14:textId="77777777" w:rsidR="00144398" w:rsidRPr="00144398" w:rsidRDefault="00144398" w:rsidP="00144398">
      <w:pPr>
        <w:pStyle w:val="ListParagraph"/>
        <w:numPr>
          <w:ilvl w:val="0"/>
          <w:numId w:val="8"/>
        </w:numPr>
        <w:spacing w:after="120"/>
        <w:rPr>
          <w:lang w:val="es-AR"/>
        </w:rPr>
      </w:pPr>
      <w:r w:rsidRPr="00144398">
        <w:rPr>
          <w:lang w:val="es-AR"/>
        </w:rPr>
        <w:t>Las estrategias de mitigación de riesgos deben tener en cuenta el principio ALARP (tan bajo como sea razonablemente posible).</w:t>
      </w:r>
    </w:p>
    <w:p w14:paraId="786ED8A3" w14:textId="786059E3" w:rsidR="002475D7" w:rsidRPr="00144398" w:rsidRDefault="00144398" w:rsidP="00144398">
      <w:pPr>
        <w:pStyle w:val="ListParagraph"/>
        <w:numPr>
          <w:ilvl w:val="0"/>
          <w:numId w:val="8"/>
        </w:numPr>
        <w:spacing w:after="120"/>
        <w:contextualSpacing w:val="0"/>
        <w:rPr>
          <w:szCs w:val="22"/>
          <w:lang w:val="es-AR"/>
        </w:rPr>
      </w:pPr>
      <w:r w:rsidRPr="00144398">
        <w:rPr>
          <w:lang w:val="es-AR"/>
        </w:rPr>
        <w:t xml:space="preserve">La reducción del riesgo debe basarse en la siguiente jerarquía de controles, tal y como se ilustra en la </w:t>
      </w:r>
      <w:r w:rsidRPr="00144398">
        <w:rPr>
          <w:b/>
          <w:bCs/>
          <w:lang w:val="es-AR"/>
        </w:rPr>
        <w:t>Figura 8.1</w:t>
      </w:r>
      <w:r>
        <w:rPr>
          <w:lang w:val="es-AR"/>
        </w:rPr>
        <w:t>:</w:t>
      </w:r>
    </w:p>
    <w:p w14:paraId="2B306B29" w14:textId="01505B9D" w:rsidR="00144398" w:rsidRPr="00144398" w:rsidRDefault="00144398" w:rsidP="00144398">
      <w:pPr>
        <w:pStyle w:val="ListParagraph"/>
        <w:numPr>
          <w:ilvl w:val="1"/>
          <w:numId w:val="14"/>
        </w:numPr>
        <w:spacing w:after="120"/>
        <w:rPr>
          <w:b/>
          <w:bCs/>
          <w:lang w:val="es-AR"/>
        </w:rPr>
      </w:pPr>
      <w:r w:rsidRPr="00144398">
        <w:rPr>
          <w:b/>
          <w:bCs/>
          <w:lang w:val="es-AR"/>
        </w:rPr>
        <w:t xml:space="preserve">Eliminación: </w:t>
      </w:r>
      <w:r w:rsidRPr="00144398">
        <w:rPr>
          <w:lang w:val="es-AR"/>
        </w:rPr>
        <w:t>la eliminación completa del riesgo mediante el diseño</w:t>
      </w:r>
      <w:r w:rsidRPr="00144398">
        <w:rPr>
          <w:b/>
          <w:bCs/>
          <w:lang w:val="es-AR"/>
        </w:rPr>
        <w:t>.</w:t>
      </w:r>
    </w:p>
    <w:p w14:paraId="7B8BBDF6" w14:textId="15808180" w:rsidR="00144398" w:rsidRPr="00144398" w:rsidRDefault="00144398" w:rsidP="00144398">
      <w:pPr>
        <w:pStyle w:val="ListParagraph"/>
        <w:numPr>
          <w:ilvl w:val="1"/>
          <w:numId w:val="14"/>
        </w:numPr>
        <w:spacing w:after="120"/>
        <w:rPr>
          <w:b/>
          <w:bCs/>
          <w:lang w:val="es-AR"/>
        </w:rPr>
      </w:pPr>
      <w:r w:rsidRPr="00144398">
        <w:rPr>
          <w:b/>
          <w:bCs/>
          <w:lang w:val="es-AR"/>
        </w:rPr>
        <w:t xml:space="preserve">Sustitución/minimización: </w:t>
      </w:r>
      <w:r w:rsidRPr="00144398">
        <w:rPr>
          <w:lang w:val="es-AR"/>
        </w:rPr>
        <w:t>sustituir el peligro, el material o el proceso por otro menos peligroso o reducir significativamente la magnitud del riesgo</w:t>
      </w:r>
      <w:r w:rsidRPr="00144398">
        <w:rPr>
          <w:b/>
          <w:bCs/>
          <w:lang w:val="es-AR"/>
        </w:rPr>
        <w:t>.</w:t>
      </w:r>
    </w:p>
    <w:p w14:paraId="3B037DCE" w14:textId="424EAA6E" w:rsidR="00144398" w:rsidRPr="00144398" w:rsidRDefault="00144398" w:rsidP="00144398">
      <w:pPr>
        <w:pStyle w:val="ListParagraph"/>
        <w:numPr>
          <w:ilvl w:val="1"/>
          <w:numId w:val="14"/>
        </w:numPr>
        <w:spacing w:after="120"/>
        <w:rPr>
          <w:b/>
          <w:bCs/>
          <w:lang w:val="es-AR"/>
        </w:rPr>
      </w:pPr>
      <w:r w:rsidRPr="00144398">
        <w:rPr>
          <w:b/>
          <w:bCs/>
          <w:lang w:val="es-AR"/>
        </w:rPr>
        <w:t xml:space="preserve">Ingeniería: </w:t>
      </w:r>
      <w:r w:rsidRPr="00144398">
        <w:rPr>
          <w:lang w:val="es-AR"/>
        </w:rPr>
        <w:t>diseño de controles o rediseño del equipo o del proceso de trabajo que evite la necesidad de intervención humana. Esto puede incluir la separación, por ejemplo, colocando una barrera física sobre el peligro mediante su protección o encerramiento</w:t>
      </w:r>
      <w:r w:rsidRPr="00144398">
        <w:rPr>
          <w:b/>
          <w:bCs/>
          <w:lang w:val="es-AR"/>
        </w:rPr>
        <w:t>;</w:t>
      </w:r>
    </w:p>
    <w:p w14:paraId="0FFE0FFF" w14:textId="5811A505" w:rsidR="00144398" w:rsidRPr="00144398" w:rsidRDefault="00144398" w:rsidP="00144398">
      <w:pPr>
        <w:pStyle w:val="ListParagraph"/>
        <w:numPr>
          <w:ilvl w:val="1"/>
          <w:numId w:val="14"/>
        </w:numPr>
        <w:spacing w:after="120"/>
        <w:rPr>
          <w:lang w:val="es-AR"/>
        </w:rPr>
      </w:pPr>
      <w:r w:rsidRPr="00144398">
        <w:rPr>
          <w:b/>
          <w:bCs/>
          <w:lang w:val="es-AR"/>
        </w:rPr>
        <w:t xml:space="preserve">Administrativas: </w:t>
      </w:r>
      <w:r w:rsidRPr="00144398">
        <w:rPr>
          <w:lang w:val="es-AR"/>
        </w:rPr>
        <w:t>proporcionar controles como formación y procedimientos; y</w:t>
      </w:r>
    </w:p>
    <w:p w14:paraId="51AA305A" w14:textId="0ADE463C" w:rsidR="002475D7" w:rsidRPr="00144398" w:rsidRDefault="00144398" w:rsidP="00144398">
      <w:pPr>
        <w:pStyle w:val="ListParagraph"/>
        <w:numPr>
          <w:ilvl w:val="1"/>
          <w:numId w:val="14"/>
        </w:numPr>
        <w:spacing w:after="120"/>
        <w:contextualSpacing w:val="0"/>
        <w:rPr>
          <w:lang w:val="es-AR"/>
        </w:rPr>
      </w:pPr>
      <w:r w:rsidRPr="00144398">
        <w:rPr>
          <w:b/>
          <w:bCs/>
          <w:lang w:val="es-AR"/>
        </w:rPr>
        <w:t xml:space="preserve">Equipo de protección personal (EPP): </w:t>
      </w:r>
      <w:r w:rsidRPr="00144398">
        <w:rPr>
          <w:lang w:val="es-AR"/>
        </w:rPr>
        <w:t>uso de EPP adecuado y correctamente ajustado cuando no se pueden aplicar otros controles de manera eficaz</w:t>
      </w:r>
      <w:r w:rsidR="002475D7" w:rsidRPr="00144398">
        <w:rPr>
          <w:lang w:val="es-AR"/>
        </w:rPr>
        <w:t>.</w:t>
      </w:r>
    </w:p>
    <w:p w14:paraId="090DCFE7" w14:textId="77777777" w:rsidR="002475D7" w:rsidRPr="00144398" w:rsidRDefault="002475D7" w:rsidP="002475D7">
      <w:pPr>
        <w:spacing w:before="0" w:after="120" w:line="288" w:lineRule="auto"/>
        <w:ind w:left="1434"/>
        <w:rPr>
          <w:lang w:val="es-AR"/>
        </w:rPr>
      </w:pPr>
    </w:p>
    <w:p w14:paraId="71ED9746" w14:textId="0E6A3F18" w:rsidR="002475D7" w:rsidRPr="00C40117" w:rsidRDefault="00F51771" w:rsidP="00FC72A5">
      <w:pPr>
        <w:pStyle w:val="ListParagraph"/>
        <w:jc w:val="center"/>
      </w:pPr>
      <w:r>
        <w:rPr>
          <w:noProof/>
        </w:rPr>
        <w:lastRenderedPageBreak/>
        <w:drawing>
          <wp:inline distT="0" distB="0" distL="0" distR="0" wp14:anchorId="1D032455" wp14:editId="63C24988">
            <wp:extent cx="5885180" cy="3855085"/>
            <wp:effectExtent l="0" t="0" r="1270" b="0"/>
            <wp:docPr id="817494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94741" name=""/>
                    <pic:cNvPicPr/>
                  </pic:nvPicPr>
                  <pic:blipFill>
                    <a:blip r:embed="rId23"/>
                    <a:stretch>
                      <a:fillRect/>
                    </a:stretch>
                  </pic:blipFill>
                  <pic:spPr>
                    <a:xfrm>
                      <a:off x="0" y="0"/>
                      <a:ext cx="5885180" cy="3855085"/>
                    </a:xfrm>
                    <a:prstGeom prst="rect">
                      <a:avLst/>
                    </a:prstGeom>
                  </pic:spPr>
                </pic:pic>
              </a:graphicData>
            </a:graphic>
          </wp:inline>
        </w:drawing>
      </w:r>
    </w:p>
    <w:p w14:paraId="42D147C6" w14:textId="77777777" w:rsidR="002475D7" w:rsidRPr="00C40117" w:rsidRDefault="002475D7" w:rsidP="002475D7">
      <w:pPr>
        <w:pStyle w:val="ListParagraph"/>
        <w:rPr>
          <w:i/>
          <w:iCs/>
        </w:rPr>
      </w:pPr>
      <w:bookmarkStart w:id="13" w:name="_Ref41998887"/>
      <w:bookmarkStart w:id="14" w:name="_Toc42586772"/>
    </w:p>
    <w:p w14:paraId="45DDD5D0" w14:textId="4877F400" w:rsidR="00D71B5C" w:rsidRPr="00144398" w:rsidRDefault="00D71B5C" w:rsidP="00F51771">
      <w:pPr>
        <w:jc w:val="center"/>
        <w:rPr>
          <w:b/>
          <w:bCs/>
          <w:sz w:val="20"/>
          <w:lang w:val="es-AR"/>
        </w:rPr>
      </w:pPr>
      <w:bookmarkStart w:id="15" w:name="_Ref174616393"/>
      <w:bookmarkStart w:id="16" w:name="_Toc177688358"/>
      <w:bookmarkStart w:id="17" w:name="_Toc187747437"/>
      <w:bookmarkStart w:id="18" w:name="_Toc199868484"/>
      <w:r w:rsidRPr="00144398">
        <w:rPr>
          <w:rFonts w:cs="Arial"/>
          <w:b/>
          <w:bCs/>
          <w:sz w:val="20"/>
          <w:lang w:val="es-AR"/>
        </w:rPr>
        <w:t xml:space="preserve">Figure </w:t>
      </w:r>
      <w:r w:rsidRPr="00C40117">
        <w:rPr>
          <w:rFonts w:cs="Arial"/>
          <w:b/>
          <w:bCs/>
          <w:sz w:val="20"/>
        </w:rPr>
        <w:fldChar w:fldCharType="begin"/>
      </w:r>
      <w:r w:rsidRPr="00144398">
        <w:rPr>
          <w:rFonts w:cs="Arial"/>
          <w:b/>
          <w:bCs/>
          <w:sz w:val="20"/>
          <w:lang w:val="es-AR"/>
        </w:rPr>
        <w:instrText xml:space="preserve"> STYLEREF 1 \s </w:instrText>
      </w:r>
      <w:r w:rsidRPr="00C40117">
        <w:rPr>
          <w:rFonts w:cs="Arial"/>
          <w:b/>
          <w:bCs/>
          <w:sz w:val="20"/>
        </w:rPr>
        <w:fldChar w:fldCharType="separate"/>
      </w:r>
      <w:r w:rsidR="00BA1E56" w:rsidRPr="00144398">
        <w:rPr>
          <w:rFonts w:cs="Arial"/>
          <w:b/>
          <w:bCs/>
          <w:noProof/>
          <w:sz w:val="20"/>
          <w:lang w:val="es-AR"/>
        </w:rPr>
        <w:t>8</w:t>
      </w:r>
      <w:r w:rsidRPr="00C40117">
        <w:rPr>
          <w:rFonts w:cs="Arial"/>
          <w:b/>
          <w:bCs/>
          <w:sz w:val="20"/>
        </w:rPr>
        <w:fldChar w:fldCharType="end"/>
      </w:r>
      <w:r w:rsidR="00211DFA" w:rsidRPr="00144398">
        <w:rPr>
          <w:rFonts w:cs="Arial"/>
          <w:b/>
          <w:bCs/>
          <w:sz w:val="20"/>
          <w:lang w:val="es-AR"/>
        </w:rPr>
        <w:t>.</w:t>
      </w:r>
      <w:r w:rsidRPr="00C40117">
        <w:rPr>
          <w:rFonts w:cs="Arial"/>
          <w:b/>
          <w:bCs/>
          <w:sz w:val="20"/>
        </w:rPr>
        <w:fldChar w:fldCharType="begin"/>
      </w:r>
      <w:r w:rsidRPr="00144398">
        <w:rPr>
          <w:rFonts w:cs="Arial"/>
          <w:b/>
          <w:bCs/>
          <w:sz w:val="20"/>
          <w:lang w:val="es-AR"/>
        </w:rPr>
        <w:instrText xml:space="preserve"> SEQ Figure \* ARABIC \s 1 </w:instrText>
      </w:r>
      <w:r w:rsidRPr="00C40117">
        <w:rPr>
          <w:rFonts w:cs="Arial"/>
          <w:b/>
          <w:bCs/>
          <w:sz w:val="20"/>
        </w:rPr>
        <w:fldChar w:fldCharType="separate"/>
      </w:r>
      <w:r w:rsidR="00BA1E56" w:rsidRPr="00144398">
        <w:rPr>
          <w:rFonts w:cs="Arial"/>
          <w:b/>
          <w:bCs/>
          <w:noProof/>
          <w:sz w:val="20"/>
          <w:lang w:val="es-AR"/>
        </w:rPr>
        <w:t>1</w:t>
      </w:r>
      <w:r w:rsidRPr="00C40117">
        <w:rPr>
          <w:rFonts w:cs="Arial"/>
          <w:b/>
          <w:bCs/>
          <w:sz w:val="20"/>
        </w:rPr>
        <w:fldChar w:fldCharType="end"/>
      </w:r>
      <w:bookmarkEnd w:id="15"/>
      <w:r w:rsidRPr="00144398">
        <w:rPr>
          <w:rFonts w:cs="Arial"/>
          <w:b/>
          <w:bCs/>
          <w:sz w:val="20"/>
          <w:lang w:val="es-AR"/>
        </w:rPr>
        <w:t xml:space="preserve">: </w:t>
      </w:r>
      <w:bookmarkEnd w:id="16"/>
      <w:bookmarkEnd w:id="17"/>
      <w:r w:rsidR="00144398" w:rsidRPr="00144398">
        <w:rPr>
          <w:b/>
          <w:bCs/>
          <w:sz w:val="20"/>
          <w:lang w:val="es-AR"/>
        </w:rPr>
        <w:t>Jerarquía de control</w:t>
      </w:r>
      <w:bookmarkEnd w:id="18"/>
    </w:p>
    <w:bookmarkEnd w:id="13"/>
    <w:bookmarkEnd w:id="14"/>
    <w:p w14:paraId="39A36C69" w14:textId="77777777" w:rsidR="002475D7" w:rsidRPr="00144398" w:rsidRDefault="002475D7" w:rsidP="002475D7">
      <w:pPr>
        <w:pStyle w:val="ListParagraph"/>
        <w:rPr>
          <w:lang w:val="es-AR"/>
        </w:rPr>
      </w:pPr>
    </w:p>
    <w:p w14:paraId="4D82DD13" w14:textId="66646223" w:rsidR="002475D7" w:rsidRPr="00144398" w:rsidRDefault="00144398" w:rsidP="002475D7">
      <w:pPr>
        <w:pStyle w:val="ListParagraph"/>
        <w:ind w:left="0"/>
        <w:rPr>
          <w:i/>
          <w:iCs/>
          <w:sz w:val="18"/>
          <w:szCs w:val="18"/>
          <w:lang w:val="es-AR"/>
        </w:rPr>
      </w:pPr>
      <w:r w:rsidRPr="00144398">
        <w:rPr>
          <w:i/>
          <w:iCs/>
          <w:sz w:val="18"/>
          <w:szCs w:val="18"/>
          <w:lang w:val="es-AR"/>
        </w:rPr>
        <w:t>La jerarquía de controles comprende una categoría ordenada de controles clasificados según su eficacia para reducir el riesgo, desde los que se consideran más eficaces hasta los que se consideran menos eficaces. Los controles situados en los niveles superiores de la jerarquía suelen considerarse y decidirse en la fase de diseño. Los situados en los niveles inferiores requieren una mayor dependencia del personal para su aplicación. En la medida de lo posible, la jerarquía de controles debe aplicarse al determinar los controles, al tiempo que se llevan a cabo todos los niveles y tipos de evaluaciones de riesgos.</w:t>
      </w:r>
    </w:p>
    <w:p w14:paraId="3067EF14" w14:textId="77777777" w:rsidR="002475D7" w:rsidRPr="00144398" w:rsidRDefault="002475D7" w:rsidP="002475D7">
      <w:pPr>
        <w:pStyle w:val="ListParagraph"/>
        <w:rPr>
          <w:i/>
          <w:iCs/>
          <w:lang w:val="es-AR"/>
        </w:rPr>
      </w:pPr>
    </w:p>
    <w:p w14:paraId="1E4BAF8E" w14:textId="6F57F297" w:rsidR="002475D7" w:rsidRPr="00144398" w:rsidRDefault="00144398" w:rsidP="002475D7">
      <w:pPr>
        <w:pStyle w:val="ListParagraph"/>
        <w:numPr>
          <w:ilvl w:val="0"/>
          <w:numId w:val="8"/>
        </w:numPr>
        <w:spacing w:after="120"/>
        <w:ind w:hanging="357"/>
        <w:contextualSpacing w:val="0"/>
        <w:rPr>
          <w:lang w:val="es-AR"/>
        </w:rPr>
      </w:pPr>
      <w:r w:rsidRPr="00144398">
        <w:rPr>
          <w:lang w:val="es-AR"/>
        </w:rPr>
        <w:t>La identificación de riesgos tendrá en cuenta un enfoque basado en el ciclo de vida, prestando atención a lo siguiente:</w:t>
      </w:r>
    </w:p>
    <w:p w14:paraId="46BB7BB3" w14:textId="6BBD2539" w:rsidR="00BD153A" w:rsidRPr="00BD153A" w:rsidRDefault="00BD153A" w:rsidP="00BD153A">
      <w:pPr>
        <w:pStyle w:val="ListParagraph"/>
        <w:numPr>
          <w:ilvl w:val="1"/>
          <w:numId w:val="14"/>
        </w:numPr>
        <w:spacing w:before="80" w:after="80"/>
        <w:rPr>
          <w:lang w:val="es-AR"/>
        </w:rPr>
      </w:pPr>
      <w:r w:rsidRPr="00BD153A">
        <w:rPr>
          <w:lang w:val="es-AR"/>
        </w:rPr>
        <w:t>La cadena de valor, desde el proveedor de recursos/materiales hasta la eliminación final (es decir, los procesos ascendentes y descendentes); y</w:t>
      </w:r>
    </w:p>
    <w:p w14:paraId="21855E0B" w14:textId="2F8FE1DA" w:rsidR="00BD153A" w:rsidRPr="00BD153A" w:rsidRDefault="00BD153A" w:rsidP="00BD153A">
      <w:pPr>
        <w:pStyle w:val="ListParagraph"/>
        <w:numPr>
          <w:ilvl w:val="1"/>
          <w:numId w:val="14"/>
        </w:numPr>
        <w:spacing w:before="80" w:after="80"/>
        <w:rPr>
          <w:lang w:val="es-AR"/>
        </w:rPr>
      </w:pPr>
      <w:r w:rsidRPr="00BD153A">
        <w:rPr>
          <w:lang w:val="es-AR"/>
        </w:rPr>
        <w:t>El ciclo de vida del proyecto o del equipo (por ejemplo, para nuevas instalaciones, plantas, equipos móviles), desde el diseño de la infraestructura y el equipo, pasando por la operación y el mantenimiento, hasta el desmantelamiento.</w:t>
      </w:r>
    </w:p>
    <w:p w14:paraId="14758193" w14:textId="1AFF09BE" w:rsidR="00BD153A" w:rsidRPr="00BD153A" w:rsidRDefault="00BD153A" w:rsidP="00BD153A">
      <w:pPr>
        <w:pStyle w:val="ListParagraph"/>
        <w:numPr>
          <w:ilvl w:val="1"/>
          <w:numId w:val="14"/>
        </w:numPr>
        <w:spacing w:before="80" w:after="80"/>
        <w:rPr>
          <w:lang w:val="es-AR"/>
        </w:rPr>
      </w:pPr>
      <w:r w:rsidRPr="00BD153A">
        <w:rPr>
          <w:lang w:val="es-AR"/>
        </w:rPr>
        <w:t>Riesgos operativos y de impacto ambiental y social en el entorno externo, es decir, los riesgos y el impacto ambiental y social generados como resultado de las actividades de la empresa, así como los riesgos y el impacto ambiental y social en la empresa (es decir, los riesgos y el impacto ambiental y social externos que afectan o pueden afectar a la capacidad de la empresa para alcanzar su estrategia y sus objetivos, por ejemplo, el cambio climático y la falta de recursos disponibles).</w:t>
      </w:r>
    </w:p>
    <w:p w14:paraId="182160B8" w14:textId="044E971D" w:rsidR="002475D7" w:rsidRPr="00BD153A" w:rsidRDefault="00BD153A" w:rsidP="00BD153A">
      <w:pPr>
        <w:pStyle w:val="ListParagraph"/>
        <w:numPr>
          <w:ilvl w:val="1"/>
          <w:numId w:val="14"/>
        </w:numPr>
        <w:spacing w:before="80" w:after="80"/>
        <w:contextualSpacing w:val="0"/>
        <w:rPr>
          <w:lang w:val="es-AR"/>
        </w:rPr>
      </w:pPr>
      <w:r w:rsidRPr="00BD153A">
        <w:rPr>
          <w:lang w:val="es-AR"/>
        </w:rPr>
        <w:t xml:space="preserve">Identificación de oportunidades, es decir, el lado positivo o beneficioso de la gestión de riesgos en el que las acciones, proyectos o programas pueden reducir </w:t>
      </w:r>
      <w:r w:rsidRPr="00BD153A">
        <w:rPr>
          <w:lang w:val="es-AR"/>
        </w:rPr>
        <w:lastRenderedPageBreak/>
        <w:t>aún más los riesgos negativos actuales, por ejemplo, mediante la eliminación de peligros; o pueden mejorar aún más el desempeño ambiental y social, incluso si el desempeño en determinadas áreas se encuentra en un nivel aceptable, y/o mejorar el funcionamiento para permitir el cumplimiento de los objetivos definidos.</w:t>
      </w:r>
    </w:p>
    <w:p w14:paraId="538823B2" w14:textId="757C38D4" w:rsidR="002475D7" w:rsidRPr="00BD153A" w:rsidRDefault="00BD153A" w:rsidP="00670569">
      <w:pPr>
        <w:numPr>
          <w:ilvl w:val="0"/>
          <w:numId w:val="15"/>
        </w:numPr>
        <w:spacing w:after="120"/>
        <w:ind w:left="714" w:hanging="357"/>
        <w:rPr>
          <w:lang w:val="es-AR"/>
        </w:rPr>
      </w:pPr>
      <w:r w:rsidRPr="00BD153A">
        <w:rPr>
          <w:lang w:val="es-AR"/>
        </w:rPr>
        <w:t>Al determinar los controles, es importante que incluyan lo siguiente</w:t>
      </w:r>
      <w:r w:rsidR="002475D7" w:rsidRPr="00BD153A">
        <w:rPr>
          <w:lang w:val="es-AR"/>
        </w:rPr>
        <w:t xml:space="preserve">: </w:t>
      </w:r>
    </w:p>
    <w:p w14:paraId="28CE4DFD" w14:textId="44536FE6" w:rsidR="002475D7" w:rsidRPr="00BD153A" w:rsidRDefault="00BD153A" w:rsidP="00670569">
      <w:pPr>
        <w:pStyle w:val="ListParagraph"/>
        <w:numPr>
          <w:ilvl w:val="2"/>
          <w:numId w:val="14"/>
        </w:numPr>
        <w:spacing w:after="120"/>
        <w:ind w:left="1276"/>
        <w:contextualSpacing w:val="0"/>
        <w:rPr>
          <w:lang w:val="es-AR"/>
        </w:rPr>
      </w:pPr>
      <w:r w:rsidRPr="00BD153A">
        <w:rPr>
          <w:lang w:val="es-AR"/>
        </w:rPr>
        <w:t>Controles preventivos: Controles que reducen la probabilidad de que se produzca el evento no deseado y evitan que se manifieste el peligro. Por ejemplo, las siguientes medidas de control podrían reducir la probabilidad de que la empresa y sus contratistas contraten a empleados menores de 18 años</w:t>
      </w:r>
      <w:r w:rsidR="002475D7" w:rsidRPr="00BD153A">
        <w:rPr>
          <w:lang w:val="es-AR"/>
        </w:rPr>
        <w:t>:</w:t>
      </w:r>
    </w:p>
    <w:p w14:paraId="6F5BF8C1" w14:textId="77777777" w:rsidR="00BD153A" w:rsidRPr="00BD153A" w:rsidRDefault="00BD153A" w:rsidP="00BD153A">
      <w:pPr>
        <w:pStyle w:val="ListParagraph"/>
        <w:numPr>
          <w:ilvl w:val="2"/>
          <w:numId w:val="16"/>
        </w:numPr>
        <w:spacing w:after="120"/>
        <w:rPr>
          <w:lang w:val="es-AR"/>
        </w:rPr>
      </w:pPr>
      <w:r w:rsidRPr="00BD153A">
        <w:rPr>
          <w:lang w:val="es-AR"/>
        </w:rPr>
        <w:t>Política sobre trabajo infantil incluida en los manuales del personal y en los contratos de trabajo.</w:t>
      </w:r>
    </w:p>
    <w:p w14:paraId="3662F362" w14:textId="51D59AA3" w:rsidR="00BD153A" w:rsidRPr="00BD153A" w:rsidRDefault="00BD153A" w:rsidP="00BD153A">
      <w:pPr>
        <w:pStyle w:val="ListParagraph"/>
        <w:numPr>
          <w:ilvl w:val="2"/>
          <w:numId w:val="16"/>
        </w:numPr>
        <w:spacing w:after="120"/>
        <w:rPr>
          <w:lang w:val="es-AR"/>
        </w:rPr>
      </w:pPr>
      <w:r w:rsidRPr="00BD153A">
        <w:rPr>
          <w:lang w:val="es-AR"/>
        </w:rPr>
        <w:t>Obligación de presentar documentos de identidad al ser contratado.</w:t>
      </w:r>
    </w:p>
    <w:p w14:paraId="0D1FC667" w14:textId="5929E427" w:rsidR="00BD153A" w:rsidRPr="00BD153A" w:rsidRDefault="00BD153A" w:rsidP="00BD153A">
      <w:pPr>
        <w:pStyle w:val="ListParagraph"/>
        <w:numPr>
          <w:ilvl w:val="2"/>
          <w:numId w:val="16"/>
        </w:numPr>
        <w:spacing w:after="120"/>
        <w:rPr>
          <w:lang w:val="es-AR"/>
        </w:rPr>
      </w:pPr>
      <w:r w:rsidRPr="00BD153A">
        <w:rPr>
          <w:lang w:val="es-AR"/>
        </w:rPr>
        <w:t xml:space="preserve">Procedimiento de gestión de contratistas que incluye la prohibición del trabajo infantil. </w:t>
      </w:r>
    </w:p>
    <w:p w14:paraId="264C8132" w14:textId="170B220E" w:rsidR="002475D7" w:rsidRPr="00BD153A" w:rsidRDefault="00BD153A" w:rsidP="00BD153A">
      <w:pPr>
        <w:pStyle w:val="ListParagraph"/>
        <w:numPr>
          <w:ilvl w:val="2"/>
          <w:numId w:val="16"/>
        </w:numPr>
        <w:spacing w:after="120"/>
        <w:contextualSpacing w:val="0"/>
        <w:rPr>
          <w:lang w:val="es-AR"/>
        </w:rPr>
      </w:pPr>
      <w:r w:rsidRPr="00BD153A">
        <w:rPr>
          <w:lang w:val="es-AR"/>
        </w:rPr>
        <w:t>Contratos de servicios con contratistas que incluyen la prohibición del trabajo infantil</w:t>
      </w:r>
      <w:r w:rsidR="002475D7" w:rsidRPr="00BD153A">
        <w:rPr>
          <w:lang w:val="es-AR"/>
        </w:rPr>
        <w:t>.</w:t>
      </w:r>
      <w:r w:rsidR="002475D7" w:rsidRPr="00BD153A">
        <w:rPr>
          <w:b/>
          <w:bCs/>
          <w:lang w:val="es-AR"/>
        </w:rPr>
        <w:t xml:space="preserve"> </w:t>
      </w:r>
    </w:p>
    <w:p w14:paraId="600520D9" w14:textId="063B1818" w:rsidR="002475D7" w:rsidRPr="00BD153A" w:rsidRDefault="00BD153A" w:rsidP="6CEBC121">
      <w:pPr>
        <w:pStyle w:val="ListParagraph"/>
        <w:numPr>
          <w:ilvl w:val="2"/>
          <w:numId w:val="14"/>
        </w:numPr>
        <w:spacing w:after="120"/>
        <w:ind w:left="1276"/>
        <w:rPr>
          <w:lang w:val="es-AR"/>
        </w:rPr>
      </w:pPr>
      <w:r w:rsidRPr="00BD153A">
        <w:rPr>
          <w:lang w:val="es-AR"/>
        </w:rPr>
        <w:t>Controles de recuperación: controles que evitan que se produzca una consecuencia o reducen la gravedad de la consecuencia del evento (por ejemplo, los airbags de un vehículo reducen la gravedad de las lesiones una vez que se ha producido el evento no deseado).</w:t>
      </w:r>
    </w:p>
    <w:p w14:paraId="3FC9FBD3" w14:textId="143588A5" w:rsidR="002475D7" w:rsidRPr="00BD153A" w:rsidRDefault="00BD153A" w:rsidP="002475D7">
      <w:pPr>
        <w:spacing w:after="120"/>
        <w:rPr>
          <w:lang w:val="es-AR"/>
        </w:rPr>
      </w:pPr>
      <w:r w:rsidRPr="00BD153A">
        <w:rPr>
          <w:lang w:val="es-AR"/>
        </w:rPr>
        <w:t xml:space="preserve">Se deben evaluar los riesgos de todas las actividades operativas que entran en el ámbito del </w:t>
      </w:r>
      <w:r w:rsidR="00412343">
        <w:rPr>
          <w:lang w:val="es-AR"/>
        </w:rPr>
        <w:t>SGAS</w:t>
      </w:r>
      <w:r w:rsidRPr="00BD153A">
        <w:rPr>
          <w:lang w:val="es-AR"/>
        </w:rPr>
        <w:t>. Por lo tanto, al realizar las evaluaciones de riesgos, se deben tener en cuenta los siguientes aspectos de las actividades operativas</w:t>
      </w:r>
      <w:r w:rsidR="002475D7" w:rsidRPr="00BD153A">
        <w:rPr>
          <w:lang w:val="es-AR"/>
        </w:rPr>
        <w:t xml:space="preserve">: </w:t>
      </w:r>
    </w:p>
    <w:p w14:paraId="5597D872" w14:textId="59265F57" w:rsidR="00BD153A" w:rsidRPr="00BD153A" w:rsidRDefault="00BD153A" w:rsidP="00BD153A">
      <w:pPr>
        <w:pStyle w:val="ListParagraph"/>
        <w:numPr>
          <w:ilvl w:val="0"/>
          <w:numId w:val="13"/>
        </w:numPr>
        <w:spacing w:after="120"/>
        <w:rPr>
          <w:lang w:val="es-AR"/>
        </w:rPr>
      </w:pPr>
      <w:r w:rsidRPr="00BD153A">
        <w:rPr>
          <w:lang w:val="es-AR"/>
        </w:rPr>
        <w:t>Actividades rutinarias (operaciones diarias y actividades laborales normales).</w:t>
      </w:r>
    </w:p>
    <w:p w14:paraId="3D577EDB" w14:textId="0019F12C" w:rsidR="00BD153A" w:rsidRPr="00BD153A" w:rsidRDefault="00BD153A" w:rsidP="00BD153A">
      <w:pPr>
        <w:pStyle w:val="ListParagraph"/>
        <w:numPr>
          <w:ilvl w:val="0"/>
          <w:numId w:val="13"/>
        </w:numPr>
        <w:spacing w:after="120"/>
        <w:rPr>
          <w:lang w:val="es-AR"/>
        </w:rPr>
      </w:pPr>
      <w:r w:rsidRPr="00BD153A">
        <w:rPr>
          <w:lang w:val="es-AR"/>
        </w:rPr>
        <w:t>Actividades no rutinarias (ocasionales o no planificadas).</w:t>
      </w:r>
    </w:p>
    <w:p w14:paraId="60AA718C" w14:textId="40C27B84" w:rsidR="00BD153A" w:rsidRDefault="00BD153A" w:rsidP="00BD153A">
      <w:pPr>
        <w:pStyle w:val="ListParagraph"/>
        <w:numPr>
          <w:ilvl w:val="0"/>
          <w:numId w:val="13"/>
        </w:numPr>
        <w:spacing w:after="120"/>
      </w:pPr>
      <w:proofErr w:type="spellStart"/>
      <w:r>
        <w:t>Actividades</w:t>
      </w:r>
      <w:proofErr w:type="spellEnd"/>
      <w:r>
        <w:t xml:space="preserve"> de </w:t>
      </w:r>
      <w:proofErr w:type="spellStart"/>
      <w:r>
        <w:t>mantenimiento</w:t>
      </w:r>
      <w:proofErr w:type="spellEnd"/>
      <w:r>
        <w:t>.</w:t>
      </w:r>
    </w:p>
    <w:p w14:paraId="05D2E779" w14:textId="1C1C9BB6" w:rsidR="00BD153A" w:rsidRDefault="00BD153A" w:rsidP="00BD153A">
      <w:pPr>
        <w:pStyle w:val="ListParagraph"/>
        <w:numPr>
          <w:ilvl w:val="0"/>
          <w:numId w:val="13"/>
        </w:numPr>
        <w:spacing w:after="120"/>
      </w:pPr>
      <w:proofErr w:type="spellStart"/>
      <w:r>
        <w:t>Situaciones</w:t>
      </w:r>
      <w:proofErr w:type="spellEnd"/>
      <w:r>
        <w:t xml:space="preserve"> de emergencia.</w:t>
      </w:r>
    </w:p>
    <w:p w14:paraId="481D1BCB" w14:textId="0706B7BF" w:rsidR="002475D7" w:rsidRPr="00BD153A" w:rsidRDefault="00BD153A" w:rsidP="00BD153A">
      <w:pPr>
        <w:pStyle w:val="ListParagraph"/>
        <w:numPr>
          <w:ilvl w:val="0"/>
          <w:numId w:val="13"/>
        </w:numPr>
        <w:spacing w:after="120"/>
        <w:contextualSpacing w:val="0"/>
        <w:rPr>
          <w:lang w:val="es-AR"/>
        </w:rPr>
      </w:pPr>
      <w:r w:rsidRPr="00BD153A">
        <w:rPr>
          <w:lang w:val="es-AR"/>
        </w:rPr>
        <w:t>Factores humanos: posibilidad de que se produzcan fallos humanos que afecten al riesgo y al tipo de controles necesarios. Los tipos de fallos humanos que deben tenerse en cuenta pueden clasificarse de la siguiente manera</w:t>
      </w:r>
      <w:r w:rsidR="002475D7" w:rsidRPr="00BD153A">
        <w:rPr>
          <w:lang w:val="es-AR"/>
        </w:rPr>
        <w:t>:</w:t>
      </w:r>
    </w:p>
    <w:p w14:paraId="43C9887F" w14:textId="77777777" w:rsidR="00BD153A" w:rsidRPr="00BD153A" w:rsidRDefault="00BD153A" w:rsidP="00BD153A">
      <w:pPr>
        <w:pStyle w:val="ListParagraph"/>
        <w:numPr>
          <w:ilvl w:val="1"/>
          <w:numId w:val="14"/>
        </w:numPr>
        <w:spacing w:after="120"/>
        <w:rPr>
          <w:lang w:val="es-AR"/>
        </w:rPr>
      </w:pPr>
      <w:r w:rsidRPr="00BD153A">
        <w:rPr>
          <w:lang w:val="es-AR"/>
        </w:rPr>
        <w:t xml:space="preserve">Error humano: acciones o decisiones no intencionadas, por ejemplo, debido a errores, falta de conocimiento, olvido u omisión de pasos. </w:t>
      </w:r>
    </w:p>
    <w:p w14:paraId="7151204D" w14:textId="77777777" w:rsidR="00BD153A" w:rsidRDefault="00BD153A" w:rsidP="00BD153A">
      <w:pPr>
        <w:pStyle w:val="ListParagraph"/>
        <w:numPr>
          <w:ilvl w:val="1"/>
          <w:numId w:val="14"/>
        </w:numPr>
        <w:spacing w:after="120"/>
        <w:contextualSpacing w:val="0"/>
        <w:rPr>
          <w:lang w:val="es-AR"/>
        </w:rPr>
      </w:pPr>
      <w:r w:rsidRPr="00BD153A">
        <w:rPr>
          <w:lang w:val="es-AR"/>
        </w:rPr>
        <w:t>Infracciones: fallos intencionados, es decir, realizar deliberada y conscientemente una acción incorrecta o prohibida. Sin embargo, los fallos intencionados pueden ser rutinarios/culturales (todo el mundo lo hace), situacionales (por ejemplo, debido a la presión del tiempo) o excepcionales (realizados en una emergencia).</w:t>
      </w:r>
    </w:p>
    <w:p w14:paraId="3AF6F248" w14:textId="6E24D663" w:rsidR="002475D7" w:rsidRPr="00BD153A" w:rsidRDefault="00BD153A" w:rsidP="00BD153A">
      <w:pPr>
        <w:spacing w:after="120"/>
        <w:rPr>
          <w:lang w:val="es-AR"/>
        </w:rPr>
      </w:pPr>
      <w:r w:rsidRPr="00BD153A">
        <w:rPr>
          <w:lang w:val="es-AR"/>
        </w:rPr>
        <w:t>Por lo tanto, los controles deben tener en cuenta las posibles razones que subyacen a tales fallos</w:t>
      </w:r>
      <w:r>
        <w:rPr>
          <w:lang w:val="es-AR"/>
        </w:rPr>
        <w:t>:</w:t>
      </w:r>
      <w:r w:rsidR="002475D7" w:rsidRPr="00BD153A">
        <w:rPr>
          <w:lang w:val="es-AR"/>
        </w:rPr>
        <w:t xml:space="preserve">  </w:t>
      </w:r>
    </w:p>
    <w:p w14:paraId="2EB97499" w14:textId="5AB269AE" w:rsidR="002475D7" w:rsidRPr="00BD153A" w:rsidRDefault="00BD153A" w:rsidP="002475D7">
      <w:pPr>
        <w:pStyle w:val="ListParagraph"/>
        <w:numPr>
          <w:ilvl w:val="0"/>
          <w:numId w:val="8"/>
        </w:numPr>
        <w:spacing w:after="120"/>
        <w:ind w:hanging="357"/>
        <w:contextualSpacing w:val="0"/>
        <w:rPr>
          <w:lang w:val="es-AR"/>
        </w:rPr>
      </w:pPr>
      <w:r w:rsidRPr="00BD153A">
        <w:rPr>
          <w:lang w:val="es-AR"/>
        </w:rPr>
        <w:t>Actividades dentro de los límites de la huella de una operación, así como fuera de la huella de la empresa, incluyendo, por ejemplo:</w:t>
      </w:r>
    </w:p>
    <w:p w14:paraId="1430201B" w14:textId="77777777" w:rsidR="00BD153A" w:rsidRPr="00BD153A" w:rsidRDefault="00BD153A" w:rsidP="00BD153A">
      <w:pPr>
        <w:pStyle w:val="ListParagraph"/>
        <w:numPr>
          <w:ilvl w:val="1"/>
          <w:numId w:val="14"/>
        </w:numPr>
        <w:spacing w:after="120"/>
        <w:rPr>
          <w:lang w:val="es-AR"/>
        </w:rPr>
      </w:pPr>
      <w:r w:rsidRPr="00BD153A">
        <w:rPr>
          <w:lang w:val="es-AR"/>
        </w:rPr>
        <w:t>estructuras situadas fuera del perímetro de la operación;</w:t>
      </w:r>
    </w:p>
    <w:p w14:paraId="154C55B2" w14:textId="0C9A2037" w:rsidR="00BD153A" w:rsidRPr="00BD153A" w:rsidRDefault="00BD153A" w:rsidP="00BD153A">
      <w:pPr>
        <w:pStyle w:val="ListParagraph"/>
        <w:numPr>
          <w:ilvl w:val="1"/>
          <w:numId w:val="14"/>
        </w:numPr>
        <w:spacing w:after="120"/>
        <w:rPr>
          <w:lang w:val="es-AR"/>
        </w:rPr>
      </w:pPr>
      <w:r w:rsidRPr="00BD153A">
        <w:rPr>
          <w:lang w:val="es-AR"/>
        </w:rPr>
        <w:t>áreas de uso común por parte del personal (por ejemplo, vías de acceso al emplazamiento o áreas fuera o cercanas al emplazamiento); y</w:t>
      </w:r>
    </w:p>
    <w:p w14:paraId="55DB04D7" w14:textId="2C8055BF" w:rsidR="002475D7" w:rsidRPr="00BD153A" w:rsidRDefault="00BD153A" w:rsidP="00BD153A">
      <w:pPr>
        <w:pStyle w:val="ListParagraph"/>
        <w:numPr>
          <w:ilvl w:val="1"/>
          <w:numId w:val="14"/>
        </w:numPr>
        <w:spacing w:after="120"/>
        <w:contextualSpacing w:val="0"/>
        <w:rPr>
          <w:lang w:val="es-AR"/>
        </w:rPr>
      </w:pPr>
      <w:r w:rsidRPr="00BD153A">
        <w:rPr>
          <w:lang w:val="es-AR"/>
        </w:rPr>
        <w:lastRenderedPageBreak/>
        <w:t>riesgos relacionados con el transporte y los desplazamientos (de materias primas, productos, equipos y personal)</w:t>
      </w:r>
      <w:r w:rsidR="002475D7" w:rsidRPr="00BD153A">
        <w:rPr>
          <w:lang w:val="es-AR"/>
        </w:rPr>
        <w:t xml:space="preserve">; </w:t>
      </w:r>
    </w:p>
    <w:p w14:paraId="4E55A2CB" w14:textId="2F984CEB" w:rsidR="002475D7" w:rsidRPr="00BD153A" w:rsidRDefault="00BD153A" w:rsidP="002475D7">
      <w:pPr>
        <w:pStyle w:val="ListParagraph"/>
        <w:numPr>
          <w:ilvl w:val="0"/>
          <w:numId w:val="8"/>
        </w:numPr>
        <w:spacing w:after="120"/>
        <w:ind w:hanging="357"/>
        <w:contextualSpacing w:val="0"/>
        <w:rPr>
          <w:lang w:val="es-AR"/>
        </w:rPr>
      </w:pPr>
      <w:r w:rsidRPr="00BD153A">
        <w:rPr>
          <w:lang w:val="es-AR"/>
        </w:rPr>
        <w:t>Riesgos para todas las personas presentes en el lugar: empleados, contratistas y visitantes, así como riesgos para subgrupos de estos: mujeres, pueblos indígenas, etc.</w:t>
      </w:r>
      <w:r w:rsidR="002475D7" w:rsidRPr="00BD153A">
        <w:rPr>
          <w:lang w:val="es-AR"/>
        </w:rPr>
        <w:t>;</w:t>
      </w:r>
    </w:p>
    <w:p w14:paraId="465314CC" w14:textId="3578B4CC" w:rsidR="002475D7" w:rsidRPr="00BD153A" w:rsidRDefault="00BD153A" w:rsidP="002475D7">
      <w:pPr>
        <w:pStyle w:val="ListParagraph"/>
        <w:numPr>
          <w:ilvl w:val="0"/>
          <w:numId w:val="8"/>
        </w:numPr>
        <w:spacing w:after="120"/>
        <w:ind w:hanging="357"/>
        <w:contextualSpacing w:val="0"/>
        <w:rPr>
          <w:lang w:val="es-AR"/>
        </w:rPr>
      </w:pPr>
      <w:r w:rsidRPr="00BD153A">
        <w:rPr>
          <w:lang w:val="es-AR"/>
        </w:rPr>
        <w:t>Riesgos para la comunidad, las instalaciones vecinas y el público</w:t>
      </w:r>
      <w:r w:rsidR="002475D7" w:rsidRPr="00BD153A">
        <w:rPr>
          <w:lang w:val="es-AR"/>
        </w:rPr>
        <w:t>;</w:t>
      </w:r>
    </w:p>
    <w:p w14:paraId="7C51A1C9" w14:textId="508463BA" w:rsidR="002475D7" w:rsidRPr="00BD153A" w:rsidRDefault="00BD153A" w:rsidP="6CEBC121">
      <w:pPr>
        <w:pStyle w:val="ListParagraph"/>
        <w:numPr>
          <w:ilvl w:val="0"/>
          <w:numId w:val="8"/>
        </w:numPr>
        <w:spacing w:after="120"/>
        <w:ind w:hanging="357"/>
        <w:rPr>
          <w:lang w:val="es-AR"/>
        </w:rPr>
      </w:pPr>
      <w:r w:rsidRPr="00BD153A">
        <w:rPr>
          <w:lang w:val="es-AR"/>
        </w:rPr>
        <w:t xml:space="preserve">Riesgos para los clientes y sus propiedades (por ejemplo, cuando </w:t>
      </w:r>
      <w:r w:rsidRPr="00BD153A">
        <w:rPr>
          <w:highlight w:val="yellow"/>
          <w:lang w:val="es-AR"/>
        </w:rPr>
        <w:t>[insertar nombre de la empresa]</w:t>
      </w:r>
      <w:r w:rsidRPr="00BD153A">
        <w:rPr>
          <w:lang w:val="es-AR"/>
        </w:rPr>
        <w:t xml:space="preserve"> se encuentra en la propiedad de un cliente); y</w:t>
      </w:r>
      <w:r w:rsidR="002475D7" w:rsidRPr="00BD153A">
        <w:rPr>
          <w:lang w:val="es-AR"/>
        </w:rPr>
        <w:t xml:space="preserve"> </w:t>
      </w:r>
    </w:p>
    <w:p w14:paraId="62B88764" w14:textId="2354BB6C" w:rsidR="002475D7" w:rsidRPr="00C40117" w:rsidRDefault="00BD153A" w:rsidP="002475D7">
      <w:pPr>
        <w:pStyle w:val="ListParagraph"/>
        <w:numPr>
          <w:ilvl w:val="0"/>
          <w:numId w:val="8"/>
        </w:numPr>
        <w:spacing w:after="120"/>
        <w:ind w:hanging="357"/>
        <w:contextualSpacing w:val="0"/>
      </w:pPr>
      <w:r w:rsidRPr="00BD153A">
        <w:t xml:space="preserve">Riesgos de </w:t>
      </w:r>
      <w:proofErr w:type="spellStart"/>
      <w:r w:rsidRPr="00BD153A">
        <w:t>los</w:t>
      </w:r>
      <w:proofErr w:type="spellEnd"/>
      <w:r w:rsidRPr="00BD153A">
        <w:t xml:space="preserve"> </w:t>
      </w:r>
      <w:proofErr w:type="spellStart"/>
      <w:r w:rsidRPr="00BD153A">
        <w:t>proveedores</w:t>
      </w:r>
      <w:proofErr w:type="spellEnd"/>
      <w:r w:rsidR="002475D7" w:rsidRPr="00C40117">
        <w:t>.</w:t>
      </w:r>
    </w:p>
    <w:p w14:paraId="0B006A3A" w14:textId="77777777" w:rsidR="00C764A4" w:rsidRPr="00C40117" w:rsidRDefault="00C764A4" w:rsidP="00C764A4">
      <w:pPr>
        <w:pStyle w:val="ListParagraph"/>
        <w:spacing w:after="120"/>
        <w:contextualSpacing w:val="0"/>
      </w:pPr>
    </w:p>
    <w:p w14:paraId="0F302CE6" w14:textId="5DE53F88" w:rsidR="002475D7" w:rsidRPr="00BD153A" w:rsidRDefault="00BD153A" w:rsidP="00460DFC">
      <w:pPr>
        <w:pStyle w:val="Heading1"/>
        <w:ind w:left="431" w:hanging="431"/>
        <w:rPr>
          <w:lang w:val="es-AR"/>
        </w:rPr>
      </w:pPr>
      <w:bookmarkStart w:id="19" w:name="_Toc199868317"/>
      <w:r w:rsidRPr="00BD153A">
        <w:rPr>
          <w:lang w:val="es-AR"/>
        </w:rPr>
        <w:t>Enfoque de evaluación de riesgos</w:t>
      </w:r>
      <w:bookmarkEnd w:id="19"/>
    </w:p>
    <w:p w14:paraId="77D2A9B2" w14:textId="77777777" w:rsidR="00BD153A" w:rsidRPr="00BD153A" w:rsidRDefault="00BD153A" w:rsidP="00BD153A">
      <w:pPr>
        <w:rPr>
          <w:rFonts w:eastAsiaTheme="minorEastAsia" w:cs="Arial"/>
          <w:color w:val="000000" w:themeColor="text1"/>
          <w:szCs w:val="22"/>
          <w:lang w:val="es-AR" w:eastAsia="zh-CN"/>
        </w:rPr>
      </w:pPr>
      <w:r w:rsidRPr="00BD153A">
        <w:rPr>
          <w:rFonts w:eastAsiaTheme="minorEastAsia" w:cs="Arial"/>
          <w:color w:val="000000" w:themeColor="text1"/>
          <w:szCs w:val="22"/>
          <w:lang w:val="es-AR" w:eastAsia="zh-CN"/>
        </w:rPr>
        <w:t xml:space="preserve">En la gestión de riesgos, dos metodologías comunes para evaluar los riesgos son la evaluación de riesgos de referencia y la evaluación de riesgos basada en cuestiones (IBRA). Ambas son esenciales, pero tienen fines diferentes y se aplican en contextos distintos. A </w:t>
      </w:r>
      <w:proofErr w:type="gramStart"/>
      <w:r w:rsidRPr="00BD153A">
        <w:rPr>
          <w:rFonts w:eastAsiaTheme="minorEastAsia" w:cs="Arial"/>
          <w:color w:val="000000" w:themeColor="text1"/>
          <w:szCs w:val="22"/>
          <w:lang w:val="es-AR" w:eastAsia="zh-CN"/>
        </w:rPr>
        <w:t>continuación</w:t>
      </w:r>
      <w:proofErr w:type="gramEnd"/>
      <w:r w:rsidRPr="00BD153A">
        <w:rPr>
          <w:rFonts w:eastAsiaTheme="minorEastAsia" w:cs="Arial"/>
          <w:color w:val="000000" w:themeColor="text1"/>
          <w:szCs w:val="22"/>
          <w:lang w:val="es-AR" w:eastAsia="zh-CN"/>
        </w:rPr>
        <w:t xml:space="preserve"> se describen las metodologías para los dos tipos de evaluación de riesgos.</w:t>
      </w:r>
    </w:p>
    <w:p w14:paraId="67C50ECB" w14:textId="77777777" w:rsidR="00BD153A" w:rsidRPr="00BD153A" w:rsidRDefault="00BD153A" w:rsidP="00BD153A">
      <w:pPr>
        <w:rPr>
          <w:rFonts w:eastAsiaTheme="minorEastAsia" w:cs="Arial"/>
          <w:color w:val="000000" w:themeColor="text1"/>
          <w:szCs w:val="22"/>
          <w:lang w:val="es-AR" w:eastAsia="zh-CN"/>
        </w:rPr>
      </w:pPr>
      <w:r w:rsidRPr="00BD153A">
        <w:rPr>
          <w:rFonts w:eastAsiaTheme="minorEastAsia" w:cs="Arial"/>
          <w:color w:val="000000" w:themeColor="text1"/>
          <w:szCs w:val="22"/>
          <w:lang w:val="es-AR" w:eastAsia="zh-CN"/>
        </w:rPr>
        <w:t>Se aplicará un enfoque de dos niveles para llevar a cabo las evaluaciones de riesgos, que se ilustra en la Figura 9.1 y se detalla a continuación.</w:t>
      </w:r>
    </w:p>
    <w:p w14:paraId="4637223C" w14:textId="4FC42172" w:rsidR="002475D7" w:rsidRPr="00BD153A" w:rsidRDefault="00BD153A" w:rsidP="00BD153A">
      <w:pPr>
        <w:rPr>
          <w:szCs w:val="22"/>
          <w:lang w:val="es-AR"/>
        </w:rPr>
      </w:pPr>
      <w:r w:rsidRPr="00BD153A">
        <w:rPr>
          <w:rFonts w:eastAsiaTheme="minorEastAsia" w:cs="Arial"/>
          <w:color w:val="000000" w:themeColor="text1"/>
          <w:szCs w:val="22"/>
          <w:lang w:val="es-AR" w:eastAsia="zh-CN"/>
        </w:rPr>
        <w:t>El proceso de identificación de riesgos e impactos ambientales y sociales desarrollado para [insertar nombre de la empresa] se ha basado en la EIAS elaborada para la operación</w:t>
      </w:r>
      <w:r w:rsidR="002475D7" w:rsidRPr="00BD153A">
        <w:rPr>
          <w:szCs w:val="22"/>
          <w:lang w:val="es-AR"/>
        </w:rPr>
        <w:t>.</w:t>
      </w:r>
    </w:p>
    <w:p w14:paraId="6450A127" w14:textId="77777777" w:rsidR="002475D7" w:rsidRPr="00BD153A" w:rsidRDefault="002475D7" w:rsidP="002475D7">
      <w:pPr>
        <w:rPr>
          <w:lang w:val="es-AR"/>
        </w:rPr>
      </w:pPr>
    </w:p>
    <w:p w14:paraId="044331C9" w14:textId="77777777" w:rsidR="002475D7" w:rsidRPr="00C40117" w:rsidRDefault="002475D7" w:rsidP="002475D7">
      <w:r w:rsidRPr="00C40117">
        <w:rPr>
          <w:noProof/>
        </w:rPr>
        <mc:AlternateContent>
          <mc:Choice Requires="wpc">
            <w:drawing>
              <wp:inline distT="0" distB="0" distL="0" distR="0" wp14:anchorId="08A62951" wp14:editId="698BB60E">
                <wp:extent cx="5615940" cy="2596444"/>
                <wp:effectExtent l="0" t="0" r="3810" b="0"/>
                <wp:docPr id="75" name="Canvas 75"/>
                <wp:cNvGraphicFramePr>
                  <a:graphicFrameLocks xmlns:a="http://schemas.openxmlformats.org/drawingml/2006/main"/>
                </wp:cNvGraphicFramePr>
                <a:graphic xmlns:a="http://schemas.openxmlformats.org/drawingml/2006/main">
                  <a:graphicData uri="http://schemas.microsoft.com/office/word/2010/wordprocessingCanvas">
                    <wpc:wpc>
                      <wpc:bg/>
                      <wpc:whole>
                        <a:ln>
                          <a:noFill/>
                        </a:ln>
                      </wpc:whole>
                      <wps:wsp>
                        <wps:cNvPr id="57" name="Rounded Rectangle 737"/>
                        <wps:cNvSpPr/>
                        <wps:spPr>
                          <a:xfrm>
                            <a:off x="1462645" y="7"/>
                            <a:ext cx="1321639" cy="897461"/>
                          </a:xfrm>
                          <a:prstGeom prst="roundRect">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4A12CF69" w14:textId="0369E25E" w:rsidR="002475D7" w:rsidRPr="000F6F4E" w:rsidRDefault="00BD153A" w:rsidP="002475D7">
                              <w:pPr>
                                <w:pStyle w:val="NormalWeb"/>
                                <w:spacing w:before="0" w:beforeAutospacing="0" w:after="0" w:afterAutospacing="0"/>
                                <w:jc w:val="center"/>
                                <w:rPr>
                                  <w:rFonts w:ascii="Arial" w:hAnsi="Arial" w:cs="Arial"/>
                                  <w:b/>
                                  <w:bCs/>
                                  <w:color w:val="FFFFFF"/>
                                  <w:kern w:val="24"/>
                                  <w:sz w:val="20"/>
                                </w:rPr>
                              </w:pPr>
                              <w:r w:rsidRPr="00BD153A">
                                <w:rPr>
                                  <w:rFonts w:ascii="Arial" w:hAnsi="Arial" w:cs="Arial"/>
                                  <w:b/>
                                  <w:bCs/>
                                  <w:color w:val="FFFFFF"/>
                                  <w:kern w:val="24"/>
                                  <w:sz w:val="20"/>
                                </w:rPr>
                                <w:t>Evaluación de riesgos inicial</w:t>
                              </w:r>
                            </w:p>
                          </w:txbxContent>
                        </wps:txbx>
                        <wps:bodyPr lIns="82242" tIns="41121" rIns="82242" bIns="41121" rtlCol="0" anchor="ctr"/>
                      </wps:wsp>
                      <wps:wsp>
                        <wps:cNvPr id="58" name="Rounded Rectangle 738"/>
                        <wps:cNvSpPr/>
                        <wps:spPr>
                          <a:xfrm>
                            <a:off x="1462645" y="1304783"/>
                            <a:ext cx="1321639" cy="896494"/>
                          </a:xfrm>
                          <a:prstGeom prst="roundRect">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F6F9B8A" w14:textId="6A80C98D" w:rsidR="002475D7" w:rsidRPr="00BD153A" w:rsidRDefault="00BD153A" w:rsidP="002475D7">
                              <w:pPr>
                                <w:pStyle w:val="NormalWeb"/>
                                <w:spacing w:before="0" w:beforeAutospacing="0" w:after="0" w:afterAutospacing="0"/>
                                <w:jc w:val="center"/>
                                <w:rPr>
                                  <w:rFonts w:ascii="Arial" w:hAnsi="Arial" w:cs="Arial"/>
                                  <w:color w:val="FFFFFF"/>
                                  <w:kern w:val="24"/>
                                  <w:sz w:val="20"/>
                                  <w:szCs w:val="20"/>
                                  <w:lang w:val="es-AR"/>
                                </w:rPr>
                              </w:pPr>
                              <w:r w:rsidRPr="00BD153A">
                                <w:rPr>
                                  <w:rFonts w:ascii="Arial" w:hAnsi="Arial" w:cs="Arial"/>
                                  <w:color w:val="FFFFFF"/>
                                  <w:kern w:val="24"/>
                                  <w:sz w:val="20"/>
                                  <w:szCs w:val="20"/>
                                  <w:lang w:val="es-AR"/>
                                </w:rPr>
                                <w:t>Evaluación de riesgos basada en cuestiones específicas (IRBA)</w:t>
                              </w:r>
                            </w:p>
                          </w:txbxContent>
                        </wps:txbx>
                        <wps:bodyPr lIns="82242" tIns="41121" rIns="82242" bIns="41121" rtlCol="0" anchor="ctr"/>
                      </wps:wsp>
                      <wps:wsp>
                        <wps:cNvPr id="59" name="Rounded Rectangle 744"/>
                        <wps:cNvSpPr/>
                        <wps:spPr>
                          <a:xfrm>
                            <a:off x="2826020" y="16"/>
                            <a:ext cx="2778581" cy="9720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0C1BB83C" w14:textId="024C94EA" w:rsidR="002475D7" w:rsidRPr="00BD153A" w:rsidRDefault="00BD153A" w:rsidP="00BD153A">
                              <w:pPr>
                                <w:pStyle w:val="NormalWeb"/>
                                <w:spacing w:before="0"/>
                                <w:jc w:val="center"/>
                                <w:rPr>
                                  <w:rFonts w:ascii="Arial" w:hAnsi="Arial" w:cs="Arial"/>
                                  <w:kern w:val="24"/>
                                  <w:sz w:val="18"/>
                                  <w:szCs w:val="18"/>
                                  <w:lang w:val="es-AR"/>
                                </w:rPr>
                              </w:pPr>
                              <w:r w:rsidRPr="00BD153A">
                                <w:rPr>
                                  <w:rFonts w:ascii="Arial" w:hAnsi="Arial" w:cs="Arial"/>
                                  <w:kern w:val="24"/>
                                  <w:sz w:val="18"/>
                                  <w:szCs w:val="18"/>
                                  <w:lang w:val="es-AR"/>
                                </w:rPr>
                                <w:t>Identificación de alto nivel de la evaluación de los peligros y consecuencias para los procesos, actividades y áreas.</w:t>
                              </w:r>
                              <w:r>
                                <w:rPr>
                                  <w:rFonts w:ascii="Arial" w:hAnsi="Arial" w:cs="Arial"/>
                                  <w:kern w:val="24"/>
                                  <w:sz w:val="18"/>
                                  <w:szCs w:val="18"/>
                                  <w:lang w:val="es-AR"/>
                                </w:rPr>
                                <w:t xml:space="preserve"> </w:t>
                              </w:r>
                              <w:r w:rsidRPr="00BD153A">
                                <w:rPr>
                                  <w:rFonts w:ascii="Arial" w:hAnsi="Arial" w:cs="Arial"/>
                                  <w:kern w:val="24"/>
                                  <w:sz w:val="18"/>
                                  <w:szCs w:val="18"/>
                                  <w:lang w:val="es-AR"/>
                                </w:rPr>
                                <w:t>Clasificado y evaluado para definir el nivel adecuado de control necesario para reducir el riesgo a un nivel aceptable</w:t>
                              </w:r>
                              <w:r w:rsidR="002475D7" w:rsidRPr="00BD153A">
                                <w:rPr>
                                  <w:rFonts w:ascii="Arial" w:hAnsi="Arial" w:cs="Arial"/>
                                  <w:kern w:val="24"/>
                                  <w:sz w:val="18"/>
                                  <w:szCs w:val="18"/>
                                  <w:lang w:val="es-AR"/>
                                </w:rPr>
                                <w:t>.</w:t>
                              </w:r>
                            </w:p>
                          </w:txbxContent>
                        </wps:txbx>
                        <wps:bodyPr lIns="82242" tIns="41121" rIns="82242" bIns="41121" rtlCol="0" anchor="ctr"/>
                      </wps:wsp>
                      <wps:wsp>
                        <wps:cNvPr id="63" name="Bent Arrow 757"/>
                        <wps:cNvSpPr/>
                        <wps:spPr>
                          <a:xfrm>
                            <a:off x="1145869" y="363381"/>
                            <a:ext cx="316758" cy="1211371"/>
                          </a:xfrm>
                          <a:prstGeom prst="bentArrow">
                            <a:avLst>
                              <a:gd name="adj1" fmla="val 14628"/>
                              <a:gd name="adj2" fmla="val 23275"/>
                              <a:gd name="adj3" fmla="val 30311"/>
                              <a:gd name="adj4" fmla="val 18709"/>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68E02ADC" w14:textId="77777777" w:rsidR="002475D7" w:rsidRDefault="002475D7" w:rsidP="002475D7">
                              <w:pPr>
                                <w:jc w:val="center"/>
                              </w:pPr>
                            </w:p>
                          </w:txbxContent>
                        </wps:txbx>
                        <wps:bodyPr rot="0" spcFirstLastPara="0" vertOverflow="overflow" horzOverflow="overflow" vert="horz" wrap="square" lIns="82242" tIns="41121" rIns="82242" bIns="41121" numCol="1" spcCol="0" rtlCol="0" fromWordArt="0" anchor="ctr" anchorCtr="0" forceAA="0" compatLnSpc="1">
                          <a:prstTxWarp prst="textNoShape">
                            <a:avLst/>
                          </a:prstTxWarp>
                          <a:noAutofit/>
                        </wps:bodyPr>
                      </wps:wsp>
                      <wps:wsp>
                        <wps:cNvPr id="64" name="Rounded Rectangle 84"/>
                        <wps:cNvSpPr/>
                        <wps:spPr>
                          <a:xfrm>
                            <a:off x="2860306" y="1243239"/>
                            <a:ext cx="2743904" cy="11880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79FC7647" w14:textId="36634C0E" w:rsidR="002475D7" w:rsidRPr="00BD153A" w:rsidRDefault="00BD153A" w:rsidP="002475D7">
                              <w:pPr>
                                <w:pStyle w:val="NormalWeb"/>
                                <w:spacing w:before="0" w:beforeAutospacing="0" w:after="0" w:afterAutospacing="0"/>
                                <w:jc w:val="center"/>
                                <w:rPr>
                                  <w:rFonts w:ascii="Arial" w:hAnsi="Arial" w:cs="Arial"/>
                                  <w:lang w:val="es-AR"/>
                                </w:rPr>
                              </w:pPr>
                              <w:r w:rsidRPr="00BD153A">
                                <w:rPr>
                                  <w:rFonts w:ascii="Arial" w:hAnsi="Arial" w:cs="Arial"/>
                                  <w:kern w:val="24"/>
                                  <w:sz w:val="18"/>
                                  <w:szCs w:val="18"/>
                                  <w:lang w:val="es-AR"/>
                                </w:rPr>
                                <w:t>Realizar una evaluación de riesgos basada en problemas (IBRA) cuando un proceso, actividad, tema o problema sea complejo, pueda presentar múltiples riesgos o los riesgos no se comprendan adecuadamente.</w:t>
                              </w:r>
                            </w:p>
                          </w:txbxContent>
                        </wps:txbx>
                        <wps:bodyPr lIns="82242" tIns="41121" rIns="82242" bIns="41121" rtlCol="0" anchor="ctr"/>
                      </wps:wsp>
                      <wps:wsp>
                        <wps:cNvPr id="70" name="Bent Arrow 757"/>
                        <wps:cNvSpPr/>
                        <wps:spPr>
                          <a:xfrm rot="10800000" flipH="1">
                            <a:off x="1148811" y="647180"/>
                            <a:ext cx="316101" cy="1211035"/>
                          </a:xfrm>
                          <a:prstGeom prst="bentArrow">
                            <a:avLst>
                              <a:gd name="adj1" fmla="val 14628"/>
                              <a:gd name="adj2" fmla="val 23275"/>
                              <a:gd name="adj3" fmla="val 0"/>
                              <a:gd name="adj4" fmla="val 30369"/>
                            </a:avLst>
                          </a:prstGeom>
                          <a:solidFill>
                            <a:schemeClr val="accent3"/>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81B735A" w14:textId="77777777" w:rsidR="002475D7" w:rsidRDefault="002475D7" w:rsidP="002475D7">
                              <w:pPr>
                                <w:spacing w:line="254" w:lineRule="auto"/>
                                <w:jc w:val="center"/>
                                <w:rPr>
                                  <w:sz w:val="24"/>
                                </w:rPr>
                              </w:pPr>
                              <w:r>
                                <w:rPr>
                                  <w:rFonts w:eastAsia="DengXian"/>
                                  <w:szCs w:val="18"/>
                                </w:rPr>
                                <w:t> </w:t>
                              </w:r>
                            </w:p>
                          </w:txbxContent>
                        </wps:txbx>
                        <wps:bodyPr rot="0" spcFirstLastPara="0" vert="horz" wrap="square" lIns="82242" tIns="41121" rIns="82242" bIns="41121" numCol="1" spcCol="0" rtlCol="0" fromWordArt="0" anchor="ctr" anchorCtr="0" forceAA="0" compatLnSpc="1">
                          <a:prstTxWarp prst="textNoShape">
                            <a:avLst/>
                          </a:prstTxWarp>
                          <a:noAutofit/>
                        </wps:bodyPr>
                      </wps:wsp>
                      <wps:wsp>
                        <wps:cNvPr id="71" name="Down Arrow 745"/>
                        <wps:cNvSpPr/>
                        <wps:spPr>
                          <a:xfrm>
                            <a:off x="2032737" y="1004987"/>
                            <a:ext cx="149178" cy="264989"/>
                          </a:xfrm>
                          <a:prstGeom prst="downArrow">
                            <a:avLst>
                              <a:gd name="adj1" fmla="val 37968"/>
                              <a:gd name="adj2" fmla="val 76543"/>
                            </a:avLst>
                          </a:prstGeom>
                          <a:solidFill>
                            <a:schemeClr val="bg1">
                              <a:lumMod val="65000"/>
                            </a:schemeClr>
                          </a:solidFill>
                          <a:ln>
                            <a:noFill/>
                          </a:ln>
                        </wps:spPr>
                        <wps:style>
                          <a:lnRef idx="0">
                            <a:scrgbClr r="0" g="0" b="0"/>
                          </a:lnRef>
                          <a:fillRef idx="0">
                            <a:scrgbClr r="0" g="0" b="0"/>
                          </a:fillRef>
                          <a:effectRef idx="0">
                            <a:scrgbClr r="0" g="0" b="0"/>
                          </a:effectRef>
                          <a:fontRef idx="minor">
                            <a:schemeClr val="lt1"/>
                          </a:fontRef>
                        </wps:style>
                        <wps:txbx>
                          <w:txbxContent>
                            <w:p w14:paraId="699A9192" w14:textId="77777777" w:rsidR="002475D7" w:rsidRPr="008F14A6" w:rsidRDefault="002475D7" w:rsidP="002475D7">
                              <w:pPr>
                                <w:pStyle w:val="NormalWeb"/>
                                <w:overflowPunct w:val="0"/>
                                <w:spacing w:before="0" w:beforeAutospacing="0" w:after="0" w:afterAutospacing="0" w:line="264" w:lineRule="auto"/>
                                <w:rPr>
                                  <w:rFonts w:ascii="Arial Narrow" w:hAnsi="Arial Narrow"/>
                                </w:rPr>
                              </w:pPr>
                              <w:r w:rsidRPr="008F14A6">
                                <w:rPr>
                                  <w:rFonts w:ascii="Arial Narrow" w:hAnsi="Arial Narrow"/>
                                  <w:sz w:val="20"/>
                                  <w:szCs w:val="20"/>
                                  <w:lang w:val="en-GB"/>
                                </w:rPr>
                                <w:t> </w:t>
                              </w:r>
                            </w:p>
                          </w:txbxContent>
                        </wps:txbx>
                        <wps:bodyPr wrap="square" lIns="82242" tIns="41121" rIns="82242" bIns="41121" rtlCol="0" anchor="ctr">
                          <a:noAutofit/>
                        </wps:bodyPr>
                      </wps:wsp>
                    </wpc:wpc>
                  </a:graphicData>
                </a:graphic>
              </wp:inline>
            </w:drawing>
          </mc:Choice>
          <mc:Fallback>
            <w:pict>
              <v:group w14:anchorId="08A62951" id="Canvas 75" o:spid="_x0000_s1026" editas="canvas" style="width:442.2pt;height:204.45pt;mso-position-horizontal-relative:char;mso-position-vertical-relative:line" coordsize="56159,2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59;height:25958;visibility:visible;mso-wrap-style:square">
                  <v:fill o:detectmouseclick="t"/>
                  <v:path o:connecttype="none"/>
                </v:shape>
                <v:roundrect id="Rounded Rectangle 737" o:spid="_x0000_s1028" style="position:absolute;left:14626;width:13216;height:89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" fillcolor="#a5a5a5 [3206]" stroked="f" strokeweight="1pt">
                  <v:stroke joinstyle="miter"/>
                  <v:textbox inset="2.2845mm,1.14225mm,2.2845mm,1.14225mm">
                    <w:txbxContent>
                      <w:p w14:paraId="4A12CF69" w14:textId="0369E25E" w:rsidR="002475D7" w:rsidRPr="000F6F4E" w:rsidRDefault="00BD153A" w:rsidP="002475D7">
                        <w:pPr>
                          <w:pStyle w:val="NormalWeb"/>
                          <w:spacing w:before="0" w:beforeAutospacing="0" w:after="0" w:afterAutospacing="0"/>
                          <w:jc w:val="center"/>
                          <w:rPr>
                            <w:rFonts w:ascii="Arial" w:hAnsi="Arial" w:cs="Arial"/>
                            <w:b/>
                            <w:bCs/>
                            <w:color w:val="FFFFFF"/>
                            <w:kern w:val="24"/>
                            <w:sz w:val="20"/>
                          </w:rPr>
                        </w:pPr>
                        <w:r w:rsidRPr="00BD153A">
                          <w:rPr>
                            <w:rFonts w:ascii="Arial" w:hAnsi="Arial" w:cs="Arial"/>
                            <w:b/>
                            <w:bCs/>
                            <w:color w:val="FFFFFF"/>
                            <w:kern w:val="24"/>
                            <w:sz w:val="20"/>
                          </w:rPr>
                          <w:t>Evaluación de riesgos inicial</w:t>
                        </w:r>
                      </w:p>
                    </w:txbxContent>
                  </v:textbox>
                </v:roundrect>
                <v:roundrect id="Rounded Rectangle 738" o:spid="_x0000_s1029" style="position:absolute;left:14626;top:13047;width:13216;height:8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" fillcolor="#a5a5a5 [3206]" stroked="f" strokeweight="1pt">
                  <v:stroke joinstyle="miter"/>
                  <v:textbox inset="2.2845mm,1.14225mm,2.2845mm,1.14225mm">
                    <w:txbxContent>
                      <w:p w14:paraId="2F6F9B8A" w14:textId="6A80C98D" w:rsidR="002475D7" w:rsidRPr="00BD153A" w:rsidRDefault="00BD153A" w:rsidP="002475D7">
                        <w:pPr>
                          <w:pStyle w:val="NormalWeb"/>
                          <w:spacing w:before="0" w:beforeAutospacing="0" w:after="0" w:afterAutospacing="0"/>
                          <w:jc w:val="center"/>
                          <w:rPr>
                            <w:rFonts w:ascii="Arial" w:hAnsi="Arial" w:cs="Arial"/>
                            <w:color w:val="FFFFFF"/>
                            <w:kern w:val="24"/>
                            <w:sz w:val="20"/>
                            <w:szCs w:val="20"/>
                            <w:lang w:val="es-AR"/>
                          </w:rPr>
                        </w:pPr>
                        <w:r w:rsidRPr="00BD153A">
                          <w:rPr>
                            <w:rFonts w:ascii="Arial" w:hAnsi="Arial" w:cs="Arial"/>
                            <w:color w:val="FFFFFF"/>
                            <w:kern w:val="24"/>
                            <w:sz w:val="20"/>
                            <w:szCs w:val="20"/>
                            <w:lang w:val="es-AR"/>
                          </w:rPr>
                          <w:t>Evaluación de riesgos basada en cuestiones específicas (IRBA)</w:t>
                        </w:r>
                      </w:p>
                    </w:txbxContent>
                  </v:textbox>
                </v:roundrect>
                <v:roundrect id="Rounded Rectangle 744" o:spid="_x0000_s1030" style="position:absolute;left:28260;width:27786;height:9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" fillcolor="white [3201]" strokecolor="#70ad47 [3209]" strokeweight="1pt">
                  <v:stroke joinstyle="miter"/>
                  <v:textbox inset="2.2845mm,1.14225mm,2.2845mm,1.14225mm">
                    <w:txbxContent>
                      <w:p w14:paraId="0C1BB83C" w14:textId="024C94EA" w:rsidR="002475D7" w:rsidRPr="00BD153A" w:rsidRDefault="00BD153A" w:rsidP="00BD153A">
                        <w:pPr>
                          <w:pStyle w:val="NormalWeb"/>
                          <w:spacing w:before="0"/>
                          <w:jc w:val="center"/>
                          <w:rPr>
                            <w:rFonts w:ascii="Arial" w:hAnsi="Arial" w:cs="Arial"/>
                            <w:kern w:val="24"/>
                            <w:sz w:val="18"/>
                            <w:szCs w:val="18"/>
                            <w:lang w:val="es-AR"/>
                          </w:rPr>
                        </w:pPr>
                        <w:r w:rsidRPr="00BD153A">
                          <w:rPr>
                            <w:rFonts w:ascii="Arial" w:hAnsi="Arial" w:cs="Arial"/>
                            <w:kern w:val="24"/>
                            <w:sz w:val="18"/>
                            <w:szCs w:val="18"/>
                            <w:lang w:val="es-AR"/>
                          </w:rPr>
                          <w:t>Identificación de alto nivel de la evaluación de los peligros y consecuencias para los procesos, actividades y áreas.</w:t>
                        </w:r>
                        <w:r>
                          <w:rPr>
                            <w:rFonts w:ascii="Arial" w:hAnsi="Arial" w:cs="Arial"/>
                            <w:kern w:val="24"/>
                            <w:sz w:val="18"/>
                            <w:szCs w:val="18"/>
                            <w:lang w:val="es-AR"/>
                          </w:rPr>
                          <w:t xml:space="preserve"> </w:t>
                        </w:r>
                        <w:r w:rsidRPr="00BD153A">
                          <w:rPr>
                            <w:rFonts w:ascii="Arial" w:hAnsi="Arial" w:cs="Arial"/>
                            <w:kern w:val="24"/>
                            <w:sz w:val="18"/>
                            <w:szCs w:val="18"/>
                            <w:lang w:val="es-AR"/>
                          </w:rPr>
                          <w:t>Clasificado y evaluado para definir el nivel adecuado de control necesario para reducir el riesgo a un nivel aceptable</w:t>
                        </w:r>
                        <w:r w:rsidR="002475D7" w:rsidRPr="00BD153A">
                          <w:rPr>
                            <w:rFonts w:ascii="Arial" w:hAnsi="Arial" w:cs="Arial"/>
                            <w:kern w:val="24"/>
                            <w:sz w:val="18"/>
                            <w:szCs w:val="18"/>
                            <w:lang w:val="es-AR"/>
                          </w:rPr>
                          <w:t>.</w:t>
                        </w:r>
                      </w:p>
                    </w:txbxContent>
                  </v:textbox>
                </v:roundrect>
                <v:shape id="Bent Arrow 757" o:spid="_x0000_s1031" style="position:absolute;left:11458;top:3633;width:3168;height:12114;visibility:visible;mso-wrap-style:square;v-text-anchor:middle" coordsize="316758,1211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" adj="-11796480,,5400" path="m,1211371l,109820c,77091,26533,50558,59262,50558r161483,l220745,r96013,73725l220745,147451r,-50558l59262,96893v-7139,,-12927,5788,-12927,12927l46335,1211371r-46335,xe" fillcolor="#a5a5a5 [3206]" stroked="f" strokeweight="1pt">
                  <v:stroke joinstyle="miter"/>
                  <v:formulas/>
                  <v:path arrowok="t" o:connecttype="custom" o:connectlocs="0,1211371;0,109820;59262,50558;220745,50558;220745,0;316758,73725;220745,147451;220745,96893;59262,96893;46335,109820;46335,1211371;0,1211371" o:connectangles="0,0,0,0,0,0,0,0,0,0,0,0" textboxrect="0,0,316758,1211371"/>
                  <v:textbox inset="2.2845mm,1.14225mm,2.2845mm,1.14225mm">
                    <w:txbxContent>
                      <w:p w14:paraId="68E02ADC" w14:textId="77777777" w:rsidR="002475D7" w:rsidRDefault="002475D7" w:rsidP="002475D7">
                        <w:pPr>
                          <w:jc w:val="center"/>
                        </w:pPr>
                      </w:p>
                    </w:txbxContent>
                  </v:textbox>
                </v:shape>
                <v:roundrect id="Rounded Rectangle 84" o:spid="_x0000_s1032" style="position:absolute;left:28603;top:12432;width:27439;height:11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" fillcolor="white [3201]" strokecolor="#70ad47 [3209]" strokeweight="1pt">
                  <v:stroke joinstyle="miter"/>
                  <v:textbox inset="2.2845mm,1.14225mm,2.2845mm,1.14225mm">
                    <w:txbxContent>
                      <w:p w14:paraId="79FC7647" w14:textId="36634C0E" w:rsidR="002475D7" w:rsidRPr="00BD153A" w:rsidRDefault="00BD153A" w:rsidP="002475D7">
                        <w:pPr>
                          <w:pStyle w:val="NormalWeb"/>
                          <w:spacing w:before="0" w:beforeAutospacing="0" w:after="0" w:afterAutospacing="0"/>
                          <w:jc w:val="center"/>
                          <w:rPr>
                            <w:rFonts w:ascii="Arial" w:hAnsi="Arial" w:cs="Arial"/>
                            <w:lang w:val="es-AR"/>
                          </w:rPr>
                        </w:pPr>
                        <w:r w:rsidRPr="00BD153A">
                          <w:rPr>
                            <w:rFonts w:ascii="Arial" w:hAnsi="Arial" w:cs="Arial"/>
                            <w:kern w:val="24"/>
                            <w:sz w:val="18"/>
                            <w:szCs w:val="18"/>
                            <w:lang w:val="es-AR"/>
                          </w:rPr>
                          <w:t>Realizar una evaluación de riesgos basada en problemas (IBRA) cuando un proceso, actividad, tema o problema sea complejo, pueda presentar múltiples riesgos o los riesgos no se comprendan adecuadamente.</w:t>
                        </w:r>
                      </w:p>
                    </w:txbxContent>
                  </v:textbox>
                </v:roundrect>
                <v:shape id="Bent Arrow 757" o:spid="_x0000_s1033" style="position:absolute;left:11488;top:6471;width:3161;height:12111;rotation:180;flip:x;visibility:visible;mso-wrap-style:square;v-text-anchor:middle" coordsize="316101,1211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" adj="-11796480,,5400" path="m,1211035l,146450c,93432,42979,50453,95997,50453r220104,l316101,r,73573l316101,147145r,-50453l95997,96692v-27480,,-49757,22277,-49757,49757c46240,501311,46239,856173,46239,1211035r-46239,xe" fillcolor="#a5a5a5 [3206]" stroked="f" strokeweight="1pt">
                  <v:stroke joinstyle="miter"/>
                  <v:formulas/>
                  <v:path arrowok="t" o:connecttype="custom" o:connectlocs="0,1211035;0,146450;95997,50453;316101,50453;316101,0;316101,73573;316101,147145;316101,96692;95997,96692;46240,146449;46239,1211035;0,1211035" o:connectangles="0,0,0,0,0,0,0,0,0,0,0,0" textboxrect="0,0,316101,1211035"/>
                  <v:textbox inset="2.2845mm,1.14225mm,2.2845mm,1.14225mm">
                    <w:txbxContent>
                      <w:p w14:paraId="281B735A" w14:textId="77777777" w:rsidR="002475D7" w:rsidRDefault="002475D7" w:rsidP="002475D7">
                        <w:pPr>
                          <w:spacing w:line="254" w:lineRule="auto"/>
                          <w:jc w:val="center"/>
                          <w:rPr>
                            <w:sz w:val="24"/>
                          </w:rPr>
                        </w:pPr>
                        <w:r>
                          <w:rPr>
                            <w:rFonts w:eastAsia="DengXian"/>
                            <w:szCs w:val="18"/>
                          </w:rPr>
                          <w:t>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45" o:spid="_x0000_s1034" type="#_x0000_t67" style="position:absolute;left:20327;top:10049;width:1492;height: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" adj="12292,6699" fillcolor="#a5a5a5 [2092]" stroked="f">
                  <v:textbox inset="2.2845mm,1.14225mm,2.2845mm,1.14225mm">
                    <w:txbxContent>
                      <w:p w14:paraId="699A9192" w14:textId="77777777" w:rsidR="002475D7" w:rsidRPr="008F14A6" w:rsidRDefault="002475D7" w:rsidP="002475D7">
                        <w:pPr>
                          <w:pStyle w:val="NormalWeb"/>
                          <w:overflowPunct w:val="0"/>
                          <w:spacing w:before="0" w:beforeAutospacing="0" w:after="0" w:afterAutospacing="0" w:line="264" w:lineRule="auto"/>
                          <w:rPr>
                            <w:rFonts w:ascii="Arial Narrow" w:hAnsi="Arial Narrow"/>
                          </w:rPr>
                        </w:pPr>
                        <w:r w:rsidRPr="008F14A6">
                          <w:rPr>
                            <w:rFonts w:ascii="Arial Narrow" w:hAnsi="Arial Narrow"/>
                            <w:sz w:val="20"/>
                            <w:szCs w:val="20"/>
                            <w:lang w:val="en-GB"/>
                          </w:rPr>
                          <w:t> </w:t>
                        </w:r>
                      </w:p>
                    </w:txbxContent>
                  </v:textbox>
                </v:shape>
                <w10:anchorlock/>
              </v:group>
            </w:pict>
          </mc:Fallback>
        </mc:AlternateContent>
      </w:r>
    </w:p>
    <w:p w14:paraId="3A5A8B2C" w14:textId="33C40504" w:rsidR="00991EAA" w:rsidRPr="00BD153A" w:rsidRDefault="00991EAA" w:rsidP="00BD153A">
      <w:pPr>
        <w:pStyle w:val="Caption"/>
        <w:spacing w:before="80"/>
        <w:jc w:val="center"/>
        <w:rPr>
          <w:b/>
          <w:bCs/>
          <w:sz w:val="20"/>
          <w:lang w:val="es-AR"/>
        </w:rPr>
      </w:pPr>
      <w:bookmarkStart w:id="20" w:name="_Ref187838737"/>
      <w:bookmarkStart w:id="21" w:name="_Toc199868485"/>
      <w:r w:rsidRPr="00BD153A">
        <w:rPr>
          <w:rFonts w:cs="Arial"/>
          <w:b/>
          <w:bCs/>
          <w:sz w:val="20"/>
          <w:lang w:val="es-AR"/>
        </w:rPr>
        <w:t xml:space="preserve">Figure </w:t>
      </w:r>
      <w:r w:rsidRPr="0B5A97AE">
        <w:rPr>
          <w:rFonts w:cs="Arial"/>
          <w:b/>
          <w:bCs/>
          <w:sz w:val="20"/>
        </w:rPr>
        <w:fldChar w:fldCharType="begin"/>
      </w:r>
      <w:r w:rsidRPr="00BD153A">
        <w:rPr>
          <w:rFonts w:cs="Arial"/>
          <w:b/>
          <w:bCs/>
          <w:sz w:val="20"/>
          <w:lang w:val="es-AR"/>
        </w:rPr>
        <w:instrText xml:space="preserve"> STYLEREF 1 \s </w:instrText>
      </w:r>
      <w:r w:rsidRPr="0B5A97AE">
        <w:rPr>
          <w:rFonts w:cs="Arial"/>
          <w:b/>
          <w:bCs/>
          <w:sz w:val="20"/>
        </w:rPr>
        <w:fldChar w:fldCharType="separate"/>
      </w:r>
      <w:r w:rsidR="00211DFA" w:rsidRPr="00BD153A">
        <w:rPr>
          <w:rFonts w:cs="Arial"/>
          <w:b/>
          <w:bCs/>
          <w:noProof/>
          <w:sz w:val="20"/>
          <w:lang w:val="es-AR"/>
        </w:rPr>
        <w:t>9</w:t>
      </w:r>
      <w:r w:rsidRPr="0B5A97AE">
        <w:rPr>
          <w:rFonts w:cs="Arial"/>
          <w:b/>
          <w:bCs/>
          <w:sz w:val="20"/>
        </w:rPr>
        <w:fldChar w:fldCharType="end"/>
      </w:r>
      <w:r w:rsidR="00211DFA" w:rsidRPr="00BD153A">
        <w:rPr>
          <w:rFonts w:cs="Arial"/>
          <w:b/>
          <w:bCs/>
          <w:sz w:val="20"/>
          <w:lang w:val="es-AR"/>
        </w:rPr>
        <w:t>.</w:t>
      </w:r>
      <w:r w:rsidRPr="0B5A97AE">
        <w:rPr>
          <w:rFonts w:cs="Arial"/>
          <w:b/>
          <w:bCs/>
          <w:sz w:val="20"/>
        </w:rPr>
        <w:fldChar w:fldCharType="begin"/>
      </w:r>
      <w:r w:rsidRPr="00BD153A">
        <w:rPr>
          <w:rFonts w:cs="Arial"/>
          <w:b/>
          <w:bCs/>
          <w:sz w:val="20"/>
          <w:lang w:val="es-AR"/>
        </w:rPr>
        <w:instrText xml:space="preserve"> SEQ Figure \* ARABIC \s 1 </w:instrText>
      </w:r>
      <w:r w:rsidRPr="0B5A97AE">
        <w:rPr>
          <w:rFonts w:cs="Arial"/>
          <w:b/>
          <w:bCs/>
          <w:sz w:val="20"/>
        </w:rPr>
        <w:fldChar w:fldCharType="separate"/>
      </w:r>
      <w:r w:rsidR="00211DFA" w:rsidRPr="00BD153A">
        <w:rPr>
          <w:rFonts w:cs="Arial"/>
          <w:b/>
          <w:bCs/>
          <w:noProof/>
          <w:sz w:val="20"/>
          <w:lang w:val="es-AR"/>
        </w:rPr>
        <w:t>1</w:t>
      </w:r>
      <w:r w:rsidRPr="0B5A97AE">
        <w:rPr>
          <w:rFonts w:cs="Arial"/>
          <w:b/>
          <w:bCs/>
          <w:sz w:val="20"/>
        </w:rPr>
        <w:fldChar w:fldCharType="end"/>
      </w:r>
      <w:bookmarkEnd w:id="20"/>
      <w:r w:rsidRPr="00BD153A">
        <w:rPr>
          <w:rFonts w:cs="Arial"/>
          <w:b/>
          <w:bCs/>
          <w:sz w:val="20"/>
          <w:lang w:val="es-AR"/>
        </w:rPr>
        <w:t xml:space="preserve">: </w:t>
      </w:r>
      <w:r w:rsidR="00BD153A" w:rsidRPr="00BD153A">
        <w:rPr>
          <w:b/>
          <w:bCs/>
          <w:sz w:val="20"/>
          <w:lang w:val="es-AR"/>
        </w:rPr>
        <w:t>Descripción general del enfoque de evaluación de riesgos de dos niveles</w:t>
      </w:r>
      <w:bookmarkEnd w:id="21"/>
    </w:p>
    <w:p w14:paraId="214A829A" w14:textId="77777777" w:rsidR="0050029E" w:rsidRPr="00BD153A" w:rsidRDefault="0050029E" w:rsidP="0050029E">
      <w:pPr>
        <w:rPr>
          <w:lang w:val="es-AR"/>
        </w:rPr>
      </w:pPr>
    </w:p>
    <w:p w14:paraId="2E921EAE" w14:textId="5E1939DC" w:rsidR="0050029E" w:rsidRPr="00C40117" w:rsidRDefault="00BD153A" w:rsidP="001D1735">
      <w:pPr>
        <w:pStyle w:val="Heading2"/>
        <w:spacing w:after="240"/>
        <w:rPr>
          <w:sz w:val="24"/>
          <w:szCs w:val="24"/>
        </w:rPr>
      </w:pPr>
      <w:bookmarkStart w:id="22" w:name="_Toc199868318"/>
      <w:r w:rsidRPr="00BD153A">
        <w:rPr>
          <w:sz w:val="24"/>
          <w:szCs w:val="24"/>
        </w:rPr>
        <w:t>Evaluación de riesgos inicial</w:t>
      </w:r>
      <w:bookmarkEnd w:id="22"/>
    </w:p>
    <w:p w14:paraId="0C8AB66A" w14:textId="77777777" w:rsidR="00BD153A" w:rsidRPr="00BD153A" w:rsidRDefault="00BD153A" w:rsidP="00BD153A">
      <w:pPr>
        <w:pStyle w:val="Context"/>
        <w:rPr>
          <w:rFonts w:cs="Arial"/>
          <w:lang w:val="es-AR"/>
        </w:rPr>
      </w:pPr>
      <w:r w:rsidRPr="00BD153A">
        <w:rPr>
          <w:rFonts w:cs="Arial"/>
          <w:lang w:val="es-AR"/>
        </w:rPr>
        <w:t>La evaluación de riesgos de referencia es una evaluación de riesgos de toda la operación destinada a identificar todos los peligros y aspectos clave en materia de medio ambiente y sostenibilidad, y a evaluar los riesgos y los impactos.</w:t>
      </w:r>
    </w:p>
    <w:p w14:paraId="4084ADB1" w14:textId="77777777" w:rsidR="00BD153A" w:rsidRPr="00BD153A" w:rsidRDefault="00BD153A" w:rsidP="00BD153A">
      <w:pPr>
        <w:pStyle w:val="Context"/>
        <w:rPr>
          <w:rFonts w:cs="Arial"/>
          <w:lang w:val="es-AR"/>
        </w:rPr>
      </w:pPr>
      <w:r w:rsidRPr="00BD153A">
        <w:rPr>
          <w:rFonts w:cs="Arial"/>
          <w:lang w:val="es-AR"/>
        </w:rPr>
        <w:lastRenderedPageBreak/>
        <w:t>La evaluación de riesgos de referencia será realizada por el responsable de ESG/responsable de sostenibilidad y el responsable de operaciones (y cualquier otra persona con un buen conocimiento de las operaciones de la empresa) utilizando la plantilla de evaluación de riesgos de referencia (</w:t>
      </w:r>
      <w:r w:rsidRPr="00BD153A">
        <w:rPr>
          <w:rFonts w:cs="Arial"/>
          <w:b/>
          <w:bCs/>
          <w:lang w:val="es-AR"/>
        </w:rPr>
        <w:t>anexo A</w:t>
      </w:r>
      <w:r w:rsidRPr="00BD153A">
        <w:rPr>
          <w:rFonts w:cs="Arial"/>
          <w:lang w:val="es-AR"/>
        </w:rPr>
        <w:t>).</w:t>
      </w:r>
    </w:p>
    <w:p w14:paraId="67143B46" w14:textId="5076BEB1" w:rsidR="002475D7" w:rsidRPr="00BD153A" w:rsidRDefault="00BD153A" w:rsidP="00BD153A">
      <w:pPr>
        <w:pStyle w:val="Context"/>
        <w:rPr>
          <w:rFonts w:cs="Arial"/>
          <w:color w:val="000000"/>
          <w:lang w:val="es-AR"/>
        </w:rPr>
      </w:pPr>
      <w:r w:rsidRPr="00BD153A">
        <w:rPr>
          <w:rFonts w:cs="Arial"/>
          <w:lang w:val="es-AR"/>
        </w:rPr>
        <w:t>Los pasos del proceso de evaluación de riesgos de referencia se describen a continuación</w:t>
      </w:r>
      <w:r w:rsidR="002475D7" w:rsidRPr="00BD153A">
        <w:rPr>
          <w:rFonts w:cs="Arial"/>
          <w:lang w:val="es-AR"/>
        </w:rPr>
        <w:t>:</w:t>
      </w:r>
    </w:p>
    <w:p w14:paraId="25963111" w14:textId="77777777" w:rsidR="00BD153A" w:rsidRPr="00BD153A" w:rsidRDefault="00BD153A" w:rsidP="00BD153A">
      <w:pPr>
        <w:pStyle w:val="ListParagraph"/>
        <w:numPr>
          <w:ilvl w:val="0"/>
          <w:numId w:val="13"/>
        </w:numPr>
        <w:spacing w:after="120"/>
        <w:rPr>
          <w:lang w:val="es-AR"/>
        </w:rPr>
      </w:pPr>
      <w:r w:rsidRPr="00BD153A">
        <w:rPr>
          <w:lang w:val="es-AR"/>
        </w:rPr>
        <w:t>Paso 1: Enumere las áreas y actividades del sitio (como lugares de trabajo, actividades, etc.).</w:t>
      </w:r>
    </w:p>
    <w:p w14:paraId="0DE52A07" w14:textId="57149CAF" w:rsidR="00BD153A" w:rsidRPr="00BD153A" w:rsidRDefault="00BD153A" w:rsidP="00BD153A">
      <w:pPr>
        <w:pStyle w:val="ListParagraph"/>
        <w:numPr>
          <w:ilvl w:val="0"/>
          <w:numId w:val="13"/>
        </w:numPr>
        <w:spacing w:after="120"/>
        <w:rPr>
          <w:lang w:val="es-AR"/>
        </w:rPr>
      </w:pPr>
      <w:r w:rsidRPr="00BD153A">
        <w:rPr>
          <w:lang w:val="es-AR"/>
        </w:rPr>
        <w:t>Paso 2: Identifique todos los peligros/aspectos de cada área y actividad (por ejemplo, ergonomía, desplazamientos de los empleados, situaciones de emergencia, incorporación de conductores).</w:t>
      </w:r>
    </w:p>
    <w:p w14:paraId="5173F595" w14:textId="686DEC22" w:rsidR="002475D7" w:rsidRPr="00C40117" w:rsidRDefault="00BD153A" w:rsidP="00BD153A">
      <w:pPr>
        <w:pStyle w:val="ListParagraph"/>
        <w:numPr>
          <w:ilvl w:val="0"/>
          <w:numId w:val="13"/>
        </w:numPr>
        <w:spacing w:after="120"/>
        <w:contextualSpacing w:val="0"/>
        <w:rPr>
          <w:rFonts w:cs="Arial"/>
          <w:szCs w:val="22"/>
        </w:rPr>
      </w:pPr>
      <w:r w:rsidRPr="00BD153A">
        <w:rPr>
          <w:lang w:val="es-AR"/>
        </w:rPr>
        <w:t xml:space="preserve">Paso 3: Analice el riesgo: determine y describa el evento (qué puede salir mal), quién o qué podría resultar perjudicado o afectado y cómo. Identifique todas las consecuencias reales o potenciales para el medio ambiente y la seguridad, así como las consecuencias financieras, legales y para la reputación, en caso de que el peligro se manifieste en un evento no deseado. </w:t>
      </w:r>
      <w:r>
        <w:t>Considere</w:t>
      </w:r>
      <w:r w:rsidR="002475D7" w:rsidRPr="00C40117">
        <w:rPr>
          <w:rFonts w:cs="Arial"/>
          <w:szCs w:val="22"/>
        </w:rPr>
        <w:t>:</w:t>
      </w:r>
    </w:p>
    <w:p w14:paraId="514C6D95" w14:textId="2235AA76" w:rsidR="00BD153A" w:rsidRPr="00BD153A" w:rsidRDefault="00BD153A" w:rsidP="00BD153A">
      <w:pPr>
        <w:pStyle w:val="ListParagraph"/>
        <w:numPr>
          <w:ilvl w:val="1"/>
          <w:numId w:val="14"/>
        </w:numPr>
        <w:spacing w:after="120"/>
        <w:rPr>
          <w:lang w:val="es-AR"/>
        </w:rPr>
      </w:pPr>
      <w:r w:rsidRPr="00BD153A">
        <w:rPr>
          <w:lang w:val="es-AR"/>
        </w:rPr>
        <w:t>Probabilidad de que se produzcan los eventos y consecuencias;</w:t>
      </w:r>
    </w:p>
    <w:p w14:paraId="7C14D294" w14:textId="09243D46" w:rsidR="00BD153A" w:rsidRPr="00BD153A" w:rsidRDefault="00BD153A" w:rsidP="00BD153A">
      <w:pPr>
        <w:pStyle w:val="ListParagraph"/>
        <w:numPr>
          <w:ilvl w:val="1"/>
          <w:numId w:val="14"/>
        </w:numPr>
        <w:spacing w:after="120"/>
        <w:rPr>
          <w:lang w:val="es-AR"/>
        </w:rPr>
      </w:pPr>
      <w:r w:rsidRPr="00BD153A">
        <w:rPr>
          <w:lang w:val="es-AR"/>
        </w:rPr>
        <w:t>Naturaleza y magnitud de las consecuencias; y</w:t>
      </w:r>
    </w:p>
    <w:p w14:paraId="45A3421F" w14:textId="45DF75B8" w:rsidR="002475D7" w:rsidRPr="00BD153A" w:rsidRDefault="00BD153A" w:rsidP="00BD153A">
      <w:pPr>
        <w:pStyle w:val="ListParagraph"/>
        <w:numPr>
          <w:ilvl w:val="1"/>
          <w:numId w:val="14"/>
        </w:numPr>
        <w:spacing w:after="120"/>
        <w:contextualSpacing w:val="0"/>
        <w:rPr>
          <w:lang w:val="es-AR"/>
        </w:rPr>
      </w:pPr>
      <w:r w:rsidRPr="00BD153A">
        <w:rPr>
          <w:lang w:val="es-AR"/>
        </w:rPr>
        <w:t xml:space="preserve">Eficacia de los controles </w:t>
      </w:r>
      <w:proofErr w:type="gramStart"/>
      <w:r w:rsidRPr="00BD153A">
        <w:rPr>
          <w:lang w:val="es-AR"/>
        </w:rPr>
        <w:t>existentes.</w:t>
      </w:r>
      <w:r w:rsidR="002475D7" w:rsidRPr="00BD153A">
        <w:rPr>
          <w:lang w:val="es-AR"/>
        </w:rPr>
        <w:t>.</w:t>
      </w:r>
      <w:proofErr w:type="gramEnd"/>
    </w:p>
    <w:p w14:paraId="53124AB2" w14:textId="77777777" w:rsidR="00BD153A" w:rsidRPr="00BD153A" w:rsidRDefault="002475D7" w:rsidP="00BD153A">
      <w:pPr>
        <w:pStyle w:val="ListParagraph"/>
        <w:numPr>
          <w:ilvl w:val="0"/>
          <w:numId w:val="13"/>
        </w:numPr>
        <w:spacing w:after="120"/>
        <w:ind w:left="714" w:hanging="357"/>
        <w:rPr>
          <w:rFonts w:cs="Arial"/>
          <w:noProof/>
          <w:szCs w:val="22"/>
          <w:lang w:val="es-AR"/>
        </w:rPr>
      </w:pPr>
      <w:r w:rsidRPr="00C40117">
        <w:rPr>
          <w:rFonts w:cs="Arial"/>
          <w:noProof/>
          <w:szCs w:val="22"/>
        </w:rPr>
        <mc:AlternateContent>
          <mc:Choice Requires="wpi">
            <w:drawing>
              <wp:anchor distT="0" distB="0" distL="114300" distR="114300" simplePos="0" relativeHeight="251658240" behindDoc="0" locked="0" layoutInCell="1" allowOverlap="1" wp14:anchorId="2FD428AE" wp14:editId="79295CC5">
                <wp:simplePos x="0" y="0"/>
                <wp:positionH relativeFrom="column">
                  <wp:posOffset>-1231145</wp:posOffset>
                </wp:positionH>
                <wp:positionV relativeFrom="paragraph">
                  <wp:posOffset>474703</wp:posOffset>
                </wp:positionV>
                <wp:extent cx="360" cy="360"/>
                <wp:effectExtent l="38100" t="38100" r="57150" b="57150"/>
                <wp:wrapNone/>
                <wp:docPr id="545605198"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0B52F731" id="Ink 4" o:spid="_x0000_s1026" type="#_x0000_t75" style="position:absolute;margin-left:-97.65pt;margin-top:36.7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IjQSvxgEAAGgEAAAQAAAAAAAAAAAAAAAAANADAABk&#10;cnMvaW5rL2luazEueG1sUEsBAi0AFAAGAAgAAAAhAOzciS7jAAAACwEAAA8AAAAAAAAAAAAAAAAA&#10;xAUAAGRycy9kb3ducmV2LnhtbFBLAQItABQABgAIAAAAIQB5GLydvwAAACEBAAAZAAAAAAAAAAAA&#10;AAAAANQGAABkcnMvX3JlbHMvZTJvRG9jLnhtbC5yZWxzUEsFBgAAAAAGAAYAeAEAAMoHAAAAAA==&#10;">
                <v:imagedata r:id="rId25" o:title=""/>
              </v:shape>
            </w:pict>
          </mc:Fallback>
        </mc:AlternateContent>
      </w:r>
      <w:r w:rsidR="00BD153A" w:rsidRPr="00BD153A">
        <w:rPr>
          <w:rFonts w:cs="Arial"/>
          <w:noProof/>
          <w:szCs w:val="22"/>
          <w:lang w:val="es-AR"/>
        </w:rPr>
        <w:t>Paso 4: Evaluar el riesgo: utilizando los criterios de la matriz 5x5 (Tabla 9.1), se evaluará cada riesgo con el fin de aportar información a la evaluación de riesgos y poder así tomar decisiones sobre los controles que es necesario implementar. Esto se hace analizando el riesgo residual, es decir, considerando todos los controles actuales que están en vigor y teniendo en cuenta la fiabilidad y la eficacia de dichos controles.</w:t>
      </w:r>
    </w:p>
    <w:p w14:paraId="7BCFD062" w14:textId="18844602" w:rsidR="002475D7" w:rsidRPr="00BD153A" w:rsidRDefault="00BD153A" w:rsidP="00670569">
      <w:pPr>
        <w:pStyle w:val="ListParagraph"/>
        <w:numPr>
          <w:ilvl w:val="0"/>
          <w:numId w:val="13"/>
        </w:numPr>
        <w:spacing w:after="120"/>
        <w:ind w:left="714" w:hanging="357"/>
        <w:contextualSpacing w:val="0"/>
        <w:rPr>
          <w:rFonts w:cs="Arial"/>
          <w:szCs w:val="22"/>
          <w:lang w:val="es-AR"/>
        </w:rPr>
      </w:pPr>
      <w:r w:rsidRPr="00BD153A">
        <w:rPr>
          <w:rFonts w:cs="Arial"/>
          <w:szCs w:val="22"/>
          <w:lang w:val="es-AR"/>
        </w:rPr>
        <w:t>Paso 5: Evaluar los riesgos y decidir las opciones de tratamiento de riesgos (es decir, los controles). Utilizando la información obtenida en la evaluación de riesgos, se debe decidir si se va a</w:t>
      </w:r>
      <w:r w:rsidR="002475D7" w:rsidRPr="00BD153A">
        <w:rPr>
          <w:rFonts w:cs="Arial"/>
          <w:szCs w:val="22"/>
          <w:lang w:val="es-AR"/>
        </w:rPr>
        <w:t>:</w:t>
      </w:r>
    </w:p>
    <w:p w14:paraId="1825A7E1" w14:textId="77777777" w:rsidR="00BD153A" w:rsidRPr="00BD153A" w:rsidRDefault="00BD153A" w:rsidP="00BD153A">
      <w:pPr>
        <w:pStyle w:val="ListParagraph"/>
        <w:numPr>
          <w:ilvl w:val="1"/>
          <w:numId w:val="14"/>
        </w:numPr>
        <w:spacing w:after="120"/>
        <w:rPr>
          <w:lang w:val="es-AR"/>
        </w:rPr>
      </w:pPr>
      <w:r w:rsidRPr="00BD153A">
        <w:rPr>
          <w:lang w:val="es-AR"/>
        </w:rPr>
        <w:t>No hacer nada (mantener los controles existentes);</w:t>
      </w:r>
    </w:p>
    <w:p w14:paraId="77A631B6" w14:textId="5D307A0D" w:rsidR="00BD153A" w:rsidRPr="00BD153A" w:rsidRDefault="00BD153A" w:rsidP="00BD153A">
      <w:pPr>
        <w:pStyle w:val="ListParagraph"/>
        <w:numPr>
          <w:ilvl w:val="1"/>
          <w:numId w:val="14"/>
        </w:numPr>
        <w:spacing w:after="120"/>
        <w:rPr>
          <w:lang w:val="es-AR"/>
        </w:rPr>
      </w:pPr>
      <w:r w:rsidRPr="00BD153A">
        <w:rPr>
          <w:lang w:val="es-AR"/>
        </w:rPr>
        <w:t>Aplicar controles adicionales; y/o</w:t>
      </w:r>
    </w:p>
    <w:p w14:paraId="01E0DFD4" w14:textId="3DCDFE31" w:rsidR="002475D7" w:rsidRPr="00BD153A" w:rsidRDefault="00BD153A" w:rsidP="00BD153A">
      <w:pPr>
        <w:pStyle w:val="ListParagraph"/>
        <w:numPr>
          <w:ilvl w:val="1"/>
          <w:numId w:val="14"/>
        </w:numPr>
        <w:spacing w:after="120"/>
        <w:contextualSpacing w:val="0"/>
        <w:rPr>
          <w:lang w:val="es-AR"/>
        </w:rPr>
      </w:pPr>
      <w:r w:rsidRPr="00BD153A">
        <w:rPr>
          <w:lang w:val="es-AR"/>
        </w:rPr>
        <w:t>Realizar análisis adicionales (por ejemplo, evaluación de riesgos basada en problemas)</w:t>
      </w:r>
    </w:p>
    <w:p w14:paraId="2AF76A09" w14:textId="6AD6896B" w:rsidR="002475D7" w:rsidRPr="00BD153A" w:rsidRDefault="00BD153A" w:rsidP="002475D7">
      <w:pPr>
        <w:spacing w:after="120"/>
        <w:rPr>
          <w:rFonts w:cs="Arial"/>
          <w:szCs w:val="22"/>
          <w:lang w:val="es-AR"/>
        </w:rPr>
      </w:pPr>
      <w:r w:rsidRPr="00BD153A">
        <w:rPr>
          <w:rFonts w:cs="Arial"/>
          <w:lang w:val="es-AR"/>
        </w:rPr>
        <w:t>Las descripciones de la matriz de riesgos se describen en la Plantilla de evaluación de riesgos ambientales y sociales de referencia (Anexo A).</w:t>
      </w:r>
    </w:p>
    <w:p w14:paraId="6938326A" w14:textId="77777777" w:rsidR="00BD4F66" w:rsidRPr="00BD153A" w:rsidRDefault="00BD4F66" w:rsidP="00BD4F66">
      <w:pPr>
        <w:pStyle w:val="Caption"/>
        <w:keepNext/>
        <w:rPr>
          <w:b/>
          <w:bCs/>
          <w:sz w:val="20"/>
          <w:lang w:val="es-AR"/>
        </w:rPr>
      </w:pPr>
    </w:p>
    <w:p w14:paraId="0EBCD970" w14:textId="77777777" w:rsidR="00BD153A" w:rsidRPr="00BD153A" w:rsidRDefault="00BD4F66" w:rsidP="00BD153A">
      <w:pPr>
        <w:pStyle w:val="Caption"/>
        <w:keepNext/>
        <w:spacing w:before="80" w:after="80"/>
        <w:rPr>
          <w:b/>
          <w:bCs/>
          <w:sz w:val="20"/>
          <w:lang w:val="es-AR"/>
        </w:rPr>
      </w:pPr>
      <w:bookmarkStart w:id="23" w:name="_Ref187846416"/>
      <w:bookmarkStart w:id="24" w:name="_Toc199868468"/>
      <w:r w:rsidRPr="00BD153A">
        <w:rPr>
          <w:b/>
          <w:bCs/>
          <w:sz w:val="20"/>
          <w:lang w:val="es-AR"/>
        </w:rPr>
        <w:t xml:space="preserve">Table </w:t>
      </w:r>
      <w:r w:rsidRPr="00C40117">
        <w:rPr>
          <w:b/>
          <w:bCs/>
          <w:sz w:val="20"/>
        </w:rPr>
        <w:fldChar w:fldCharType="begin"/>
      </w:r>
      <w:r w:rsidRPr="00BD153A">
        <w:rPr>
          <w:b/>
          <w:bCs/>
          <w:sz w:val="20"/>
          <w:lang w:val="es-AR"/>
        </w:rPr>
        <w:instrText xml:space="preserve"> STYLEREF 1 \s </w:instrText>
      </w:r>
      <w:r w:rsidRPr="00C40117">
        <w:rPr>
          <w:b/>
          <w:bCs/>
          <w:sz w:val="20"/>
        </w:rPr>
        <w:fldChar w:fldCharType="separate"/>
      </w:r>
      <w:r w:rsidR="00BA1E56" w:rsidRPr="00BD153A">
        <w:rPr>
          <w:b/>
          <w:bCs/>
          <w:noProof/>
          <w:sz w:val="20"/>
          <w:lang w:val="es-AR"/>
        </w:rPr>
        <w:t>9</w:t>
      </w:r>
      <w:r w:rsidRPr="00C40117">
        <w:rPr>
          <w:b/>
          <w:bCs/>
          <w:sz w:val="20"/>
        </w:rPr>
        <w:fldChar w:fldCharType="end"/>
      </w:r>
      <w:r w:rsidRPr="00BD153A">
        <w:rPr>
          <w:b/>
          <w:bCs/>
          <w:sz w:val="20"/>
          <w:lang w:val="es-AR"/>
        </w:rPr>
        <w:t>.</w:t>
      </w:r>
      <w:r w:rsidRPr="00C40117">
        <w:rPr>
          <w:b/>
          <w:bCs/>
          <w:sz w:val="20"/>
        </w:rPr>
        <w:fldChar w:fldCharType="begin"/>
      </w:r>
      <w:r w:rsidRPr="00BD153A">
        <w:rPr>
          <w:b/>
          <w:bCs/>
          <w:sz w:val="20"/>
          <w:lang w:val="es-AR"/>
        </w:rPr>
        <w:instrText xml:space="preserve"> SEQ Table \* ARABIC \s 1 </w:instrText>
      </w:r>
      <w:r w:rsidRPr="00C40117">
        <w:rPr>
          <w:b/>
          <w:bCs/>
          <w:sz w:val="20"/>
        </w:rPr>
        <w:fldChar w:fldCharType="separate"/>
      </w:r>
      <w:r w:rsidR="00BA1E56" w:rsidRPr="00BD153A">
        <w:rPr>
          <w:b/>
          <w:bCs/>
          <w:noProof/>
          <w:sz w:val="20"/>
          <w:lang w:val="es-AR"/>
        </w:rPr>
        <w:t>1</w:t>
      </w:r>
      <w:r w:rsidRPr="00C40117">
        <w:rPr>
          <w:b/>
          <w:bCs/>
          <w:sz w:val="20"/>
        </w:rPr>
        <w:fldChar w:fldCharType="end"/>
      </w:r>
      <w:bookmarkEnd w:id="23"/>
      <w:r w:rsidRPr="00BD153A">
        <w:rPr>
          <w:b/>
          <w:bCs/>
          <w:sz w:val="20"/>
          <w:lang w:val="es-AR"/>
        </w:rPr>
        <w:t xml:space="preserve">: </w:t>
      </w:r>
      <w:r w:rsidR="00BD153A" w:rsidRPr="00BD153A">
        <w:rPr>
          <w:b/>
          <w:bCs/>
          <w:sz w:val="20"/>
          <w:lang w:val="es-AR"/>
        </w:rPr>
        <w:t>Matriz de evaluación de riesgos de referencia</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60"/>
        <w:gridCol w:w="1460"/>
        <w:gridCol w:w="380"/>
        <w:gridCol w:w="1012"/>
        <w:gridCol w:w="1117"/>
        <w:gridCol w:w="907"/>
        <w:gridCol w:w="1012"/>
        <w:gridCol w:w="1341"/>
      </w:tblGrid>
      <w:tr w:rsidR="00612246" w:rsidRPr="00C40117" w14:paraId="29D19C0F" w14:textId="77777777" w:rsidTr="6CEBC121">
        <w:trPr>
          <w:trHeight w:val="20"/>
        </w:trPr>
        <w:tc>
          <w:tcPr>
            <w:tcW w:w="3400" w:type="dxa"/>
            <w:gridSpan w:val="3"/>
            <w:vMerge w:val="restart"/>
            <w:noWrap/>
            <w:vAlign w:val="center"/>
            <w:hideMark/>
          </w:tcPr>
          <w:p w14:paraId="2FA850DD" w14:textId="77777777" w:rsidR="00612246" w:rsidRPr="00BD153A" w:rsidRDefault="00612246" w:rsidP="00E84DC8">
            <w:pPr>
              <w:spacing w:before="80" w:after="80"/>
              <w:jc w:val="left"/>
              <w:rPr>
                <w:rFonts w:cs="Arial"/>
                <w:sz w:val="20"/>
                <w:szCs w:val="20"/>
                <w:lang w:val="es-AR" w:eastAsia="en-GB"/>
              </w:rPr>
            </w:pPr>
          </w:p>
        </w:tc>
        <w:tc>
          <w:tcPr>
            <w:tcW w:w="5389" w:type="dxa"/>
            <w:gridSpan w:val="5"/>
            <w:shd w:val="clear" w:color="auto" w:fill="D9D9D9" w:themeFill="background1" w:themeFillShade="D9"/>
            <w:noWrap/>
            <w:vAlign w:val="center"/>
            <w:hideMark/>
          </w:tcPr>
          <w:p w14:paraId="6732FAEF" w14:textId="77777777" w:rsidR="00612246" w:rsidRPr="00C40117" w:rsidRDefault="00612246" w:rsidP="00E84DC8">
            <w:pPr>
              <w:spacing w:before="80" w:after="80"/>
              <w:jc w:val="center"/>
              <w:rPr>
                <w:rFonts w:cs="Arial"/>
                <w:b/>
                <w:bCs/>
                <w:color w:val="000000"/>
                <w:sz w:val="20"/>
                <w:szCs w:val="20"/>
                <w:lang w:eastAsia="en-GB"/>
              </w:rPr>
            </w:pPr>
            <w:r w:rsidRPr="00C40117">
              <w:rPr>
                <w:rFonts w:cs="Arial"/>
                <w:b/>
                <w:bCs/>
                <w:color w:val="000000"/>
                <w:sz w:val="20"/>
                <w:szCs w:val="20"/>
                <w:lang w:eastAsia="en-GB"/>
              </w:rPr>
              <w:t>Severity/Consequence</w:t>
            </w:r>
          </w:p>
        </w:tc>
      </w:tr>
      <w:tr w:rsidR="00F419E5" w:rsidRPr="00C40117" w14:paraId="33CCB7EA" w14:textId="77777777" w:rsidTr="00142B25">
        <w:trPr>
          <w:trHeight w:val="20"/>
        </w:trPr>
        <w:tc>
          <w:tcPr>
            <w:tcW w:w="3400" w:type="dxa"/>
            <w:gridSpan w:val="3"/>
            <w:vMerge/>
            <w:noWrap/>
            <w:vAlign w:val="center"/>
            <w:hideMark/>
          </w:tcPr>
          <w:p w14:paraId="695CC13D" w14:textId="77777777" w:rsidR="00F419E5" w:rsidRPr="00C40117" w:rsidRDefault="00F419E5" w:rsidP="00F419E5">
            <w:pPr>
              <w:spacing w:before="80" w:after="80"/>
              <w:jc w:val="left"/>
              <w:rPr>
                <w:rFonts w:cs="Arial"/>
                <w:sz w:val="20"/>
                <w:szCs w:val="20"/>
                <w:lang w:eastAsia="en-GB"/>
              </w:rPr>
            </w:pPr>
          </w:p>
        </w:tc>
        <w:tc>
          <w:tcPr>
            <w:tcW w:w="1012" w:type="dxa"/>
            <w:shd w:val="clear" w:color="auto" w:fill="D9D9D9" w:themeFill="background1" w:themeFillShade="D9"/>
            <w:noWrap/>
            <w:hideMark/>
          </w:tcPr>
          <w:p w14:paraId="266E408A" w14:textId="6D291CAA" w:rsidR="00F419E5" w:rsidRPr="00F419E5" w:rsidRDefault="00F419E5" w:rsidP="00F419E5">
            <w:pPr>
              <w:spacing w:before="80" w:after="80"/>
              <w:jc w:val="center"/>
              <w:rPr>
                <w:rFonts w:cs="Arial"/>
                <w:color w:val="000000"/>
                <w:sz w:val="20"/>
                <w:szCs w:val="22"/>
                <w:lang w:eastAsia="en-GB"/>
              </w:rPr>
            </w:pPr>
            <w:r w:rsidRPr="00F419E5">
              <w:rPr>
                <w:sz w:val="20"/>
                <w:szCs w:val="22"/>
              </w:rPr>
              <w:t>Menor</w:t>
            </w:r>
          </w:p>
        </w:tc>
        <w:tc>
          <w:tcPr>
            <w:tcW w:w="1117" w:type="dxa"/>
            <w:shd w:val="clear" w:color="auto" w:fill="D9D9D9" w:themeFill="background1" w:themeFillShade="D9"/>
            <w:noWrap/>
            <w:hideMark/>
          </w:tcPr>
          <w:p w14:paraId="6EAEBFE1" w14:textId="1DB926B6" w:rsidR="00F419E5" w:rsidRPr="00F419E5" w:rsidRDefault="00F419E5" w:rsidP="00F419E5">
            <w:pPr>
              <w:spacing w:before="80" w:after="80"/>
              <w:jc w:val="center"/>
              <w:rPr>
                <w:rFonts w:cs="Arial"/>
                <w:color w:val="000000"/>
                <w:sz w:val="20"/>
                <w:szCs w:val="22"/>
                <w:lang w:eastAsia="en-GB"/>
              </w:rPr>
            </w:pPr>
            <w:r w:rsidRPr="00F419E5">
              <w:rPr>
                <w:sz w:val="20"/>
                <w:szCs w:val="22"/>
              </w:rPr>
              <w:t>Menor</w:t>
            </w:r>
          </w:p>
        </w:tc>
        <w:tc>
          <w:tcPr>
            <w:tcW w:w="907" w:type="dxa"/>
            <w:shd w:val="clear" w:color="auto" w:fill="D9D9D9" w:themeFill="background1" w:themeFillShade="D9"/>
            <w:noWrap/>
            <w:hideMark/>
          </w:tcPr>
          <w:p w14:paraId="4103FB19" w14:textId="49A9FCC7" w:rsidR="00F419E5" w:rsidRPr="00F419E5" w:rsidRDefault="00F419E5" w:rsidP="00F419E5">
            <w:pPr>
              <w:spacing w:before="80" w:after="80"/>
              <w:jc w:val="center"/>
              <w:rPr>
                <w:rFonts w:cs="Arial"/>
                <w:color w:val="000000"/>
                <w:sz w:val="20"/>
                <w:szCs w:val="22"/>
                <w:lang w:eastAsia="en-GB"/>
              </w:rPr>
            </w:pPr>
            <w:r w:rsidRPr="00F419E5">
              <w:rPr>
                <w:sz w:val="20"/>
                <w:szCs w:val="22"/>
              </w:rPr>
              <w:t>Menor</w:t>
            </w:r>
          </w:p>
        </w:tc>
        <w:tc>
          <w:tcPr>
            <w:tcW w:w="1012" w:type="dxa"/>
            <w:shd w:val="clear" w:color="auto" w:fill="D9D9D9" w:themeFill="background1" w:themeFillShade="D9"/>
            <w:noWrap/>
            <w:hideMark/>
          </w:tcPr>
          <w:p w14:paraId="50C4B856" w14:textId="29131CB9" w:rsidR="00F419E5" w:rsidRPr="00F419E5" w:rsidRDefault="00F419E5" w:rsidP="00F419E5">
            <w:pPr>
              <w:spacing w:before="80" w:after="80"/>
              <w:jc w:val="center"/>
              <w:rPr>
                <w:rFonts w:cs="Arial"/>
                <w:color w:val="000000"/>
                <w:sz w:val="20"/>
                <w:szCs w:val="22"/>
                <w:lang w:eastAsia="en-GB"/>
              </w:rPr>
            </w:pPr>
            <w:r w:rsidRPr="00F419E5">
              <w:rPr>
                <w:sz w:val="20"/>
                <w:szCs w:val="22"/>
              </w:rPr>
              <w:t>Menor</w:t>
            </w:r>
          </w:p>
        </w:tc>
        <w:tc>
          <w:tcPr>
            <w:tcW w:w="1341" w:type="dxa"/>
            <w:shd w:val="clear" w:color="auto" w:fill="D9D9D9" w:themeFill="background1" w:themeFillShade="D9"/>
            <w:noWrap/>
            <w:hideMark/>
          </w:tcPr>
          <w:p w14:paraId="25E0954F" w14:textId="3BE6BC94" w:rsidR="00F419E5" w:rsidRPr="00F419E5" w:rsidRDefault="00F419E5" w:rsidP="00F419E5">
            <w:pPr>
              <w:spacing w:before="80" w:after="80"/>
              <w:jc w:val="center"/>
              <w:rPr>
                <w:rFonts w:cs="Arial"/>
                <w:color w:val="000000"/>
                <w:sz w:val="20"/>
                <w:szCs w:val="22"/>
                <w:lang w:eastAsia="en-GB"/>
              </w:rPr>
            </w:pPr>
            <w:r w:rsidRPr="00F419E5">
              <w:rPr>
                <w:sz w:val="20"/>
                <w:szCs w:val="22"/>
              </w:rPr>
              <w:t>Menor</w:t>
            </w:r>
          </w:p>
        </w:tc>
      </w:tr>
      <w:tr w:rsidR="00612246" w:rsidRPr="00C40117" w14:paraId="0F685A2D" w14:textId="77777777" w:rsidTr="6CEBC121">
        <w:trPr>
          <w:trHeight w:val="20"/>
        </w:trPr>
        <w:tc>
          <w:tcPr>
            <w:tcW w:w="1560" w:type="dxa"/>
            <w:shd w:val="clear" w:color="auto" w:fill="D9D9D9" w:themeFill="background1" w:themeFillShade="D9"/>
            <w:noWrap/>
            <w:vAlign w:val="center"/>
            <w:hideMark/>
          </w:tcPr>
          <w:p w14:paraId="4FB85909" w14:textId="6651EB06" w:rsidR="00612246" w:rsidRPr="00BD153A" w:rsidRDefault="00BD153A" w:rsidP="00E84DC8">
            <w:pPr>
              <w:spacing w:before="80" w:after="80"/>
              <w:jc w:val="left"/>
              <w:rPr>
                <w:rFonts w:cs="Arial"/>
                <w:b/>
                <w:bCs/>
                <w:color w:val="000000"/>
                <w:sz w:val="20"/>
                <w:szCs w:val="20"/>
                <w:lang w:val="en-GB" w:eastAsia="en-GB"/>
              </w:rPr>
            </w:pPr>
            <w:proofErr w:type="spellStart"/>
            <w:r w:rsidRPr="00BD153A">
              <w:rPr>
                <w:rFonts w:cs="Arial"/>
                <w:b/>
                <w:bCs/>
                <w:color w:val="000000"/>
                <w:sz w:val="20"/>
                <w:szCs w:val="20"/>
                <w:lang w:val="en-GB" w:eastAsia="en-GB"/>
              </w:rPr>
              <w:t>Frecuencia</w:t>
            </w:r>
            <w:proofErr w:type="spellEnd"/>
            <w:r w:rsidR="00612246" w:rsidRPr="00C40117">
              <w:rPr>
                <w:rFonts w:cs="Arial"/>
                <w:b/>
                <w:bCs/>
                <w:color w:val="000000"/>
                <w:sz w:val="20"/>
                <w:szCs w:val="20"/>
                <w:vertAlign w:val="superscript"/>
                <w:lang w:eastAsia="en-GB"/>
              </w:rPr>
              <w:t>1</w:t>
            </w:r>
          </w:p>
        </w:tc>
        <w:tc>
          <w:tcPr>
            <w:tcW w:w="1460" w:type="dxa"/>
            <w:shd w:val="clear" w:color="auto" w:fill="D9D9D9" w:themeFill="background1" w:themeFillShade="D9"/>
            <w:noWrap/>
            <w:vAlign w:val="center"/>
            <w:hideMark/>
          </w:tcPr>
          <w:p w14:paraId="6E3C7D9E" w14:textId="64D3CD3C" w:rsidR="00612246" w:rsidRPr="00BD153A" w:rsidRDefault="00BD153A" w:rsidP="00E84DC8">
            <w:pPr>
              <w:spacing w:before="80" w:after="80"/>
              <w:jc w:val="left"/>
              <w:rPr>
                <w:rFonts w:cs="Arial"/>
                <w:b/>
                <w:bCs/>
                <w:color w:val="000000"/>
                <w:sz w:val="20"/>
                <w:szCs w:val="20"/>
                <w:lang w:val="en-GB" w:eastAsia="en-GB"/>
              </w:rPr>
            </w:pPr>
            <w:proofErr w:type="spellStart"/>
            <w:r w:rsidRPr="00BD153A">
              <w:rPr>
                <w:rFonts w:cs="Arial"/>
                <w:b/>
                <w:bCs/>
                <w:color w:val="000000"/>
                <w:sz w:val="20"/>
                <w:szCs w:val="20"/>
                <w:lang w:val="en-GB" w:eastAsia="en-GB"/>
              </w:rPr>
              <w:t>Probabilida</w:t>
            </w:r>
            <w:proofErr w:type="spellEnd"/>
            <w:r w:rsidR="00612246" w:rsidRPr="00C40117">
              <w:rPr>
                <w:rFonts w:cs="Arial"/>
                <w:b/>
                <w:bCs/>
                <w:color w:val="000000"/>
                <w:sz w:val="20"/>
                <w:szCs w:val="20"/>
                <w:vertAlign w:val="superscript"/>
                <w:lang w:eastAsia="en-GB"/>
              </w:rPr>
              <w:t>2</w:t>
            </w:r>
          </w:p>
        </w:tc>
        <w:tc>
          <w:tcPr>
            <w:tcW w:w="380" w:type="dxa"/>
            <w:shd w:val="clear" w:color="auto" w:fill="D9D9D9" w:themeFill="background1" w:themeFillShade="D9"/>
            <w:noWrap/>
            <w:vAlign w:val="center"/>
            <w:hideMark/>
          </w:tcPr>
          <w:p w14:paraId="21ABFDF4" w14:textId="77777777" w:rsidR="00612246" w:rsidRPr="00C40117" w:rsidRDefault="00612246" w:rsidP="00E84DC8">
            <w:pPr>
              <w:spacing w:before="80" w:after="80"/>
              <w:jc w:val="left"/>
              <w:rPr>
                <w:rFonts w:cs="Arial"/>
                <w:b/>
                <w:bCs/>
                <w:color w:val="000000"/>
                <w:sz w:val="20"/>
                <w:szCs w:val="20"/>
                <w:lang w:eastAsia="en-GB"/>
              </w:rPr>
            </w:pPr>
          </w:p>
        </w:tc>
        <w:tc>
          <w:tcPr>
            <w:tcW w:w="1012" w:type="dxa"/>
            <w:shd w:val="clear" w:color="auto" w:fill="D9D9D9" w:themeFill="background1" w:themeFillShade="D9"/>
            <w:noWrap/>
            <w:vAlign w:val="center"/>
            <w:hideMark/>
          </w:tcPr>
          <w:p w14:paraId="5E3A2E50"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1</w:t>
            </w:r>
          </w:p>
        </w:tc>
        <w:tc>
          <w:tcPr>
            <w:tcW w:w="1117" w:type="dxa"/>
            <w:shd w:val="clear" w:color="auto" w:fill="D9D9D9" w:themeFill="background1" w:themeFillShade="D9"/>
            <w:noWrap/>
            <w:vAlign w:val="center"/>
            <w:hideMark/>
          </w:tcPr>
          <w:p w14:paraId="790FA77F"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2</w:t>
            </w:r>
          </w:p>
        </w:tc>
        <w:tc>
          <w:tcPr>
            <w:tcW w:w="907" w:type="dxa"/>
            <w:shd w:val="clear" w:color="auto" w:fill="D9D9D9" w:themeFill="background1" w:themeFillShade="D9"/>
            <w:noWrap/>
            <w:vAlign w:val="center"/>
            <w:hideMark/>
          </w:tcPr>
          <w:p w14:paraId="6899BDAD"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3</w:t>
            </w:r>
          </w:p>
        </w:tc>
        <w:tc>
          <w:tcPr>
            <w:tcW w:w="1012" w:type="dxa"/>
            <w:shd w:val="clear" w:color="auto" w:fill="D9D9D9" w:themeFill="background1" w:themeFillShade="D9"/>
            <w:noWrap/>
            <w:vAlign w:val="center"/>
            <w:hideMark/>
          </w:tcPr>
          <w:p w14:paraId="6D0E9081"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1341" w:type="dxa"/>
            <w:shd w:val="clear" w:color="auto" w:fill="D9D9D9" w:themeFill="background1" w:themeFillShade="D9"/>
            <w:noWrap/>
            <w:vAlign w:val="center"/>
            <w:hideMark/>
          </w:tcPr>
          <w:p w14:paraId="62CA8BF6" w14:textId="77777777" w:rsidR="00612246" w:rsidRPr="00C40117" w:rsidRDefault="00612246" w:rsidP="00E84DC8">
            <w:pPr>
              <w:spacing w:before="80" w:after="80"/>
              <w:jc w:val="center"/>
              <w:rPr>
                <w:rFonts w:cs="Arial"/>
                <w:color w:val="000000"/>
                <w:sz w:val="20"/>
                <w:szCs w:val="20"/>
                <w:lang w:eastAsia="en-GB"/>
              </w:rPr>
            </w:pPr>
            <w:r w:rsidRPr="00C40117">
              <w:rPr>
                <w:rFonts w:cs="Arial"/>
                <w:color w:val="000000"/>
                <w:sz w:val="20"/>
                <w:szCs w:val="20"/>
                <w:lang w:eastAsia="en-GB"/>
              </w:rPr>
              <w:t>5</w:t>
            </w:r>
          </w:p>
        </w:tc>
      </w:tr>
      <w:tr w:rsidR="00F419E5" w:rsidRPr="00C40117" w14:paraId="1956A8C1" w14:textId="77777777" w:rsidTr="006F645E">
        <w:trPr>
          <w:trHeight w:val="20"/>
        </w:trPr>
        <w:tc>
          <w:tcPr>
            <w:tcW w:w="1560" w:type="dxa"/>
            <w:shd w:val="clear" w:color="auto" w:fill="D9D9D9" w:themeFill="background1" w:themeFillShade="D9"/>
            <w:noWrap/>
            <w:hideMark/>
          </w:tcPr>
          <w:p w14:paraId="315822DA" w14:textId="0F188E89" w:rsidR="00F419E5" w:rsidRPr="00F419E5" w:rsidRDefault="00F419E5" w:rsidP="00F419E5">
            <w:pPr>
              <w:spacing w:before="80" w:after="80"/>
              <w:jc w:val="left"/>
              <w:rPr>
                <w:rFonts w:cs="Arial"/>
                <w:color w:val="000000"/>
                <w:sz w:val="20"/>
                <w:szCs w:val="22"/>
                <w:lang w:eastAsia="en-GB"/>
              </w:rPr>
            </w:pPr>
            <w:r w:rsidRPr="00F419E5">
              <w:rPr>
                <w:sz w:val="20"/>
                <w:szCs w:val="22"/>
              </w:rPr>
              <w:t xml:space="preserve">&lt; 1 en 5 </w:t>
            </w:r>
            <w:proofErr w:type="spellStart"/>
            <w:r w:rsidRPr="00F419E5">
              <w:rPr>
                <w:sz w:val="20"/>
                <w:szCs w:val="22"/>
              </w:rPr>
              <w:t>años</w:t>
            </w:r>
            <w:proofErr w:type="spellEnd"/>
          </w:p>
        </w:tc>
        <w:tc>
          <w:tcPr>
            <w:tcW w:w="1460" w:type="dxa"/>
            <w:shd w:val="clear" w:color="auto" w:fill="D9D9D9" w:themeFill="background1" w:themeFillShade="D9"/>
            <w:noWrap/>
            <w:hideMark/>
          </w:tcPr>
          <w:p w14:paraId="1D3DC902" w14:textId="1D65BBC8" w:rsidR="00F419E5" w:rsidRPr="00F419E5" w:rsidRDefault="00F419E5" w:rsidP="00F419E5">
            <w:pPr>
              <w:spacing w:before="80" w:after="80"/>
              <w:jc w:val="left"/>
              <w:rPr>
                <w:rFonts w:cs="Arial"/>
                <w:color w:val="000000"/>
                <w:sz w:val="20"/>
                <w:szCs w:val="22"/>
                <w:lang w:eastAsia="en-GB"/>
              </w:rPr>
            </w:pPr>
            <w:proofErr w:type="spellStart"/>
            <w:r w:rsidRPr="00F419E5">
              <w:rPr>
                <w:sz w:val="20"/>
                <w:szCs w:val="22"/>
              </w:rPr>
              <w:t>Raro</w:t>
            </w:r>
            <w:proofErr w:type="spellEnd"/>
          </w:p>
        </w:tc>
        <w:tc>
          <w:tcPr>
            <w:tcW w:w="380" w:type="dxa"/>
            <w:shd w:val="clear" w:color="auto" w:fill="D9D9D9" w:themeFill="background1" w:themeFillShade="D9"/>
            <w:noWrap/>
            <w:vAlign w:val="center"/>
            <w:hideMark/>
          </w:tcPr>
          <w:p w14:paraId="665513F6" w14:textId="77777777" w:rsidR="00F419E5" w:rsidRPr="00C40117" w:rsidRDefault="00F419E5" w:rsidP="00F419E5">
            <w:pPr>
              <w:spacing w:before="80" w:after="80"/>
              <w:jc w:val="left"/>
              <w:rPr>
                <w:rFonts w:cs="Arial"/>
                <w:color w:val="000000"/>
                <w:sz w:val="20"/>
                <w:szCs w:val="20"/>
                <w:lang w:eastAsia="en-GB"/>
              </w:rPr>
            </w:pPr>
            <w:r w:rsidRPr="00C40117">
              <w:rPr>
                <w:rFonts w:cs="Arial"/>
                <w:color w:val="000000"/>
                <w:sz w:val="20"/>
                <w:szCs w:val="20"/>
                <w:lang w:eastAsia="en-GB"/>
              </w:rPr>
              <w:t>1</w:t>
            </w:r>
          </w:p>
        </w:tc>
        <w:tc>
          <w:tcPr>
            <w:tcW w:w="1012" w:type="dxa"/>
            <w:shd w:val="clear" w:color="auto" w:fill="92D050"/>
            <w:noWrap/>
            <w:vAlign w:val="center"/>
            <w:hideMark/>
          </w:tcPr>
          <w:p w14:paraId="68EBB415"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w:t>
            </w:r>
          </w:p>
        </w:tc>
        <w:tc>
          <w:tcPr>
            <w:tcW w:w="1117" w:type="dxa"/>
            <w:shd w:val="clear" w:color="auto" w:fill="92D050"/>
            <w:noWrap/>
            <w:vAlign w:val="center"/>
            <w:hideMark/>
          </w:tcPr>
          <w:p w14:paraId="3568832A"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2</w:t>
            </w:r>
          </w:p>
        </w:tc>
        <w:tc>
          <w:tcPr>
            <w:tcW w:w="907" w:type="dxa"/>
            <w:shd w:val="clear" w:color="auto" w:fill="92D050"/>
            <w:noWrap/>
            <w:vAlign w:val="center"/>
            <w:hideMark/>
          </w:tcPr>
          <w:p w14:paraId="057CAD91"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3</w:t>
            </w:r>
          </w:p>
        </w:tc>
        <w:tc>
          <w:tcPr>
            <w:tcW w:w="1012" w:type="dxa"/>
            <w:shd w:val="clear" w:color="auto" w:fill="FFFF00"/>
            <w:noWrap/>
            <w:vAlign w:val="center"/>
            <w:hideMark/>
          </w:tcPr>
          <w:p w14:paraId="1B1B35D8"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1341" w:type="dxa"/>
            <w:shd w:val="clear" w:color="auto" w:fill="FFC000" w:themeFill="accent4"/>
            <w:noWrap/>
            <w:vAlign w:val="center"/>
            <w:hideMark/>
          </w:tcPr>
          <w:p w14:paraId="7DED72B6"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5</w:t>
            </w:r>
          </w:p>
        </w:tc>
      </w:tr>
      <w:tr w:rsidR="00F419E5" w:rsidRPr="00C40117" w14:paraId="27778C80" w14:textId="77777777" w:rsidTr="006F645E">
        <w:trPr>
          <w:trHeight w:val="20"/>
        </w:trPr>
        <w:tc>
          <w:tcPr>
            <w:tcW w:w="1560" w:type="dxa"/>
            <w:shd w:val="clear" w:color="auto" w:fill="D9D9D9" w:themeFill="background1" w:themeFillShade="D9"/>
            <w:noWrap/>
            <w:hideMark/>
          </w:tcPr>
          <w:p w14:paraId="2C94B8AD" w14:textId="52AEE80F" w:rsidR="00F419E5" w:rsidRPr="00F419E5" w:rsidRDefault="00F419E5" w:rsidP="00F419E5">
            <w:pPr>
              <w:spacing w:before="80" w:after="80"/>
              <w:jc w:val="left"/>
              <w:rPr>
                <w:rFonts w:cs="Arial"/>
                <w:color w:val="000000"/>
                <w:sz w:val="20"/>
                <w:szCs w:val="22"/>
                <w:lang w:eastAsia="en-GB"/>
              </w:rPr>
            </w:pPr>
            <w:r w:rsidRPr="00F419E5">
              <w:rPr>
                <w:sz w:val="20"/>
                <w:szCs w:val="22"/>
              </w:rPr>
              <w:t xml:space="preserve">Una </w:t>
            </w:r>
            <w:proofErr w:type="spellStart"/>
            <w:r w:rsidRPr="00F419E5">
              <w:rPr>
                <w:sz w:val="20"/>
                <w:szCs w:val="22"/>
              </w:rPr>
              <w:t>vez</w:t>
            </w:r>
            <w:proofErr w:type="spellEnd"/>
            <w:r w:rsidRPr="00F419E5">
              <w:rPr>
                <w:sz w:val="20"/>
                <w:szCs w:val="22"/>
              </w:rPr>
              <w:t xml:space="preserve"> </w:t>
            </w:r>
            <w:proofErr w:type="spellStart"/>
            <w:r w:rsidRPr="00F419E5">
              <w:rPr>
                <w:sz w:val="20"/>
                <w:szCs w:val="22"/>
              </w:rPr>
              <w:t>cada</w:t>
            </w:r>
            <w:proofErr w:type="spellEnd"/>
            <w:r w:rsidRPr="00F419E5">
              <w:rPr>
                <w:sz w:val="20"/>
                <w:szCs w:val="22"/>
              </w:rPr>
              <w:t xml:space="preserve"> 5 </w:t>
            </w:r>
            <w:proofErr w:type="spellStart"/>
            <w:r w:rsidRPr="00F419E5">
              <w:rPr>
                <w:sz w:val="20"/>
                <w:szCs w:val="22"/>
              </w:rPr>
              <w:t>años</w:t>
            </w:r>
            <w:proofErr w:type="spellEnd"/>
          </w:p>
        </w:tc>
        <w:tc>
          <w:tcPr>
            <w:tcW w:w="1460" w:type="dxa"/>
            <w:shd w:val="clear" w:color="auto" w:fill="D9D9D9" w:themeFill="background1" w:themeFillShade="D9"/>
            <w:noWrap/>
            <w:hideMark/>
          </w:tcPr>
          <w:p w14:paraId="607D800A" w14:textId="074AD386" w:rsidR="00F419E5" w:rsidRPr="00F419E5" w:rsidRDefault="00F419E5" w:rsidP="00F419E5">
            <w:pPr>
              <w:spacing w:before="80" w:after="80"/>
              <w:jc w:val="left"/>
              <w:rPr>
                <w:rFonts w:cs="Arial"/>
                <w:color w:val="000000"/>
                <w:sz w:val="20"/>
                <w:szCs w:val="22"/>
                <w:lang w:eastAsia="en-GB"/>
              </w:rPr>
            </w:pPr>
            <w:r w:rsidRPr="00F419E5">
              <w:rPr>
                <w:sz w:val="20"/>
                <w:szCs w:val="22"/>
              </w:rPr>
              <w:t>Improbable</w:t>
            </w:r>
          </w:p>
        </w:tc>
        <w:tc>
          <w:tcPr>
            <w:tcW w:w="380" w:type="dxa"/>
            <w:shd w:val="clear" w:color="auto" w:fill="D9D9D9" w:themeFill="background1" w:themeFillShade="D9"/>
            <w:noWrap/>
            <w:vAlign w:val="center"/>
            <w:hideMark/>
          </w:tcPr>
          <w:p w14:paraId="49A5EC81" w14:textId="77777777" w:rsidR="00F419E5" w:rsidRPr="00C40117" w:rsidRDefault="00F419E5" w:rsidP="00F419E5">
            <w:pPr>
              <w:spacing w:before="80" w:after="80"/>
              <w:jc w:val="left"/>
              <w:rPr>
                <w:rFonts w:cs="Arial"/>
                <w:color w:val="000000"/>
                <w:sz w:val="20"/>
                <w:szCs w:val="20"/>
                <w:lang w:eastAsia="en-GB"/>
              </w:rPr>
            </w:pPr>
            <w:r w:rsidRPr="00C40117">
              <w:rPr>
                <w:rFonts w:cs="Arial"/>
                <w:color w:val="000000"/>
                <w:sz w:val="20"/>
                <w:szCs w:val="20"/>
                <w:lang w:eastAsia="en-GB"/>
              </w:rPr>
              <w:t>2</w:t>
            </w:r>
          </w:p>
        </w:tc>
        <w:tc>
          <w:tcPr>
            <w:tcW w:w="1012" w:type="dxa"/>
            <w:shd w:val="clear" w:color="auto" w:fill="92D050"/>
            <w:noWrap/>
            <w:vAlign w:val="center"/>
            <w:hideMark/>
          </w:tcPr>
          <w:p w14:paraId="7D6EE7C7"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2</w:t>
            </w:r>
          </w:p>
        </w:tc>
        <w:tc>
          <w:tcPr>
            <w:tcW w:w="1117" w:type="dxa"/>
            <w:shd w:val="clear" w:color="auto" w:fill="FFFF00"/>
            <w:noWrap/>
            <w:vAlign w:val="center"/>
            <w:hideMark/>
          </w:tcPr>
          <w:p w14:paraId="22BEB21C"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907" w:type="dxa"/>
            <w:shd w:val="clear" w:color="auto" w:fill="FFFF00"/>
            <w:noWrap/>
            <w:vAlign w:val="center"/>
            <w:hideMark/>
          </w:tcPr>
          <w:p w14:paraId="08C3968B"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6</w:t>
            </w:r>
          </w:p>
        </w:tc>
        <w:tc>
          <w:tcPr>
            <w:tcW w:w="1012" w:type="dxa"/>
            <w:shd w:val="clear" w:color="auto" w:fill="FFC000" w:themeFill="accent4"/>
            <w:noWrap/>
            <w:vAlign w:val="center"/>
            <w:hideMark/>
          </w:tcPr>
          <w:p w14:paraId="52731914"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8</w:t>
            </w:r>
          </w:p>
        </w:tc>
        <w:tc>
          <w:tcPr>
            <w:tcW w:w="1341" w:type="dxa"/>
            <w:shd w:val="clear" w:color="auto" w:fill="FFC000" w:themeFill="accent4"/>
            <w:noWrap/>
            <w:vAlign w:val="center"/>
            <w:hideMark/>
          </w:tcPr>
          <w:p w14:paraId="2495F227"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10</w:t>
            </w:r>
          </w:p>
        </w:tc>
      </w:tr>
      <w:tr w:rsidR="00F419E5" w:rsidRPr="00C40117" w14:paraId="21025B3F" w14:textId="77777777" w:rsidTr="006F645E">
        <w:trPr>
          <w:trHeight w:val="20"/>
        </w:trPr>
        <w:tc>
          <w:tcPr>
            <w:tcW w:w="1560" w:type="dxa"/>
            <w:shd w:val="clear" w:color="auto" w:fill="D9D9D9" w:themeFill="background1" w:themeFillShade="D9"/>
            <w:noWrap/>
            <w:hideMark/>
          </w:tcPr>
          <w:p w14:paraId="3055C52C" w14:textId="5081B597" w:rsidR="00F419E5" w:rsidRPr="00F419E5" w:rsidRDefault="00F419E5" w:rsidP="00F419E5">
            <w:pPr>
              <w:spacing w:before="80" w:after="80"/>
              <w:jc w:val="left"/>
              <w:rPr>
                <w:rFonts w:cs="Arial"/>
                <w:color w:val="000000"/>
                <w:sz w:val="20"/>
                <w:szCs w:val="22"/>
                <w:lang w:eastAsia="en-GB"/>
              </w:rPr>
            </w:pPr>
            <w:proofErr w:type="spellStart"/>
            <w:r w:rsidRPr="00F419E5">
              <w:rPr>
                <w:sz w:val="20"/>
                <w:szCs w:val="22"/>
              </w:rPr>
              <w:t>Anualmente</w:t>
            </w:r>
            <w:proofErr w:type="spellEnd"/>
          </w:p>
        </w:tc>
        <w:tc>
          <w:tcPr>
            <w:tcW w:w="1460" w:type="dxa"/>
            <w:shd w:val="clear" w:color="auto" w:fill="D9D9D9" w:themeFill="background1" w:themeFillShade="D9"/>
            <w:noWrap/>
            <w:hideMark/>
          </w:tcPr>
          <w:p w14:paraId="6579E513" w14:textId="3740AE11" w:rsidR="00F419E5" w:rsidRPr="00F419E5" w:rsidRDefault="00F419E5" w:rsidP="00F419E5">
            <w:pPr>
              <w:spacing w:before="80" w:after="80"/>
              <w:jc w:val="left"/>
              <w:rPr>
                <w:rFonts w:cs="Arial"/>
                <w:color w:val="000000"/>
                <w:sz w:val="20"/>
                <w:szCs w:val="22"/>
                <w:lang w:eastAsia="en-GB"/>
              </w:rPr>
            </w:pPr>
            <w:proofErr w:type="spellStart"/>
            <w:r w:rsidRPr="00F419E5">
              <w:rPr>
                <w:sz w:val="20"/>
                <w:szCs w:val="22"/>
              </w:rPr>
              <w:t>Posible</w:t>
            </w:r>
            <w:proofErr w:type="spellEnd"/>
          </w:p>
        </w:tc>
        <w:tc>
          <w:tcPr>
            <w:tcW w:w="380" w:type="dxa"/>
            <w:shd w:val="clear" w:color="auto" w:fill="D9D9D9" w:themeFill="background1" w:themeFillShade="D9"/>
            <w:noWrap/>
            <w:vAlign w:val="center"/>
            <w:hideMark/>
          </w:tcPr>
          <w:p w14:paraId="1055FDAB" w14:textId="77777777" w:rsidR="00F419E5" w:rsidRPr="00C40117" w:rsidRDefault="00F419E5" w:rsidP="00F419E5">
            <w:pPr>
              <w:spacing w:before="80" w:after="80"/>
              <w:jc w:val="left"/>
              <w:rPr>
                <w:rFonts w:cs="Arial"/>
                <w:color w:val="000000"/>
                <w:sz w:val="20"/>
                <w:szCs w:val="20"/>
                <w:lang w:eastAsia="en-GB"/>
              </w:rPr>
            </w:pPr>
            <w:r w:rsidRPr="00C40117">
              <w:rPr>
                <w:rFonts w:cs="Arial"/>
                <w:color w:val="000000"/>
                <w:sz w:val="20"/>
                <w:szCs w:val="20"/>
                <w:lang w:eastAsia="en-GB"/>
              </w:rPr>
              <w:t>3</w:t>
            </w:r>
          </w:p>
        </w:tc>
        <w:tc>
          <w:tcPr>
            <w:tcW w:w="1012" w:type="dxa"/>
            <w:shd w:val="clear" w:color="auto" w:fill="92D050"/>
            <w:noWrap/>
            <w:vAlign w:val="center"/>
            <w:hideMark/>
          </w:tcPr>
          <w:p w14:paraId="4DF154F3"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3</w:t>
            </w:r>
          </w:p>
        </w:tc>
        <w:tc>
          <w:tcPr>
            <w:tcW w:w="1117" w:type="dxa"/>
            <w:shd w:val="clear" w:color="auto" w:fill="FFFF00"/>
            <w:noWrap/>
            <w:vAlign w:val="center"/>
            <w:hideMark/>
          </w:tcPr>
          <w:p w14:paraId="3E54C139"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6</w:t>
            </w:r>
          </w:p>
        </w:tc>
        <w:tc>
          <w:tcPr>
            <w:tcW w:w="907" w:type="dxa"/>
            <w:shd w:val="clear" w:color="auto" w:fill="FFC000" w:themeFill="accent4"/>
            <w:noWrap/>
            <w:vAlign w:val="center"/>
            <w:hideMark/>
          </w:tcPr>
          <w:p w14:paraId="54858478"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9</w:t>
            </w:r>
          </w:p>
        </w:tc>
        <w:tc>
          <w:tcPr>
            <w:tcW w:w="1012" w:type="dxa"/>
            <w:shd w:val="clear" w:color="auto" w:fill="FFC000" w:themeFill="accent4"/>
            <w:noWrap/>
            <w:vAlign w:val="center"/>
            <w:hideMark/>
          </w:tcPr>
          <w:p w14:paraId="2137C47D"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12</w:t>
            </w:r>
          </w:p>
        </w:tc>
        <w:tc>
          <w:tcPr>
            <w:tcW w:w="1341" w:type="dxa"/>
            <w:shd w:val="clear" w:color="auto" w:fill="FF0000"/>
            <w:noWrap/>
            <w:vAlign w:val="center"/>
            <w:hideMark/>
          </w:tcPr>
          <w:p w14:paraId="7379C187"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15</w:t>
            </w:r>
          </w:p>
        </w:tc>
      </w:tr>
      <w:tr w:rsidR="00F419E5" w:rsidRPr="00C40117" w14:paraId="67BDDB4C" w14:textId="77777777" w:rsidTr="006F645E">
        <w:trPr>
          <w:trHeight w:val="20"/>
        </w:trPr>
        <w:tc>
          <w:tcPr>
            <w:tcW w:w="1560" w:type="dxa"/>
            <w:shd w:val="clear" w:color="auto" w:fill="D9D9D9" w:themeFill="background1" w:themeFillShade="D9"/>
            <w:noWrap/>
            <w:hideMark/>
          </w:tcPr>
          <w:p w14:paraId="72733575" w14:textId="406518E7" w:rsidR="00F419E5" w:rsidRPr="00F419E5" w:rsidRDefault="00F419E5" w:rsidP="00F419E5">
            <w:pPr>
              <w:spacing w:before="80" w:after="80"/>
              <w:jc w:val="left"/>
              <w:rPr>
                <w:rFonts w:cs="Arial"/>
                <w:color w:val="000000"/>
                <w:sz w:val="20"/>
                <w:szCs w:val="22"/>
                <w:lang w:eastAsia="en-GB"/>
              </w:rPr>
            </w:pPr>
            <w:proofErr w:type="spellStart"/>
            <w:r w:rsidRPr="00F419E5">
              <w:rPr>
                <w:sz w:val="20"/>
                <w:szCs w:val="22"/>
              </w:rPr>
              <w:t>Mensualmente</w:t>
            </w:r>
            <w:proofErr w:type="spellEnd"/>
          </w:p>
        </w:tc>
        <w:tc>
          <w:tcPr>
            <w:tcW w:w="1460" w:type="dxa"/>
            <w:shd w:val="clear" w:color="auto" w:fill="D9D9D9" w:themeFill="background1" w:themeFillShade="D9"/>
            <w:noWrap/>
            <w:hideMark/>
          </w:tcPr>
          <w:p w14:paraId="48D6C4D6" w14:textId="2D19565A" w:rsidR="00F419E5" w:rsidRPr="00F419E5" w:rsidRDefault="00F419E5" w:rsidP="00F419E5">
            <w:pPr>
              <w:spacing w:before="80" w:after="80"/>
              <w:jc w:val="left"/>
              <w:rPr>
                <w:rFonts w:cs="Arial"/>
                <w:color w:val="000000"/>
                <w:sz w:val="20"/>
                <w:szCs w:val="22"/>
                <w:lang w:eastAsia="en-GB"/>
              </w:rPr>
            </w:pPr>
            <w:r w:rsidRPr="00F419E5">
              <w:rPr>
                <w:sz w:val="20"/>
                <w:szCs w:val="22"/>
              </w:rPr>
              <w:t>Probable</w:t>
            </w:r>
          </w:p>
        </w:tc>
        <w:tc>
          <w:tcPr>
            <w:tcW w:w="380" w:type="dxa"/>
            <w:shd w:val="clear" w:color="auto" w:fill="D9D9D9" w:themeFill="background1" w:themeFillShade="D9"/>
            <w:noWrap/>
            <w:vAlign w:val="center"/>
            <w:hideMark/>
          </w:tcPr>
          <w:p w14:paraId="724A1EFB" w14:textId="77777777" w:rsidR="00F419E5" w:rsidRPr="00C40117" w:rsidRDefault="00F419E5" w:rsidP="00F419E5">
            <w:pPr>
              <w:spacing w:before="80" w:after="80"/>
              <w:jc w:val="left"/>
              <w:rPr>
                <w:rFonts w:cs="Arial"/>
                <w:color w:val="000000"/>
                <w:sz w:val="20"/>
                <w:szCs w:val="20"/>
                <w:lang w:eastAsia="en-GB"/>
              </w:rPr>
            </w:pPr>
            <w:r w:rsidRPr="00C40117">
              <w:rPr>
                <w:rFonts w:cs="Arial"/>
                <w:color w:val="000000"/>
                <w:sz w:val="20"/>
                <w:szCs w:val="20"/>
                <w:lang w:eastAsia="en-GB"/>
              </w:rPr>
              <w:t>4</w:t>
            </w:r>
          </w:p>
        </w:tc>
        <w:tc>
          <w:tcPr>
            <w:tcW w:w="1012" w:type="dxa"/>
            <w:shd w:val="clear" w:color="auto" w:fill="FFFF00"/>
            <w:noWrap/>
            <w:vAlign w:val="center"/>
            <w:hideMark/>
          </w:tcPr>
          <w:p w14:paraId="209369D6"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4</w:t>
            </w:r>
          </w:p>
        </w:tc>
        <w:tc>
          <w:tcPr>
            <w:tcW w:w="1117" w:type="dxa"/>
            <w:shd w:val="clear" w:color="auto" w:fill="FFC000" w:themeFill="accent4"/>
            <w:noWrap/>
            <w:vAlign w:val="center"/>
            <w:hideMark/>
          </w:tcPr>
          <w:p w14:paraId="52500AE3"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8</w:t>
            </w:r>
          </w:p>
        </w:tc>
        <w:tc>
          <w:tcPr>
            <w:tcW w:w="907" w:type="dxa"/>
            <w:shd w:val="clear" w:color="auto" w:fill="FFC000" w:themeFill="accent4"/>
            <w:noWrap/>
            <w:vAlign w:val="center"/>
            <w:hideMark/>
          </w:tcPr>
          <w:p w14:paraId="63BE7FA1"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12</w:t>
            </w:r>
          </w:p>
        </w:tc>
        <w:tc>
          <w:tcPr>
            <w:tcW w:w="1012" w:type="dxa"/>
            <w:shd w:val="clear" w:color="auto" w:fill="FF0000"/>
            <w:noWrap/>
            <w:vAlign w:val="center"/>
            <w:hideMark/>
          </w:tcPr>
          <w:p w14:paraId="1E33232D"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16</w:t>
            </w:r>
          </w:p>
        </w:tc>
        <w:tc>
          <w:tcPr>
            <w:tcW w:w="1341" w:type="dxa"/>
            <w:shd w:val="clear" w:color="auto" w:fill="FF0000"/>
            <w:noWrap/>
            <w:vAlign w:val="center"/>
            <w:hideMark/>
          </w:tcPr>
          <w:p w14:paraId="2AD9271A"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20</w:t>
            </w:r>
          </w:p>
        </w:tc>
      </w:tr>
      <w:tr w:rsidR="00F419E5" w:rsidRPr="00C40117" w14:paraId="19351365" w14:textId="77777777" w:rsidTr="006F645E">
        <w:trPr>
          <w:trHeight w:val="20"/>
        </w:trPr>
        <w:tc>
          <w:tcPr>
            <w:tcW w:w="1560" w:type="dxa"/>
            <w:shd w:val="clear" w:color="auto" w:fill="D9D9D9" w:themeFill="background1" w:themeFillShade="D9"/>
            <w:noWrap/>
            <w:hideMark/>
          </w:tcPr>
          <w:p w14:paraId="7992DE0E" w14:textId="2140F61E" w:rsidR="00F419E5" w:rsidRPr="00F419E5" w:rsidRDefault="00F419E5" w:rsidP="00F419E5">
            <w:pPr>
              <w:spacing w:before="80" w:after="80"/>
              <w:jc w:val="left"/>
              <w:rPr>
                <w:rFonts w:cs="Arial"/>
                <w:color w:val="000000"/>
                <w:sz w:val="20"/>
                <w:szCs w:val="22"/>
                <w:lang w:eastAsia="en-GB"/>
              </w:rPr>
            </w:pPr>
            <w:proofErr w:type="spellStart"/>
            <w:r w:rsidRPr="00F419E5">
              <w:rPr>
                <w:sz w:val="20"/>
                <w:szCs w:val="22"/>
              </w:rPr>
              <w:lastRenderedPageBreak/>
              <w:t>Diariamente</w:t>
            </w:r>
            <w:proofErr w:type="spellEnd"/>
            <w:r w:rsidRPr="00F419E5">
              <w:rPr>
                <w:sz w:val="20"/>
                <w:szCs w:val="22"/>
              </w:rPr>
              <w:t xml:space="preserve"> o </w:t>
            </w:r>
            <w:proofErr w:type="spellStart"/>
            <w:r w:rsidRPr="00F419E5">
              <w:rPr>
                <w:sz w:val="20"/>
                <w:szCs w:val="22"/>
              </w:rPr>
              <w:t>semanalmente</w:t>
            </w:r>
            <w:proofErr w:type="spellEnd"/>
          </w:p>
        </w:tc>
        <w:tc>
          <w:tcPr>
            <w:tcW w:w="1460" w:type="dxa"/>
            <w:shd w:val="clear" w:color="auto" w:fill="D9D9D9" w:themeFill="background1" w:themeFillShade="D9"/>
            <w:noWrap/>
            <w:hideMark/>
          </w:tcPr>
          <w:p w14:paraId="125DAB10" w14:textId="201348E6" w:rsidR="00F419E5" w:rsidRPr="00F419E5" w:rsidRDefault="00F419E5" w:rsidP="00F419E5">
            <w:pPr>
              <w:spacing w:before="80" w:after="80"/>
              <w:jc w:val="left"/>
              <w:rPr>
                <w:rFonts w:cs="Arial"/>
                <w:color w:val="000000"/>
                <w:sz w:val="20"/>
                <w:szCs w:val="22"/>
                <w:lang w:eastAsia="en-GB"/>
              </w:rPr>
            </w:pPr>
            <w:r w:rsidRPr="00F419E5">
              <w:rPr>
                <w:sz w:val="20"/>
                <w:szCs w:val="22"/>
              </w:rPr>
              <w:t xml:space="preserve">Casi </w:t>
            </w:r>
            <w:proofErr w:type="spellStart"/>
            <w:r w:rsidRPr="00F419E5">
              <w:rPr>
                <w:sz w:val="20"/>
                <w:szCs w:val="22"/>
              </w:rPr>
              <w:t>seguro</w:t>
            </w:r>
            <w:proofErr w:type="spellEnd"/>
          </w:p>
        </w:tc>
        <w:tc>
          <w:tcPr>
            <w:tcW w:w="380" w:type="dxa"/>
            <w:shd w:val="clear" w:color="auto" w:fill="D9D9D9" w:themeFill="background1" w:themeFillShade="D9"/>
            <w:noWrap/>
            <w:vAlign w:val="center"/>
            <w:hideMark/>
          </w:tcPr>
          <w:p w14:paraId="2E782E8D" w14:textId="77777777" w:rsidR="00F419E5" w:rsidRPr="00C40117" w:rsidRDefault="00F419E5" w:rsidP="00F419E5">
            <w:pPr>
              <w:spacing w:before="80" w:after="80"/>
              <w:jc w:val="left"/>
              <w:rPr>
                <w:rFonts w:cs="Arial"/>
                <w:color w:val="000000"/>
                <w:sz w:val="20"/>
                <w:szCs w:val="20"/>
                <w:lang w:eastAsia="en-GB"/>
              </w:rPr>
            </w:pPr>
            <w:r w:rsidRPr="00C40117">
              <w:rPr>
                <w:rFonts w:cs="Arial"/>
                <w:color w:val="000000"/>
                <w:sz w:val="20"/>
                <w:szCs w:val="20"/>
                <w:lang w:eastAsia="en-GB"/>
              </w:rPr>
              <w:t>5</w:t>
            </w:r>
          </w:p>
        </w:tc>
        <w:tc>
          <w:tcPr>
            <w:tcW w:w="1012" w:type="dxa"/>
            <w:shd w:val="clear" w:color="auto" w:fill="FFC000" w:themeFill="accent4"/>
            <w:noWrap/>
            <w:vAlign w:val="center"/>
            <w:hideMark/>
          </w:tcPr>
          <w:p w14:paraId="539E915E" w14:textId="77777777" w:rsidR="00F419E5" w:rsidRPr="00C40117" w:rsidRDefault="00F419E5" w:rsidP="00F419E5">
            <w:pPr>
              <w:spacing w:before="80" w:after="80"/>
              <w:jc w:val="center"/>
              <w:rPr>
                <w:rFonts w:cs="Arial"/>
                <w:color w:val="000000"/>
                <w:sz w:val="20"/>
                <w:szCs w:val="20"/>
                <w:lang w:eastAsia="en-GB"/>
              </w:rPr>
            </w:pPr>
            <w:bookmarkStart w:id="25" w:name="Risk_Matrix!E9:I9"/>
            <w:r w:rsidRPr="00C40117">
              <w:rPr>
                <w:rFonts w:cs="Arial"/>
                <w:color w:val="000000"/>
                <w:sz w:val="20"/>
                <w:szCs w:val="20"/>
                <w:lang w:eastAsia="en-GB"/>
              </w:rPr>
              <w:t>5</w:t>
            </w:r>
            <w:bookmarkEnd w:id="25"/>
          </w:p>
        </w:tc>
        <w:tc>
          <w:tcPr>
            <w:tcW w:w="1117" w:type="dxa"/>
            <w:shd w:val="clear" w:color="auto" w:fill="FFC000" w:themeFill="accent4"/>
            <w:noWrap/>
            <w:vAlign w:val="center"/>
            <w:hideMark/>
          </w:tcPr>
          <w:p w14:paraId="053B9B31"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10</w:t>
            </w:r>
          </w:p>
        </w:tc>
        <w:tc>
          <w:tcPr>
            <w:tcW w:w="907" w:type="dxa"/>
            <w:shd w:val="clear" w:color="auto" w:fill="FF0000"/>
            <w:noWrap/>
            <w:vAlign w:val="center"/>
            <w:hideMark/>
          </w:tcPr>
          <w:p w14:paraId="5ABD6AAF"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15</w:t>
            </w:r>
          </w:p>
        </w:tc>
        <w:tc>
          <w:tcPr>
            <w:tcW w:w="1012" w:type="dxa"/>
            <w:shd w:val="clear" w:color="auto" w:fill="FF0000"/>
            <w:noWrap/>
            <w:vAlign w:val="center"/>
            <w:hideMark/>
          </w:tcPr>
          <w:p w14:paraId="2FB2AB25" w14:textId="77777777" w:rsidR="00F419E5" w:rsidRPr="00C40117" w:rsidRDefault="00F419E5" w:rsidP="00F419E5">
            <w:pPr>
              <w:spacing w:before="80" w:after="80"/>
              <w:jc w:val="center"/>
              <w:rPr>
                <w:rFonts w:cs="Arial"/>
                <w:color w:val="000000"/>
                <w:sz w:val="20"/>
                <w:szCs w:val="20"/>
                <w:lang w:eastAsia="en-GB"/>
              </w:rPr>
            </w:pPr>
            <w:r w:rsidRPr="00C40117">
              <w:rPr>
                <w:rFonts w:cs="Arial"/>
                <w:color w:val="000000"/>
                <w:sz w:val="20"/>
                <w:szCs w:val="20"/>
                <w:lang w:eastAsia="en-GB"/>
              </w:rPr>
              <w:t>20</w:t>
            </w:r>
          </w:p>
        </w:tc>
        <w:tc>
          <w:tcPr>
            <w:tcW w:w="1341" w:type="dxa"/>
            <w:shd w:val="clear" w:color="auto" w:fill="FF0000"/>
            <w:noWrap/>
            <w:vAlign w:val="center"/>
            <w:hideMark/>
          </w:tcPr>
          <w:p w14:paraId="745C6FAC" w14:textId="77777777" w:rsidR="00F419E5" w:rsidRPr="00C40117" w:rsidRDefault="00F419E5" w:rsidP="00F419E5">
            <w:pPr>
              <w:keepNext/>
              <w:spacing w:before="80" w:after="80"/>
              <w:jc w:val="center"/>
              <w:rPr>
                <w:rFonts w:cs="Arial"/>
                <w:color w:val="000000"/>
                <w:sz w:val="20"/>
                <w:szCs w:val="20"/>
                <w:lang w:eastAsia="en-GB"/>
              </w:rPr>
            </w:pPr>
            <w:r w:rsidRPr="00C40117">
              <w:rPr>
                <w:rFonts w:cs="Arial"/>
                <w:color w:val="000000"/>
                <w:sz w:val="20"/>
                <w:szCs w:val="20"/>
                <w:lang w:eastAsia="en-GB"/>
              </w:rPr>
              <w:t>25</w:t>
            </w:r>
          </w:p>
        </w:tc>
      </w:tr>
      <w:tr w:rsidR="00612246" w:rsidRPr="00E73B9D" w14:paraId="159454E6" w14:textId="77777777" w:rsidTr="00E84DC8">
        <w:trPr>
          <w:trHeight w:val="20"/>
        </w:trPr>
        <w:tc>
          <w:tcPr>
            <w:tcW w:w="8789" w:type="dxa"/>
            <w:gridSpan w:val="8"/>
            <w:shd w:val="clear" w:color="auto" w:fill="FFFFFF" w:themeFill="background1"/>
            <w:noWrap/>
            <w:vAlign w:val="center"/>
          </w:tcPr>
          <w:p w14:paraId="2435D18D" w14:textId="5872B9DA" w:rsidR="00612246" w:rsidRPr="00F419E5" w:rsidRDefault="00612246" w:rsidP="00E84DC8">
            <w:pPr>
              <w:keepNext/>
              <w:spacing w:before="80" w:after="80"/>
              <w:jc w:val="left"/>
              <w:rPr>
                <w:rFonts w:cs="Arial"/>
                <w:color w:val="000000"/>
                <w:sz w:val="18"/>
                <w:szCs w:val="18"/>
                <w:lang w:val="es-AR" w:eastAsia="en-GB"/>
              </w:rPr>
            </w:pPr>
            <w:r w:rsidRPr="00F419E5">
              <w:rPr>
                <w:rFonts w:cs="Arial"/>
                <w:color w:val="000000"/>
                <w:sz w:val="20"/>
                <w:szCs w:val="20"/>
                <w:vertAlign w:val="superscript"/>
                <w:lang w:val="es-AR" w:eastAsia="en-GB"/>
              </w:rPr>
              <w:t>1</w:t>
            </w:r>
            <w:r w:rsidR="00F419E5" w:rsidRPr="00F419E5">
              <w:rPr>
                <w:lang w:val="es-AR"/>
              </w:rPr>
              <w:t xml:space="preserve"> </w:t>
            </w:r>
            <w:proofErr w:type="gramStart"/>
            <w:r w:rsidR="00F419E5" w:rsidRPr="00F419E5">
              <w:rPr>
                <w:rFonts w:cs="Arial"/>
                <w:color w:val="000000"/>
                <w:sz w:val="18"/>
                <w:szCs w:val="18"/>
                <w:lang w:val="es-AR" w:eastAsia="en-GB"/>
              </w:rPr>
              <w:t>Frecuencia</w:t>
            </w:r>
            <w:proofErr w:type="gramEnd"/>
            <w:r w:rsidR="00F419E5" w:rsidRPr="00F419E5">
              <w:rPr>
                <w:rFonts w:cs="Arial"/>
                <w:color w:val="000000"/>
                <w:sz w:val="18"/>
                <w:szCs w:val="18"/>
                <w:lang w:val="es-AR" w:eastAsia="en-GB"/>
              </w:rPr>
              <w:t>: Cuántas veces ocurre un evento en un período de tiempo determinado o en un conjunto específico de observaciones.</w:t>
            </w:r>
          </w:p>
          <w:p w14:paraId="4A4BCD7E" w14:textId="77777777" w:rsidR="00F419E5" w:rsidRPr="009D0C2C" w:rsidRDefault="00612246" w:rsidP="00E84DC8">
            <w:pPr>
              <w:keepNext/>
              <w:spacing w:before="80" w:after="80"/>
              <w:jc w:val="left"/>
              <w:rPr>
                <w:rFonts w:cs="Arial"/>
                <w:color w:val="000000"/>
                <w:sz w:val="18"/>
                <w:szCs w:val="18"/>
                <w:lang w:val="es-AR" w:eastAsia="en-GB"/>
              </w:rPr>
            </w:pPr>
            <w:r w:rsidRPr="009D0C2C">
              <w:rPr>
                <w:rFonts w:cs="Arial"/>
                <w:color w:val="000000"/>
                <w:sz w:val="20"/>
                <w:szCs w:val="20"/>
                <w:vertAlign w:val="superscript"/>
                <w:lang w:val="es-AR" w:eastAsia="en-GB"/>
              </w:rPr>
              <w:t>2</w:t>
            </w:r>
            <w:r w:rsidR="00F419E5" w:rsidRPr="009D0C2C">
              <w:rPr>
                <w:lang w:val="es-AR"/>
              </w:rPr>
              <w:t xml:space="preserve"> </w:t>
            </w:r>
            <w:proofErr w:type="gramStart"/>
            <w:r w:rsidR="00F419E5" w:rsidRPr="009D0C2C">
              <w:rPr>
                <w:rFonts w:cs="Arial"/>
                <w:color w:val="000000"/>
                <w:sz w:val="18"/>
                <w:szCs w:val="18"/>
                <w:lang w:val="es-AR" w:eastAsia="en-GB"/>
              </w:rPr>
              <w:t>Probabilidad</w:t>
            </w:r>
            <w:proofErr w:type="gramEnd"/>
            <w:r w:rsidR="00F419E5" w:rsidRPr="009D0C2C">
              <w:rPr>
                <w:rFonts w:cs="Arial"/>
                <w:color w:val="000000"/>
                <w:sz w:val="18"/>
                <w:szCs w:val="18"/>
                <w:lang w:val="es-AR" w:eastAsia="en-GB"/>
              </w:rPr>
              <w:t>: La posibilidad o probabilidad de que ocurra un evento o resultado concreto.</w:t>
            </w:r>
          </w:p>
          <w:p w14:paraId="3FB4C91E" w14:textId="08101387" w:rsidR="00596310" w:rsidRPr="00F419E5" w:rsidRDefault="00F419E5" w:rsidP="00E84DC8">
            <w:pPr>
              <w:keepNext/>
              <w:spacing w:before="80" w:after="80"/>
              <w:jc w:val="left"/>
              <w:rPr>
                <w:rFonts w:cs="Arial"/>
                <w:color w:val="000000"/>
                <w:sz w:val="20"/>
                <w:szCs w:val="20"/>
                <w:lang w:val="es-AR" w:eastAsia="en-GB"/>
              </w:rPr>
            </w:pPr>
            <w:r w:rsidRPr="00F419E5">
              <w:rPr>
                <w:rFonts w:cs="Arial"/>
                <w:color w:val="000000" w:themeColor="text1"/>
                <w:sz w:val="18"/>
                <w:szCs w:val="18"/>
                <w:lang w:val="es-AR" w:eastAsia="en-GB"/>
              </w:rPr>
              <w:t xml:space="preserve">Nota: Utilice la columna «frecuencia» para evaluar un evento planificado, por ejemplo, impactos conocidos/planificados, como el vertido de efluentes a un río, y utilice la columna «probabilidad» para evaluar eventos desconocidos, por ejemplo, incidentes y accidentes de salud y </w:t>
            </w:r>
            <w:proofErr w:type="gramStart"/>
            <w:r w:rsidRPr="00F419E5">
              <w:rPr>
                <w:rFonts w:cs="Arial"/>
                <w:color w:val="000000" w:themeColor="text1"/>
                <w:sz w:val="18"/>
                <w:szCs w:val="18"/>
                <w:lang w:val="es-AR" w:eastAsia="en-GB"/>
              </w:rPr>
              <w:t>seguridad.</w:t>
            </w:r>
            <w:r w:rsidR="00875FA1" w:rsidRPr="00F419E5">
              <w:rPr>
                <w:rFonts w:cs="Arial"/>
                <w:color w:val="000000" w:themeColor="text1"/>
                <w:sz w:val="18"/>
                <w:szCs w:val="18"/>
                <w:lang w:val="es-AR" w:eastAsia="en-GB"/>
              </w:rPr>
              <w:t>.</w:t>
            </w:r>
            <w:proofErr w:type="gramEnd"/>
          </w:p>
        </w:tc>
      </w:tr>
    </w:tbl>
    <w:p w14:paraId="210162E2" w14:textId="77777777" w:rsidR="002475D7" w:rsidRPr="00F419E5" w:rsidRDefault="002475D7" w:rsidP="002475D7">
      <w:pPr>
        <w:pStyle w:val="Caption"/>
        <w:rPr>
          <w:lang w:val="es-AR"/>
        </w:rPr>
      </w:pPr>
    </w:p>
    <w:p w14:paraId="5FFD1995" w14:textId="77777777" w:rsidR="00F419E5" w:rsidRPr="00F419E5" w:rsidRDefault="002475D7" w:rsidP="00F419E5">
      <w:pPr>
        <w:pStyle w:val="Caption"/>
        <w:keepNext/>
        <w:spacing w:before="80" w:after="80"/>
        <w:rPr>
          <w:b/>
          <w:bCs/>
          <w:sz w:val="20"/>
          <w:lang w:val="es-AR"/>
        </w:rPr>
      </w:pPr>
      <w:bookmarkStart w:id="26" w:name="_Toc185593970"/>
      <w:bookmarkStart w:id="27" w:name="_Toc199868469"/>
      <w:r w:rsidRPr="00F419E5">
        <w:rPr>
          <w:b/>
          <w:bCs/>
          <w:sz w:val="20"/>
          <w:lang w:val="es-AR"/>
        </w:rPr>
        <w:t xml:space="preserve">Table </w:t>
      </w:r>
      <w:r w:rsidR="00BD4F66" w:rsidRPr="00C40117">
        <w:rPr>
          <w:b/>
          <w:bCs/>
          <w:sz w:val="20"/>
        </w:rPr>
        <w:fldChar w:fldCharType="begin"/>
      </w:r>
      <w:r w:rsidR="00BD4F66" w:rsidRPr="00F419E5">
        <w:rPr>
          <w:b/>
          <w:bCs/>
          <w:sz w:val="20"/>
          <w:lang w:val="es-AR"/>
        </w:rPr>
        <w:instrText xml:space="preserve"> STYLEREF 1 \s </w:instrText>
      </w:r>
      <w:r w:rsidR="00BD4F66" w:rsidRPr="00C40117">
        <w:rPr>
          <w:b/>
          <w:bCs/>
          <w:sz w:val="20"/>
        </w:rPr>
        <w:fldChar w:fldCharType="separate"/>
      </w:r>
      <w:r w:rsidR="00BA1E56" w:rsidRPr="00F419E5">
        <w:rPr>
          <w:b/>
          <w:bCs/>
          <w:noProof/>
          <w:sz w:val="20"/>
          <w:lang w:val="es-AR"/>
        </w:rPr>
        <w:t>9</w:t>
      </w:r>
      <w:r w:rsidR="00BD4F66" w:rsidRPr="00C40117">
        <w:rPr>
          <w:b/>
          <w:bCs/>
          <w:sz w:val="20"/>
        </w:rPr>
        <w:fldChar w:fldCharType="end"/>
      </w:r>
      <w:r w:rsidR="00BD4F66" w:rsidRPr="00F419E5">
        <w:rPr>
          <w:b/>
          <w:bCs/>
          <w:sz w:val="20"/>
          <w:lang w:val="es-AR"/>
        </w:rPr>
        <w:t>.</w:t>
      </w:r>
      <w:r w:rsidR="00BD4F66" w:rsidRPr="00C40117">
        <w:rPr>
          <w:b/>
          <w:bCs/>
          <w:sz w:val="20"/>
        </w:rPr>
        <w:fldChar w:fldCharType="begin"/>
      </w:r>
      <w:r w:rsidR="00BD4F66" w:rsidRPr="00F419E5">
        <w:rPr>
          <w:b/>
          <w:bCs/>
          <w:sz w:val="20"/>
          <w:lang w:val="es-AR"/>
        </w:rPr>
        <w:instrText xml:space="preserve"> SEQ Table \* ARABIC \s 1 </w:instrText>
      </w:r>
      <w:r w:rsidR="00BD4F66" w:rsidRPr="00C40117">
        <w:rPr>
          <w:b/>
          <w:bCs/>
          <w:sz w:val="20"/>
        </w:rPr>
        <w:fldChar w:fldCharType="separate"/>
      </w:r>
      <w:r w:rsidR="00BA1E56" w:rsidRPr="00F419E5">
        <w:rPr>
          <w:b/>
          <w:bCs/>
          <w:noProof/>
          <w:sz w:val="20"/>
          <w:lang w:val="es-AR"/>
        </w:rPr>
        <w:t>2</w:t>
      </w:r>
      <w:r w:rsidR="00BD4F66" w:rsidRPr="00C40117">
        <w:rPr>
          <w:b/>
          <w:bCs/>
          <w:sz w:val="20"/>
        </w:rPr>
        <w:fldChar w:fldCharType="end"/>
      </w:r>
      <w:r w:rsidRPr="00F419E5">
        <w:rPr>
          <w:b/>
          <w:bCs/>
          <w:sz w:val="20"/>
          <w:lang w:val="es-AR"/>
        </w:rPr>
        <w:t xml:space="preserve">: </w:t>
      </w:r>
      <w:bookmarkEnd w:id="26"/>
      <w:r w:rsidR="00F419E5" w:rsidRPr="00F419E5">
        <w:rPr>
          <w:b/>
          <w:bCs/>
          <w:sz w:val="20"/>
          <w:lang w:val="es-AR"/>
        </w:rPr>
        <w:t>Guía de acción para el análisis de riesgos</w:t>
      </w:r>
      <w:bookmarkEnd w:id="27"/>
    </w:p>
    <w:tbl>
      <w:tblPr>
        <w:tblW w:w="8784" w:type="dxa"/>
        <w:tblCellMar>
          <w:top w:w="15" w:type="dxa"/>
          <w:bottom w:w="15" w:type="dxa"/>
        </w:tblCellMar>
        <w:tblLook w:val="04A0" w:firstRow="1" w:lastRow="0" w:firstColumn="1" w:lastColumn="0" w:noHBand="0" w:noVBand="1"/>
      </w:tblPr>
      <w:tblGrid>
        <w:gridCol w:w="1617"/>
        <w:gridCol w:w="7167"/>
      </w:tblGrid>
      <w:tr w:rsidR="002475D7" w:rsidRPr="00C40117" w14:paraId="37CC41AD" w14:textId="77777777" w:rsidTr="00E84DC8">
        <w:trPr>
          <w:trHeight w:val="397"/>
        </w:trPr>
        <w:tc>
          <w:tcPr>
            <w:tcW w:w="1617" w:type="dxa"/>
            <w:tcBorders>
              <w:top w:val="single" w:sz="4" w:space="0" w:color="auto"/>
              <w:left w:val="single" w:sz="4" w:space="0" w:color="auto"/>
              <w:bottom w:val="nil"/>
              <w:right w:val="single" w:sz="4" w:space="0" w:color="auto"/>
            </w:tcBorders>
            <w:shd w:val="clear" w:color="000000" w:fill="D9D9D9"/>
            <w:noWrap/>
            <w:vAlign w:val="center"/>
            <w:hideMark/>
          </w:tcPr>
          <w:p w14:paraId="73932C75" w14:textId="303989AF" w:rsidR="002475D7" w:rsidRPr="00F419E5" w:rsidRDefault="00F419E5" w:rsidP="00E84DC8">
            <w:pPr>
              <w:spacing w:before="80" w:after="80"/>
              <w:rPr>
                <w:rFonts w:asciiTheme="minorHAnsi" w:hAnsiTheme="minorHAnsi" w:cstheme="minorHAnsi"/>
                <w:b/>
                <w:bCs/>
                <w:sz w:val="20"/>
                <w:szCs w:val="20"/>
                <w:lang w:val="en-GB"/>
              </w:rPr>
            </w:pPr>
            <w:r w:rsidRPr="00F419E5">
              <w:rPr>
                <w:rFonts w:asciiTheme="minorHAnsi" w:hAnsiTheme="minorHAnsi" w:cstheme="minorHAnsi"/>
                <w:b/>
                <w:bCs/>
                <w:sz w:val="20"/>
                <w:szCs w:val="20"/>
                <w:lang w:val="en-GB"/>
              </w:rPr>
              <w:t xml:space="preserve">Clave de </w:t>
            </w:r>
            <w:proofErr w:type="spellStart"/>
            <w:r w:rsidRPr="00F419E5">
              <w:rPr>
                <w:rFonts w:asciiTheme="minorHAnsi" w:hAnsiTheme="minorHAnsi" w:cstheme="minorHAnsi"/>
                <w:b/>
                <w:bCs/>
                <w:sz w:val="20"/>
                <w:szCs w:val="20"/>
                <w:lang w:val="en-GB"/>
              </w:rPr>
              <w:t>riesgo</w:t>
            </w:r>
            <w:proofErr w:type="spellEnd"/>
          </w:p>
        </w:tc>
        <w:tc>
          <w:tcPr>
            <w:tcW w:w="7167" w:type="dxa"/>
            <w:tcBorders>
              <w:top w:val="single" w:sz="4" w:space="0" w:color="auto"/>
              <w:left w:val="single" w:sz="4" w:space="0" w:color="auto"/>
              <w:bottom w:val="single" w:sz="4" w:space="0" w:color="auto"/>
              <w:right w:val="nil"/>
            </w:tcBorders>
            <w:shd w:val="clear" w:color="000000" w:fill="D9D9D9"/>
            <w:noWrap/>
            <w:vAlign w:val="center"/>
            <w:hideMark/>
          </w:tcPr>
          <w:p w14:paraId="701D86E0" w14:textId="3E02A1F4" w:rsidR="002475D7" w:rsidRPr="00F419E5" w:rsidRDefault="00F419E5" w:rsidP="00E84DC8">
            <w:pPr>
              <w:spacing w:before="80" w:after="80"/>
              <w:rPr>
                <w:rFonts w:asciiTheme="minorHAnsi" w:hAnsiTheme="minorHAnsi" w:cstheme="minorHAnsi"/>
                <w:b/>
                <w:bCs/>
                <w:sz w:val="20"/>
                <w:szCs w:val="20"/>
                <w:lang w:val="en-GB"/>
              </w:rPr>
            </w:pPr>
            <w:proofErr w:type="spellStart"/>
            <w:r w:rsidRPr="00F419E5">
              <w:rPr>
                <w:rFonts w:asciiTheme="minorHAnsi" w:hAnsiTheme="minorHAnsi" w:cstheme="minorHAnsi"/>
                <w:b/>
                <w:bCs/>
                <w:sz w:val="20"/>
                <w:szCs w:val="20"/>
                <w:lang w:val="en-GB"/>
              </w:rPr>
              <w:t>Orientaciones</w:t>
            </w:r>
            <w:proofErr w:type="spellEnd"/>
            <w:r w:rsidRPr="00F419E5">
              <w:rPr>
                <w:rFonts w:asciiTheme="minorHAnsi" w:hAnsiTheme="minorHAnsi" w:cstheme="minorHAnsi"/>
                <w:b/>
                <w:bCs/>
                <w:sz w:val="20"/>
                <w:szCs w:val="20"/>
                <w:lang w:val="en-GB"/>
              </w:rPr>
              <w:t xml:space="preserve"> para la </w:t>
            </w:r>
            <w:proofErr w:type="spellStart"/>
            <w:r w:rsidRPr="00F419E5">
              <w:rPr>
                <w:rFonts w:asciiTheme="minorHAnsi" w:hAnsiTheme="minorHAnsi" w:cstheme="minorHAnsi"/>
                <w:b/>
                <w:bCs/>
                <w:sz w:val="20"/>
                <w:szCs w:val="20"/>
                <w:lang w:val="en-GB"/>
              </w:rPr>
              <w:t>acción</w:t>
            </w:r>
            <w:proofErr w:type="spellEnd"/>
          </w:p>
        </w:tc>
      </w:tr>
      <w:tr w:rsidR="00F419E5" w:rsidRPr="00E73B9D" w14:paraId="20714910" w14:textId="77777777" w:rsidTr="00034820">
        <w:trPr>
          <w:trHeight w:val="397"/>
        </w:trPr>
        <w:tc>
          <w:tcPr>
            <w:tcW w:w="1617" w:type="dxa"/>
            <w:tcBorders>
              <w:top w:val="single" w:sz="4" w:space="0" w:color="auto"/>
              <w:left w:val="single" w:sz="4" w:space="0" w:color="auto"/>
              <w:bottom w:val="single" w:sz="4" w:space="0" w:color="auto"/>
              <w:right w:val="single" w:sz="4" w:space="0" w:color="auto"/>
            </w:tcBorders>
            <w:shd w:val="clear" w:color="000000" w:fill="92D050"/>
            <w:hideMark/>
          </w:tcPr>
          <w:p w14:paraId="32005EE4" w14:textId="306F3565" w:rsidR="00F419E5" w:rsidRPr="00F419E5" w:rsidRDefault="00F419E5" w:rsidP="00F419E5">
            <w:pPr>
              <w:spacing w:before="80" w:after="80"/>
              <w:rPr>
                <w:rFonts w:asciiTheme="minorHAnsi" w:hAnsiTheme="minorHAnsi" w:cstheme="minorHAnsi"/>
                <w:sz w:val="20"/>
                <w:szCs w:val="22"/>
              </w:rPr>
            </w:pPr>
            <w:r w:rsidRPr="00F419E5">
              <w:rPr>
                <w:sz w:val="20"/>
                <w:szCs w:val="22"/>
              </w:rPr>
              <w:t>Bajo</w:t>
            </w:r>
          </w:p>
        </w:tc>
        <w:tc>
          <w:tcPr>
            <w:tcW w:w="7167" w:type="dxa"/>
            <w:tcBorders>
              <w:top w:val="single" w:sz="4" w:space="0" w:color="auto"/>
              <w:left w:val="single" w:sz="4" w:space="0" w:color="auto"/>
              <w:bottom w:val="single" w:sz="4" w:space="0" w:color="auto"/>
              <w:right w:val="nil"/>
            </w:tcBorders>
            <w:shd w:val="clear" w:color="000000" w:fill="D9D9D9"/>
            <w:hideMark/>
          </w:tcPr>
          <w:p w14:paraId="534530E3" w14:textId="3DF08748" w:rsidR="00F419E5" w:rsidRPr="00F419E5" w:rsidRDefault="00F419E5" w:rsidP="00F419E5">
            <w:pPr>
              <w:spacing w:before="80" w:after="80"/>
              <w:rPr>
                <w:rFonts w:asciiTheme="minorHAnsi" w:hAnsiTheme="minorHAnsi" w:cstheme="minorHAnsi"/>
                <w:sz w:val="20"/>
                <w:szCs w:val="22"/>
                <w:lang w:val="es-AR"/>
              </w:rPr>
            </w:pPr>
            <w:r w:rsidRPr="00F419E5">
              <w:rPr>
                <w:sz w:val="20"/>
                <w:szCs w:val="22"/>
                <w:lang w:val="es-AR"/>
              </w:rPr>
              <w:t>Supervisar la estrategia de control para confirmar que es adecuada</w:t>
            </w:r>
          </w:p>
        </w:tc>
      </w:tr>
      <w:tr w:rsidR="00F419E5" w:rsidRPr="00E73B9D" w14:paraId="48FCC4EE" w14:textId="77777777" w:rsidTr="00034820">
        <w:trPr>
          <w:trHeight w:val="397"/>
        </w:trPr>
        <w:tc>
          <w:tcPr>
            <w:tcW w:w="1617" w:type="dxa"/>
            <w:tcBorders>
              <w:top w:val="single" w:sz="4" w:space="0" w:color="auto"/>
              <w:left w:val="single" w:sz="4" w:space="0" w:color="auto"/>
              <w:bottom w:val="single" w:sz="4" w:space="0" w:color="auto"/>
              <w:right w:val="single" w:sz="4" w:space="0" w:color="auto"/>
            </w:tcBorders>
            <w:shd w:val="clear" w:color="000000" w:fill="FFFF00"/>
            <w:hideMark/>
          </w:tcPr>
          <w:p w14:paraId="350CA110" w14:textId="467ECF17" w:rsidR="00F419E5" w:rsidRPr="00F419E5" w:rsidRDefault="00F419E5" w:rsidP="00F419E5">
            <w:pPr>
              <w:spacing w:before="80" w:after="80"/>
              <w:rPr>
                <w:rFonts w:asciiTheme="minorHAnsi" w:hAnsiTheme="minorHAnsi" w:cstheme="minorHAnsi"/>
                <w:sz w:val="20"/>
                <w:szCs w:val="22"/>
              </w:rPr>
            </w:pPr>
            <w:r w:rsidRPr="00F419E5">
              <w:rPr>
                <w:sz w:val="20"/>
                <w:szCs w:val="22"/>
              </w:rPr>
              <w:t>Medio</w:t>
            </w:r>
          </w:p>
        </w:tc>
        <w:tc>
          <w:tcPr>
            <w:tcW w:w="7167" w:type="dxa"/>
            <w:tcBorders>
              <w:top w:val="single" w:sz="4" w:space="0" w:color="auto"/>
              <w:left w:val="single" w:sz="4" w:space="0" w:color="auto"/>
              <w:bottom w:val="single" w:sz="4" w:space="0" w:color="auto"/>
              <w:right w:val="nil"/>
            </w:tcBorders>
            <w:shd w:val="clear" w:color="000000" w:fill="D9D9D9"/>
            <w:hideMark/>
          </w:tcPr>
          <w:p w14:paraId="408BA9C5" w14:textId="63E1F9E9" w:rsidR="00F419E5" w:rsidRPr="00F419E5" w:rsidRDefault="00F419E5" w:rsidP="00F419E5">
            <w:pPr>
              <w:spacing w:before="80" w:after="80"/>
              <w:rPr>
                <w:rFonts w:asciiTheme="minorHAnsi" w:hAnsiTheme="minorHAnsi" w:cstheme="minorHAnsi"/>
                <w:sz w:val="20"/>
                <w:szCs w:val="22"/>
                <w:lang w:val="es-AR"/>
              </w:rPr>
            </w:pPr>
            <w:r w:rsidRPr="00F419E5">
              <w:rPr>
                <w:sz w:val="20"/>
                <w:szCs w:val="22"/>
                <w:lang w:val="es-AR"/>
              </w:rPr>
              <w:t>Revisar la estrategia de control para garantizar que se aplica la estrategia adecuada</w:t>
            </w:r>
          </w:p>
        </w:tc>
      </w:tr>
      <w:tr w:rsidR="00F419E5" w:rsidRPr="00E73B9D" w14:paraId="155C830E" w14:textId="77777777" w:rsidTr="00034820">
        <w:trPr>
          <w:trHeight w:val="68"/>
        </w:trPr>
        <w:tc>
          <w:tcPr>
            <w:tcW w:w="1617" w:type="dxa"/>
            <w:tcBorders>
              <w:top w:val="single" w:sz="4" w:space="0" w:color="auto"/>
              <w:left w:val="single" w:sz="4" w:space="0" w:color="auto"/>
              <w:bottom w:val="single" w:sz="4" w:space="0" w:color="auto"/>
              <w:right w:val="single" w:sz="4" w:space="0" w:color="auto"/>
            </w:tcBorders>
            <w:shd w:val="clear" w:color="000000" w:fill="FFC000"/>
            <w:hideMark/>
          </w:tcPr>
          <w:p w14:paraId="241BBA8D" w14:textId="4366A173" w:rsidR="00F419E5" w:rsidRPr="00F419E5" w:rsidRDefault="00F419E5" w:rsidP="00F419E5">
            <w:pPr>
              <w:spacing w:before="80" w:after="80"/>
              <w:rPr>
                <w:rFonts w:asciiTheme="minorHAnsi" w:hAnsiTheme="minorHAnsi" w:cstheme="minorHAnsi"/>
                <w:sz w:val="20"/>
                <w:szCs w:val="22"/>
              </w:rPr>
            </w:pPr>
            <w:r w:rsidRPr="00F419E5">
              <w:rPr>
                <w:sz w:val="20"/>
                <w:szCs w:val="22"/>
              </w:rPr>
              <w:t>Alto</w:t>
            </w:r>
          </w:p>
        </w:tc>
        <w:tc>
          <w:tcPr>
            <w:tcW w:w="7167" w:type="dxa"/>
            <w:tcBorders>
              <w:top w:val="single" w:sz="4" w:space="0" w:color="auto"/>
              <w:left w:val="single" w:sz="4" w:space="0" w:color="auto"/>
              <w:bottom w:val="single" w:sz="4" w:space="0" w:color="auto"/>
              <w:right w:val="nil"/>
            </w:tcBorders>
            <w:shd w:val="clear" w:color="000000" w:fill="D9D9D9"/>
            <w:hideMark/>
          </w:tcPr>
          <w:p w14:paraId="56D06FC3" w14:textId="1CC1857A" w:rsidR="00F419E5" w:rsidRPr="00F419E5" w:rsidRDefault="00F419E5" w:rsidP="00F419E5">
            <w:pPr>
              <w:spacing w:before="80" w:after="80"/>
              <w:rPr>
                <w:rFonts w:asciiTheme="minorHAnsi" w:hAnsiTheme="minorHAnsi" w:cstheme="minorHAnsi"/>
                <w:sz w:val="20"/>
                <w:szCs w:val="22"/>
                <w:lang w:val="es-AR"/>
              </w:rPr>
            </w:pPr>
            <w:r w:rsidRPr="00F419E5">
              <w:rPr>
                <w:sz w:val="20"/>
                <w:szCs w:val="22"/>
                <w:lang w:val="es-AR"/>
              </w:rPr>
              <w:t>La estrategia de control debe revisarse lo antes posible para mejorar los controles</w:t>
            </w:r>
          </w:p>
        </w:tc>
      </w:tr>
      <w:tr w:rsidR="00F419E5" w:rsidRPr="00E73B9D" w14:paraId="73AFF77B" w14:textId="77777777" w:rsidTr="00034820">
        <w:trPr>
          <w:trHeight w:val="397"/>
        </w:trPr>
        <w:tc>
          <w:tcPr>
            <w:tcW w:w="1617" w:type="dxa"/>
            <w:tcBorders>
              <w:top w:val="single" w:sz="4" w:space="0" w:color="auto"/>
              <w:left w:val="single" w:sz="4" w:space="0" w:color="auto"/>
              <w:bottom w:val="single" w:sz="4" w:space="0" w:color="auto"/>
              <w:right w:val="single" w:sz="4" w:space="0" w:color="auto"/>
            </w:tcBorders>
            <w:shd w:val="clear" w:color="000000" w:fill="FF0000"/>
            <w:hideMark/>
          </w:tcPr>
          <w:p w14:paraId="191C6331" w14:textId="3C5C60AA" w:rsidR="00F419E5" w:rsidRPr="00F419E5" w:rsidRDefault="00F419E5" w:rsidP="00F419E5">
            <w:pPr>
              <w:spacing w:before="80" w:after="80"/>
              <w:rPr>
                <w:rFonts w:asciiTheme="minorHAnsi" w:hAnsiTheme="minorHAnsi" w:cstheme="minorHAnsi"/>
                <w:sz w:val="20"/>
                <w:szCs w:val="22"/>
              </w:rPr>
            </w:pPr>
            <w:r w:rsidRPr="00F419E5">
              <w:rPr>
                <w:sz w:val="20"/>
                <w:szCs w:val="22"/>
              </w:rPr>
              <w:t>Extremo</w:t>
            </w:r>
          </w:p>
        </w:tc>
        <w:tc>
          <w:tcPr>
            <w:tcW w:w="7167" w:type="dxa"/>
            <w:tcBorders>
              <w:top w:val="single" w:sz="4" w:space="0" w:color="auto"/>
              <w:left w:val="single" w:sz="4" w:space="0" w:color="auto"/>
              <w:bottom w:val="single" w:sz="4" w:space="0" w:color="auto"/>
              <w:right w:val="nil"/>
            </w:tcBorders>
            <w:shd w:val="clear" w:color="000000" w:fill="D9D9D9"/>
            <w:hideMark/>
          </w:tcPr>
          <w:p w14:paraId="7115FDA1" w14:textId="3FC7DDA4" w:rsidR="00F419E5" w:rsidRPr="00F419E5" w:rsidRDefault="00F419E5" w:rsidP="00F419E5">
            <w:pPr>
              <w:spacing w:before="80" w:after="80"/>
              <w:rPr>
                <w:rFonts w:asciiTheme="minorHAnsi" w:hAnsiTheme="minorHAnsi" w:cstheme="minorHAnsi"/>
                <w:sz w:val="20"/>
                <w:szCs w:val="22"/>
                <w:lang w:val="es-AR"/>
              </w:rPr>
            </w:pPr>
            <w:r w:rsidRPr="00F419E5">
              <w:rPr>
                <w:sz w:val="20"/>
                <w:szCs w:val="22"/>
                <w:lang w:val="es-AR"/>
              </w:rPr>
              <w:t>La estrategia de control debe revisarse urgentemente para implementar controles adicionales o reforzar la eficacia de los controles existentes</w:t>
            </w:r>
          </w:p>
        </w:tc>
      </w:tr>
    </w:tbl>
    <w:p w14:paraId="40B61C66" w14:textId="77777777" w:rsidR="002475D7" w:rsidRPr="00F419E5" w:rsidRDefault="002475D7" w:rsidP="002475D7">
      <w:pPr>
        <w:pStyle w:val="Context"/>
        <w:rPr>
          <w:lang w:val="es-AR"/>
        </w:rPr>
      </w:pPr>
      <w:bookmarkStart w:id="28" w:name="_heading=h.2p2csry" w:colFirst="0" w:colLast="0"/>
      <w:bookmarkStart w:id="29" w:name="_Toc139365921"/>
      <w:bookmarkEnd w:id="28"/>
    </w:p>
    <w:p w14:paraId="256C527E" w14:textId="6D6E5052" w:rsidR="002475D7" w:rsidRPr="00F419E5" w:rsidRDefault="00F419E5" w:rsidP="001D1735">
      <w:pPr>
        <w:pStyle w:val="Heading2"/>
        <w:spacing w:after="240"/>
        <w:rPr>
          <w:sz w:val="24"/>
          <w:szCs w:val="24"/>
          <w:lang w:val="es-AR"/>
        </w:rPr>
      </w:pPr>
      <w:bookmarkStart w:id="30" w:name="_Toc199868319"/>
      <w:bookmarkEnd w:id="29"/>
      <w:r w:rsidRPr="00F419E5">
        <w:rPr>
          <w:sz w:val="24"/>
          <w:szCs w:val="24"/>
          <w:lang w:val="es-AR"/>
        </w:rPr>
        <w:t>Evaluaciones de riesgos basadas en problemas</w:t>
      </w:r>
      <w:bookmarkEnd w:id="30"/>
    </w:p>
    <w:p w14:paraId="74AB2840" w14:textId="77777777" w:rsidR="00F419E5" w:rsidRPr="00F419E5" w:rsidRDefault="00F419E5" w:rsidP="00F419E5">
      <w:pPr>
        <w:pStyle w:val="Context"/>
        <w:rPr>
          <w:lang w:val="es-AR" w:eastAsia="en-US"/>
        </w:rPr>
      </w:pPr>
      <w:r w:rsidRPr="00F419E5">
        <w:rPr>
          <w:lang w:val="es-AR" w:eastAsia="en-US"/>
        </w:rPr>
        <w:t>Las evaluaciones de riesgos basadas en cuestiones específicas se llevan a cabo cuando un proceso, actividad, tema o cuestión es complejo, podría presentar múltiples riesgos o cuando los riesgos no se comprenden adecuadamente. El objetivo es obtener una mayor comprensión y un conocimiento más profundo de los peligros, los riesgos, los impactos y las consecuencias, con el fin de determinar los controles adecuados para minimizar el riesgo.</w:t>
      </w:r>
    </w:p>
    <w:p w14:paraId="65340B5F" w14:textId="77777777" w:rsidR="00F419E5" w:rsidRPr="00F419E5" w:rsidRDefault="00F419E5" w:rsidP="00F419E5">
      <w:pPr>
        <w:pStyle w:val="Context"/>
        <w:rPr>
          <w:lang w:val="es-AR" w:eastAsia="en-US"/>
        </w:rPr>
      </w:pPr>
      <w:r w:rsidRPr="00F419E5">
        <w:rPr>
          <w:lang w:val="es-AR" w:eastAsia="en-US"/>
        </w:rPr>
        <w:t>Deben realizarse para riesgos elevados o importantes, ya sea según lo determinado en la evaluación de riesgos de referencia o cuando no sea posible determinar plenamente el nivel de riesgo sin una evaluación más detallada.</w:t>
      </w:r>
    </w:p>
    <w:p w14:paraId="0FFBB7CF" w14:textId="18A5198D" w:rsidR="002475D7" w:rsidRPr="00C40117" w:rsidRDefault="00F419E5" w:rsidP="00F419E5">
      <w:pPr>
        <w:pStyle w:val="Context"/>
        <w:rPr>
          <w:color w:val="000000"/>
        </w:rPr>
      </w:pPr>
      <w:r w:rsidRPr="00F419E5">
        <w:rPr>
          <w:lang w:val="es-AR" w:eastAsia="en-US"/>
        </w:rPr>
        <w:t xml:space="preserve">No existe un formato prescrito para la IBRA (aunque en muchos casos se puede utilizar la misma metodología que se utiliza para la evaluación de riesgos de referencia mencionada anteriormente). Básicamente, puede tratarse de cualquier evaluación, estudio o revisión en la que se evalúe con mayor detalle la naturaleza del riesgo (consecuencias y/o probabilidad) utilizando una metodología adecuada para el fin requerido. </w:t>
      </w:r>
      <w:r>
        <w:rPr>
          <w:lang w:eastAsia="en-US"/>
        </w:rPr>
        <w:t xml:space="preserve">A </w:t>
      </w:r>
      <w:proofErr w:type="spellStart"/>
      <w:r>
        <w:rPr>
          <w:lang w:eastAsia="en-US"/>
        </w:rPr>
        <w:t>continuación</w:t>
      </w:r>
      <w:proofErr w:type="spellEnd"/>
      <w:r>
        <w:rPr>
          <w:lang w:eastAsia="en-US"/>
        </w:rPr>
        <w:t xml:space="preserve"> se </w:t>
      </w:r>
      <w:proofErr w:type="spellStart"/>
      <w:r>
        <w:rPr>
          <w:lang w:eastAsia="en-US"/>
        </w:rPr>
        <w:t>incluyen</w:t>
      </w:r>
      <w:proofErr w:type="spellEnd"/>
      <w:r>
        <w:rPr>
          <w:lang w:eastAsia="en-US"/>
        </w:rPr>
        <w:t xml:space="preserve"> </w:t>
      </w:r>
      <w:proofErr w:type="spellStart"/>
      <w:r>
        <w:rPr>
          <w:lang w:eastAsia="en-US"/>
        </w:rPr>
        <w:t>algunos</w:t>
      </w:r>
      <w:proofErr w:type="spellEnd"/>
      <w:r>
        <w:rPr>
          <w:lang w:eastAsia="en-US"/>
        </w:rPr>
        <w:t xml:space="preserve"> </w:t>
      </w:r>
      <w:proofErr w:type="spellStart"/>
      <w:r>
        <w:rPr>
          <w:lang w:eastAsia="en-US"/>
        </w:rPr>
        <w:t>ejemplos</w:t>
      </w:r>
      <w:proofErr w:type="spellEnd"/>
      <w:r w:rsidR="002475D7" w:rsidRPr="00C40117">
        <w:t>:</w:t>
      </w:r>
    </w:p>
    <w:p w14:paraId="0AAD6926" w14:textId="17CC7A8B" w:rsidR="00F419E5" w:rsidRPr="00F419E5" w:rsidRDefault="00F419E5" w:rsidP="00F419E5">
      <w:pPr>
        <w:pStyle w:val="ListParagraph"/>
        <w:numPr>
          <w:ilvl w:val="0"/>
          <w:numId w:val="13"/>
        </w:numPr>
        <w:spacing w:after="120"/>
        <w:rPr>
          <w:lang w:val="es-AR"/>
        </w:rPr>
      </w:pPr>
      <w:r>
        <w:rPr>
          <w:lang w:val="es-AR"/>
        </w:rPr>
        <w:t>G</w:t>
      </w:r>
      <w:r w:rsidRPr="00F419E5">
        <w:rPr>
          <w:lang w:val="es-AR"/>
        </w:rPr>
        <w:t>estión del cambio, por ejemplo, evaluación de riesgos de un nuevo proceso.</w:t>
      </w:r>
    </w:p>
    <w:p w14:paraId="39A79E10" w14:textId="1DA024C4" w:rsidR="00F419E5" w:rsidRPr="00F419E5" w:rsidRDefault="00F419E5" w:rsidP="00F419E5">
      <w:pPr>
        <w:pStyle w:val="ListParagraph"/>
        <w:numPr>
          <w:ilvl w:val="0"/>
          <w:numId w:val="13"/>
        </w:numPr>
        <w:spacing w:after="120"/>
        <w:rPr>
          <w:lang w:val="es-AR"/>
        </w:rPr>
      </w:pPr>
      <w:r w:rsidRPr="00F419E5">
        <w:rPr>
          <w:lang w:val="es-AR"/>
        </w:rPr>
        <w:t>Evaluaciones de riesgos de proveedores y contratistas.</w:t>
      </w:r>
    </w:p>
    <w:p w14:paraId="605DD405" w14:textId="6E679BAF" w:rsidR="002475D7" w:rsidRPr="00F419E5" w:rsidRDefault="00F419E5" w:rsidP="00F419E5">
      <w:pPr>
        <w:pStyle w:val="ListParagraph"/>
        <w:numPr>
          <w:ilvl w:val="0"/>
          <w:numId w:val="13"/>
        </w:numPr>
        <w:spacing w:after="120"/>
        <w:contextualSpacing w:val="0"/>
        <w:rPr>
          <w:lang w:val="es-AR"/>
        </w:rPr>
      </w:pPr>
      <w:r w:rsidRPr="00F419E5">
        <w:rPr>
          <w:lang w:val="es-AR"/>
        </w:rPr>
        <w:t>Evaluación de planes, programas e iniciativas como oportunidades para mejorar el rendimiento</w:t>
      </w:r>
      <w:r w:rsidR="002475D7" w:rsidRPr="00F419E5">
        <w:rPr>
          <w:lang w:val="es-AR"/>
        </w:rPr>
        <w:t>.</w:t>
      </w:r>
    </w:p>
    <w:p w14:paraId="1E66B9DC" w14:textId="77777777" w:rsidR="009710C6" w:rsidRDefault="009710C6" w:rsidP="009710C6">
      <w:pPr>
        <w:spacing w:after="120"/>
        <w:rPr>
          <w:highlight w:val="green"/>
          <w:lang w:val="es-AR"/>
        </w:rPr>
      </w:pPr>
    </w:p>
    <w:p w14:paraId="15A48242" w14:textId="77777777" w:rsidR="00F419E5" w:rsidRPr="00F419E5" w:rsidRDefault="00F419E5" w:rsidP="009710C6">
      <w:pPr>
        <w:spacing w:after="120"/>
        <w:rPr>
          <w:highlight w:val="green"/>
          <w:lang w:val="es-AR"/>
        </w:rPr>
      </w:pPr>
    </w:p>
    <w:p w14:paraId="3CAC0208" w14:textId="4849C682" w:rsidR="00295E3B" w:rsidRPr="00F419E5" w:rsidRDefault="00F419E5" w:rsidP="0062617E">
      <w:pPr>
        <w:pStyle w:val="Heading1"/>
        <w:rPr>
          <w:lang w:val="es-AR"/>
        </w:rPr>
      </w:pPr>
      <w:bookmarkStart w:id="31" w:name="_Toc199868320"/>
      <w:bookmarkStart w:id="32" w:name="_Toc178241430"/>
      <w:r w:rsidRPr="00F419E5">
        <w:rPr>
          <w:lang w:val="es-AR"/>
        </w:rPr>
        <w:lastRenderedPageBreak/>
        <w:t>Supervisión y presentación de informes</w:t>
      </w:r>
      <w:bookmarkEnd w:id="31"/>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2A4BEA" w:rsidRPr="00E73B9D" w14:paraId="171D5D19" w14:textId="77777777" w:rsidTr="000E66D0">
        <w:tc>
          <w:tcPr>
            <w:tcW w:w="9493" w:type="dxa"/>
            <w:shd w:val="clear" w:color="auto" w:fill="D9D9D9" w:themeFill="background1" w:themeFillShade="D9"/>
          </w:tcPr>
          <w:p w14:paraId="4DFDECFA" w14:textId="77777777" w:rsidR="00F419E5" w:rsidRPr="00F419E5" w:rsidRDefault="00F419E5" w:rsidP="00F419E5">
            <w:pPr>
              <w:spacing w:after="120"/>
              <w:rPr>
                <w:i/>
                <w:iCs/>
                <w:color w:val="125B61"/>
                <w:u w:val="single"/>
                <w:lang w:val="es-AR"/>
              </w:rPr>
            </w:pPr>
            <w:r w:rsidRPr="00F419E5">
              <w:rPr>
                <w:i/>
                <w:iCs/>
                <w:color w:val="125B61"/>
                <w:u w:val="single"/>
                <w:lang w:val="es-AR"/>
              </w:rPr>
              <w:t>Cuadro de instrucciones: eliminar cuando haya terminado.</w:t>
            </w:r>
          </w:p>
          <w:p w14:paraId="7164402F" w14:textId="77777777"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Si procede, enumere el tipo de actividades de supervisión que se llevarán a cabo para garantizar el cumplimiento de los requisitos legales y/o los requisitos de permisos o licencias. Por ejemplo, la supervisión de los impactos sobre la biodiversidad y las medidas de mitigación pueden formar parte de los requisitos legales para la gestión medioambiental en su país o ser un requisito derivado de los requisitos de permisos o licencias.</w:t>
            </w:r>
          </w:p>
          <w:p w14:paraId="2DFF4D00" w14:textId="6E7B4718"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 xml:space="preserve">Incluya la frecuencia de la supervisión, es decir, los requisitos de supervisión mensual, trimestral o anual, de conformidad con los requisitos legales y/o los requisitos de permisos o licencias. </w:t>
            </w:r>
          </w:p>
          <w:p w14:paraId="4CDEB6F3" w14:textId="73CA3665" w:rsidR="00367796"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La sección siguiente es genérica. Revísela y modifíquela según sea necesario para su empresa.</w:t>
            </w:r>
          </w:p>
        </w:tc>
      </w:tr>
    </w:tbl>
    <w:p w14:paraId="2611758F" w14:textId="50EA31CC" w:rsidR="00723443" w:rsidRPr="00F419E5" w:rsidRDefault="00F419E5" w:rsidP="00723443">
      <w:pPr>
        <w:spacing w:after="120"/>
        <w:rPr>
          <w:lang w:val="es-AR"/>
        </w:rPr>
      </w:pPr>
      <w:r w:rsidRPr="00F419E5">
        <w:rPr>
          <w:highlight w:val="yellow"/>
          <w:lang w:val="es-AR"/>
        </w:rPr>
        <w:t>[insertar nombre de la empresa]</w:t>
      </w:r>
      <w:r w:rsidRPr="00F419E5">
        <w:rPr>
          <w:lang w:val="es-AR"/>
        </w:rPr>
        <w:t xml:space="preserve"> implementará lo siguiente para supervisar la eficacia de este Procedimiento de identificación y evaluación de riesgos</w:t>
      </w:r>
      <w:r w:rsidR="00723443" w:rsidRPr="00F419E5">
        <w:rPr>
          <w:lang w:val="es-AR"/>
        </w:rPr>
        <w:t>:</w:t>
      </w:r>
    </w:p>
    <w:p w14:paraId="799DD38C" w14:textId="48378A1F" w:rsidR="00F419E5" w:rsidRPr="00F419E5" w:rsidRDefault="00F419E5" w:rsidP="00F419E5">
      <w:pPr>
        <w:pStyle w:val="ListParagraph"/>
        <w:numPr>
          <w:ilvl w:val="0"/>
          <w:numId w:val="20"/>
        </w:numPr>
        <w:spacing w:after="120"/>
        <w:rPr>
          <w:lang w:val="es-AR"/>
        </w:rPr>
      </w:pPr>
      <w:r w:rsidRPr="00F419E5">
        <w:rPr>
          <w:lang w:val="es-AR"/>
        </w:rPr>
        <w:t xml:space="preserve">Los representantes de </w:t>
      </w:r>
      <w:r w:rsidR="002C3396">
        <w:rPr>
          <w:lang w:val="es-AR"/>
        </w:rPr>
        <w:t>AS</w:t>
      </w:r>
      <w:r w:rsidRPr="00F419E5">
        <w:rPr>
          <w:lang w:val="es-AR"/>
        </w:rPr>
        <w:t xml:space="preserve"> supervisarán y revisarán periódicamente la eficacia de los procesos de gestión de riesgos y garantizarán el cumplimiento de las leyes y normativas pertinentes.</w:t>
      </w:r>
    </w:p>
    <w:p w14:paraId="36C99E8A" w14:textId="31BDCB66" w:rsidR="00F419E5" w:rsidRPr="00F419E5" w:rsidRDefault="00F419E5" w:rsidP="00F419E5">
      <w:pPr>
        <w:pStyle w:val="ListParagraph"/>
        <w:numPr>
          <w:ilvl w:val="0"/>
          <w:numId w:val="20"/>
        </w:numPr>
        <w:spacing w:after="120"/>
        <w:rPr>
          <w:lang w:val="es-AR"/>
        </w:rPr>
      </w:pPr>
      <w:r w:rsidRPr="00F419E5">
        <w:rPr>
          <w:lang w:val="es-AR"/>
        </w:rPr>
        <w:t xml:space="preserve">Los representantes de </w:t>
      </w:r>
      <w:r w:rsidR="002C3396">
        <w:rPr>
          <w:lang w:val="es-AR"/>
        </w:rPr>
        <w:t>AS</w:t>
      </w:r>
      <w:r w:rsidRPr="00F419E5">
        <w:rPr>
          <w:lang w:val="es-AR"/>
        </w:rPr>
        <w:t xml:space="preserve"> revisarán los procesos de gestión de riesgos al menos una vez al año y presentarán un informe a la empresa sobre la eficacia de los procesos, el cumplimiento de las leyes y normativas, y cualquier mejora recomendada.</w:t>
      </w:r>
    </w:p>
    <w:p w14:paraId="6FD3F78F" w14:textId="4763B5B3" w:rsidR="00F419E5" w:rsidRPr="00F419E5" w:rsidRDefault="00F419E5" w:rsidP="00F419E5">
      <w:pPr>
        <w:pStyle w:val="ListParagraph"/>
        <w:numPr>
          <w:ilvl w:val="0"/>
          <w:numId w:val="20"/>
        </w:numPr>
        <w:spacing w:after="120"/>
        <w:rPr>
          <w:lang w:val="es-AR"/>
        </w:rPr>
      </w:pPr>
      <w:r w:rsidRPr="00F419E5">
        <w:rPr>
          <w:lang w:val="es-AR"/>
        </w:rPr>
        <w:t>Se investigarán todos los incidentes que se produzcan y los resultados de la investigación se utilizarán para mejorar los procesos de gestión de riesgos.</w:t>
      </w:r>
    </w:p>
    <w:p w14:paraId="31CD2A94" w14:textId="09C65C06" w:rsidR="00F419E5" w:rsidRPr="00F419E5" w:rsidRDefault="00F419E5" w:rsidP="00F419E5">
      <w:pPr>
        <w:pStyle w:val="ListParagraph"/>
        <w:numPr>
          <w:ilvl w:val="0"/>
          <w:numId w:val="20"/>
        </w:numPr>
        <w:spacing w:after="120"/>
        <w:rPr>
          <w:lang w:val="es-AR"/>
        </w:rPr>
      </w:pPr>
      <w:r w:rsidRPr="00F419E5">
        <w:rPr>
          <w:lang w:val="es-AR"/>
        </w:rPr>
        <w:t>Se deben supervisar y notificar todos los impactos en materia de medio ambiente y seguridad.</w:t>
      </w:r>
    </w:p>
    <w:p w14:paraId="26E72C89" w14:textId="3CE5CD00" w:rsidR="00F419E5" w:rsidRPr="00F419E5" w:rsidRDefault="00F419E5" w:rsidP="00F419E5">
      <w:pPr>
        <w:pStyle w:val="ListParagraph"/>
        <w:numPr>
          <w:ilvl w:val="0"/>
          <w:numId w:val="20"/>
        </w:numPr>
        <w:spacing w:after="120"/>
        <w:rPr>
          <w:lang w:val="es-AR"/>
        </w:rPr>
      </w:pPr>
      <w:r w:rsidRPr="00F419E5">
        <w:rPr>
          <w:lang w:val="es-AR"/>
        </w:rPr>
        <w:t>Se debe supervisar y controlar periódicamente el grado de cumplimiento de las medidas preventivas propuestas para garantizar su correcta aplicación en el plazo establecido, su eficacia y su comprensión.</w:t>
      </w:r>
    </w:p>
    <w:p w14:paraId="44B3F309" w14:textId="0DA4432A" w:rsidR="00723443" w:rsidRPr="008039C5" w:rsidRDefault="00F419E5" w:rsidP="00F419E5">
      <w:pPr>
        <w:pStyle w:val="ListParagraph"/>
        <w:numPr>
          <w:ilvl w:val="0"/>
          <w:numId w:val="20"/>
        </w:numPr>
        <w:spacing w:after="120"/>
        <w:contextualSpacing w:val="0"/>
      </w:pPr>
      <w:r w:rsidRPr="00F419E5">
        <w:rPr>
          <w:lang w:val="es-AR"/>
        </w:rPr>
        <w:t xml:space="preserve">Los riesgos deben reevaluarse al menos una vez al año o tras la introducción de una actividad no planificada. </w:t>
      </w:r>
      <w:r>
        <w:t xml:space="preserve">Por lo tanto, el </w:t>
      </w:r>
      <w:proofErr w:type="spellStart"/>
      <w:r>
        <w:t>registro</w:t>
      </w:r>
      <w:proofErr w:type="spellEnd"/>
      <w:r>
        <w:t xml:space="preserve"> de riesgos </w:t>
      </w:r>
      <w:proofErr w:type="spellStart"/>
      <w:r>
        <w:t>debe</w:t>
      </w:r>
      <w:proofErr w:type="spellEnd"/>
      <w:r>
        <w:t xml:space="preserve"> </w:t>
      </w:r>
      <w:proofErr w:type="spellStart"/>
      <w:proofErr w:type="gramStart"/>
      <w:r>
        <w:t>actualizarse</w:t>
      </w:r>
      <w:proofErr w:type="spellEnd"/>
      <w:r>
        <w:t>.</w:t>
      </w:r>
      <w:r w:rsidR="00723443" w:rsidRPr="008039C5">
        <w:t>.</w:t>
      </w:r>
      <w:proofErr w:type="gramEnd"/>
    </w:p>
    <w:p w14:paraId="467F7D55" w14:textId="0E074823" w:rsidR="00723443" w:rsidRPr="00F419E5" w:rsidRDefault="00F419E5" w:rsidP="00723443">
      <w:pPr>
        <w:rPr>
          <w:lang w:val="es-AR"/>
        </w:rPr>
      </w:pPr>
      <w:r w:rsidRPr="00F419E5">
        <w:rPr>
          <w:lang w:val="es-AR"/>
        </w:rPr>
        <w:t>Es necesario distinguir entre las medidas correctivas que ya existen y las medidas preventivas, que se implementarán con el tiempo. A continuación, se puede reclasificar el riesgo para definir el riesgo neto, es decir, el riesgo existente teniendo en cuenta la implementación de las medidas preventivas propuestas.</w:t>
      </w:r>
    </w:p>
    <w:p w14:paraId="4C46AA91" w14:textId="76D606F9" w:rsidR="00CA3906" w:rsidRPr="00F419E5" w:rsidRDefault="00F419E5" w:rsidP="00CA3906">
      <w:pPr>
        <w:rPr>
          <w:lang w:val="es-AR"/>
        </w:rPr>
      </w:pPr>
      <w:r w:rsidRPr="00F419E5">
        <w:rPr>
          <w:lang w:val="es-AR"/>
        </w:rPr>
        <w:t>El proceso de presentación de informes incluirá</w:t>
      </w:r>
      <w:r w:rsidR="00CA3906" w:rsidRPr="00F419E5">
        <w:rPr>
          <w:lang w:val="es-AR"/>
        </w:rPr>
        <w:t>:</w:t>
      </w:r>
    </w:p>
    <w:p w14:paraId="4E0A49DA" w14:textId="4B0E27ED" w:rsidR="00CA3906" w:rsidRPr="00F419E5" w:rsidRDefault="00F419E5" w:rsidP="00CA3906">
      <w:pPr>
        <w:rPr>
          <w:lang w:val="es-AR"/>
        </w:rPr>
      </w:pPr>
      <w:r w:rsidRPr="00F419E5">
        <w:rPr>
          <w:lang w:val="es-AR"/>
        </w:rPr>
        <w:t>Actualizaciones periódicas del registro de riesgos ambientales y sociales</w:t>
      </w:r>
      <w:r w:rsidR="00CA3906" w:rsidRPr="00F419E5">
        <w:rPr>
          <w:lang w:val="es-AR"/>
        </w:rPr>
        <w:t>.</w:t>
      </w:r>
    </w:p>
    <w:p w14:paraId="67D3819B" w14:textId="77777777" w:rsidR="00F419E5" w:rsidRPr="00F419E5" w:rsidRDefault="00F419E5" w:rsidP="00F419E5">
      <w:pPr>
        <w:pStyle w:val="ListParagraph"/>
        <w:numPr>
          <w:ilvl w:val="0"/>
          <w:numId w:val="21"/>
        </w:numPr>
        <w:rPr>
          <w:lang w:val="es-AR"/>
        </w:rPr>
      </w:pPr>
      <w:r w:rsidRPr="00F419E5">
        <w:rPr>
          <w:lang w:val="es-AR"/>
        </w:rPr>
        <w:t>Revisiones periódicas del estado de los riesgos por parte de la dirección.</w:t>
      </w:r>
    </w:p>
    <w:p w14:paraId="382001DC" w14:textId="5A4A1402" w:rsidR="00F419E5" w:rsidRPr="00F419E5" w:rsidRDefault="00F419E5" w:rsidP="00F419E5">
      <w:pPr>
        <w:pStyle w:val="ListParagraph"/>
        <w:numPr>
          <w:ilvl w:val="0"/>
          <w:numId w:val="21"/>
        </w:numPr>
        <w:rPr>
          <w:lang w:val="es-AR"/>
        </w:rPr>
      </w:pPr>
      <w:r w:rsidRPr="00F419E5">
        <w:rPr>
          <w:lang w:val="es-AR"/>
        </w:rPr>
        <w:t>Comunicación de los riesgos significativos a todas las partes interesadas, incluidos los empleados, los contratistas y las comunidades locales.</w:t>
      </w:r>
    </w:p>
    <w:p w14:paraId="416319E9" w14:textId="34A22F54" w:rsidR="00CA3906" w:rsidRPr="00F419E5" w:rsidRDefault="00F419E5" w:rsidP="00F419E5">
      <w:pPr>
        <w:pStyle w:val="ListParagraph"/>
        <w:numPr>
          <w:ilvl w:val="0"/>
          <w:numId w:val="21"/>
        </w:numPr>
        <w:rPr>
          <w:lang w:val="es-AR"/>
        </w:rPr>
      </w:pPr>
      <w:r w:rsidRPr="00F419E5">
        <w:rPr>
          <w:lang w:val="es-AR"/>
        </w:rPr>
        <w:t>Los informes deben detallar la naturaleza del riesgo, sus posibles repercusiones, las medidas de mitigación adoptadas y cualquier cambio en el estado del riesgo. También se establecerá un mecanismo de retroalimentación para fomentar la comunicación y la mejora continuas.</w:t>
      </w:r>
    </w:p>
    <w:p w14:paraId="11E5DF1B" w14:textId="45E84BC5" w:rsidR="00CA3906" w:rsidRPr="00F419E5" w:rsidRDefault="00F419E5" w:rsidP="00CA3906">
      <w:pPr>
        <w:rPr>
          <w:lang w:val="es-AR"/>
        </w:rPr>
      </w:pPr>
      <w:r w:rsidRPr="00F419E5">
        <w:rPr>
          <w:highlight w:val="yellow"/>
          <w:lang w:val="es-AR"/>
        </w:rPr>
        <w:t>[Insertar nombre de la empresa]</w:t>
      </w:r>
      <w:r w:rsidRPr="00F419E5">
        <w:rPr>
          <w:lang w:val="es-AR"/>
        </w:rPr>
        <w:t xml:space="preserve"> informará periódicamente a las comunidades afectadas por los riesgos derivados de sus operaciones sobre los avances en el cumplimiento de sus </w:t>
      </w:r>
      <w:r w:rsidRPr="00F419E5">
        <w:rPr>
          <w:lang w:val="es-AR"/>
        </w:rPr>
        <w:lastRenderedPageBreak/>
        <w:t>compromisos para resolver los problemas identificados durante el proceso de participación de las partes interesadas y a través de su mecanismo de reclamación. Los informes se presentarán en el idioma local de la comunidad, así como en un formato claro, durante las reuniones periódicas. La frecuencia de estas reuniones será anual; sin embargo, en la mayoría de los casos, la comunicación será proporcional a la magnitud de las preocupaciones de las partes interesadas.</w:t>
      </w:r>
    </w:p>
    <w:p w14:paraId="79DA1CA6" w14:textId="77777777" w:rsidR="00420C81" w:rsidRPr="00F419E5" w:rsidRDefault="00420C81" w:rsidP="00295E3B">
      <w:pPr>
        <w:rPr>
          <w:lang w:val="es-AR"/>
        </w:rPr>
      </w:pPr>
    </w:p>
    <w:p w14:paraId="773EF295" w14:textId="3430C939" w:rsidR="0062617E" w:rsidRPr="008039C5" w:rsidRDefault="00F419E5" w:rsidP="0062617E">
      <w:pPr>
        <w:pStyle w:val="Heading1"/>
      </w:pPr>
      <w:bookmarkStart w:id="33" w:name="_Toc199868321"/>
      <w:bookmarkEnd w:id="32"/>
      <w:r w:rsidRPr="00F419E5">
        <w:t xml:space="preserve">Formación y </w:t>
      </w:r>
      <w:proofErr w:type="spellStart"/>
      <w:r w:rsidRPr="00F419E5">
        <w:t>sensibilización</w:t>
      </w:r>
      <w:bookmarkEnd w:id="33"/>
      <w:proofErr w:type="spellEnd"/>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62617E" w:rsidRPr="00E73B9D" w14:paraId="3FA44514" w14:textId="77777777" w:rsidTr="00D95734">
        <w:tc>
          <w:tcPr>
            <w:tcW w:w="9493" w:type="dxa"/>
            <w:shd w:val="clear" w:color="auto" w:fill="D9D9D9" w:themeFill="background1" w:themeFillShade="D9"/>
          </w:tcPr>
          <w:p w14:paraId="5DC4BF6A" w14:textId="77777777" w:rsidR="00F419E5" w:rsidRPr="00F419E5" w:rsidRDefault="00F419E5" w:rsidP="00F419E5">
            <w:pPr>
              <w:spacing w:after="120"/>
              <w:rPr>
                <w:i/>
                <w:iCs/>
                <w:color w:val="125B61"/>
                <w:u w:val="single"/>
                <w:lang w:val="es-AR"/>
              </w:rPr>
            </w:pPr>
            <w:r w:rsidRPr="00F419E5">
              <w:rPr>
                <w:i/>
                <w:iCs/>
                <w:color w:val="125B61"/>
                <w:u w:val="single"/>
                <w:lang w:val="es-AR"/>
              </w:rPr>
              <w:t>Cuadro de instrucciones: eliminar cuando haya terminado.</w:t>
            </w:r>
          </w:p>
          <w:p w14:paraId="247CA4F4" w14:textId="77777777"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Incluya la formación que se imparte a los empleados y contratistas sobre el procedimiento de identificación y gestión de riesgos.</w:t>
            </w:r>
          </w:p>
          <w:p w14:paraId="26A26909" w14:textId="75667961" w:rsidR="00367796"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La sección siguiente es genérica. Revísela y modifíquela según sea necesario para su empresa.</w:t>
            </w:r>
          </w:p>
        </w:tc>
      </w:tr>
    </w:tbl>
    <w:p w14:paraId="4A142F01" w14:textId="77777777" w:rsidR="00F419E5" w:rsidRPr="00F419E5" w:rsidRDefault="00F419E5" w:rsidP="00F419E5">
      <w:pPr>
        <w:spacing w:after="120"/>
        <w:rPr>
          <w:lang w:val="es-AR"/>
        </w:rPr>
      </w:pPr>
      <w:r w:rsidRPr="00F419E5">
        <w:rPr>
          <w:highlight w:val="yellow"/>
          <w:lang w:val="es-AR"/>
        </w:rPr>
        <w:t>[insertar nombre de la empresa]</w:t>
      </w:r>
      <w:r w:rsidRPr="00F419E5">
        <w:rPr>
          <w:lang w:val="es-AR"/>
        </w:rPr>
        <w:t xml:space="preserve"> reconoce la necesidad de que el personal y los contratistas reciban la formación adecuada para las tareas que deben realizar con el fin de identificar, evaluar y gestionar los riesgos.</w:t>
      </w:r>
    </w:p>
    <w:p w14:paraId="2942A062" w14:textId="035C0B7D" w:rsidR="00A9144C" w:rsidRPr="00F419E5" w:rsidRDefault="00F419E5" w:rsidP="00F419E5">
      <w:pPr>
        <w:spacing w:after="120"/>
        <w:rPr>
          <w:lang w:val="es-AR"/>
        </w:rPr>
      </w:pPr>
      <w:r w:rsidRPr="00F419E5">
        <w:rPr>
          <w:lang w:val="es-AR"/>
        </w:rPr>
        <w:t xml:space="preserve">Todo el personal y los contratistas que realicen actividades en nombre de </w:t>
      </w:r>
      <w:r w:rsidRPr="00F419E5">
        <w:rPr>
          <w:highlight w:val="yellow"/>
          <w:lang w:val="es-AR"/>
        </w:rPr>
        <w:t>[insertar nombre de la empresa]</w:t>
      </w:r>
      <w:r w:rsidRPr="00F419E5">
        <w:rPr>
          <w:lang w:val="es-AR"/>
        </w:rPr>
        <w:t xml:space="preserve"> recibirán formación y sensibilización sobre los procedimientos y planes de gestión de riesgos de la empresa, con el fin de garantizar que los riesgos se gestionen adecuadamente de acuerdo con los requisitos de este procedimiento</w:t>
      </w:r>
      <w:r w:rsidR="00A9144C" w:rsidRPr="00F419E5">
        <w:rPr>
          <w:lang w:val="es-AR"/>
        </w:rPr>
        <w:t>.</w:t>
      </w:r>
    </w:p>
    <w:p w14:paraId="229540A5" w14:textId="28F4E2B6" w:rsidR="0062617E" w:rsidRPr="008039C5" w:rsidRDefault="00F419E5" w:rsidP="0062617E">
      <w:pPr>
        <w:pStyle w:val="Heading1"/>
      </w:pPr>
      <w:bookmarkStart w:id="34" w:name="_Toc199868322"/>
      <w:proofErr w:type="spellStart"/>
      <w:r w:rsidRPr="00F419E5">
        <w:t>Revisión</w:t>
      </w:r>
      <w:proofErr w:type="spellEnd"/>
      <w:r w:rsidRPr="00F419E5">
        <w:t xml:space="preserve"> y </w:t>
      </w:r>
      <w:proofErr w:type="spellStart"/>
      <w:r w:rsidRPr="00F419E5">
        <w:t>mejora</w:t>
      </w:r>
      <w:proofErr w:type="spellEnd"/>
      <w:r w:rsidRPr="00F419E5">
        <w:t xml:space="preserve"> continua</w:t>
      </w:r>
      <w:bookmarkEnd w:id="34"/>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7D64A2" w:rsidRPr="00E73B9D" w14:paraId="02667DBE" w14:textId="77777777" w:rsidTr="00D95734">
        <w:tc>
          <w:tcPr>
            <w:tcW w:w="9493" w:type="dxa"/>
            <w:shd w:val="clear" w:color="auto" w:fill="D9D9D9" w:themeFill="background1" w:themeFillShade="D9"/>
          </w:tcPr>
          <w:p w14:paraId="0DDF15C6" w14:textId="77777777" w:rsidR="00F419E5" w:rsidRPr="00F419E5" w:rsidRDefault="00F419E5" w:rsidP="00F419E5">
            <w:pPr>
              <w:spacing w:after="120"/>
              <w:rPr>
                <w:i/>
                <w:iCs/>
                <w:color w:val="125B61"/>
                <w:u w:val="single"/>
                <w:lang w:val="es-AR"/>
              </w:rPr>
            </w:pPr>
            <w:r w:rsidRPr="00F419E5">
              <w:rPr>
                <w:i/>
                <w:iCs/>
                <w:color w:val="125B61"/>
                <w:u w:val="single"/>
                <w:lang w:val="es-AR"/>
              </w:rPr>
              <w:t>Cuadro de instrucciones: eliminar cuando haya terminado.</w:t>
            </w:r>
          </w:p>
          <w:p w14:paraId="0ADA8087" w14:textId="77777777"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Incluya medidas para supervisar periódicamente la eficacia de este Procedimiento de identificación y gestión de riesgos.</w:t>
            </w:r>
          </w:p>
          <w:p w14:paraId="7B816646" w14:textId="1E60FC0A"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 xml:space="preserve">Indique la frecuencia con la que se revisará y actualizará este Procedimiento de identificación y gestión de riesgos para garantizar que refleja y aborda cualquier problema que pueda surgir y/o que se ajusta a los cambios normativos. </w:t>
            </w:r>
          </w:p>
          <w:p w14:paraId="67A00ED9" w14:textId="4FDE928B" w:rsidR="00367796"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La sección siguiente es genérica. Revísela y modifíquela según sea necesario para su empresa.</w:t>
            </w:r>
          </w:p>
        </w:tc>
      </w:tr>
    </w:tbl>
    <w:p w14:paraId="3EEB42E5" w14:textId="77777777" w:rsidR="00F419E5" w:rsidRPr="00F419E5" w:rsidRDefault="00F419E5" w:rsidP="00F419E5">
      <w:pPr>
        <w:spacing w:after="120"/>
        <w:rPr>
          <w:lang w:val="es-AR"/>
        </w:rPr>
      </w:pPr>
      <w:r w:rsidRPr="00F419E5">
        <w:rPr>
          <w:lang w:val="es-AR"/>
        </w:rPr>
        <w:t>Realizar evaluaciones periódicas de la eficacia del Procedimiento de identificación y gestión de riesgos para garantizar su éxito continuo y recabar opiniones de los empleados, las partes interesadas o los profesionales de la gestión de riesgos con el fin de introducir los ajustes y actualizaciones necesarios en el Procedimiento de identificación y gestión de riesgos.</w:t>
      </w:r>
    </w:p>
    <w:p w14:paraId="6272179E" w14:textId="77777777" w:rsidR="00F419E5" w:rsidRPr="00F419E5" w:rsidRDefault="00F419E5" w:rsidP="00F419E5">
      <w:pPr>
        <w:spacing w:after="120"/>
        <w:rPr>
          <w:lang w:val="es-AR"/>
        </w:rPr>
      </w:pPr>
      <w:r w:rsidRPr="00F419E5">
        <w:rPr>
          <w:lang w:val="es-AR"/>
        </w:rPr>
        <w:t>Este Procedimiento de Identificación y Gestión de Riesgos es un documento vivo que deberá revisarse anualmente para incorporar las lecciones aprendidas, subsanar cualquier deficiencia y adaptarse a los cambios en el entorno normativo, así como para evaluar su pertinencia y cobertura de las cuestiones y objetivos de gestión de la materia.</w:t>
      </w:r>
    </w:p>
    <w:p w14:paraId="724FEF4E" w14:textId="7C1669D8" w:rsidR="004A4BFD" w:rsidRPr="00F419E5" w:rsidRDefault="00F419E5" w:rsidP="00F419E5">
      <w:pPr>
        <w:spacing w:after="120"/>
        <w:rPr>
          <w:lang w:val="es-AR"/>
        </w:rPr>
      </w:pPr>
      <w:r w:rsidRPr="00F419E5">
        <w:rPr>
          <w:lang w:val="es-AR"/>
        </w:rPr>
        <w:t xml:space="preserve">Como parte de la auditoría anual de cumplimiento del </w:t>
      </w:r>
      <w:r w:rsidR="00412343">
        <w:rPr>
          <w:lang w:val="es-AR"/>
        </w:rPr>
        <w:t>SGAS</w:t>
      </w:r>
      <w:r w:rsidRPr="00F419E5">
        <w:rPr>
          <w:lang w:val="es-AR"/>
        </w:rPr>
        <w:t>, llevar a cabo una revisión del cumplimiento del Procedimiento de Identificación y Gestión de Riesgos para identificar áreas de mejora.</w:t>
      </w:r>
    </w:p>
    <w:p w14:paraId="6CD1FBA2" w14:textId="77777777" w:rsidR="0062617E" w:rsidRPr="00F419E5" w:rsidRDefault="0062617E" w:rsidP="0062617E">
      <w:pPr>
        <w:pStyle w:val="Context"/>
        <w:rPr>
          <w:lang w:val="es-AR"/>
        </w:rPr>
      </w:pPr>
    </w:p>
    <w:p w14:paraId="4EAF5FE0" w14:textId="75E620A4" w:rsidR="0062617E" w:rsidRPr="008039C5" w:rsidRDefault="00F419E5" w:rsidP="0062617E">
      <w:pPr>
        <w:pStyle w:val="Heading1"/>
      </w:pPr>
      <w:bookmarkStart w:id="35" w:name="_Toc199868323"/>
      <w:r w:rsidRPr="00F419E5">
        <w:t>Funciones y responsabilidades</w:t>
      </w:r>
      <w:bookmarkEnd w:id="3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62617E" w:rsidRPr="00E73B9D" w14:paraId="2C660E88" w14:textId="77777777" w:rsidTr="00D95734">
        <w:tc>
          <w:tcPr>
            <w:tcW w:w="9351" w:type="dxa"/>
            <w:shd w:val="clear" w:color="auto" w:fill="D9D9D9" w:themeFill="background1" w:themeFillShade="D9"/>
          </w:tcPr>
          <w:p w14:paraId="1E54C114" w14:textId="77777777" w:rsidR="00F419E5" w:rsidRPr="00F419E5" w:rsidRDefault="00F419E5" w:rsidP="00F419E5">
            <w:pPr>
              <w:spacing w:after="120"/>
              <w:rPr>
                <w:i/>
                <w:iCs/>
                <w:color w:val="125B61"/>
                <w:u w:val="single"/>
                <w:lang w:val="es-AR"/>
              </w:rPr>
            </w:pPr>
            <w:r w:rsidRPr="00F419E5">
              <w:rPr>
                <w:i/>
                <w:iCs/>
                <w:color w:val="125B61"/>
                <w:u w:val="single"/>
                <w:lang w:val="es-AR"/>
              </w:rPr>
              <w:t>Cuadro de instrucciones: eliminar cuando haya terminado.</w:t>
            </w:r>
          </w:p>
          <w:p w14:paraId="3A4E5AF7" w14:textId="77777777"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Proporcione los nombres y cargos del personal responsable de los diferentes aspectos de la gestión de riesgos en su empresa. Describa brevemente las funciones y responsabilidades de cada persona identificada y especifique las responsabilidades medioambientales de los subcontratistas de su empresa.</w:t>
            </w:r>
          </w:p>
          <w:p w14:paraId="6B04945D" w14:textId="6B785252" w:rsidR="00F419E5"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Seleccione a los empleados responsables, tal vez de entre su equipo directivo actual, para que se encarguen del proceso de identificación y evaluación de riesgos.</w:t>
            </w:r>
          </w:p>
          <w:p w14:paraId="68269D1B" w14:textId="44394BEA" w:rsidR="001E24D9" w:rsidRPr="00F419E5" w:rsidRDefault="00F419E5" w:rsidP="00F419E5">
            <w:pPr>
              <w:pStyle w:val="ListParagraph"/>
              <w:numPr>
                <w:ilvl w:val="0"/>
                <w:numId w:val="11"/>
              </w:numPr>
              <w:spacing w:after="120"/>
              <w:ind w:left="453" w:hanging="357"/>
              <w:rPr>
                <w:i/>
                <w:iCs/>
                <w:color w:val="125B61"/>
                <w:lang w:val="es-AR"/>
              </w:rPr>
            </w:pPr>
            <w:r w:rsidRPr="00F419E5">
              <w:rPr>
                <w:i/>
                <w:iCs/>
                <w:color w:val="125B61"/>
                <w:lang w:val="es-AR"/>
              </w:rPr>
              <w:t>La sección siguiente es genérica. Revísela y modifíquela según sea necesario para su empresa</w:t>
            </w:r>
            <w:r>
              <w:rPr>
                <w:i/>
                <w:iCs/>
                <w:color w:val="125B61"/>
                <w:lang w:val="es-AR"/>
              </w:rPr>
              <w:t>.</w:t>
            </w:r>
          </w:p>
        </w:tc>
      </w:tr>
    </w:tbl>
    <w:p w14:paraId="0F7E463A" w14:textId="77777777" w:rsidR="00F419E5" w:rsidRPr="00F419E5" w:rsidRDefault="00F419E5" w:rsidP="00F419E5">
      <w:pPr>
        <w:spacing w:after="120"/>
        <w:rPr>
          <w:lang w:val="es-AR"/>
        </w:rPr>
      </w:pPr>
      <w:r w:rsidRPr="00F419E5">
        <w:rPr>
          <w:lang w:val="es-AR"/>
        </w:rPr>
        <w:t xml:space="preserve">Las funciones y responsabilidades clave para la aplicación de este </w:t>
      </w:r>
      <w:r w:rsidRPr="00F419E5">
        <w:rPr>
          <w:highlight w:val="yellow"/>
          <w:lang w:val="es-AR"/>
        </w:rPr>
        <w:t>[insertar nombre del procedimiento o plan]</w:t>
      </w:r>
      <w:r w:rsidRPr="00F419E5">
        <w:rPr>
          <w:lang w:val="es-AR"/>
        </w:rPr>
        <w:t xml:space="preserve"> se describen en </w:t>
      </w:r>
      <w:r w:rsidRPr="00F419E5">
        <w:rPr>
          <w:b/>
          <w:bCs/>
          <w:lang w:val="es-AR"/>
        </w:rPr>
        <w:t>la tabla 13.1</w:t>
      </w:r>
      <w:r w:rsidRPr="00F419E5">
        <w:rPr>
          <w:lang w:val="es-AR"/>
        </w:rPr>
        <w:t xml:space="preserve"> </w:t>
      </w:r>
      <w:r w:rsidRPr="00F419E5">
        <w:rPr>
          <w:i/>
          <w:iCs/>
          <w:lang w:val="es-AR"/>
        </w:rPr>
        <w:t>[modificar según sea necesario].</w:t>
      </w:r>
    </w:p>
    <w:p w14:paraId="08F1EBA0" w14:textId="77777777" w:rsidR="0062617E" w:rsidRPr="00F419E5" w:rsidRDefault="0062617E" w:rsidP="0062617E">
      <w:pPr>
        <w:pStyle w:val="BodyText"/>
        <w:rPr>
          <w:lang w:val="es-AR"/>
        </w:rPr>
      </w:pPr>
    </w:p>
    <w:p w14:paraId="783A9435" w14:textId="77777777" w:rsidR="00F419E5" w:rsidRPr="00F419E5" w:rsidRDefault="0062617E" w:rsidP="00F419E5">
      <w:pPr>
        <w:pStyle w:val="Caption"/>
        <w:keepNext/>
        <w:spacing w:after="120"/>
        <w:rPr>
          <w:b/>
          <w:bCs/>
          <w:sz w:val="20"/>
          <w:lang w:val="en-GB"/>
        </w:rPr>
      </w:pPr>
      <w:bookmarkStart w:id="36" w:name="_Ref174629327"/>
      <w:bookmarkStart w:id="37" w:name="_Toc178241463"/>
      <w:bookmarkStart w:id="38" w:name="_Toc199868470"/>
      <w:r w:rsidRPr="008039C5">
        <w:rPr>
          <w:b/>
          <w:bCs/>
          <w:sz w:val="20"/>
        </w:rPr>
        <w:t xml:space="preserve">Table </w:t>
      </w:r>
      <w:r w:rsidR="00BD4F66">
        <w:rPr>
          <w:b/>
          <w:bCs/>
          <w:sz w:val="20"/>
        </w:rPr>
        <w:fldChar w:fldCharType="begin"/>
      </w:r>
      <w:r w:rsidR="00BD4F66">
        <w:rPr>
          <w:b/>
          <w:bCs/>
          <w:sz w:val="20"/>
        </w:rPr>
        <w:instrText xml:space="preserve"> STYLEREF 1 \s </w:instrText>
      </w:r>
      <w:r w:rsidR="00BD4F66">
        <w:rPr>
          <w:b/>
          <w:bCs/>
          <w:sz w:val="20"/>
        </w:rPr>
        <w:fldChar w:fldCharType="separate"/>
      </w:r>
      <w:r w:rsidR="00BA1E56">
        <w:rPr>
          <w:b/>
          <w:bCs/>
          <w:noProof/>
          <w:sz w:val="20"/>
        </w:rPr>
        <w:t>13</w:t>
      </w:r>
      <w:r w:rsidR="00BD4F66">
        <w:rPr>
          <w:b/>
          <w:bCs/>
          <w:sz w:val="20"/>
        </w:rPr>
        <w:fldChar w:fldCharType="end"/>
      </w:r>
      <w:r w:rsidR="00BD4F66">
        <w:rPr>
          <w:b/>
          <w:bCs/>
          <w:sz w:val="20"/>
        </w:rPr>
        <w:t>.</w:t>
      </w:r>
      <w:r w:rsidR="00BD4F66">
        <w:rPr>
          <w:b/>
          <w:bCs/>
          <w:sz w:val="20"/>
        </w:rPr>
        <w:fldChar w:fldCharType="begin"/>
      </w:r>
      <w:r w:rsidR="00BD4F66">
        <w:rPr>
          <w:b/>
          <w:bCs/>
          <w:sz w:val="20"/>
        </w:rPr>
        <w:instrText xml:space="preserve"> SEQ Table \* ARABIC \s 1 </w:instrText>
      </w:r>
      <w:r w:rsidR="00BD4F66">
        <w:rPr>
          <w:b/>
          <w:bCs/>
          <w:sz w:val="20"/>
        </w:rPr>
        <w:fldChar w:fldCharType="separate"/>
      </w:r>
      <w:r w:rsidR="00BA1E56">
        <w:rPr>
          <w:b/>
          <w:bCs/>
          <w:noProof/>
          <w:sz w:val="20"/>
        </w:rPr>
        <w:t>1</w:t>
      </w:r>
      <w:r w:rsidR="00BD4F66">
        <w:rPr>
          <w:b/>
          <w:bCs/>
          <w:sz w:val="20"/>
        </w:rPr>
        <w:fldChar w:fldCharType="end"/>
      </w:r>
      <w:bookmarkEnd w:id="36"/>
      <w:r w:rsidRPr="008039C5">
        <w:rPr>
          <w:b/>
          <w:bCs/>
          <w:sz w:val="20"/>
        </w:rPr>
        <w:t xml:space="preserve">: </w:t>
      </w:r>
      <w:bookmarkEnd w:id="37"/>
      <w:r w:rsidR="00F419E5" w:rsidRPr="00F419E5">
        <w:rPr>
          <w:b/>
          <w:bCs/>
          <w:sz w:val="20"/>
          <w:lang w:val="en-GB"/>
        </w:rPr>
        <w:t>Funciones y responsabilidades clave</w:t>
      </w:r>
      <w:bookmarkEnd w:id="38"/>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2617E" w:rsidRPr="008039C5" w14:paraId="4F1CB9A1" w14:textId="77777777" w:rsidTr="00D95734">
        <w:trPr>
          <w:tblHeader/>
        </w:trPr>
        <w:tc>
          <w:tcPr>
            <w:tcW w:w="2830" w:type="dxa"/>
            <w:shd w:val="clear" w:color="auto" w:fill="125B61"/>
            <w:vAlign w:val="center"/>
          </w:tcPr>
          <w:p w14:paraId="604D0DD4" w14:textId="7822CDF4" w:rsidR="0062617E" w:rsidRPr="00FC72A5" w:rsidRDefault="00FC72A5" w:rsidP="00AB6BB6">
            <w:pPr>
              <w:pBdr>
                <w:top w:val="nil"/>
                <w:left w:val="nil"/>
                <w:bottom w:val="nil"/>
                <w:right w:val="nil"/>
                <w:between w:val="nil"/>
              </w:pBdr>
              <w:spacing w:after="120"/>
              <w:rPr>
                <w:rFonts w:cs="Arial"/>
                <w:b/>
                <w:bCs/>
                <w:color w:val="FFFFFF" w:themeColor="background1"/>
                <w:sz w:val="20"/>
                <w:szCs w:val="20"/>
                <w:lang w:val="en-GB"/>
              </w:rPr>
            </w:pPr>
            <w:proofErr w:type="spellStart"/>
            <w:r w:rsidRPr="00FC72A5">
              <w:rPr>
                <w:rFonts w:cs="Arial"/>
                <w:b/>
                <w:bCs/>
                <w:color w:val="FFFFFF" w:themeColor="background1"/>
                <w:sz w:val="20"/>
                <w:szCs w:val="20"/>
                <w:lang w:val="en-GB"/>
              </w:rPr>
              <w:t>Función</w:t>
            </w:r>
            <w:proofErr w:type="spellEnd"/>
          </w:p>
        </w:tc>
        <w:tc>
          <w:tcPr>
            <w:tcW w:w="6521" w:type="dxa"/>
            <w:shd w:val="clear" w:color="auto" w:fill="125B61"/>
            <w:vAlign w:val="center"/>
          </w:tcPr>
          <w:p w14:paraId="07186D10" w14:textId="6845D87D" w:rsidR="0062617E" w:rsidRPr="00FC72A5" w:rsidRDefault="00FC72A5" w:rsidP="00AB6BB6">
            <w:pPr>
              <w:pBdr>
                <w:top w:val="nil"/>
                <w:left w:val="nil"/>
                <w:bottom w:val="nil"/>
                <w:right w:val="nil"/>
                <w:between w:val="nil"/>
              </w:pBdr>
              <w:spacing w:after="120"/>
              <w:rPr>
                <w:rFonts w:cs="Arial"/>
                <w:b/>
                <w:bCs/>
                <w:color w:val="FFFFFF" w:themeColor="background1"/>
                <w:sz w:val="20"/>
                <w:szCs w:val="20"/>
                <w:lang w:val="en-GB"/>
              </w:rPr>
            </w:pPr>
            <w:proofErr w:type="spellStart"/>
            <w:r w:rsidRPr="00FC72A5">
              <w:rPr>
                <w:rFonts w:cs="Arial"/>
                <w:b/>
                <w:bCs/>
                <w:color w:val="FFFFFF" w:themeColor="background1"/>
                <w:sz w:val="20"/>
                <w:szCs w:val="20"/>
                <w:lang w:val="en-GB"/>
              </w:rPr>
              <w:t>Responsabilidad</w:t>
            </w:r>
            <w:proofErr w:type="spellEnd"/>
          </w:p>
        </w:tc>
      </w:tr>
      <w:tr w:rsidR="001048CC" w:rsidRPr="00E73B9D" w14:paraId="747350A3" w14:textId="77777777" w:rsidTr="00D95734">
        <w:tc>
          <w:tcPr>
            <w:tcW w:w="2830" w:type="dxa"/>
          </w:tcPr>
          <w:p w14:paraId="2E740B55" w14:textId="77777777" w:rsidR="00FC72A5" w:rsidRPr="00FC72A5" w:rsidRDefault="00FC72A5" w:rsidP="00FC72A5">
            <w:pPr>
              <w:pBdr>
                <w:top w:val="nil"/>
                <w:left w:val="nil"/>
                <w:bottom w:val="nil"/>
                <w:right w:val="nil"/>
                <w:between w:val="nil"/>
              </w:pBdr>
              <w:spacing w:after="120"/>
              <w:jc w:val="left"/>
              <w:rPr>
                <w:rFonts w:cs="Arial"/>
                <w:b/>
                <w:bCs/>
                <w:sz w:val="20"/>
                <w:szCs w:val="20"/>
                <w:lang w:val="es-AR"/>
              </w:rPr>
            </w:pPr>
            <w:r w:rsidRPr="00FC72A5">
              <w:rPr>
                <w:rFonts w:cs="Arial"/>
                <w:b/>
                <w:bCs/>
                <w:sz w:val="20"/>
                <w:szCs w:val="20"/>
                <w:lang w:val="es-AR"/>
              </w:rPr>
              <w:t>Responsable de Medio Ambiente, Social y Gobernanza (ESG) o Sostenibilidad</w:t>
            </w:r>
          </w:p>
          <w:p w14:paraId="1C0A45E2" w14:textId="5731D98E" w:rsidR="001048CC" w:rsidRPr="00FC72A5" w:rsidRDefault="001048CC" w:rsidP="009431FD">
            <w:pPr>
              <w:pBdr>
                <w:top w:val="nil"/>
                <w:left w:val="nil"/>
                <w:bottom w:val="nil"/>
                <w:right w:val="nil"/>
                <w:between w:val="nil"/>
              </w:pBdr>
              <w:spacing w:after="120"/>
              <w:jc w:val="left"/>
              <w:rPr>
                <w:rFonts w:cs="Arial"/>
                <w:b/>
                <w:bCs/>
                <w:sz w:val="20"/>
                <w:szCs w:val="20"/>
                <w:lang w:val="es-AR"/>
              </w:rPr>
            </w:pPr>
          </w:p>
        </w:tc>
        <w:tc>
          <w:tcPr>
            <w:tcW w:w="6521" w:type="dxa"/>
          </w:tcPr>
          <w:p w14:paraId="0049FEFD" w14:textId="77777777" w:rsidR="00FC72A5" w:rsidRPr="00FC72A5" w:rsidRDefault="00FC72A5" w:rsidP="00FC72A5">
            <w:pPr>
              <w:pStyle w:val="ListParagraph"/>
              <w:numPr>
                <w:ilvl w:val="0"/>
                <w:numId w:val="10"/>
              </w:numPr>
              <w:spacing w:after="120"/>
              <w:jc w:val="left"/>
              <w:rPr>
                <w:rFonts w:cs="Arial"/>
                <w:sz w:val="20"/>
                <w:szCs w:val="20"/>
                <w:lang w:val="es-AR"/>
              </w:rPr>
            </w:pPr>
            <w:r w:rsidRPr="00FC72A5">
              <w:rPr>
                <w:rFonts w:cs="Arial"/>
                <w:sz w:val="20"/>
                <w:szCs w:val="20"/>
                <w:lang w:val="es-AR"/>
              </w:rPr>
              <w:t>Confirmar cualquier requisito normativo local y actualizar los requisitos internos en consecuencia.</w:t>
            </w:r>
          </w:p>
          <w:p w14:paraId="31C7EDBA" w14:textId="550BBB0B" w:rsidR="00FC72A5" w:rsidRPr="00FC72A5" w:rsidRDefault="00FC72A5" w:rsidP="00FC72A5">
            <w:pPr>
              <w:pStyle w:val="ListParagraph"/>
              <w:numPr>
                <w:ilvl w:val="0"/>
                <w:numId w:val="10"/>
              </w:numPr>
              <w:spacing w:after="120"/>
              <w:jc w:val="left"/>
              <w:rPr>
                <w:rFonts w:cs="Arial"/>
                <w:sz w:val="20"/>
                <w:szCs w:val="20"/>
                <w:lang w:val="es-AR"/>
              </w:rPr>
            </w:pPr>
            <w:r w:rsidRPr="00FC72A5">
              <w:rPr>
                <w:rFonts w:cs="Arial"/>
                <w:sz w:val="20"/>
                <w:szCs w:val="20"/>
                <w:lang w:val="es-AR"/>
              </w:rPr>
              <w:t>Proporcionar/solicitar los recursos necesarios para implementar el procedimiento de gestión.</w:t>
            </w:r>
          </w:p>
          <w:p w14:paraId="5DF7CCCA" w14:textId="0B6D2F76" w:rsidR="00FC72A5" w:rsidRPr="00FC72A5" w:rsidRDefault="00FC72A5" w:rsidP="00FC72A5">
            <w:pPr>
              <w:pStyle w:val="ListParagraph"/>
              <w:numPr>
                <w:ilvl w:val="0"/>
                <w:numId w:val="10"/>
              </w:numPr>
              <w:spacing w:after="120"/>
              <w:jc w:val="left"/>
              <w:rPr>
                <w:rFonts w:cs="Arial"/>
                <w:sz w:val="20"/>
                <w:szCs w:val="20"/>
                <w:lang w:val="es-AR"/>
              </w:rPr>
            </w:pPr>
            <w:r w:rsidRPr="00FC72A5">
              <w:rPr>
                <w:rFonts w:cs="Arial"/>
                <w:sz w:val="20"/>
                <w:szCs w:val="20"/>
                <w:lang w:val="es-AR"/>
              </w:rPr>
              <w:t>Identificar y evaluar los riesgos asociados a las actividades de la empresa.</w:t>
            </w:r>
          </w:p>
          <w:p w14:paraId="06784FE8" w14:textId="1B7BB565" w:rsidR="00FC72A5" w:rsidRPr="00FC72A5" w:rsidRDefault="00FC72A5" w:rsidP="00FC72A5">
            <w:pPr>
              <w:pStyle w:val="ListParagraph"/>
              <w:numPr>
                <w:ilvl w:val="0"/>
                <w:numId w:val="10"/>
              </w:numPr>
              <w:spacing w:after="120"/>
              <w:jc w:val="left"/>
              <w:rPr>
                <w:rFonts w:cs="Arial"/>
                <w:sz w:val="20"/>
                <w:szCs w:val="20"/>
                <w:lang w:val="es-AR"/>
              </w:rPr>
            </w:pPr>
            <w:r w:rsidRPr="00FC72A5">
              <w:rPr>
                <w:rFonts w:cs="Arial"/>
                <w:sz w:val="20"/>
                <w:szCs w:val="20"/>
                <w:lang w:val="es-AR"/>
              </w:rPr>
              <w:t>Realizar inspecciones periódicas en el lugar de trabajo junto con el director de producción/operaciones.</w:t>
            </w:r>
          </w:p>
          <w:p w14:paraId="509E27AF" w14:textId="0CF7B8CB" w:rsidR="00FC72A5" w:rsidRPr="00FC72A5" w:rsidRDefault="00FC72A5" w:rsidP="00FC72A5">
            <w:pPr>
              <w:pStyle w:val="ListParagraph"/>
              <w:numPr>
                <w:ilvl w:val="0"/>
                <w:numId w:val="10"/>
              </w:numPr>
              <w:spacing w:after="120"/>
              <w:jc w:val="left"/>
              <w:rPr>
                <w:rFonts w:cs="Arial"/>
                <w:sz w:val="20"/>
                <w:szCs w:val="20"/>
                <w:lang w:val="es-AR"/>
              </w:rPr>
            </w:pPr>
            <w:r w:rsidRPr="00FC72A5">
              <w:rPr>
                <w:rFonts w:cs="Arial"/>
                <w:sz w:val="20"/>
                <w:szCs w:val="20"/>
                <w:lang w:val="es-AR"/>
              </w:rPr>
              <w:t>Implementar medidas de gestión junto con el director de producción/operaciones.</w:t>
            </w:r>
          </w:p>
          <w:p w14:paraId="2E1B9D6E" w14:textId="2ABFFED0" w:rsidR="001048CC" w:rsidRPr="00FC72A5" w:rsidRDefault="00FC72A5" w:rsidP="00FC72A5">
            <w:pPr>
              <w:pStyle w:val="ListParagraph"/>
              <w:numPr>
                <w:ilvl w:val="0"/>
                <w:numId w:val="10"/>
              </w:numPr>
              <w:pBdr>
                <w:top w:val="nil"/>
                <w:left w:val="nil"/>
                <w:bottom w:val="nil"/>
                <w:right w:val="nil"/>
                <w:between w:val="nil"/>
              </w:pBdr>
              <w:spacing w:after="120"/>
              <w:contextualSpacing w:val="0"/>
              <w:jc w:val="left"/>
              <w:rPr>
                <w:rFonts w:cs="Arial"/>
                <w:sz w:val="20"/>
                <w:szCs w:val="20"/>
                <w:lang w:val="es-AR"/>
              </w:rPr>
            </w:pPr>
            <w:r w:rsidRPr="00FC72A5">
              <w:rPr>
                <w:rFonts w:cs="Arial"/>
                <w:sz w:val="20"/>
                <w:szCs w:val="20"/>
                <w:lang w:val="es-AR"/>
              </w:rPr>
              <w:t>Gestionar el registro de riesgos y garantizar que esté actualizado y sea pertinente</w:t>
            </w:r>
            <w:r w:rsidR="001048CC" w:rsidRPr="00FC72A5">
              <w:rPr>
                <w:rFonts w:cs="Arial"/>
                <w:sz w:val="20"/>
                <w:szCs w:val="20"/>
                <w:lang w:val="es-AR"/>
              </w:rPr>
              <w:t>.</w:t>
            </w:r>
          </w:p>
        </w:tc>
      </w:tr>
      <w:tr w:rsidR="001048CC" w:rsidRPr="00E73B9D" w14:paraId="0E20E728" w14:textId="77777777" w:rsidTr="00D95734">
        <w:tc>
          <w:tcPr>
            <w:tcW w:w="2830" w:type="dxa"/>
          </w:tcPr>
          <w:p w14:paraId="215FF29D" w14:textId="77777777" w:rsidR="00FC72A5" w:rsidRPr="00FC72A5" w:rsidRDefault="00FC72A5" w:rsidP="00FC72A5">
            <w:pPr>
              <w:pBdr>
                <w:top w:val="nil"/>
                <w:left w:val="nil"/>
                <w:bottom w:val="nil"/>
                <w:right w:val="nil"/>
                <w:between w:val="nil"/>
              </w:pBdr>
              <w:spacing w:after="120"/>
              <w:rPr>
                <w:rFonts w:cs="Arial"/>
                <w:b/>
                <w:bCs/>
                <w:sz w:val="20"/>
                <w:szCs w:val="20"/>
                <w:lang w:val="en-GB"/>
              </w:rPr>
            </w:pPr>
            <w:r w:rsidRPr="00FC72A5">
              <w:rPr>
                <w:rFonts w:cs="Arial"/>
                <w:b/>
                <w:bCs/>
                <w:sz w:val="20"/>
                <w:szCs w:val="20"/>
                <w:lang w:val="en-GB"/>
              </w:rPr>
              <w:t xml:space="preserve">Responsable de </w:t>
            </w:r>
            <w:proofErr w:type="spellStart"/>
            <w:r w:rsidRPr="00FC72A5">
              <w:rPr>
                <w:rFonts w:cs="Arial"/>
                <w:b/>
                <w:bCs/>
                <w:sz w:val="20"/>
                <w:szCs w:val="20"/>
                <w:lang w:val="en-GB"/>
              </w:rPr>
              <w:t>Producción</w:t>
            </w:r>
            <w:proofErr w:type="spellEnd"/>
            <w:r w:rsidRPr="00FC72A5">
              <w:rPr>
                <w:rFonts w:cs="Arial"/>
                <w:b/>
                <w:bCs/>
                <w:sz w:val="20"/>
                <w:szCs w:val="20"/>
                <w:lang w:val="en-GB"/>
              </w:rPr>
              <w:t>/</w:t>
            </w:r>
            <w:proofErr w:type="spellStart"/>
            <w:r w:rsidRPr="00FC72A5">
              <w:rPr>
                <w:rFonts w:cs="Arial"/>
                <w:b/>
                <w:bCs/>
                <w:sz w:val="20"/>
                <w:szCs w:val="20"/>
                <w:lang w:val="en-GB"/>
              </w:rPr>
              <w:t>Operaciones</w:t>
            </w:r>
            <w:proofErr w:type="spellEnd"/>
          </w:p>
          <w:p w14:paraId="06E96897" w14:textId="762FC330" w:rsidR="001048CC" w:rsidRPr="008039C5" w:rsidRDefault="001048CC" w:rsidP="009431FD">
            <w:pPr>
              <w:pBdr>
                <w:top w:val="nil"/>
                <w:left w:val="nil"/>
                <w:bottom w:val="nil"/>
                <w:right w:val="nil"/>
                <w:between w:val="nil"/>
              </w:pBdr>
              <w:spacing w:after="120"/>
              <w:rPr>
                <w:rFonts w:cs="Arial"/>
                <w:b/>
                <w:bCs/>
                <w:sz w:val="20"/>
                <w:szCs w:val="20"/>
              </w:rPr>
            </w:pPr>
          </w:p>
        </w:tc>
        <w:tc>
          <w:tcPr>
            <w:tcW w:w="6521" w:type="dxa"/>
          </w:tcPr>
          <w:p w14:paraId="1D13E0B7" w14:textId="77777777" w:rsidR="00FC72A5" w:rsidRPr="00FC72A5" w:rsidRDefault="00FC72A5" w:rsidP="00FC72A5">
            <w:pPr>
              <w:pStyle w:val="ListParagraph"/>
              <w:numPr>
                <w:ilvl w:val="0"/>
                <w:numId w:val="10"/>
              </w:numPr>
              <w:pBdr>
                <w:top w:val="nil"/>
                <w:left w:val="nil"/>
                <w:bottom w:val="nil"/>
                <w:right w:val="nil"/>
                <w:between w:val="nil"/>
              </w:pBdr>
              <w:spacing w:after="120"/>
              <w:jc w:val="left"/>
              <w:rPr>
                <w:rFonts w:cs="Arial"/>
                <w:sz w:val="20"/>
                <w:szCs w:val="20"/>
                <w:lang w:val="es-AR"/>
              </w:rPr>
            </w:pPr>
            <w:r w:rsidRPr="00FC72A5">
              <w:rPr>
                <w:rFonts w:cs="Arial"/>
                <w:sz w:val="20"/>
                <w:szCs w:val="20"/>
                <w:lang w:val="es-AR"/>
              </w:rPr>
              <w:t xml:space="preserve">Garantizar que se cumplan en todo momento los requisitos normativos relacionados con la gestión de riesgos; e </w:t>
            </w:r>
          </w:p>
          <w:p w14:paraId="435E2792" w14:textId="0DC15289" w:rsidR="001048CC" w:rsidRPr="00FC72A5" w:rsidRDefault="00FC72A5" w:rsidP="00FC72A5">
            <w:pPr>
              <w:pStyle w:val="ListParagraph"/>
              <w:numPr>
                <w:ilvl w:val="0"/>
                <w:numId w:val="10"/>
              </w:numPr>
              <w:pBdr>
                <w:top w:val="nil"/>
                <w:left w:val="nil"/>
                <w:bottom w:val="nil"/>
                <w:right w:val="nil"/>
                <w:between w:val="nil"/>
              </w:pBdr>
              <w:spacing w:after="120"/>
              <w:contextualSpacing w:val="0"/>
              <w:jc w:val="left"/>
              <w:rPr>
                <w:rFonts w:cs="Arial"/>
                <w:sz w:val="20"/>
                <w:szCs w:val="20"/>
                <w:lang w:val="es-AR"/>
              </w:rPr>
            </w:pPr>
            <w:r w:rsidRPr="00FC72A5">
              <w:rPr>
                <w:rFonts w:cs="Arial"/>
                <w:sz w:val="20"/>
                <w:szCs w:val="20"/>
                <w:lang w:val="es-AR"/>
              </w:rPr>
              <w:t>Implementar medidas de gestión en colaboración con el responsable de sostenibilidad.</w:t>
            </w:r>
          </w:p>
        </w:tc>
      </w:tr>
      <w:tr w:rsidR="001048CC" w:rsidRPr="00E73B9D" w14:paraId="1C5C77BD" w14:textId="77777777" w:rsidTr="00D95734">
        <w:tc>
          <w:tcPr>
            <w:tcW w:w="2830" w:type="dxa"/>
          </w:tcPr>
          <w:p w14:paraId="27A99679" w14:textId="77777777" w:rsidR="00FC72A5" w:rsidRPr="00FC72A5" w:rsidRDefault="00FC72A5" w:rsidP="00FC72A5">
            <w:pPr>
              <w:pBdr>
                <w:top w:val="nil"/>
                <w:left w:val="nil"/>
                <w:bottom w:val="nil"/>
                <w:right w:val="nil"/>
                <w:between w:val="nil"/>
              </w:pBdr>
              <w:spacing w:after="120"/>
              <w:rPr>
                <w:rFonts w:cs="Arial"/>
                <w:b/>
                <w:bCs/>
                <w:sz w:val="20"/>
                <w:szCs w:val="20"/>
                <w:lang w:val="en-GB"/>
              </w:rPr>
            </w:pPr>
            <w:r w:rsidRPr="00FC72A5">
              <w:rPr>
                <w:rFonts w:cs="Arial"/>
                <w:b/>
                <w:bCs/>
                <w:sz w:val="20"/>
                <w:szCs w:val="20"/>
                <w:lang w:val="en-GB"/>
              </w:rPr>
              <w:t xml:space="preserve">Todos </w:t>
            </w:r>
            <w:proofErr w:type="spellStart"/>
            <w:r w:rsidRPr="00FC72A5">
              <w:rPr>
                <w:rFonts w:cs="Arial"/>
                <w:b/>
                <w:bCs/>
                <w:sz w:val="20"/>
                <w:szCs w:val="20"/>
                <w:lang w:val="en-GB"/>
              </w:rPr>
              <w:t>los</w:t>
            </w:r>
            <w:proofErr w:type="spellEnd"/>
            <w:r w:rsidRPr="00FC72A5">
              <w:rPr>
                <w:rFonts w:cs="Arial"/>
                <w:b/>
                <w:bCs/>
                <w:sz w:val="20"/>
                <w:szCs w:val="20"/>
                <w:lang w:val="en-GB"/>
              </w:rPr>
              <w:t xml:space="preserve"> </w:t>
            </w:r>
            <w:proofErr w:type="spellStart"/>
            <w:r w:rsidRPr="00FC72A5">
              <w:rPr>
                <w:rFonts w:cs="Arial"/>
                <w:b/>
                <w:bCs/>
                <w:sz w:val="20"/>
                <w:szCs w:val="20"/>
                <w:lang w:val="en-GB"/>
              </w:rPr>
              <w:t>empleados</w:t>
            </w:r>
            <w:proofErr w:type="spellEnd"/>
          </w:p>
          <w:p w14:paraId="1F509837" w14:textId="4A89E882" w:rsidR="001048CC" w:rsidRPr="008039C5" w:rsidRDefault="001048CC" w:rsidP="009431FD">
            <w:pPr>
              <w:pBdr>
                <w:top w:val="nil"/>
                <w:left w:val="nil"/>
                <w:bottom w:val="nil"/>
                <w:right w:val="nil"/>
                <w:between w:val="nil"/>
              </w:pBdr>
              <w:spacing w:after="120"/>
              <w:rPr>
                <w:rFonts w:cs="Arial"/>
                <w:b/>
                <w:bCs/>
                <w:sz w:val="20"/>
                <w:szCs w:val="20"/>
              </w:rPr>
            </w:pPr>
          </w:p>
        </w:tc>
        <w:tc>
          <w:tcPr>
            <w:tcW w:w="6521" w:type="dxa"/>
          </w:tcPr>
          <w:p w14:paraId="17729943" w14:textId="77777777" w:rsidR="00FC72A5" w:rsidRPr="00FC72A5" w:rsidRDefault="00FC72A5" w:rsidP="00FC72A5">
            <w:pPr>
              <w:pStyle w:val="ListParagraph"/>
              <w:numPr>
                <w:ilvl w:val="0"/>
                <w:numId w:val="10"/>
              </w:numPr>
              <w:pBdr>
                <w:top w:val="nil"/>
                <w:left w:val="nil"/>
                <w:bottom w:val="nil"/>
                <w:right w:val="nil"/>
                <w:between w:val="nil"/>
              </w:pBdr>
              <w:spacing w:after="120"/>
              <w:jc w:val="left"/>
              <w:rPr>
                <w:rFonts w:cs="Arial"/>
                <w:sz w:val="20"/>
                <w:szCs w:val="20"/>
                <w:lang w:val="es-AR"/>
              </w:rPr>
            </w:pPr>
            <w:r w:rsidRPr="00FC72A5">
              <w:rPr>
                <w:rFonts w:cs="Arial"/>
                <w:sz w:val="20"/>
                <w:szCs w:val="20"/>
                <w:lang w:val="es-AR"/>
              </w:rPr>
              <w:t>Asistir a los programas de formación relacionados con la gestión que sean necesarios y garantizar la aplicación de los requisitos de este procedimiento durante las operaciones diarias.</w:t>
            </w:r>
          </w:p>
          <w:p w14:paraId="495D5396" w14:textId="1E63063A" w:rsidR="001048CC" w:rsidRPr="00FC72A5" w:rsidRDefault="00FC72A5" w:rsidP="00FC72A5">
            <w:pPr>
              <w:pStyle w:val="ListParagraph"/>
              <w:numPr>
                <w:ilvl w:val="0"/>
                <w:numId w:val="10"/>
              </w:numPr>
              <w:pBdr>
                <w:top w:val="nil"/>
                <w:left w:val="nil"/>
                <w:bottom w:val="nil"/>
                <w:right w:val="nil"/>
                <w:between w:val="nil"/>
              </w:pBdr>
              <w:spacing w:after="120"/>
              <w:contextualSpacing w:val="0"/>
              <w:jc w:val="left"/>
              <w:rPr>
                <w:rFonts w:cs="Arial"/>
                <w:sz w:val="20"/>
                <w:szCs w:val="20"/>
                <w:lang w:val="es-AR"/>
              </w:rPr>
            </w:pPr>
            <w:r w:rsidRPr="00FC72A5">
              <w:rPr>
                <w:rFonts w:cs="Arial"/>
                <w:sz w:val="20"/>
                <w:szCs w:val="20"/>
                <w:lang w:val="es-AR"/>
              </w:rPr>
              <w:t>Responsable de identificar y comunicar los riesgos a su supervisor o al director de producción/operaciones.</w:t>
            </w:r>
          </w:p>
        </w:tc>
      </w:tr>
    </w:tbl>
    <w:p w14:paraId="3063141A" w14:textId="77777777" w:rsidR="005B5C74" w:rsidRPr="00FC72A5" w:rsidRDefault="005B5C74" w:rsidP="005B5C74">
      <w:pPr>
        <w:pStyle w:val="Caption"/>
        <w:ind w:left="284"/>
        <w:rPr>
          <w:b/>
          <w:bCs/>
          <w:sz w:val="20"/>
          <w:lang w:val="es-AR"/>
        </w:rPr>
      </w:pPr>
    </w:p>
    <w:p w14:paraId="3829FD5A" w14:textId="33F11B74" w:rsidR="009E52AE" w:rsidRPr="00FC72A5" w:rsidRDefault="00FC72A5" w:rsidP="009E52AE">
      <w:pPr>
        <w:pStyle w:val="Heading1"/>
        <w:pageBreakBefore/>
        <w:numPr>
          <w:ilvl w:val="0"/>
          <w:numId w:val="0"/>
        </w:numPr>
        <w:spacing w:after="120"/>
        <w:jc w:val="left"/>
        <w:rPr>
          <w:lang w:val="es-AR"/>
        </w:rPr>
      </w:pPr>
      <w:bookmarkStart w:id="39" w:name="_Toc199868324"/>
      <w:bookmarkStart w:id="40" w:name="_Toc178241464"/>
      <w:r w:rsidRPr="00FC72A5">
        <w:rPr>
          <w:lang w:val="es-AR"/>
        </w:rPr>
        <w:lastRenderedPageBreak/>
        <w:t>Anexo A: Evaluación inicial de riesgos ambientales y sociales</w:t>
      </w:r>
      <w:bookmarkEnd w:id="39"/>
    </w:p>
    <w:p w14:paraId="32F85089" w14:textId="3238BAB1" w:rsidR="001A3BB0" w:rsidRPr="00FC72A5" w:rsidRDefault="00FC72A5" w:rsidP="001A3BB0">
      <w:pPr>
        <w:rPr>
          <w:lang w:val="es-AR"/>
        </w:rPr>
        <w:sectPr w:rsidR="001A3BB0" w:rsidRPr="00FC72A5" w:rsidSect="00E70CA2">
          <w:headerReference w:type="default" r:id="rId26"/>
          <w:footerReference w:type="default" r:id="rId27"/>
          <w:type w:val="continuous"/>
          <w:pgSz w:w="11909" w:h="16834" w:code="9"/>
          <w:pgMar w:top="1440" w:right="1561" w:bottom="1440" w:left="1080" w:header="454" w:footer="113" w:gutter="0"/>
          <w:cols w:space="720"/>
          <w:docGrid w:linePitch="360"/>
        </w:sectPr>
      </w:pPr>
      <w:r w:rsidRPr="00FC72A5">
        <w:rPr>
          <w:lang w:val="es-AR"/>
        </w:rPr>
        <w:t>Consulte el documento Excel aparte</w:t>
      </w:r>
      <w:r>
        <w:rPr>
          <w:lang w:val="es-AR"/>
        </w:rPr>
        <w:t xml:space="preserve"> </w:t>
      </w:r>
    </w:p>
    <w:bookmarkEnd w:id="40"/>
    <w:p w14:paraId="51F67ECC" w14:textId="77777777" w:rsidR="00667BF7" w:rsidRPr="00FC72A5" w:rsidRDefault="00667BF7" w:rsidP="00C14537">
      <w:pPr>
        <w:spacing w:after="120"/>
        <w:ind w:left="720" w:hanging="578"/>
        <w:rPr>
          <w:rFonts w:cs="Arial"/>
          <w:sz w:val="20"/>
          <w:szCs w:val="20"/>
          <w:lang w:val="es-AR"/>
        </w:rPr>
      </w:pPr>
    </w:p>
    <w:sectPr w:rsidR="00667BF7" w:rsidRPr="00FC72A5" w:rsidSect="00E70CA2">
      <w:headerReference w:type="default" r:id="rId28"/>
      <w:footerReference w:type="default" r:id="rId29"/>
      <w:type w:val="continuous"/>
      <w:pgSz w:w="11909" w:h="16834" w:code="9"/>
      <w:pgMar w:top="1440" w:right="1561"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F1E1F" w14:textId="77777777" w:rsidR="005919E4" w:rsidRDefault="005919E4">
      <w:r>
        <w:separator/>
      </w:r>
    </w:p>
  </w:endnote>
  <w:endnote w:type="continuationSeparator" w:id="0">
    <w:p w14:paraId="5CF0A43C" w14:textId="77777777" w:rsidR="005919E4" w:rsidRDefault="005919E4">
      <w:r>
        <w:continuationSeparator/>
      </w:r>
    </w:p>
  </w:endnote>
  <w:endnote w:type="continuationNotice" w:id="1">
    <w:p w14:paraId="3269EB31" w14:textId="77777777" w:rsidR="005919E4" w:rsidRDefault="005919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33F9" w14:textId="77777777" w:rsidR="009E52AE" w:rsidRDefault="009E52AE"/>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9E52AE" w14:paraId="59424D4A" w14:textId="77777777" w:rsidTr="004F5069">
      <w:tc>
        <w:tcPr>
          <w:tcW w:w="4500" w:type="pct"/>
          <w:tcBorders>
            <w:top w:val="single" w:sz="4" w:space="0" w:color="000000"/>
          </w:tcBorders>
        </w:tcPr>
        <w:p w14:paraId="333DA682" w14:textId="22502381" w:rsidR="009E52AE" w:rsidRPr="00FC72A5" w:rsidRDefault="00FC72A5" w:rsidP="00287306">
          <w:pPr>
            <w:pStyle w:val="Footer"/>
            <w:rPr>
              <w:sz w:val="14"/>
              <w:lang w:val="es-AR"/>
            </w:rPr>
          </w:pPr>
          <w:r w:rsidRPr="00FC72A5">
            <w:rPr>
              <w:sz w:val="14"/>
              <w:lang w:val="es-AR"/>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5F2994E7" w14:textId="77777777" w:rsidR="009E52AE" w:rsidRPr="001C500A" w:rsidRDefault="009E52AE"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F9BF4E2" w14:textId="77777777" w:rsidR="009E52AE" w:rsidRPr="00F5666C" w:rsidRDefault="009E52AE">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8745" w14:textId="77777777" w:rsidR="00D46FAD" w:rsidRDefault="00D46FAD"/>
  <w:tbl>
    <w:tblPr>
      <w:tblW w:w="5000" w:type="pct"/>
      <w:tblCellMar>
        <w:top w:w="72" w:type="dxa"/>
        <w:left w:w="115" w:type="dxa"/>
        <w:bottom w:w="72" w:type="dxa"/>
        <w:right w:w="115" w:type="dxa"/>
      </w:tblCellMar>
      <w:tblLook w:val="04A0" w:firstRow="1" w:lastRow="0" w:firstColumn="1" w:lastColumn="0" w:noHBand="0" w:noVBand="1"/>
    </w:tblPr>
    <w:tblGrid>
      <w:gridCol w:w="8567"/>
      <w:gridCol w:w="701"/>
    </w:tblGrid>
    <w:tr w:rsidR="00D46FAD" w14:paraId="6D62D519" w14:textId="77777777" w:rsidTr="00203E12">
      <w:tc>
        <w:tcPr>
          <w:tcW w:w="4622" w:type="pct"/>
          <w:tcBorders>
            <w:top w:val="single" w:sz="4" w:space="0" w:color="000000"/>
          </w:tcBorders>
        </w:tcPr>
        <w:p w14:paraId="0D565263" w14:textId="77777777" w:rsidR="00D46FAD" w:rsidRPr="001643F3" w:rsidRDefault="00D46FAD" w:rsidP="00287306">
          <w:pPr>
            <w:pStyle w:val="Footer"/>
            <w:rPr>
              <w:sz w:val="14"/>
            </w:rPr>
          </w:pPr>
          <w:r w:rsidRPr="00553F90">
            <w:rPr>
              <w:sz w:val="14"/>
            </w:rPr>
            <w:t>Hard copies of this document are uncontrolled copies unless specifically identified as being controlled</w:t>
          </w:r>
          <w:r>
            <w:rPr>
              <w:sz w:val="14"/>
            </w:rPr>
            <w:t>.</w:t>
          </w:r>
        </w:p>
      </w:tc>
      <w:tc>
        <w:tcPr>
          <w:tcW w:w="378" w:type="pct"/>
          <w:tcBorders>
            <w:top w:val="single" w:sz="4" w:space="0" w:color="C0504D"/>
          </w:tcBorders>
          <w:shd w:val="clear" w:color="auto" w:fill="125B61"/>
        </w:tcPr>
        <w:p w14:paraId="43A35E3B" w14:textId="77777777" w:rsidR="00D46FAD" w:rsidRPr="001C500A" w:rsidRDefault="00D46FAD"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03960DDB" w14:textId="77777777" w:rsidR="00D46FAD" w:rsidRPr="00F5666C" w:rsidRDefault="00D46FAD">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5ED4" w14:textId="77777777" w:rsidR="005919E4" w:rsidRDefault="005919E4">
      <w:r>
        <w:separator/>
      </w:r>
    </w:p>
  </w:footnote>
  <w:footnote w:type="continuationSeparator" w:id="0">
    <w:p w14:paraId="66F521B8" w14:textId="77777777" w:rsidR="005919E4" w:rsidRDefault="005919E4">
      <w:r>
        <w:continuationSeparator/>
      </w:r>
    </w:p>
  </w:footnote>
  <w:footnote w:type="continuationNotice" w:id="1">
    <w:p w14:paraId="6CAE76D3" w14:textId="77777777" w:rsidR="005919E4" w:rsidRDefault="005919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9E52AE" w:rsidRPr="006454E3" w14:paraId="41F56A33" w14:textId="77777777" w:rsidTr="007066C2">
      <w:trPr>
        <w:trHeight w:val="525"/>
        <w:jc w:val="center"/>
      </w:trPr>
      <w:tc>
        <w:tcPr>
          <w:tcW w:w="2972" w:type="dxa"/>
          <w:vMerge w:val="restart"/>
          <w:shd w:val="clear" w:color="auto" w:fill="auto"/>
          <w:vAlign w:val="center"/>
        </w:tcPr>
        <w:p w14:paraId="6F61457E" w14:textId="0A39C36C" w:rsidR="009E52AE" w:rsidRPr="006454E3" w:rsidRDefault="00995167" w:rsidP="00ED5747">
          <w:pPr>
            <w:tabs>
              <w:tab w:val="center" w:pos="4513"/>
              <w:tab w:val="right" w:pos="9026"/>
            </w:tabs>
            <w:spacing w:before="0"/>
            <w:jc w:val="center"/>
            <w:rPr>
              <w:rFonts w:eastAsia="Calibri" w:cs="Arial"/>
              <w:sz w:val="20"/>
              <w:szCs w:val="20"/>
              <w:lang w:val="en-GB"/>
            </w:rPr>
          </w:pPr>
          <w:r>
            <w:rPr>
              <w:noProof/>
            </w:rPr>
            <mc:AlternateContent>
              <mc:Choice Requires="wps">
                <w:drawing>
                  <wp:inline distT="0" distB="0" distL="114300" distR="114300" wp14:anchorId="0EED35C7" wp14:editId="1DDC25CA">
                    <wp:extent cx="1435735" cy="777875"/>
                    <wp:effectExtent l="0" t="0" r="12065" b="22225"/>
                    <wp:docPr id="573817423"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2ABF5F" w14:textId="68E29A53" w:rsidR="00995167" w:rsidRPr="009F4E76" w:rsidRDefault="009F4E76" w:rsidP="009F4E76">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ED35C7" id="Rectangle 1" o:spid="_x0000_s1035" style="width:113.05pt;height: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" fillcolor="#125b61" strokecolor="white [3212]" strokeweight="1pt">
                    <v:textbox>
                      <w:txbxContent>
                        <w:p w14:paraId="512ABF5F" w14:textId="68E29A53" w:rsidR="00995167" w:rsidRPr="009F4E76" w:rsidRDefault="009F4E76" w:rsidP="009F4E76">
                          <w:pPr>
                            <w:jc w:val="center"/>
                            <w:rPr>
                              <w:lang w:val="es-AR"/>
                            </w:rPr>
                          </w:pPr>
                          <w:r w:rsidRPr="000E16E5">
                            <w:rPr>
                              <w:lang w:val="es-AR"/>
                            </w:rPr>
                            <w:t>Borre esta casilla e inserte el logotipo de la empresa</w:t>
                          </w:r>
                        </w:p>
                      </w:txbxContent>
                    </v:textbox>
                    <w10:anchorlock/>
                  </v:rect>
                </w:pict>
              </mc:Fallback>
            </mc:AlternateContent>
          </w:r>
        </w:p>
      </w:tc>
      <w:tc>
        <w:tcPr>
          <w:tcW w:w="4046" w:type="dxa"/>
          <w:vMerge w:val="restart"/>
          <w:shd w:val="clear" w:color="auto" w:fill="auto"/>
          <w:vAlign w:val="center"/>
        </w:tcPr>
        <w:p w14:paraId="45E785A8" w14:textId="77777777" w:rsidR="009F4E76" w:rsidRPr="000E16E5" w:rsidRDefault="009F4E76" w:rsidP="009F4E76">
          <w:pPr>
            <w:tabs>
              <w:tab w:val="center" w:pos="4513"/>
              <w:tab w:val="right" w:pos="9026"/>
            </w:tabs>
            <w:spacing w:after="120"/>
            <w:jc w:val="center"/>
            <w:rPr>
              <w:rFonts w:asciiTheme="minorHAnsi" w:hAnsiTheme="minorHAnsi" w:cstheme="minorHAnsi"/>
              <w:b/>
              <w:bCs/>
              <w:sz w:val="28"/>
              <w:szCs w:val="28"/>
              <w:lang w:val="es-AR" w:eastAsia="ja-JP"/>
            </w:rPr>
          </w:pPr>
          <w:r w:rsidRPr="000E16E5">
            <w:rPr>
              <w:rFonts w:asciiTheme="minorHAnsi" w:hAnsiTheme="minorHAnsi" w:cstheme="minorHAnsi"/>
              <w:b/>
              <w:bCs/>
              <w:sz w:val="28"/>
              <w:szCs w:val="28"/>
              <w:lang w:val="es-AR" w:eastAsia="ja-JP"/>
            </w:rPr>
            <w:t>Sistema de gestión ambiental y social</w:t>
          </w:r>
        </w:p>
        <w:p w14:paraId="6DA5C7C6" w14:textId="46161825" w:rsidR="009E52AE" w:rsidRPr="00144398" w:rsidRDefault="00144398" w:rsidP="00ED5747">
          <w:pPr>
            <w:tabs>
              <w:tab w:val="center" w:pos="4513"/>
              <w:tab w:val="right" w:pos="9026"/>
            </w:tabs>
            <w:spacing w:after="120"/>
            <w:jc w:val="center"/>
            <w:rPr>
              <w:rFonts w:eastAsia="Calibri" w:cs="Arial"/>
              <w:sz w:val="20"/>
              <w:szCs w:val="20"/>
              <w:lang w:val="es-AR"/>
            </w:rPr>
          </w:pPr>
          <w:r w:rsidRPr="00144398">
            <w:rPr>
              <w:rFonts w:cs="Arial"/>
              <w:bCs/>
              <w:color w:val="000000"/>
              <w:sz w:val="24"/>
              <w:lang w:val="es-AR"/>
            </w:rPr>
            <w:t>Procedimiento de identificación y evaluación de riesgos</w:t>
          </w:r>
        </w:p>
      </w:tc>
      <w:tc>
        <w:tcPr>
          <w:tcW w:w="3458" w:type="dxa"/>
          <w:shd w:val="clear" w:color="auto" w:fill="auto"/>
          <w:vAlign w:val="center"/>
        </w:tcPr>
        <w:p w14:paraId="0BEDEEF8" w14:textId="5BE3C9D0" w:rsidR="009E52AE" w:rsidRPr="006454E3" w:rsidRDefault="009F4E76" w:rsidP="00ED5747">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nº:  </w:t>
          </w:r>
          <w:r w:rsidRPr="004E11FB">
            <w:rPr>
              <w:rFonts w:eastAsia="Calibri" w:cs="Arial"/>
              <w:sz w:val="20"/>
              <w:szCs w:val="20"/>
              <w:highlight w:val="yellow"/>
              <w:lang w:val="en-GB"/>
            </w:rPr>
            <w:t>XX</w:t>
          </w:r>
        </w:p>
      </w:tc>
    </w:tr>
    <w:tr w:rsidR="009E52AE" w:rsidRPr="006454E3" w14:paraId="6B3E3833" w14:textId="77777777" w:rsidTr="79B2F93C">
      <w:trPr>
        <w:trHeight w:val="525"/>
        <w:jc w:val="center"/>
      </w:trPr>
      <w:tc>
        <w:tcPr>
          <w:tcW w:w="2972" w:type="dxa"/>
          <w:vMerge/>
        </w:tcPr>
        <w:p w14:paraId="7EF7F2A7"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tcPr>
        <w:p w14:paraId="0924DF7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69E8AC3" w14:textId="4B36FD7C" w:rsidR="009E52AE" w:rsidRPr="006454E3" w:rsidRDefault="009F4E76" w:rsidP="00ED5747">
          <w:pPr>
            <w:tabs>
              <w:tab w:val="center" w:pos="4513"/>
              <w:tab w:val="right" w:pos="9026"/>
            </w:tabs>
            <w:spacing w:before="0"/>
            <w:rPr>
              <w:rFonts w:eastAsia="Calibri" w:cs="Arial"/>
              <w:sz w:val="20"/>
              <w:szCs w:val="20"/>
              <w:lang w:val="en-GB"/>
            </w:rPr>
          </w:pPr>
          <w:r>
            <w:rPr>
              <w:rFonts w:eastAsia="Calibri" w:cs="Arial"/>
              <w:sz w:val="20"/>
              <w:szCs w:val="20"/>
              <w:lang w:val="en-GB"/>
            </w:rPr>
            <w:t>Nº</w:t>
          </w:r>
          <w:r w:rsidRPr="006454E3">
            <w:rPr>
              <w:rFonts w:eastAsia="Calibri" w:cs="Arial"/>
              <w:sz w:val="20"/>
              <w:szCs w:val="20"/>
              <w:lang w:val="en-GB"/>
            </w:rPr>
            <w:t xml:space="preserve">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9E52AE" w:rsidRPr="006454E3" w14:paraId="17DD46FD" w14:textId="77777777" w:rsidTr="79B2F93C">
      <w:trPr>
        <w:trHeight w:val="526"/>
        <w:jc w:val="center"/>
      </w:trPr>
      <w:tc>
        <w:tcPr>
          <w:tcW w:w="2972" w:type="dxa"/>
          <w:vMerge/>
        </w:tcPr>
        <w:p w14:paraId="4CFEE2C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tcPr>
        <w:p w14:paraId="694FD06D"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5FBCC66" w14:textId="75D75FF4" w:rsidR="009E52AE" w:rsidRPr="006454E3" w:rsidRDefault="009F4E76" w:rsidP="00ED5747">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1EF91AE6" w14:textId="77777777" w:rsidR="009E52AE" w:rsidRPr="00F6579D" w:rsidRDefault="009E52AE"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309"/>
      <w:gridCol w:w="3458"/>
    </w:tblGrid>
    <w:tr w:rsidR="00D46FAD" w:rsidRPr="006454E3" w14:paraId="117F3970" w14:textId="77777777" w:rsidTr="00D46FAD">
      <w:trPr>
        <w:trHeight w:val="397"/>
        <w:jc w:val="center"/>
      </w:trPr>
      <w:tc>
        <w:tcPr>
          <w:tcW w:w="2830" w:type="dxa"/>
          <w:vMerge w:val="restart"/>
          <w:shd w:val="clear" w:color="auto" w:fill="auto"/>
          <w:vAlign w:val="center"/>
        </w:tcPr>
        <w:p w14:paraId="03566661" w14:textId="77777777" w:rsidR="00D46FAD" w:rsidRPr="006454E3" w:rsidRDefault="00D46FAD" w:rsidP="00ED5747">
          <w:pPr>
            <w:tabs>
              <w:tab w:val="center" w:pos="4513"/>
              <w:tab w:val="right" w:pos="9026"/>
            </w:tabs>
            <w:spacing w:before="0"/>
            <w:jc w:val="center"/>
            <w:rPr>
              <w:rFonts w:eastAsia="Calibri" w:cs="Arial"/>
              <w:sz w:val="20"/>
              <w:szCs w:val="20"/>
              <w:lang w:val="en-GB"/>
            </w:rPr>
          </w:pPr>
          <w:r>
            <w:rPr>
              <w:rFonts w:asciiTheme="minorHAnsi" w:hAnsiTheme="minorHAnsi" w:cstheme="minorHAnsi"/>
              <w:noProof/>
            </w:rPr>
            <w:drawing>
              <wp:inline distT="0" distB="0" distL="0" distR="0" wp14:anchorId="1C6269E4" wp14:editId="06851464">
                <wp:extent cx="1186077" cy="631825"/>
                <wp:effectExtent l="0" t="0" r="0" b="0"/>
                <wp:docPr id="532634820" name="Picture 53263482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11385" name="Picture 1208211385" descr="A white square with a blue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8309" w:type="dxa"/>
          <w:vMerge w:val="restart"/>
          <w:shd w:val="clear" w:color="auto" w:fill="auto"/>
          <w:vAlign w:val="center"/>
        </w:tcPr>
        <w:p w14:paraId="5F0BEB27" w14:textId="77777777" w:rsidR="001E3125" w:rsidRPr="003D315F" w:rsidRDefault="001E3125" w:rsidP="001E3125">
          <w:pPr>
            <w:tabs>
              <w:tab w:val="center" w:pos="4513"/>
              <w:tab w:val="right" w:pos="9026"/>
            </w:tabs>
            <w:spacing w:after="120"/>
            <w:jc w:val="center"/>
            <w:rPr>
              <w:rFonts w:asciiTheme="minorHAnsi" w:hAnsiTheme="minorHAnsi" w:cstheme="minorHAnsi"/>
              <w:b/>
              <w:bCs/>
              <w:sz w:val="28"/>
              <w:szCs w:val="28"/>
              <w:lang w:val="en-US" w:eastAsia="ja-JP"/>
            </w:rPr>
          </w:pPr>
          <w:r w:rsidRPr="003D315F">
            <w:rPr>
              <w:rFonts w:asciiTheme="minorHAnsi" w:hAnsiTheme="minorHAnsi" w:cstheme="minorHAnsi"/>
              <w:b/>
              <w:bCs/>
              <w:sz w:val="28"/>
              <w:szCs w:val="28"/>
              <w:lang w:val="en-US" w:eastAsia="ja-JP"/>
            </w:rPr>
            <w:t>Environmental and Social Management System</w:t>
          </w:r>
        </w:p>
        <w:p w14:paraId="03C54160" w14:textId="67492E9A" w:rsidR="00D46FAD" w:rsidRPr="006454E3" w:rsidRDefault="001E3125" w:rsidP="001E3125">
          <w:pPr>
            <w:tabs>
              <w:tab w:val="center" w:pos="4513"/>
              <w:tab w:val="right" w:pos="9026"/>
            </w:tabs>
            <w:spacing w:after="120"/>
            <w:jc w:val="center"/>
            <w:rPr>
              <w:rFonts w:eastAsia="Calibri" w:cs="Arial"/>
              <w:sz w:val="20"/>
              <w:szCs w:val="20"/>
              <w:lang w:val="en-GB"/>
            </w:rPr>
          </w:pPr>
          <w:r w:rsidRPr="00486075">
            <w:rPr>
              <w:rFonts w:cs="Arial"/>
              <w:bCs/>
              <w:color w:val="000000"/>
              <w:sz w:val="24"/>
              <w:highlight w:val="yellow"/>
              <w:lang w:val="en-GB"/>
            </w:rPr>
            <w:t>Insert Name of the Procedure or Plan</w:t>
          </w:r>
        </w:p>
      </w:tc>
      <w:tc>
        <w:tcPr>
          <w:tcW w:w="3458" w:type="dxa"/>
          <w:shd w:val="clear" w:color="auto" w:fill="auto"/>
          <w:vAlign w:val="center"/>
        </w:tcPr>
        <w:p w14:paraId="4169C389"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 No:  </w:t>
          </w:r>
          <w:r w:rsidRPr="004E11FB">
            <w:rPr>
              <w:rFonts w:eastAsia="Calibri" w:cs="Arial"/>
              <w:sz w:val="20"/>
              <w:szCs w:val="20"/>
              <w:highlight w:val="yellow"/>
              <w:lang w:val="en-GB"/>
            </w:rPr>
            <w:t>XX</w:t>
          </w:r>
        </w:p>
      </w:tc>
    </w:tr>
    <w:tr w:rsidR="00D46FAD" w:rsidRPr="006454E3" w14:paraId="63618B1D" w14:textId="77777777" w:rsidTr="00D46FAD">
      <w:trPr>
        <w:trHeight w:val="397"/>
        <w:jc w:val="center"/>
      </w:trPr>
      <w:tc>
        <w:tcPr>
          <w:tcW w:w="2830" w:type="dxa"/>
          <w:vMerge/>
          <w:shd w:val="clear" w:color="auto" w:fill="auto"/>
        </w:tcPr>
        <w:p w14:paraId="58CB28EC"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04EDB829"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EBEA8E1" w14:textId="77777777" w:rsidR="00D46FAD" w:rsidRPr="006454E3" w:rsidRDefault="00D46FAD"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Revision No: </w:t>
          </w:r>
          <w:r w:rsidRPr="004E11FB">
            <w:rPr>
              <w:rFonts w:eastAsia="Calibri" w:cs="Arial"/>
              <w:sz w:val="20"/>
              <w:szCs w:val="20"/>
              <w:highlight w:val="yellow"/>
              <w:lang w:val="en-GB"/>
            </w:rPr>
            <w:t>XX</w:t>
          </w:r>
        </w:p>
      </w:tc>
    </w:tr>
    <w:tr w:rsidR="00D46FAD" w:rsidRPr="006454E3" w14:paraId="650ADE4F" w14:textId="77777777" w:rsidTr="00D46FAD">
      <w:trPr>
        <w:trHeight w:val="397"/>
        <w:jc w:val="center"/>
      </w:trPr>
      <w:tc>
        <w:tcPr>
          <w:tcW w:w="2830" w:type="dxa"/>
          <w:vMerge/>
          <w:shd w:val="clear" w:color="auto" w:fill="auto"/>
        </w:tcPr>
        <w:p w14:paraId="3022CD66"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422E912E"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0F84645C"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Issue Date: </w:t>
          </w:r>
          <w:r w:rsidRPr="004E11FB">
            <w:rPr>
              <w:rFonts w:eastAsia="Calibri" w:cs="Arial"/>
              <w:sz w:val="20"/>
              <w:szCs w:val="20"/>
              <w:highlight w:val="yellow"/>
              <w:lang w:val="en-GB"/>
            </w:rPr>
            <w:t>XX</w:t>
          </w:r>
        </w:p>
      </w:tc>
    </w:tr>
  </w:tbl>
  <w:p w14:paraId="6CFF6213" w14:textId="77777777" w:rsidR="00D46FAD" w:rsidRPr="00F6579D" w:rsidRDefault="00D46FAD"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58B5746"/>
    <w:multiLevelType w:val="hybridMultilevel"/>
    <w:tmpl w:val="954E5656"/>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726160"/>
    <w:multiLevelType w:val="hybridMultilevel"/>
    <w:tmpl w:val="D4204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76B99"/>
    <w:multiLevelType w:val="multilevel"/>
    <w:tmpl w:val="E80CA258"/>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0C4E49"/>
    <w:multiLevelType w:val="hybridMultilevel"/>
    <w:tmpl w:val="77FEAF6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A71219"/>
    <w:multiLevelType w:val="hybridMultilevel"/>
    <w:tmpl w:val="D82E10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3F42C8D"/>
    <w:multiLevelType w:val="hybridMultilevel"/>
    <w:tmpl w:val="9D2C0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0" w15:restartNumberingAfterBreak="0">
    <w:nsid w:val="18A939EB"/>
    <w:multiLevelType w:val="hybridMultilevel"/>
    <w:tmpl w:val="B5D673E4"/>
    <w:lvl w:ilvl="0" w:tplc="94B8DF9E">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8779A"/>
    <w:multiLevelType w:val="hybridMultilevel"/>
    <w:tmpl w:val="4316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0764D4"/>
    <w:multiLevelType w:val="hybridMultilevel"/>
    <w:tmpl w:val="481A6BB4"/>
    <w:lvl w:ilvl="0" w:tplc="1C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1A614168"/>
    <w:multiLevelType w:val="hybridMultilevel"/>
    <w:tmpl w:val="EEE6A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D504B58"/>
    <w:multiLevelType w:val="hybridMultilevel"/>
    <w:tmpl w:val="8B2C9F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DEB7A77"/>
    <w:multiLevelType w:val="multilevel"/>
    <w:tmpl w:val="D26E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8A7204"/>
    <w:multiLevelType w:val="multilevel"/>
    <w:tmpl w:val="CD1C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FA22AF"/>
    <w:multiLevelType w:val="hybridMultilevel"/>
    <w:tmpl w:val="894CA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2264200"/>
    <w:multiLevelType w:val="hybridMultilevel"/>
    <w:tmpl w:val="76EA80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4191C63"/>
    <w:multiLevelType w:val="hybridMultilevel"/>
    <w:tmpl w:val="5504F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41C71F6"/>
    <w:multiLevelType w:val="hybridMultilevel"/>
    <w:tmpl w:val="C374B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1B7F24"/>
    <w:multiLevelType w:val="hybridMultilevel"/>
    <w:tmpl w:val="93886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4D00F7"/>
    <w:multiLevelType w:val="hybridMultilevel"/>
    <w:tmpl w:val="72CC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C32BA0"/>
    <w:multiLevelType w:val="multilevel"/>
    <w:tmpl w:val="9C2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61C01"/>
    <w:multiLevelType w:val="hybridMultilevel"/>
    <w:tmpl w:val="2AEAADE0"/>
    <w:lvl w:ilvl="0" w:tplc="6D1E81E2">
      <w:start w:val="8"/>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7766E52"/>
    <w:multiLevelType w:val="hybridMultilevel"/>
    <w:tmpl w:val="2B5CEC7A"/>
    <w:lvl w:ilvl="0" w:tplc="A18607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EA91765"/>
    <w:multiLevelType w:val="hybridMultilevel"/>
    <w:tmpl w:val="204E914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793247E"/>
    <w:multiLevelType w:val="hybridMultilevel"/>
    <w:tmpl w:val="78B40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2234967"/>
    <w:multiLevelType w:val="hybridMultilevel"/>
    <w:tmpl w:val="BD68DB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3" w15:restartNumberingAfterBreak="0">
    <w:nsid w:val="536C2E3B"/>
    <w:multiLevelType w:val="hybridMultilevel"/>
    <w:tmpl w:val="CB2603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9F5BA6"/>
    <w:multiLevelType w:val="hybridMultilevel"/>
    <w:tmpl w:val="82AED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AF47EC7"/>
    <w:multiLevelType w:val="hybridMultilevel"/>
    <w:tmpl w:val="58CE289E"/>
    <w:lvl w:ilvl="0" w:tplc="219A6CB2">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406415"/>
    <w:multiLevelType w:val="hybridMultilevel"/>
    <w:tmpl w:val="DDC6A7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C6E2D17"/>
    <w:multiLevelType w:val="multilevel"/>
    <w:tmpl w:val="EB6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3D6A21"/>
    <w:multiLevelType w:val="hybridMultilevel"/>
    <w:tmpl w:val="7554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8D87C89"/>
    <w:multiLevelType w:val="multilevel"/>
    <w:tmpl w:val="BBE6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EF1EAC"/>
    <w:multiLevelType w:val="hybridMultilevel"/>
    <w:tmpl w:val="C17A1554"/>
    <w:lvl w:ilvl="0" w:tplc="E966AC32">
      <w:start w:val="1"/>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75D77E65"/>
    <w:multiLevelType w:val="hybridMultilevel"/>
    <w:tmpl w:val="57E0A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AC22B70"/>
    <w:multiLevelType w:val="hybridMultilevel"/>
    <w:tmpl w:val="7FC657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851E5540">
      <w:numFmt w:val="bullet"/>
      <w:lvlText w:val="-"/>
      <w:lvlJc w:val="left"/>
      <w:pPr>
        <w:ind w:left="2160" w:hanging="360"/>
      </w:pPr>
      <w:rPr>
        <w:rFonts w:ascii="Arial" w:eastAsiaTheme="minorEastAsia"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CD71FA5"/>
    <w:multiLevelType w:val="hybridMultilevel"/>
    <w:tmpl w:val="D7DCC4DA"/>
    <w:lvl w:ilvl="0" w:tplc="6D1E81E2">
      <w:start w:val="8"/>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4617317">
    <w:abstractNumId w:val="36"/>
  </w:num>
  <w:num w:numId="2" w16cid:durableId="1418675856">
    <w:abstractNumId w:val="6"/>
  </w:num>
  <w:num w:numId="3" w16cid:durableId="113643177">
    <w:abstractNumId w:val="35"/>
  </w:num>
  <w:num w:numId="4" w16cid:durableId="537622812">
    <w:abstractNumId w:val="4"/>
  </w:num>
  <w:num w:numId="5" w16cid:durableId="792015476">
    <w:abstractNumId w:val="0"/>
  </w:num>
  <w:num w:numId="6" w16cid:durableId="815996011">
    <w:abstractNumId w:val="1"/>
  </w:num>
  <w:num w:numId="7" w16cid:durableId="1865821331">
    <w:abstractNumId w:val="9"/>
  </w:num>
  <w:num w:numId="8" w16cid:durableId="133184423">
    <w:abstractNumId w:val="29"/>
  </w:num>
  <w:num w:numId="9" w16cid:durableId="811170658">
    <w:abstractNumId w:val="34"/>
  </w:num>
  <w:num w:numId="10" w16cid:durableId="2062515675">
    <w:abstractNumId w:val="7"/>
  </w:num>
  <w:num w:numId="11" w16cid:durableId="781920419">
    <w:abstractNumId w:val="10"/>
  </w:num>
  <w:num w:numId="12" w16cid:durableId="651908773">
    <w:abstractNumId w:val="31"/>
  </w:num>
  <w:num w:numId="13" w16cid:durableId="1585266209">
    <w:abstractNumId w:val="2"/>
  </w:num>
  <w:num w:numId="14" w16cid:durableId="1294216520">
    <w:abstractNumId w:val="33"/>
  </w:num>
  <w:num w:numId="15" w16cid:durableId="1130127352">
    <w:abstractNumId w:val="28"/>
  </w:num>
  <w:num w:numId="16" w16cid:durableId="364328397">
    <w:abstractNumId w:val="45"/>
  </w:num>
  <w:num w:numId="17" w16cid:durableId="2070108853">
    <w:abstractNumId w:val="14"/>
  </w:num>
  <w:num w:numId="18" w16cid:durableId="1539465810">
    <w:abstractNumId w:val="32"/>
  </w:num>
  <w:num w:numId="19" w16cid:durableId="38095602">
    <w:abstractNumId w:val="29"/>
  </w:num>
  <w:num w:numId="20" w16cid:durableId="282352380">
    <w:abstractNumId w:val="30"/>
  </w:num>
  <w:num w:numId="21" w16cid:durableId="1603956817">
    <w:abstractNumId w:val="17"/>
  </w:num>
  <w:num w:numId="22" w16cid:durableId="750273933">
    <w:abstractNumId w:val="10"/>
  </w:num>
  <w:num w:numId="23" w16cid:durableId="2084714679">
    <w:abstractNumId w:val="27"/>
  </w:num>
  <w:num w:numId="24" w16cid:durableId="477766267">
    <w:abstractNumId w:val="46"/>
  </w:num>
  <w:num w:numId="25" w16cid:durableId="732512000">
    <w:abstractNumId w:val="25"/>
  </w:num>
  <w:num w:numId="26" w16cid:durableId="1764565962">
    <w:abstractNumId w:val="21"/>
  </w:num>
  <w:num w:numId="27" w16cid:durableId="213860292">
    <w:abstractNumId w:val="44"/>
  </w:num>
  <w:num w:numId="28" w16cid:durableId="2052419516">
    <w:abstractNumId w:val="39"/>
  </w:num>
  <w:num w:numId="29" w16cid:durableId="1257324671">
    <w:abstractNumId w:val="13"/>
  </w:num>
  <w:num w:numId="30" w16cid:durableId="802189729">
    <w:abstractNumId w:val="3"/>
  </w:num>
  <w:num w:numId="31" w16cid:durableId="165631802">
    <w:abstractNumId w:val="18"/>
  </w:num>
  <w:num w:numId="32" w16cid:durableId="931158774">
    <w:abstractNumId w:val="37"/>
  </w:num>
  <w:num w:numId="33" w16cid:durableId="967510435">
    <w:abstractNumId w:val="41"/>
  </w:num>
  <w:num w:numId="34" w16cid:durableId="779253620">
    <w:abstractNumId w:val="5"/>
  </w:num>
  <w:num w:numId="35" w16cid:durableId="1929582742">
    <w:abstractNumId w:val="43"/>
  </w:num>
  <w:num w:numId="36" w16cid:durableId="1419982902">
    <w:abstractNumId w:val="12"/>
  </w:num>
  <w:num w:numId="37" w16cid:durableId="409473985">
    <w:abstractNumId w:val="11"/>
  </w:num>
  <w:num w:numId="38" w16cid:durableId="359669980">
    <w:abstractNumId w:val="42"/>
  </w:num>
  <w:num w:numId="39" w16cid:durableId="1564874203">
    <w:abstractNumId w:val="19"/>
  </w:num>
  <w:num w:numId="40" w16cid:durableId="1194540137">
    <w:abstractNumId w:val="15"/>
  </w:num>
  <w:num w:numId="41" w16cid:durableId="55903733">
    <w:abstractNumId w:val="16"/>
  </w:num>
  <w:num w:numId="42" w16cid:durableId="1356693246">
    <w:abstractNumId w:val="23"/>
  </w:num>
  <w:num w:numId="43" w16cid:durableId="881091321">
    <w:abstractNumId w:val="40"/>
  </w:num>
  <w:num w:numId="44" w16cid:durableId="822891636">
    <w:abstractNumId w:val="24"/>
  </w:num>
  <w:num w:numId="45" w16cid:durableId="1098672994">
    <w:abstractNumId w:val="47"/>
  </w:num>
  <w:num w:numId="46" w16cid:durableId="1691027866">
    <w:abstractNumId w:val="8"/>
  </w:num>
  <w:num w:numId="47" w16cid:durableId="2034720075">
    <w:abstractNumId w:val="20"/>
  </w:num>
  <w:num w:numId="48" w16cid:durableId="512845951">
    <w:abstractNumId w:val="22"/>
  </w:num>
  <w:num w:numId="49" w16cid:durableId="1793743210">
    <w:abstractNumId w:val="38"/>
  </w:num>
  <w:num w:numId="50" w16cid:durableId="212842735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CBE"/>
    <w:rsid w:val="00002E60"/>
    <w:rsid w:val="00004722"/>
    <w:rsid w:val="000058B8"/>
    <w:rsid w:val="00006429"/>
    <w:rsid w:val="0000661B"/>
    <w:rsid w:val="00010049"/>
    <w:rsid w:val="00010C17"/>
    <w:rsid w:val="0001158F"/>
    <w:rsid w:val="00012547"/>
    <w:rsid w:val="00013206"/>
    <w:rsid w:val="00013AD0"/>
    <w:rsid w:val="00014382"/>
    <w:rsid w:val="00014A14"/>
    <w:rsid w:val="0001565D"/>
    <w:rsid w:val="00015D78"/>
    <w:rsid w:val="000170CD"/>
    <w:rsid w:val="00020953"/>
    <w:rsid w:val="00021A88"/>
    <w:rsid w:val="00021DA5"/>
    <w:rsid w:val="0002203D"/>
    <w:rsid w:val="0003184F"/>
    <w:rsid w:val="00031E50"/>
    <w:rsid w:val="0003295E"/>
    <w:rsid w:val="00032ADE"/>
    <w:rsid w:val="000340A0"/>
    <w:rsid w:val="00034818"/>
    <w:rsid w:val="00034E4E"/>
    <w:rsid w:val="00034F17"/>
    <w:rsid w:val="00036500"/>
    <w:rsid w:val="00036AE4"/>
    <w:rsid w:val="00037AF5"/>
    <w:rsid w:val="00037BB6"/>
    <w:rsid w:val="00040073"/>
    <w:rsid w:val="0004139D"/>
    <w:rsid w:val="00041DB6"/>
    <w:rsid w:val="00042644"/>
    <w:rsid w:val="00042DDB"/>
    <w:rsid w:val="00043498"/>
    <w:rsid w:val="00043CA5"/>
    <w:rsid w:val="00046084"/>
    <w:rsid w:val="000463E5"/>
    <w:rsid w:val="00047740"/>
    <w:rsid w:val="000507C4"/>
    <w:rsid w:val="0005191B"/>
    <w:rsid w:val="00051F1D"/>
    <w:rsid w:val="00052CFE"/>
    <w:rsid w:val="00052ED7"/>
    <w:rsid w:val="000531DD"/>
    <w:rsid w:val="0005391B"/>
    <w:rsid w:val="00053B9B"/>
    <w:rsid w:val="00054394"/>
    <w:rsid w:val="0005442E"/>
    <w:rsid w:val="000551C4"/>
    <w:rsid w:val="00055D32"/>
    <w:rsid w:val="0005636C"/>
    <w:rsid w:val="00057528"/>
    <w:rsid w:val="00060258"/>
    <w:rsid w:val="0006159A"/>
    <w:rsid w:val="00062115"/>
    <w:rsid w:val="00062248"/>
    <w:rsid w:val="000629F8"/>
    <w:rsid w:val="00063DCE"/>
    <w:rsid w:val="0006416D"/>
    <w:rsid w:val="000655C6"/>
    <w:rsid w:val="00065854"/>
    <w:rsid w:val="00066BC9"/>
    <w:rsid w:val="00067193"/>
    <w:rsid w:val="00067A78"/>
    <w:rsid w:val="00070840"/>
    <w:rsid w:val="00070C35"/>
    <w:rsid w:val="00070C5E"/>
    <w:rsid w:val="000711AA"/>
    <w:rsid w:val="000716C7"/>
    <w:rsid w:val="000720B0"/>
    <w:rsid w:val="00073ACD"/>
    <w:rsid w:val="00073CEC"/>
    <w:rsid w:val="00074E8B"/>
    <w:rsid w:val="000752BD"/>
    <w:rsid w:val="000754FB"/>
    <w:rsid w:val="00075B71"/>
    <w:rsid w:val="00076B33"/>
    <w:rsid w:val="00077026"/>
    <w:rsid w:val="000812BF"/>
    <w:rsid w:val="0008175E"/>
    <w:rsid w:val="000820E1"/>
    <w:rsid w:val="00082459"/>
    <w:rsid w:val="0008283D"/>
    <w:rsid w:val="00082CD4"/>
    <w:rsid w:val="00082FE3"/>
    <w:rsid w:val="000844F7"/>
    <w:rsid w:val="00085273"/>
    <w:rsid w:val="000857EC"/>
    <w:rsid w:val="00086AAD"/>
    <w:rsid w:val="0009164F"/>
    <w:rsid w:val="000918CC"/>
    <w:rsid w:val="00091BE6"/>
    <w:rsid w:val="00092700"/>
    <w:rsid w:val="00092803"/>
    <w:rsid w:val="00093960"/>
    <w:rsid w:val="00094870"/>
    <w:rsid w:val="000966F1"/>
    <w:rsid w:val="00096F32"/>
    <w:rsid w:val="000A0727"/>
    <w:rsid w:val="000A1F2E"/>
    <w:rsid w:val="000A45C9"/>
    <w:rsid w:val="000A5BF1"/>
    <w:rsid w:val="000A646D"/>
    <w:rsid w:val="000B00CA"/>
    <w:rsid w:val="000B088D"/>
    <w:rsid w:val="000B29BB"/>
    <w:rsid w:val="000B4533"/>
    <w:rsid w:val="000B4568"/>
    <w:rsid w:val="000B54CD"/>
    <w:rsid w:val="000B612C"/>
    <w:rsid w:val="000B6F4F"/>
    <w:rsid w:val="000C00EC"/>
    <w:rsid w:val="000C11FE"/>
    <w:rsid w:val="000C1276"/>
    <w:rsid w:val="000C3E4B"/>
    <w:rsid w:val="000C3E9B"/>
    <w:rsid w:val="000C53AB"/>
    <w:rsid w:val="000C73A7"/>
    <w:rsid w:val="000C777E"/>
    <w:rsid w:val="000D3636"/>
    <w:rsid w:val="000D3B5A"/>
    <w:rsid w:val="000D4A9A"/>
    <w:rsid w:val="000D50A3"/>
    <w:rsid w:val="000D6136"/>
    <w:rsid w:val="000D6D59"/>
    <w:rsid w:val="000D79AE"/>
    <w:rsid w:val="000D7B62"/>
    <w:rsid w:val="000E0999"/>
    <w:rsid w:val="000E0B67"/>
    <w:rsid w:val="000E0B8C"/>
    <w:rsid w:val="000E1F33"/>
    <w:rsid w:val="000E2D98"/>
    <w:rsid w:val="000E36ED"/>
    <w:rsid w:val="000E48AE"/>
    <w:rsid w:val="000E4B0D"/>
    <w:rsid w:val="000E683C"/>
    <w:rsid w:val="000E7AC7"/>
    <w:rsid w:val="000E7E4C"/>
    <w:rsid w:val="000F08E4"/>
    <w:rsid w:val="000F0EB5"/>
    <w:rsid w:val="000F2CE4"/>
    <w:rsid w:val="000F34E2"/>
    <w:rsid w:val="000F45B5"/>
    <w:rsid w:val="000F4B00"/>
    <w:rsid w:val="000F6A43"/>
    <w:rsid w:val="000F7B8F"/>
    <w:rsid w:val="001005B1"/>
    <w:rsid w:val="00101039"/>
    <w:rsid w:val="00101C21"/>
    <w:rsid w:val="00102DD1"/>
    <w:rsid w:val="00103021"/>
    <w:rsid w:val="00103247"/>
    <w:rsid w:val="00103D24"/>
    <w:rsid w:val="001048CC"/>
    <w:rsid w:val="00104E84"/>
    <w:rsid w:val="0010507D"/>
    <w:rsid w:val="00105A51"/>
    <w:rsid w:val="00106529"/>
    <w:rsid w:val="001074CB"/>
    <w:rsid w:val="001110ED"/>
    <w:rsid w:val="00111F53"/>
    <w:rsid w:val="00112204"/>
    <w:rsid w:val="001134DE"/>
    <w:rsid w:val="00115948"/>
    <w:rsid w:val="00117120"/>
    <w:rsid w:val="00117D22"/>
    <w:rsid w:val="001205E2"/>
    <w:rsid w:val="00120777"/>
    <w:rsid w:val="00121038"/>
    <w:rsid w:val="00122372"/>
    <w:rsid w:val="00122477"/>
    <w:rsid w:val="001258DC"/>
    <w:rsid w:val="00125B5A"/>
    <w:rsid w:val="001267F5"/>
    <w:rsid w:val="00126B57"/>
    <w:rsid w:val="001271FD"/>
    <w:rsid w:val="001306DD"/>
    <w:rsid w:val="001311F5"/>
    <w:rsid w:val="00131EC0"/>
    <w:rsid w:val="001320F9"/>
    <w:rsid w:val="001325BF"/>
    <w:rsid w:val="0013283D"/>
    <w:rsid w:val="00133675"/>
    <w:rsid w:val="00134C13"/>
    <w:rsid w:val="00135055"/>
    <w:rsid w:val="0013505C"/>
    <w:rsid w:val="001361CC"/>
    <w:rsid w:val="001366EA"/>
    <w:rsid w:val="001368FD"/>
    <w:rsid w:val="00136C55"/>
    <w:rsid w:val="00137C4C"/>
    <w:rsid w:val="00137DB3"/>
    <w:rsid w:val="001413AF"/>
    <w:rsid w:val="00141B4F"/>
    <w:rsid w:val="00142752"/>
    <w:rsid w:val="00142828"/>
    <w:rsid w:val="001428EB"/>
    <w:rsid w:val="001429F7"/>
    <w:rsid w:val="0014360F"/>
    <w:rsid w:val="001436CA"/>
    <w:rsid w:val="00144398"/>
    <w:rsid w:val="0014591D"/>
    <w:rsid w:val="00150943"/>
    <w:rsid w:val="00151673"/>
    <w:rsid w:val="00151A83"/>
    <w:rsid w:val="00151D50"/>
    <w:rsid w:val="00153F02"/>
    <w:rsid w:val="001542D1"/>
    <w:rsid w:val="00156791"/>
    <w:rsid w:val="00156EEF"/>
    <w:rsid w:val="00161048"/>
    <w:rsid w:val="00161612"/>
    <w:rsid w:val="001619FD"/>
    <w:rsid w:val="00161EC9"/>
    <w:rsid w:val="001630E0"/>
    <w:rsid w:val="00163852"/>
    <w:rsid w:val="001643F3"/>
    <w:rsid w:val="00164BA3"/>
    <w:rsid w:val="00167C55"/>
    <w:rsid w:val="00167CA3"/>
    <w:rsid w:val="001706B0"/>
    <w:rsid w:val="001710DD"/>
    <w:rsid w:val="00171DBF"/>
    <w:rsid w:val="0017202A"/>
    <w:rsid w:val="00172BEE"/>
    <w:rsid w:val="0017300B"/>
    <w:rsid w:val="00173130"/>
    <w:rsid w:val="001738A7"/>
    <w:rsid w:val="0017494F"/>
    <w:rsid w:val="001758C1"/>
    <w:rsid w:val="00176516"/>
    <w:rsid w:val="0017747D"/>
    <w:rsid w:val="00177AED"/>
    <w:rsid w:val="00180A2A"/>
    <w:rsid w:val="001827AC"/>
    <w:rsid w:val="001827BB"/>
    <w:rsid w:val="00183DB3"/>
    <w:rsid w:val="0018478E"/>
    <w:rsid w:val="00184B03"/>
    <w:rsid w:val="00185A30"/>
    <w:rsid w:val="001864C1"/>
    <w:rsid w:val="00187580"/>
    <w:rsid w:val="0018779B"/>
    <w:rsid w:val="00191F1A"/>
    <w:rsid w:val="00193B39"/>
    <w:rsid w:val="00193C89"/>
    <w:rsid w:val="00194119"/>
    <w:rsid w:val="001942B7"/>
    <w:rsid w:val="001965F1"/>
    <w:rsid w:val="00196C0C"/>
    <w:rsid w:val="0019726C"/>
    <w:rsid w:val="0019784D"/>
    <w:rsid w:val="001A100C"/>
    <w:rsid w:val="001A14B1"/>
    <w:rsid w:val="001A24E3"/>
    <w:rsid w:val="001A2CC5"/>
    <w:rsid w:val="001A312F"/>
    <w:rsid w:val="001A31B2"/>
    <w:rsid w:val="001A3BB0"/>
    <w:rsid w:val="001A54DD"/>
    <w:rsid w:val="001A574E"/>
    <w:rsid w:val="001A5A4E"/>
    <w:rsid w:val="001A5B01"/>
    <w:rsid w:val="001A5C06"/>
    <w:rsid w:val="001A6877"/>
    <w:rsid w:val="001A6BF8"/>
    <w:rsid w:val="001A7489"/>
    <w:rsid w:val="001B08E4"/>
    <w:rsid w:val="001B0F30"/>
    <w:rsid w:val="001B1411"/>
    <w:rsid w:val="001B2B76"/>
    <w:rsid w:val="001B48C5"/>
    <w:rsid w:val="001B4FD0"/>
    <w:rsid w:val="001B54A2"/>
    <w:rsid w:val="001B70E6"/>
    <w:rsid w:val="001B7499"/>
    <w:rsid w:val="001C0A64"/>
    <w:rsid w:val="001C0D47"/>
    <w:rsid w:val="001C1DD4"/>
    <w:rsid w:val="001C232B"/>
    <w:rsid w:val="001C248F"/>
    <w:rsid w:val="001C2FDC"/>
    <w:rsid w:val="001C3804"/>
    <w:rsid w:val="001C391A"/>
    <w:rsid w:val="001C56EA"/>
    <w:rsid w:val="001C5A55"/>
    <w:rsid w:val="001C79BE"/>
    <w:rsid w:val="001D0A9E"/>
    <w:rsid w:val="001D1735"/>
    <w:rsid w:val="001D3F00"/>
    <w:rsid w:val="001D62F2"/>
    <w:rsid w:val="001D632A"/>
    <w:rsid w:val="001E0758"/>
    <w:rsid w:val="001E189E"/>
    <w:rsid w:val="001E23D0"/>
    <w:rsid w:val="001E24D9"/>
    <w:rsid w:val="001E2D72"/>
    <w:rsid w:val="001E2FD6"/>
    <w:rsid w:val="001E3125"/>
    <w:rsid w:val="001E34FD"/>
    <w:rsid w:val="001E3CDD"/>
    <w:rsid w:val="001E3D86"/>
    <w:rsid w:val="001E42D6"/>
    <w:rsid w:val="001E5014"/>
    <w:rsid w:val="001E5BAF"/>
    <w:rsid w:val="001E7AD8"/>
    <w:rsid w:val="001F08CA"/>
    <w:rsid w:val="001F199B"/>
    <w:rsid w:val="001F23CC"/>
    <w:rsid w:val="001F29E7"/>
    <w:rsid w:val="001F3B62"/>
    <w:rsid w:val="001F43C3"/>
    <w:rsid w:val="001F5AD8"/>
    <w:rsid w:val="001F5D6D"/>
    <w:rsid w:val="001F68C3"/>
    <w:rsid w:val="00200669"/>
    <w:rsid w:val="0020168C"/>
    <w:rsid w:val="00201B82"/>
    <w:rsid w:val="00202AAE"/>
    <w:rsid w:val="00203014"/>
    <w:rsid w:val="00203365"/>
    <w:rsid w:val="00203403"/>
    <w:rsid w:val="00203E12"/>
    <w:rsid w:val="00204A20"/>
    <w:rsid w:val="00206285"/>
    <w:rsid w:val="0020713B"/>
    <w:rsid w:val="00207CBA"/>
    <w:rsid w:val="00210411"/>
    <w:rsid w:val="002114F7"/>
    <w:rsid w:val="00211DFA"/>
    <w:rsid w:val="002125B3"/>
    <w:rsid w:val="00212EA2"/>
    <w:rsid w:val="0021372D"/>
    <w:rsid w:val="00214D75"/>
    <w:rsid w:val="00215149"/>
    <w:rsid w:val="002152E4"/>
    <w:rsid w:val="00215564"/>
    <w:rsid w:val="00216F51"/>
    <w:rsid w:val="00220757"/>
    <w:rsid w:val="00221846"/>
    <w:rsid w:val="00221F2C"/>
    <w:rsid w:val="00222750"/>
    <w:rsid w:val="00222C90"/>
    <w:rsid w:val="00222DDD"/>
    <w:rsid w:val="002231B3"/>
    <w:rsid w:val="002231C3"/>
    <w:rsid w:val="00223899"/>
    <w:rsid w:val="00224027"/>
    <w:rsid w:val="00224189"/>
    <w:rsid w:val="0022498A"/>
    <w:rsid w:val="00225397"/>
    <w:rsid w:val="00225854"/>
    <w:rsid w:val="00225DB0"/>
    <w:rsid w:val="002278EC"/>
    <w:rsid w:val="00230EAC"/>
    <w:rsid w:val="00230F06"/>
    <w:rsid w:val="00230F21"/>
    <w:rsid w:val="00231680"/>
    <w:rsid w:val="00231E97"/>
    <w:rsid w:val="00234342"/>
    <w:rsid w:val="00234EE6"/>
    <w:rsid w:val="0023642E"/>
    <w:rsid w:val="0023689A"/>
    <w:rsid w:val="002372D2"/>
    <w:rsid w:val="00237989"/>
    <w:rsid w:val="00237B83"/>
    <w:rsid w:val="0024113C"/>
    <w:rsid w:val="00241B1B"/>
    <w:rsid w:val="00241DF6"/>
    <w:rsid w:val="0024218B"/>
    <w:rsid w:val="00242827"/>
    <w:rsid w:val="00242B28"/>
    <w:rsid w:val="00242B49"/>
    <w:rsid w:val="00242CD5"/>
    <w:rsid w:val="002475D7"/>
    <w:rsid w:val="00247F3E"/>
    <w:rsid w:val="002516C2"/>
    <w:rsid w:val="00251EA8"/>
    <w:rsid w:val="00253EF0"/>
    <w:rsid w:val="00254082"/>
    <w:rsid w:val="002541E4"/>
    <w:rsid w:val="002550D6"/>
    <w:rsid w:val="00255E32"/>
    <w:rsid w:val="002568EA"/>
    <w:rsid w:val="00261434"/>
    <w:rsid w:val="00261F38"/>
    <w:rsid w:val="00262119"/>
    <w:rsid w:val="00262128"/>
    <w:rsid w:val="00263090"/>
    <w:rsid w:val="0026336B"/>
    <w:rsid w:val="002635BB"/>
    <w:rsid w:val="00263A38"/>
    <w:rsid w:val="00263B6E"/>
    <w:rsid w:val="00263BC4"/>
    <w:rsid w:val="00263F41"/>
    <w:rsid w:val="00264B1B"/>
    <w:rsid w:val="00265671"/>
    <w:rsid w:val="0026577B"/>
    <w:rsid w:val="00265928"/>
    <w:rsid w:val="00265D05"/>
    <w:rsid w:val="002664CE"/>
    <w:rsid w:val="00267706"/>
    <w:rsid w:val="00270285"/>
    <w:rsid w:val="0027031F"/>
    <w:rsid w:val="00270DDD"/>
    <w:rsid w:val="00271626"/>
    <w:rsid w:val="00271ABF"/>
    <w:rsid w:val="00271E06"/>
    <w:rsid w:val="002726F4"/>
    <w:rsid w:val="002745E2"/>
    <w:rsid w:val="00275867"/>
    <w:rsid w:val="00275AA7"/>
    <w:rsid w:val="002762C6"/>
    <w:rsid w:val="0027685C"/>
    <w:rsid w:val="00280849"/>
    <w:rsid w:val="00280BEF"/>
    <w:rsid w:val="00283685"/>
    <w:rsid w:val="00283FDF"/>
    <w:rsid w:val="002847A5"/>
    <w:rsid w:val="002848C0"/>
    <w:rsid w:val="00285AD2"/>
    <w:rsid w:val="00286185"/>
    <w:rsid w:val="00287306"/>
    <w:rsid w:val="00287616"/>
    <w:rsid w:val="00290026"/>
    <w:rsid w:val="00293105"/>
    <w:rsid w:val="00294422"/>
    <w:rsid w:val="0029559B"/>
    <w:rsid w:val="00295E3B"/>
    <w:rsid w:val="00296A73"/>
    <w:rsid w:val="00297F6B"/>
    <w:rsid w:val="002A0090"/>
    <w:rsid w:val="002A0282"/>
    <w:rsid w:val="002A02A9"/>
    <w:rsid w:val="002A08B0"/>
    <w:rsid w:val="002A0AF2"/>
    <w:rsid w:val="002A0E55"/>
    <w:rsid w:val="002A3938"/>
    <w:rsid w:val="002A4425"/>
    <w:rsid w:val="002A4BEA"/>
    <w:rsid w:val="002A58E9"/>
    <w:rsid w:val="002A670A"/>
    <w:rsid w:val="002A718E"/>
    <w:rsid w:val="002A7B20"/>
    <w:rsid w:val="002B0024"/>
    <w:rsid w:val="002B2F0B"/>
    <w:rsid w:val="002B3B3A"/>
    <w:rsid w:val="002B73D1"/>
    <w:rsid w:val="002B7417"/>
    <w:rsid w:val="002C251C"/>
    <w:rsid w:val="002C2B86"/>
    <w:rsid w:val="002C3194"/>
    <w:rsid w:val="002C3396"/>
    <w:rsid w:val="002C574E"/>
    <w:rsid w:val="002C7285"/>
    <w:rsid w:val="002D0D8A"/>
    <w:rsid w:val="002D2D64"/>
    <w:rsid w:val="002D3D58"/>
    <w:rsid w:val="002D4B37"/>
    <w:rsid w:val="002D6061"/>
    <w:rsid w:val="002D63D2"/>
    <w:rsid w:val="002D6D82"/>
    <w:rsid w:val="002D72BA"/>
    <w:rsid w:val="002D7E36"/>
    <w:rsid w:val="002E1813"/>
    <w:rsid w:val="002E2002"/>
    <w:rsid w:val="002E27EC"/>
    <w:rsid w:val="002E2F94"/>
    <w:rsid w:val="002E361A"/>
    <w:rsid w:val="002E56A3"/>
    <w:rsid w:val="002E60F8"/>
    <w:rsid w:val="002E6C1A"/>
    <w:rsid w:val="002E6C89"/>
    <w:rsid w:val="002F0188"/>
    <w:rsid w:val="002F0396"/>
    <w:rsid w:val="002F08C9"/>
    <w:rsid w:val="002F19E1"/>
    <w:rsid w:val="002F4E12"/>
    <w:rsid w:val="002F642B"/>
    <w:rsid w:val="002F6D5C"/>
    <w:rsid w:val="002F6DFA"/>
    <w:rsid w:val="00300040"/>
    <w:rsid w:val="00300165"/>
    <w:rsid w:val="0030174B"/>
    <w:rsid w:val="00302220"/>
    <w:rsid w:val="00303D32"/>
    <w:rsid w:val="00303D6E"/>
    <w:rsid w:val="00303F08"/>
    <w:rsid w:val="003045EB"/>
    <w:rsid w:val="00304749"/>
    <w:rsid w:val="003056D9"/>
    <w:rsid w:val="0030754E"/>
    <w:rsid w:val="00310206"/>
    <w:rsid w:val="003105A8"/>
    <w:rsid w:val="003133C2"/>
    <w:rsid w:val="00313DEE"/>
    <w:rsid w:val="00314882"/>
    <w:rsid w:val="00315455"/>
    <w:rsid w:val="0031556F"/>
    <w:rsid w:val="00315E3F"/>
    <w:rsid w:val="0031621E"/>
    <w:rsid w:val="00316CD4"/>
    <w:rsid w:val="00320B2C"/>
    <w:rsid w:val="00320CB8"/>
    <w:rsid w:val="00320E72"/>
    <w:rsid w:val="003210C5"/>
    <w:rsid w:val="003219F4"/>
    <w:rsid w:val="00323A86"/>
    <w:rsid w:val="00326368"/>
    <w:rsid w:val="003264D5"/>
    <w:rsid w:val="00326C10"/>
    <w:rsid w:val="003272AD"/>
    <w:rsid w:val="003275B5"/>
    <w:rsid w:val="00327CB1"/>
    <w:rsid w:val="003302F2"/>
    <w:rsid w:val="0033042B"/>
    <w:rsid w:val="00330C6B"/>
    <w:rsid w:val="00331890"/>
    <w:rsid w:val="003332FC"/>
    <w:rsid w:val="00333C64"/>
    <w:rsid w:val="00335C96"/>
    <w:rsid w:val="00337075"/>
    <w:rsid w:val="003405C3"/>
    <w:rsid w:val="0034212E"/>
    <w:rsid w:val="0034491C"/>
    <w:rsid w:val="00344D01"/>
    <w:rsid w:val="00345CF9"/>
    <w:rsid w:val="0034600A"/>
    <w:rsid w:val="00346CC6"/>
    <w:rsid w:val="003470D3"/>
    <w:rsid w:val="0034754C"/>
    <w:rsid w:val="00347B2A"/>
    <w:rsid w:val="003539EF"/>
    <w:rsid w:val="00353A7F"/>
    <w:rsid w:val="003541CA"/>
    <w:rsid w:val="003551FD"/>
    <w:rsid w:val="00355F6D"/>
    <w:rsid w:val="00360A82"/>
    <w:rsid w:val="00360FC4"/>
    <w:rsid w:val="00362C21"/>
    <w:rsid w:val="0036301E"/>
    <w:rsid w:val="0036387E"/>
    <w:rsid w:val="0036419D"/>
    <w:rsid w:val="0036465B"/>
    <w:rsid w:val="00366315"/>
    <w:rsid w:val="00366A34"/>
    <w:rsid w:val="00366C4D"/>
    <w:rsid w:val="003671A3"/>
    <w:rsid w:val="00367687"/>
    <w:rsid w:val="00367796"/>
    <w:rsid w:val="003706AC"/>
    <w:rsid w:val="003716CE"/>
    <w:rsid w:val="00372B44"/>
    <w:rsid w:val="00373DB5"/>
    <w:rsid w:val="0037413B"/>
    <w:rsid w:val="003743AA"/>
    <w:rsid w:val="003746DA"/>
    <w:rsid w:val="00374EA9"/>
    <w:rsid w:val="003750D0"/>
    <w:rsid w:val="00377286"/>
    <w:rsid w:val="00377E99"/>
    <w:rsid w:val="0038028D"/>
    <w:rsid w:val="00380929"/>
    <w:rsid w:val="00382A8C"/>
    <w:rsid w:val="0038329D"/>
    <w:rsid w:val="003864A7"/>
    <w:rsid w:val="00387786"/>
    <w:rsid w:val="00387BA2"/>
    <w:rsid w:val="00387E9F"/>
    <w:rsid w:val="00390953"/>
    <w:rsid w:val="00390A1F"/>
    <w:rsid w:val="00391B1D"/>
    <w:rsid w:val="0039237D"/>
    <w:rsid w:val="0039317B"/>
    <w:rsid w:val="00393602"/>
    <w:rsid w:val="00393891"/>
    <w:rsid w:val="0039443B"/>
    <w:rsid w:val="003950E6"/>
    <w:rsid w:val="0039613B"/>
    <w:rsid w:val="003A02AA"/>
    <w:rsid w:val="003A07BD"/>
    <w:rsid w:val="003A0819"/>
    <w:rsid w:val="003A0B6A"/>
    <w:rsid w:val="003A11B5"/>
    <w:rsid w:val="003A1A2B"/>
    <w:rsid w:val="003A1D9A"/>
    <w:rsid w:val="003A2CE2"/>
    <w:rsid w:val="003A42B6"/>
    <w:rsid w:val="003A433B"/>
    <w:rsid w:val="003B0163"/>
    <w:rsid w:val="003B0B68"/>
    <w:rsid w:val="003B12E9"/>
    <w:rsid w:val="003B1BF5"/>
    <w:rsid w:val="003B1D1D"/>
    <w:rsid w:val="003B26A2"/>
    <w:rsid w:val="003B2B90"/>
    <w:rsid w:val="003B5E9B"/>
    <w:rsid w:val="003B6ECC"/>
    <w:rsid w:val="003B6FC4"/>
    <w:rsid w:val="003B71A9"/>
    <w:rsid w:val="003B74F8"/>
    <w:rsid w:val="003B7515"/>
    <w:rsid w:val="003B7567"/>
    <w:rsid w:val="003B7F05"/>
    <w:rsid w:val="003C0455"/>
    <w:rsid w:val="003C104E"/>
    <w:rsid w:val="003C3391"/>
    <w:rsid w:val="003C33EA"/>
    <w:rsid w:val="003C364D"/>
    <w:rsid w:val="003C665F"/>
    <w:rsid w:val="003C6A84"/>
    <w:rsid w:val="003C6F4D"/>
    <w:rsid w:val="003C7EF9"/>
    <w:rsid w:val="003D11BC"/>
    <w:rsid w:val="003D1736"/>
    <w:rsid w:val="003D230A"/>
    <w:rsid w:val="003D23B0"/>
    <w:rsid w:val="003D23FE"/>
    <w:rsid w:val="003D25ED"/>
    <w:rsid w:val="003D3110"/>
    <w:rsid w:val="003D315F"/>
    <w:rsid w:val="003D33EA"/>
    <w:rsid w:val="003D398A"/>
    <w:rsid w:val="003D3A05"/>
    <w:rsid w:val="003D44E8"/>
    <w:rsid w:val="003D742C"/>
    <w:rsid w:val="003D77CB"/>
    <w:rsid w:val="003D7892"/>
    <w:rsid w:val="003E041A"/>
    <w:rsid w:val="003E0BD2"/>
    <w:rsid w:val="003E13D2"/>
    <w:rsid w:val="003E22B9"/>
    <w:rsid w:val="003E4BE1"/>
    <w:rsid w:val="003E4CCC"/>
    <w:rsid w:val="003E6A48"/>
    <w:rsid w:val="003E6EBA"/>
    <w:rsid w:val="003F29DB"/>
    <w:rsid w:val="003F3489"/>
    <w:rsid w:val="003F401D"/>
    <w:rsid w:val="003F4EC9"/>
    <w:rsid w:val="003F4F01"/>
    <w:rsid w:val="003F6046"/>
    <w:rsid w:val="003F631E"/>
    <w:rsid w:val="003F7729"/>
    <w:rsid w:val="003F7E47"/>
    <w:rsid w:val="0040034B"/>
    <w:rsid w:val="004033ED"/>
    <w:rsid w:val="0040345C"/>
    <w:rsid w:val="004065A9"/>
    <w:rsid w:val="00406ED9"/>
    <w:rsid w:val="00407205"/>
    <w:rsid w:val="00407F72"/>
    <w:rsid w:val="0041013F"/>
    <w:rsid w:val="00410A04"/>
    <w:rsid w:val="00410ADD"/>
    <w:rsid w:val="00412119"/>
    <w:rsid w:val="00412343"/>
    <w:rsid w:val="00412F24"/>
    <w:rsid w:val="00413A0D"/>
    <w:rsid w:val="00413A94"/>
    <w:rsid w:val="00413F8F"/>
    <w:rsid w:val="004149F1"/>
    <w:rsid w:val="00414D15"/>
    <w:rsid w:val="00416265"/>
    <w:rsid w:val="00416379"/>
    <w:rsid w:val="00416A7D"/>
    <w:rsid w:val="004200D8"/>
    <w:rsid w:val="004204D9"/>
    <w:rsid w:val="00420546"/>
    <w:rsid w:val="00420C81"/>
    <w:rsid w:val="004219B1"/>
    <w:rsid w:val="00422A71"/>
    <w:rsid w:val="00422C31"/>
    <w:rsid w:val="00425746"/>
    <w:rsid w:val="0042632E"/>
    <w:rsid w:val="00427B4F"/>
    <w:rsid w:val="00430F1A"/>
    <w:rsid w:val="00431543"/>
    <w:rsid w:val="0043293D"/>
    <w:rsid w:val="00433316"/>
    <w:rsid w:val="004333CE"/>
    <w:rsid w:val="0043374E"/>
    <w:rsid w:val="00434925"/>
    <w:rsid w:val="00434E6E"/>
    <w:rsid w:val="00435A46"/>
    <w:rsid w:val="00436941"/>
    <w:rsid w:val="00436E6F"/>
    <w:rsid w:val="004379A8"/>
    <w:rsid w:val="0044057B"/>
    <w:rsid w:val="00440D6F"/>
    <w:rsid w:val="00442C2C"/>
    <w:rsid w:val="00442C59"/>
    <w:rsid w:val="0044468D"/>
    <w:rsid w:val="0044632D"/>
    <w:rsid w:val="004468B5"/>
    <w:rsid w:val="00447792"/>
    <w:rsid w:val="00450198"/>
    <w:rsid w:val="004515DA"/>
    <w:rsid w:val="00452114"/>
    <w:rsid w:val="00452BDE"/>
    <w:rsid w:val="004536DB"/>
    <w:rsid w:val="00454A33"/>
    <w:rsid w:val="004578DA"/>
    <w:rsid w:val="00457961"/>
    <w:rsid w:val="00460361"/>
    <w:rsid w:val="0046067F"/>
    <w:rsid w:val="00460DFC"/>
    <w:rsid w:val="00460E95"/>
    <w:rsid w:val="00461CAF"/>
    <w:rsid w:val="0046325D"/>
    <w:rsid w:val="0046383E"/>
    <w:rsid w:val="00463E1C"/>
    <w:rsid w:val="00464B2D"/>
    <w:rsid w:val="00464B53"/>
    <w:rsid w:val="004704BC"/>
    <w:rsid w:val="004709BA"/>
    <w:rsid w:val="00471E81"/>
    <w:rsid w:val="004738EC"/>
    <w:rsid w:val="004743ED"/>
    <w:rsid w:val="00474E92"/>
    <w:rsid w:val="00475C9A"/>
    <w:rsid w:val="00475EB5"/>
    <w:rsid w:val="004777D6"/>
    <w:rsid w:val="004831BE"/>
    <w:rsid w:val="00483C64"/>
    <w:rsid w:val="00483EA3"/>
    <w:rsid w:val="004848A9"/>
    <w:rsid w:val="00484F04"/>
    <w:rsid w:val="00485625"/>
    <w:rsid w:val="00486075"/>
    <w:rsid w:val="00490AFD"/>
    <w:rsid w:val="00491428"/>
    <w:rsid w:val="004914CC"/>
    <w:rsid w:val="004916D4"/>
    <w:rsid w:val="00491B59"/>
    <w:rsid w:val="00492F6B"/>
    <w:rsid w:val="00494F8A"/>
    <w:rsid w:val="00495882"/>
    <w:rsid w:val="004971EE"/>
    <w:rsid w:val="00497766"/>
    <w:rsid w:val="00497B04"/>
    <w:rsid w:val="00497E2F"/>
    <w:rsid w:val="004A0295"/>
    <w:rsid w:val="004A1404"/>
    <w:rsid w:val="004A2A69"/>
    <w:rsid w:val="004A2A74"/>
    <w:rsid w:val="004A3901"/>
    <w:rsid w:val="004A3C6F"/>
    <w:rsid w:val="004A44DB"/>
    <w:rsid w:val="004A4BFD"/>
    <w:rsid w:val="004A4DDF"/>
    <w:rsid w:val="004A5D60"/>
    <w:rsid w:val="004A5F6B"/>
    <w:rsid w:val="004A6598"/>
    <w:rsid w:val="004A6A6B"/>
    <w:rsid w:val="004A6D74"/>
    <w:rsid w:val="004A7697"/>
    <w:rsid w:val="004A78DC"/>
    <w:rsid w:val="004B140A"/>
    <w:rsid w:val="004B1EB2"/>
    <w:rsid w:val="004B2B3F"/>
    <w:rsid w:val="004B38C2"/>
    <w:rsid w:val="004B39AC"/>
    <w:rsid w:val="004B467E"/>
    <w:rsid w:val="004B5A94"/>
    <w:rsid w:val="004B5E78"/>
    <w:rsid w:val="004B65CB"/>
    <w:rsid w:val="004B77B9"/>
    <w:rsid w:val="004B78EC"/>
    <w:rsid w:val="004B7C4F"/>
    <w:rsid w:val="004C070F"/>
    <w:rsid w:val="004C14E7"/>
    <w:rsid w:val="004C14FF"/>
    <w:rsid w:val="004C1827"/>
    <w:rsid w:val="004C2B21"/>
    <w:rsid w:val="004C37BB"/>
    <w:rsid w:val="004C4DC2"/>
    <w:rsid w:val="004C4EDA"/>
    <w:rsid w:val="004C65B5"/>
    <w:rsid w:val="004C7064"/>
    <w:rsid w:val="004C72E0"/>
    <w:rsid w:val="004D109B"/>
    <w:rsid w:val="004D1CD1"/>
    <w:rsid w:val="004D23DC"/>
    <w:rsid w:val="004D2708"/>
    <w:rsid w:val="004D2C70"/>
    <w:rsid w:val="004D2D5C"/>
    <w:rsid w:val="004D36BA"/>
    <w:rsid w:val="004D36C3"/>
    <w:rsid w:val="004D36D3"/>
    <w:rsid w:val="004D5F08"/>
    <w:rsid w:val="004D7627"/>
    <w:rsid w:val="004E02AB"/>
    <w:rsid w:val="004E08E6"/>
    <w:rsid w:val="004E0B67"/>
    <w:rsid w:val="004E11FB"/>
    <w:rsid w:val="004E12C7"/>
    <w:rsid w:val="004E44B8"/>
    <w:rsid w:val="004E4C33"/>
    <w:rsid w:val="004E6953"/>
    <w:rsid w:val="004E73B9"/>
    <w:rsid w:val="004E774B"/>
    <w:rsid w:val="004F0E9B"/>
    <w:rsid w:val="004F11DF"/>
    <w:rsid w:val="004F1BE2"/>
    <w:rsid w:val="004F1C09"/>
    <w:rsid w:val="004F35A4"/>
    <w:rsid w:val="004F39C0"/>
    <w:rsid w:val="004F3E10"/>
    <w:rsid w:val="004F4FB1"/>
    <w:rsid w:val="004F5069"/>
    <w:rsid w:val="004F7196"/>
    <w:rsid w:val="004F76F2"/>
    <w:rsid w:val="004F79D7"/>
    <w:rsid w:val="004F7EE8"/>
    <w:rsid w:val="0050029E"/>
    <w:rsid w:val="0050067E"/>
    <w:rsid w:val="005018AE"/>
    <w:rsid w:val="005028D6"/>
    <w:rsid w:val="00502998"/>
    <w:rsid w:val="00503E15"/>
    <w:rsid w:val="00504245"/>
    <w:rsid w:val="005047EE"/>
    <w:rsid w:val="00505898"/>
    <w:rsid w:val="00506BBE"/>
    <w:rsid w:val="00506C2C"/>
    <w:rsid w:val="0051014B"/>
    <w:rsid w:val="005103A3"/>
    <w:rsid w:val="005121F1"/>
    <w:rsid w:val="0051225A"/>
    <w:rsid w:val="00512903"/>
    <w:rsid w:val="00512FD8"/>
    <w:rsid w:val="00513AFF"/>
    <w:rsid w:val="005144BF"/>
    <w:rsid w:val="00515265"/>
    <w:rsid w:val="005162FE"/>
    <w:rsid w:val="00517200"/>
    <w:rsid w:val="00520821"/>
    <w:rsid w:val="00521F1D"/>
    <w:rsid w:val="005222F6"/>
    <w:rsid w:val="0052260F"/>
    <w:rsid w:val="0052382C"/>
    <w:rsid w:val="00523E7A"/>
    <w:rsid w:val="0052589B"/>
    <w:rsid w:val="0052595C"/>
    <w:rsid w:val="00525F4E"/>
    <w:rsid w:val="00527603"/>
    <w:rsid w:val="00530BF6"/>
    <w:rsid w:val="00531044"/>
    <w:rsid w:val="00532378"/>
    <w:rsid w:val="00533E41"/>
    <w:rsid w:val="0053592C"/>
    <w:rsid w:val="0054126C"/>
    <w:rsid w:val="00542EC0"/>
    <w:rsid w:val="005432C7"/>
    <w:rsid w:val="00543B3D"/>
    <w:rsid w:val="0054476C"/>
    <w:rsid w:val="00544807"/>
    <w:rsid w:val="00544BB7"/>
    <w:rsid w:val="00545203"/>
    <w:rsid w:val="0054590C"/>
    <w:rsid w:val="00545A1F"/>
    <w:rsid w:val="00546149"/>
    <w:rsid w:val="0054676C"/>
    <w:rsid w:val="00547314"/>
    <w:rsid w:val="005502F2"/>
    <w:rsid w:val="005505BC"/>
    <w:rsid w:val="0055209B"/>
    <w:rsid w:val="005524CB"/>
    <w:rsid w:val="00553718"/>
    <w:rsid w:val="00554635"/>
    <w:rsid w:val="0055585B"/>
    <w:rsid w:val="00555F09"/>
    <w:rsid w:val="0055644C"/>
    <w:rsid w:val="00557D02"/>
    <w:rsid w:val="00560095"/>
    <w:rsid w:val="00561040"/>
    <w:rsid w:val="00561735"/>
    <w:rsid w:val="0056632C"/>
    <w:rsid w:val="00566A97"/>
    <w:rsid w:val="005678AA"/>
    <w:rsid w:val="005717BF"/>
    <w:rsid w:val="0057286B"/>
    <w:rsid w:val="00572E3F"/>
    <w:rsid w:val="00573E10"/>
    <w:rsid w:val="00574326"/>
    <w:rsid w:val="00575421"/>
    <w:rsid w:val="00575800"/>
    <w:rsid w:val="00576248"/>
    <w:rsid w:val="005767DF"/>
    <w:rsid w:val="00577972"/>
    <w:rsid w:val="0058169A"/>
    <w:rsid w:val="005818C8"/>
    <w:rsid w:val="00583996"/>
    <w:rsid w:val="00584CF0"/>
    <w:rsid w:val="005861FD"/>
    <w:rsid w:val="005864E8"/>
    <w:rsid w:val="00590A10"/>
    <w:rsid w:val="00591698"/>
    <w:rsid w:val="005919E4"/>
    <w:rsid w:val="00591A6B"/>
    <w:rsid w:val="0059250B"/>
    <w:rsid w:val="00593123"/>
    <w:rsid w:val="00593E8B"/>
    <w:rsid w:val="005947BB"/>
    <w:rsid w:val="005948DF"/>
    <w:rsid w:val="00594D26"/>
    <w:rsid w:val="005956BF"/>
    <w:rsid w:val="00596310"/>
    <w:rsid w:val="00597243"/>
    <w:rsid w:val="005974C9"/>
    <w:rsid w:val="005A0250"/>
    <w:rsid w:val="005A50C3"/>
    <w:rsid w:val="005A517A"/>
    <w:rsid w:val="005A5A68"/>
    <w:rsid w:val="005A656C"/>
    <w:rsid w:val="005B0348"/>
    <w:rsid w:val="005B0427"/>
    <w:rsid w:val="005B1455"/>
    <w:rsid w:val="005B285A"/>
    <w:rsid w:val="005B2F96"/>
    <w:rsid w:val="005B4A61"/>
    <w:rsid w:val="005B5C74"/>
    <w:rsid w:val="005B5D4D"/>
    <w:rsid w:val="005B6506"/>
    <w:rsid w:val="005B6814"/>
    <w:rsid w:val="005B7B2F"/>
    <w:rsid w:val="005C0121"/>
    <w:rsid w:val="005C043F"/>
    <w:rsid w:val="005C0CFB"/>
    <w:rsid w:val="005C26E6"/>
    <w:rsid w:val="005C2DE3"/>
    <w:rsid w:val="005C5514"/>
    <w:rsid w:val="005C59B7"/>
    <w:rsid w:val="005C5E60"/>
    <w:rsid w:val="005C7748"/>
    <w:rsid w:val="005D03E2"/>
    <w:rsid w:val="005D151F"/>
    <w:rsid w:val="005D1E2D"/>
    <w:rsid w:val="005D2F2A"/>
    <w:rsid w:val="005D351E"/>
    <w:rsid w:val="005D3C35"/>
    <w:rsid w:val="005D5F64"/>
    <w:rsid w:val="005D6000"/>
    <w:rsid w:val="005D76AF"/>
    <w:rsid w:val="005D7A11"/>
    <w:rsid w:val="005E0346"/>
    <w:rsid w:val="005E0E15"/>
    <w:rsid w:val="005E1192"/>
    <w:rsid w:val="005E326A"/>
    <w:rsid w:val="005E5228"/>
    <w:rsid w:val="005E569A"/>
    <w:rsid w:val="005E56DA"/>
    <w:rsid w:val="005E6E0D"/>
    <w:rsid w:val="005E70D5"/>
    <w:rsid w:val="005F066D"/>
    <w:rsid w:val="005F1EF8"/>
    <w:rsid w:val="005F2826"/>
    <w:rsid w:val="005F4F52"/>
    <w:rsid w:val="005F50F5"/>
    <w:rsid w:val="005F5954"/>
    <w:rsid w:val="005F5975"/>
    <w:rsid w:val="005F7B91"/>
    <w:rsid w:val="00600E2D"/>
    <w:rsid w:val="00603017"/>
    <w:rsid w:val="00603302"/>
    <w:rsid w:val="006033F6"/>
    <w:rsid w:val="00603479"/>
    <w:rsid w:val="00603F53"/>
    <w:rsid w:val="00604D72"/>
    <w:rsid w:val="00605CC0"/>
    <w:rsid w:val="0060689E"/>
    <w:rsid w:val="006070B6"/>
    <w:rsid w:val="00607355"/>
    <w:rsid w:val="00607E88"/>
    <w:rsid w:val="00610352"/>
    <w:rsid w:val="006114E2"/>
    <w:rsid w:val="00611C26"/>
    <w:rsid w:val="00612246"/>
    <w:rsid w:val="00612A57"/>
    <w:rsid w:val="00612F4C"/>
    <w:rsid w:val="00612FFA"/>
    <w:rsid w:val="00613F69"/>
    <w:rsid w:val="00614912"/>
    <w:rsid w:val="00614B4C"/>
    <w:rsid w:val="00615285"/>
    <w:rsid w:val="00617D3F"/>
    <w:rsid w:val="00620A27"/>
    <w:rsid w:val="00621648"/>
    <w:rsid w:val="006243CA"/>
    <w:rsid w:val="00624473"/>
    <w:rsid w:val="00624615"/>
    <w:rsid w:val="0062617E"/>
    <w:rsid w:val="006263AC"/>
    <w:rsid w:val="006275F5"/>
    <w:rsid w:val="00630E47"/>
    <w:rsid w:val="0063101B"/>
    <w:rsid w:val="00632CAA"/>
    <w:rsid w:val="00632E00"/>
    <w:rsid w:val="00635150"/>
    <w:rsid w:val="006357D6"/>
    <w:rsid w:val="00635C8A"/>
    <w:rsid w:val="00636838"/>
    <w:rsid w:val="00636910"/>
    <w:rsid w:val="00636DEA"/>
    <w:rsid w:val="00637E7E"/>
    <w:rsid w:val="00640056"/>
    <w:rsid w:val="00641385"/>
    <w:rsid w:val="00642CE7"/>
    <w:rsid w:val="006454E3"/>
    <w:rsid w:val="0064577A"/>
    <w:rsid w:val="006462F8"/>
    <w:rsid w:val="0064760C"/>
    <w:rsid w:val="0065099A"/>
    <w:rsid w:val="00650DA9"/>
    <w:rsid w:val="00650E4F"/>
    <w:rsid w:val="00651CAE"/>
    <w:rsid w:val="00653FC3"/>
    <w:rsid w:val="00654537"/>
    <w:rsid w:val="00655333"/>
    <w:rsid w:val="00655841"/>
    <w:rsid w:val="0065642F"/>
    <w:rsid w:val="00661157"/>
    <w:rsid w:val="00661788"/>
    <w:rsid w:val="006623BF"/>
    <w:rsid w:val="00663E06"/>
    <w:rsid w:val="00664D60"/>
    <w:rsid w:val="00665545"/>
    <w:rsid w:val="00666722"/>
    <w:rsid w:val="00667BF7"/>
    <w:rsid w:val="00667C9B"/>
    <w:rsid w:val="00667F9B"/>
    <w:rsid w:val="0067002B"/>
    <w:rsid w:val="00670569"/>
    <w:rsid w:val="00671061"/>
    <w:rsid w:val="0067107F"/>
    <w:rsid w:val="00672104"/>
    <w:rsid w:val="006721E1"/>
    <w:rsid w:val="006751BD"/>
    <w:rsid w:val="0067520A"/>
    <w:rsid w:val="00675910"/>
    <w:rsid w:val="006768AD"/>
    <w:rsid w:val="006770E5"/>
    <w:rsid w:val="0067727D"/>
    <w:rsid w:val="00680DD0"/>
    <w:rsid w:val="00680F1E"/>
    <w:rsid w:val="00681559"/>
    <w:rsid w:val="0068201D"/>
    <w:rsid w:val="00685FEA"/>
    <w:rsid w:val="006862C6"/>
    <w:rsid w:val="006865ED"/>
    <w:rsid w:val="00687A61"/>
    <w:rsid w:val="006908D8"/>
    <w:rsid w:val="006917E2"/>
    <w:rsid w:val="006919B6"/>
    <w:rsid w:val="00691B2A"/>
    <w:rsid w:val="0069245B"/>
    <w:rsid w:val="00692801"/>
    <w:rsid w:val="006944DB"/>
    <w:rsid w:val="00694684"/>
    <w:rsid w:val="00694B2B"/>
    <w:rsid w:val="006956F9"/>
    <w:rsid w:val="00696518"/>
    <w:rsid w:val="00696E9D"/>
    <w:rsid w:val="00696FB7"/>
    <w:rsid w:val="00697221"/>
    <w:rsid w:val="0069722B"/>
    <w:rsid w:val="006A0AD4"/>
    <w:rsid w:val="006A2EDE"/>
    <w:rsid w:val="006A41F8"/>
    <w:rsid w:val="006A4798"/>
    <w:rsid w:val="006A4894"/>
    <w:rsid w:val="006A5250"/>
    <w:rsid w:val="006A70D6"/>
    <w:rsid w:val="006B0AC6"/>
    <w:rsid w:val="006B14CB"/>
    <w:rsid w:val="006B1FFE"/>
    <w:rsid w:val="006B331F"/>
    <w:rsid w:val="006B4397"/>
    <w:rsid w:val="006B5679"/>
    <w:rsid w:val="006B73D3"/>
    <w:rsid w:val="006C0D30"/>
    <w:rsid w:val="006C1D5C"/>
    <w:rsid w:val="006C2C17"/>
    <w:rsid w:val="006C31C6"/>
    <w:rsid w:val="006C375B"/>
    <w:rsid w:val="006C44C4"/>
    <w:rsid w:val="006C65A1"/>
    <w:rsid w:val="006C6926"/>
    <w:rsid w:val="006C6F14"/>
    <w:rsid w:val="006D048E"/>
    <w:rsid w:val="006D1937"/>
    <w:rsid w:val="006D2573"/>
    <w:rsid w:val="006D2ACE"/>
    <w:rsid w:val="006D2F08"/>
    <w:rsid w:val="006D5BEC"/>
    <w:rsid w:val="006D62B3"/>
    <w:rsid w:val="006D6E44"/>
    <w:rsid w:val="006D6F93"/>
    <w:rsid w:val="006E109A"/>
    <w:rsid w:val="006E1296"/>
    <w:rsid w:val="006E38E0"/>
    <w:rsid w:val="006E4C74"/>
    <w:rsid w:val="006E569F"/>
    <w:rsid w:val="006E6478"/>
    <w:rsid w:val="006E721A"/>
    <w:rsid w:val="006F0BAC"/>
    <w:rsid w:val="006F3B8B"/>
    <w:rsid w:val="006F4C87"/>
    <w:rsid w:val="006F7B6A"/>
    <w:rsid w:val="00701C3D"/>
    <w:rsid w:val="007020BE"/>
    <w:rsid w:val="00703511"/>
    <w:rsid w:val="00703A6B"/>
    <w:rsid w:val="007041D6"/>
    <w:rsid w:val="00705275"/>
    <w:rsid w:val="007057C3"/>
    <w:rsid w:val="00705C72"/>
    <w:rsid w:val="00705EC0"/>
    <w:rsid w:val="0070663F"/>
    <w:rsid w:val="007066C2"/>
    <w:rsid w:val="00710FC2"/>
    <w:rsid w:val="007113CF"/>
    <w:rsid w:val="00711674"/>
    <w:rsid w:val="0071179A"/>
    <w:rsid w:val="007131A1"/>
    <w:rsid w:val="00714C8D"/>
    <w:rsid w:val="0071531F"/>
    <w:rsid w:val="00715387"/>
    <w:rsid w:val="00715B2D"/>
    <w:rsid w:val="00716ADE"/>
    <w:rsid w:val="0071789D"/>
    <w:rsid w:val="00720250"/>
    <w:rsid w:val="00721D45"/>
    <w:rsid w:val="00721EED"/>
    <w:rsid w:val="0072221A"/>
    <w:rsid w:val="0072313B"/>
    <w:rsid w:val="0072337B"/>
    <w:rsid w:val="00723443"/>
    <w:rsid w:val="00724B9D"/>
    <w:rsid w:val="007254E4"/>
    <w:rsid w:val="00725961"/>
    <w:rsid w:val="00727D0E"/>
    <w:rsid w:val="00730A86"/>
    <w:rsid w:val="00731436"/>
    <w:rsid w:val="00731719"/>
    <w:rsid w:val="00731D8A"/>
    <w:rsid w:val="00732165"/>
    <w:rsid w:val="00733FB4"/>
    <w:rsid w:val="00734882"/>
    <w:rsid w:val="007358A7"/>
    <w:rsid w:val="00737BB7"/>
    <w:rsid w:val="00737FC4"/>
    <w:rsid w:val="007456C8"/>
    <w:rsid w:val="0074608C"/>
    <w:rsid w:val="007462B4"/>
    <w:rsid w:val="007468A2"/>
    <w:rsid w:val="0074715D"/>
    <w:rsid w:val="00747989"/>
    <w:rsid w:val="007500D4"/>
    <w:rsid w:val="00750445"/>
    <w:rsid w:val="00750848"/>
    <w:rsid w:val="007511AD"/>
    <w:rsid w:val="00751A22"/>
    <w:rsid w:val="0075205F"/>
    <w:rsid w:val="007530D6"/>
    <w:rsid w:val="00753A96"/>
    <w:rsid w:val="00755C1D"/>
    <w:rsid w:val="007565B0"/>
    <w:rsid w:val="00757337"/>
    <w:rsid w:val="007577A7"/>
    <w:rsid w:val="00757965"/>
    <w:rsid w:val="007611F3"/>
    <w:rsid w:val="00761DEB"/>
    <w:rsid w:val="00762D8E"/>
    <w:rsid w:val="00762EAC"/>
    <w:rsid w:val="00763F66"/>
    <w:rsid w:val="00763FB5"/>
    <w:rsid w:val="00765279"/>
    <w:rsid w:val="007664DE"/>
    <w:rsid w:val="00767129"/>
    <w:rsid w:val="0076757D"/>
    <w:rsid w:val="0077112B"/>
    <w:rsid w:val="007731B8"/>
    <w:rsid w:val="00773DE2"/>
    <w:rsid w:val="00774DD4"/>
    <w:rsid w:val="00775C54"/>
    <w:rsid w:val="007801C1"/>
    <w:rsid w:val="00780737"/>
    <w:rsid w:val="00780BC3"/>
    <w:rsid w:val="00780CF6"/>
    <w:rsid w:val="00781C19"/>
    <w:rsid w:val="00782014"/>
    <w:rsid w:val="0078464F"/>
    <w:rsid w:val="00784D52"/>
    <w:rsid w:val="0078521A"/>
    <w:rsid w:val="0078533F"/>
    <w:rsid w:val="0078600E"/>
    <w:rsid w:val="00786315"/>
    <w:rsid w:val="00787E66"/>
    <w:rsid w:val="0079057C"/>
    <w:rsid w:val="007915B1"/>
    <w:rsid w:val="00792C3E"/>
    <w:rsid w:val="00793685"/>
    <w:rsid w:val="007941C9"/>
    <w:rsid w:val="0079440A"/>
    <w:rsid w:val="007945B4"/>
    <w:rsid w:val="00794FC0"/>
    <w:rsid w:val="007950E3"/>
    <w:rsid w:val="00795778"/>
    <w:rsid w:val="007961EA"/>
    <w:rsid w:val="00797634"/>
    <w:rsid w:val="007A028E"/>
    <w:rsid w:val="007A1238"/>
    <w:rsid w:val="007A1E1F"/>
    <w:rsid w:val="007A20CB"/>
    <w:rsid w:val="007A2D65"/>
    <w:rsid w:val="007A2F91"/>
    <w:rsid w:val="007A3784"/>
    <w:rsid w:val="007A3C49"/>
    <w:rsid w:val="007A4749"/>
    <w:rsid w:val="007A4B66"/>
    <w:rsid w:val="007A581F"/>
    <w:rsid w:val="007A5A2B"/>
    <w:rsid w:val="007A6031"/>
    <w:rsid w:val="007A6B6E"/>
    <w:rsid w:val="007B057B"/>
    <w:rsid w:val="007B05D6"/>
    <w:rsid w:val="007B0A2F"/>
    <w:rsid w:val="007B1A35"/>
    <w:rsid w:val="007B1D91"/>
    <w:rsid w:val="007B234D"/>
    <w:rsid w:val="007B4BC5"/>
    <w:rsid w:val="007B5622"/>
    <w:rsid w:val="007B670F"/>
    <w:rsid w:val="007B722A"/>
    <w:rsid w:val="007B73C0"/>
    <w:rsid w:val="007B774A"/>
    <w:rsid w:val="007B7A21"/>
    <w:rsid w:val="007B7E0F"/>
    <w:rsid w:val="007B7FEF"/>
    <w:rsid w:val="007C113A"/>
    <w:rsid w:val="007C13A1"/>
    <w:rsid w:val="007C1A22"/>
    <w:rsid w:val="007C1BC8"/>
    <w:rsid w:val="007C1E44"/>
    <w:rsid w:val="007C217C"/>
    <w:rsid w:val="007C53EC"/>
    <w:rsid w:val="007C5EB6"/>
    <w:rsid w:val="007C7A7B"/>
    <w:rsid w:val="007C7EDC"/>
    <w:rsid w:val="007D0A7E"/>
    <w:rsid w:val="007D19CA"/>
    <w:rsid w:val="007D2632"/>
    <w:rsid w:val="007D3BF6"/>
    <w:rsid w:val="007D452F"/>
    <w:rsid w:val="007D5843"/>
    <w:rsid w:val="007D5BDD"/>
    <w:rsid w:val="007D64A2"/>
    <w:rsid w:val="007D6A1F"/>
    <w:rsid w:val="007D70E3"/>
    <w:rsid w:val="007D70E5"/>
    <w:rsid w:val="007D71D1"/>
    <w:rsid w:val="007E0248"/>
    <w:rsid w:val="007E05EB"/>
    <w:rsid w:val="007E0B6D"/>
    <w:rsid w:val="007E0C70"/>
    <w:rsid w:val="007E164B"/>
    <w:rsid w:val="007E1F9B"/>
    <w:rsid w:val="007E25CC"/>
    <w:rsid w:val="007E52BC"/>
    <w:rsid w:val="007E55C6"/>
    <w:rsid w:val="007E581E"/>
    <w:rsid w:val="007E6344"/>
    <w:rsid w:val="007E6C41"/>
    <w:rsid w:val="007F025D"/>
    <w:rsid w:val="007F1B8A"/>
    <w:rsid w:val="007F4E4F"/>
    <w:rsid w:val="007F5224"/>
    <w:rsid w:val="007F795E"/>
    <w:rsid w:val="00800B60"/>
    <w:rsid w:val="008010E3"/>
    <w:rsid w:val="0080120B"/>
    <w:rsid w:val="0080244D"/>
    <w:rsid w:val="008037AA"/>
    <w:rsid w:val="008039C5"/>
    <w:rsid w:val="00803B96"/>
    <w:rsid w:val="008045EA"/>
    <w:rsid w:val="00804CE7"/>
    <w:rsid w:val="00806428"/>
    <w:rsid w:val="00807CD3"/>
    <w:rsid w:val="00807E96"/>
    <w:rsid w:val="00812865"/>
    <w:rsid w:val="00812B45"/>
    <w:rsid w:val="00813B32"/>
    <w:rsid w:val="00813CB4"/>
    <w:rsid w:val="00814030"/>
    <w:rsid w:val="00814575"/>
    <w:rsid w:val="00816002"/>
    <w:rsid w:val="0081705A"/>
    <w:rsid w:val="00817D6A"/>
    <w:rsid w:val="008221ED"/>
    <w:rsid w:val="00823615"/>
    <w:rsid w:val="008238AB"/>
    <w:rsid w:val="008248C3"/>
    <w:rsid w:val="00824C20"/>
    <w:rsid w:val="00824DE2"/>
    <w:rsid w:val="008251E3"/>
    <w:rsid w:val="008254EC"/>
    <w:rsid w:val="00826165"/>
    <w:rsid w:val="00826660"/>
    <w:rsid w:val="00826996"/>
    <w:rsid w:val="00826CBA"/>
    <w:rsid w:val="00827D36"/>
    <w:rsid w:val="00830E0D"/>
    <w:rsid w:val="008321B5"/>
    <w:rsid w:val="00836197"/>
    <w:rsid w:val="008362E5"/>
    <w:rsid w:val="00841589"/>
    <w:rsid w:val="00843746"/>
    <w:rsid w:val="00846697"/>
    <w:rsid w:val="00846B15"/>
    <w:rsid w:val="00846CB8"/>
    <w:rsid w:val="00847D88"/>
    <w:rsid w:val="0085009F"/>
    <w:rsid w:val="00851769"/>
    <w:rsid w:val="00851CEE"/>
    <w:rsid w:val="008556E2"/>
    <w:rsid w:val="00855861"/>
    <w:rsid w:val="00855C59"/>
    <w:rsid w:val="00857DDC"/>
    <w:rsid w:val="00860091"/>
    <w:rsid w:val="00860305"/>
    <w:rsid w:val="008623CB"/>
    <w:rsid w:val="0086245C"/>
    <w:rsid w:val="00862BFF"/>
    <w:rsid w:val="00862D21"/>
    <w:rsid w:val="0086326C"/>
    <w:rsid w:val="00865F15"/>
    <w:rsid w:val="008700D4"/>
    <w:rsid w:val="00873F12"/>
    <w:rsid w:val="00874656"/>
    <w:rsid w:val="0087484C"/>
    <w:rsid w:val="00875FA1"/>
    <w:rsid w:val="00876499"/>
    <w:rsid w:val="00876508"/>
    <w:rsid w:val="00876788"/>
    <w:rsid w:val="00880517"/>
    <w:rsid w:val="00880C4B"/>
    <w:rsid w:val="008827E1"/>
    <w:rsid w:val="008828DF"/>
    <w:rsid w:val="00882B3D"/>
    <w:rsid w:val="00882C08"/>
    <w:rsid w:val="0088342A"/>
    <w:rsid w:val="00883B2F"/>
    <w:rsid w:val="00883CE4"/>
    <w:rsid w:val="00883D5D"/>
    <w:rsid w:val="008866D2"/>
    <w:rsid w:val="00886907"/>
    <w:rsid w:val="00886E7A"/>
    <w:rsid w:val="0089197C"/>
    <w:rsid w:val="008931E0"/>
    <w:rsid w:val="008947F0"/>
    <w:rsid w:val="00895CF9"/>
    <w:rsid w:val="00896461"/>
    <w:rsid w:val="00896EB8"/>
    <w:rsid w:val="0089798F"/>
    <w:rsid w:val="00897C30"/>
    <w:rsid w:val="008A0039"/>
    <w:rsid w:val="008A0928"/>
    <w:rsid w:val="008A0988"/>
    <w:rsid w:val="008A1583"/>
    <w:rsid w:val="008A1746"/>
    <w:rsid w:val="008A1B6E"/>
    <w:rsid w:val="008A1F13"/>
    <w:rsid w:val="008A2008"/>
    <w:rsid w:val="008A24A9"/>
    <w:rsid w:val="008A34A8"/>
    <w:rsid w:val="008A43B1"/>
    <w:rsid w:val="008A4DE3"/>
    <w:rsid w:val="008A531F"/>
    <w:rsid w:val="008A564D"/>
    <w:rsid w:val="008A5BF3"/>
    <w:rsid w:val="008A7415"/>
    <w:rsid w:val="008A750F"/>
    <w:rsid w:val="008B00ED"/>
    <w:rsid w:val="008B0FB0"/>
    <w:rsid w:val="008B1274"/>
    <w:rsid w:val="008B29C6"/>
    <w:rsid w:val="008B4371"/>
    <w:rsid w:val="008B4D32"/>
    <w:rsid w:val="008B5C63"/>
    <w:rsid w:val="008B66BD"/>
    <w:rsid w:val="008B6B54"/>
    <w:rsid w:val="008B70AE"/>
    <w:rsid w:val="008B7409"/>
    <w:rsid w:val="008C24E4"/>
    <w:rsid w:val="008C2582"/>
    <w:rsid w:val="008C2830"/>
    <w:rsid w:val="008C32BA"/>
    <w:rsid w:val="008C6F86"/>
    <w:rsid w:val="008C75B4"/>
    <w:rsid w:val="008D0CB2"/>
    <w:rsid w:val="008D1339"/>
    <w:rsid w:val="008D1693"/>
    <w:rsid w:val="008D1734"/>
    <w:rsid w:val="008D1F54"/>
    <w:rsid w:val="008D2A05"/>
    <w:rsid w:val="008D34B0"/>
    <w:rsid w:val="008D3EF9"/>
    <w:rsid w:val="008D498E"/>
    <w:rsid w:val="008D6065"/>
    <w:rsid w:val="008D7C6E"/>
    <w:rsid w:val="008E2A9C"/>
    <w:rsid w:val="008E37F5"/>
    <w:rsid w:val="008E4C04"/>
    <w:rsid w:val="008E4EC6"/>
    <w:rsid w:val="008E5039"/>
    <w:rsid w:val="008E5813"/>
    <w:rsid w:val="008E5C91"/>
    <w:rsid w:val="008E5FE1"/>
    <w:rsid w:val="008E6185"/>
    <w:rsid w:val="008E61F9"/>
    <w:rsid w:val="008E64B5"/>
    <w:rsid w:val="008F0120"/>
    <w:rsid w:val="008F09E9"/>
    <w:rsid w:val="008F1221"/>
    <w:rsid w:val="008F216D"/>
    <w:rsid w:val="008F2C14"/>
    <w:rsid w:val="008F2E5A"/>
    <w:rsid w:val="008F4080"/>
    <w:rsid w:val="008F4211"/>
    <w:rsid w:val="008F4433"/>
    <w:rsid w:val="008F5579"/>
    <w:rsid w:val="008F6891"/>
    <w:rsid w:val="008F7179"/>
    <w:rsid w:val="008F7464"/>
    <w:rsid w:val="0090037A"/>
    <w:rsid w:val="00902436"/>
    <w:rsid w:val="00903A14"/>
    <w:rsid w:val="0090416D"/>
    <w:rsid w:val="00904C01"/>
    <w:rsid w:val="0090569F"/>
    <w:rsid w:val="009105F7"/>
    <w:rsid w:val="00910F6C"/>
    <w:rsid w:val="00911341"/>
    <w:rsid w:val="00912081"/>
    <w:rsid w:val="00912826"/>
    <w:rsid w:val="0091352B"/>
    <w:rsid w:val="00913C7B"/>
    <w:rsid w:val="00913E7D"/>
    <w:rsid w:val="009152E4"/>
    <w:rsid w:val="0091608F"/>
    <w:rsid w:val="00916167"/>
    <w:rsid w:val="0091663C"/>
    <w:rsid w:val="00917582"/>
    <w:rsid w:val="009175C1"/>
    <w:rsid w:val="009200EC"/>
    <w:rsid w:val="00920571"/>
    <w:rsid w:val="0092070E"/>
    <w:rsid w:val="00921B4C"/>
    <w:rsid w:val="00921DE6"/>
    <w:rsid w:val="0092205C"/>
    <w:rsid w:val="009220EE"/>
    <w:rsid w:val="00922DCB"/>
    <w:rsid w:val="0092397E"/>
    <w:rsid w:val="00925829"/>
    <w:rsid w:val="00925B87"/>
    <w:rsid w:val="009265B7"/>
    <w:rsid w:val="00926D93"/>
    <w:rsid w:val="009275EF"/>
    <w:rsid w:val="00927A86"/>
    <w:rsid w:val="00930126"/>
    <w:rsid w:val="0093090A"/>
    <w:rsid w:val="00930E42"/>
    <w:rsid w:val="00930FD5"/>
    <w:rsid w:val="0093105A"/>
    <w:rsid w:val="009327AE"/>
    <w:rsid w:val="00933537"/>
    <w:rsid w:val="0093494D"/>
    <w:rsid w:val="00934A02"/>
    <w:rsid w:val="009362F3"/>
    <w:rsid w:val="00937BDF"/>
    <w:rsid w:val="00940088"/>
    <w:rsid w:val="00941E7B"/>
    <w:rsid w:val="0094208F"/>
    <w:rsid w:val="009431FD"/>
    <w:rsid w:val="0094370B"/>
    <w:rsid w:val="00944561"/>
    <w:rsid w:val="009460E9"/>
    <w:rsid w:val="009478D0"/>
    <w:rsid w:val="0095127D"/>
    <w:rsid w:val="009523E0"/>
    <w:rsid w:val="00952A06"/>
    <w:rsid w:val="00954852"/>
    <w:rsid w:val="00954C9B"/>
    <w:rsid w:val="00954D21"/>
    <w:rsid w:val="009557FD"/>
    <w:rsid w:val="00956951"/>
    <w:rsid w:val="00956F43"/>
    <w:rsid w:val="0095792A"/>
    <w:rsid w:val="00960AF7"/>
    <w:rsid w:val="00962949"/>
    <w:rsid w:val="00963114"/>
    <w:rsid w:val="00963D14"/>
    <w:rsid w:val="009652AF"/>
    <w:rsid w:val="0096697E"/>
    <w:rsid w:val="00970473"/>
    <w:rsid w:val="0097071A"/>
    <w:rsid w:val="0097088A"/>
    <w:rsid w:val="009708D6"/>
    <w:rsid w:val="00970EC0"/>
    <w:rsid w:val="009710C6"/>
    <w:rsid w:val="00971332"/>
    <w:rsid w:val="009729DA"/>
    <w:rsid w:val="00973046"/>
    <w:rsid w:val="00973E25"/>
    <w:rsid w:val="00974BEC"/>
    <w:rsid w:val="00977764"/>
    <w:rsid w:val="00980E5B"/>
    <w:rsid w:val="00981B34"/>
    <w:rsid w:val="0098311E"/>
    <w:rsid w:val="00984D73"/>
    <w:rsid w:val="009852AD"/>
    <w:rsid w:val="0098541D"/>
    <w:rsid w:val="00990A47"/>
    <w:rsid w:val="00991EAA"/>
    <w:rsid w:val="00993850"/>
    <w:rsid w:val="009943F7"/>
    <w:rsid w:val="00995167"/>
    <w:rsid w:val="009977D0"/>
    <w:rsid w:val="009A0C5F"/>
    <w:rsid w:val="009A0E90"/>
    <w:rsid w:val="009A1A5A"/>
    <w:rsid w:val="009A20D8"/>
    <w:rsid w:val="009A583C"/>
    <w:rsid w:val="009A6A71"/>
    <w:rsid w:val="009B1076"/>
    <w:rsid w:val="009B1363"/>
    <w:rsid w:val="009B140D"/>
    <w:rsid w:val="009B159A"/>
    <w:rsid w:val="009B2825"/>
    <w:rsid w:val="009B3107"/>
    <w:rsid w:val="009B3D35"/>
    <w:rsid w:val="009B4C51"/>
    <w:rsid w:val="009B4CD9"/>
    <w:rsid w:val="009B7582"/>
    <w:rsid w:val="009B77C3"/>
    <w:rsid w:val="009B7AA2"/>
    <w:rsid w:val="009B7AB5"/>
    <w:rsid w:val="009B7DEF"/>
    <w:rsid w:val="009C126A"/>
    <w:rsid w:val="009C1BFD"/>
    <w:rsid w:val="009C2406"/>
    <w:rsid w:val="009C2630"/>
    <w:rsid w:val="009C334D"/>
    <w:rsid w:val="009C3699"/>
    <w:rsid w:val="009C3B25"/>
    <w:rsid w:val="009C3D4A"/>
    <w:rsid w:val="009C5F05"/>
    <w:rsid w:val="009C627E"/>
    <w:rsid w:val="009C6EF2"/>
    <w:rsid w:val="009D016D"/>
    <w:rsid w:val="009D03B3"/>
    <w:rsid w:val="009D0C2C"/>
    <w:rsid w:val="009D0C69"/>
    <w:rsid w:val="009D3711"/>
    <w:rsid w:val="009D4071"/>
    <w:rsid w:val="009D5676"/>
    <w:rsid w:val="009D6922"/>
    <w:rsid w:val="009D7218"/>
    <w:rsid w:val="009E0874"/>
    <w:rsid w:val="009E1562"/>
    <w:rsid w:val="009E175D"/>
    <w:rsid w:val="009E1928"/>
    <w:rsid w:val="009E1E22"/>
    <w:rsid w:val="009E2716"/>
    <w:rsid w:val="009E3D31"/>
    <w:rsid w:val="009E52AE"/>
    <w:rsid w:val="009E7AD7"/>
    <w:rsid w:val="009F04E2"/>
    <w:rsid w:val="009F0C8A"/>
    <w:rsid w:val="009F4E76"/>
    <w:rsid w:val="009F6C2A"/>
    <w:rsid w:val="009F7606"/>
    <w:rsid w:val="009F7D36"/>
    <w:rsid w:val="00A055C4"/>
    <w:rsid w:val="00A05AE5"/>
    <w:rsid w:val="00A0679E"/>
    <w:rsid w:val="00A070E9"/>
    <w:rsid w:val="00A075E4"/>
    <w:rsid w:val="00A102BE"/>
    <w:rsid w:val="00A1108F"/>
    <w:rsid w:val="00A119D8"/>
    <w:rsid w:val="00A12123"/>
    <w:rsid w:val="00A13B12"/>
    <w:rsid w:val="00A15F59"/>
    <w:rsid w:val="00A17094"/>
    <w:rsid w:val="00A17D6C"/>
    <w:rsid w:val="00A17F64"/>
    <w:rsid w:val="00A21708"/>
    <w:rsid w:val="00A24961"/>
    <w:rsid w:val="00A24A34"/>
    <w:rsid w:val="00A24BC0"/>
    <w:rsid w:val="00A24BE0"/>
    <w:rsid w:val="00A256E5"/>
    <w:rsid w:val="00A25845"/>
    <w:rsid w:val="00A25A69"/>
    <w:rsid w:val="00A25C18"/>
    <w:rsid w:val="00A2656E"/>
    <w:rsid w:val="00A269BA"/>
    <w:rsid w:val="00A26D62"/>
    <w:rsid w:val="00A31D0F"/>
    <w:rsid w:val="00A31FDE"/>
    <w:rsid w:val="00A32E56"/>
    <w:rsid w:val="00A3324E"/>
    <w:rsid w:val="00A33259"/>
    <w:rsid w:val="00A33C57"/>
    <w:rsid w:val="00A34C88"/>
    <w:rsid w:val="00A358FF"/>
    <w:rsid w:val="00A36965"/>
    <w:rsid w:val="00A36DE2"/>
    <w:rsid w:val="00A40900"/>
    <w:rsid w:val="00A43B5C"/>
    <w:rsid w:val="00A46228"/>
    <w:rsid w:val="00A471B8"/>
    <w:rsid w:val="00A505BB"/>
    <w:rsid w:val="00A5061B"/>
    <w:rsid w:val="00A50C8E"/>
    <w:rsid w:val="00A515D1"/>
    <w:rsid w:val="00A51F6B"/>
    <w:rsid w:val="00A52661"/>
    <w:rsid w:val="00A53766"/>
    <w:rsid w:val="00A538A4"/>
    <w:rsid w:val="00A545BE"/>
    <w:rsid w:val="00A54F80"/>
    <w:rsid w:val="00A5531A"/>
    <w:rsid w:val="00A558FB"/>
    <w:rsid w:val="00A55A48"/>
    <w:rsid w:val="00A55A78"/>
    <w:rsid w:val="00A55E14"/>
    <w:rsid w:val="00A579DF"/>
    <w:rsid w:val="00A606F9"/>
    <w:rsid w:val="00A611B7"/>
    <w:rsid w:val="00A61E90"/>
    <w:rsid w:val="00A6228C"/>
    <w:rsid w:val="00A625E9"/>
    <w:rsid w:val="00A6292F"/>
    <w:rsid w:val="00A62C4E"/>
    <w:rsid w:val="00A63B56"/>
    <w:rsid w:val="00A64739"/>
    <w:rsid w:val="00A659CD"/>
    <w:rsid w:val="00A659F7"/>
    <w:rsid w:val="00A65FFF"/>
    <w:rsid w:val="00A70E48"/>
    <w:rsid w:val="00A72185"/>
    <w:rsid w:val="00A72585"/>
    <w:rsid w:val="00A746A4"/>
    <w:rsid w:val="00A748C3"/>
    <w:rsid w:val="00A7550F"/>
    <w:rsid w:val="00A775F2"/>
    <w:rsid w:val="00A80C2A"/>
    <w:rsid w:val="00A80F81"/>
    <w:rsid w:val="00A811FC"/>
    <w:rsid w:val="00A81D30"/>
    <w:rsid w:val="00A81FA2"/>
    <w:rsid w:val="00A831D5"/>
    <w:rsid w:val="00A83EBB"/>
    <w:rsid w:val="00A84EA1"/>
    <w:rsid w:val="00A8525C"/>
    <w:rsid w:val="00A908CF"/>
    <w:rsid w:val="00A90B31"/>
    <w:rsid w:val="00A9138A"/>
    <w:rsid w:val="00A9144C"/>
    <w:rsid w:val="00A91FDD"/>
    <w:rsid w:val="00A959E9"/>
    <w:rsid w:val="00A95A50"/>
    <w:rsid w:val="00A95B04"/>
    <w:rsid w:val="00A95FA4"/>
    <w:rsid w:val="00A96BE2"/>
    <w:rsid w:val="00AA012F"/>
    <w:rsid w:val="00AA0EF9"/>
    <w:rsid w:val="00AA401D"/>
    <w:rsid w:val="00AA596E"/>
    <w:rsid w:val="00AA6998"/>
    <w:rsid w:val="00AA6A6C"/>
    <w:rsid w:val="00AB0179"/>
    <w:rsid w:val="00AB0653"/>
    <w:rsid w:val="00AB0CDA"/>
    <w:rsid w:val="00AB2DC8"/>
    <w:rsid w:val="00AB440C"/>
    <w:rsid w:val="00AB46F4"/>
    <w:rsid w:val="00AB48D3"/>
    <w:rsid w:val="00AB50AD"/>
    <w:rsid w:val="00AB68E1"/>
    <w:rsid w:val="00AB6B3D"/>
    <w:rsid w:val="00AC123F"/>
    <w:rsid w:val="00AC4D89"/>
    <w:rsid w:val="00AC5E6B"/>
    <w:rsid w:val="00AC6370"/>
    <w:rsid w:val="00AC67C9"/>
    <w:rsid w:val="00AC7063"/>
    <w:rsid w:val="00AC7CCE"/>
    <w:rsid w:val="00AC7DE2"/>
    <w:rsid w:val="00AD0B43"/>
    <w:rsid w:val="00AD1382"/>
    <w:rsid w:val="00AD1D97"/>
    <w:rsid w:val="00AD20DD"/>
    <w:rsid w:val="00AD2893"/>
    <w:rsid w:val="00AD2A20"/>
    <w:rsid w:val="00AD3BB4"/>
    <w:rsid w:val="00AD522A"/>
    <w:rsid w:val="00AD5AEF"/>
    <w:rsid w:val="00AD6DB4"/>
    <w:rsid w:val="00AD6F1E"/>
    <w:rsid w:val="00AD6F8D"/>
    <w:rsid w:val="00AD7D4D"/>
    <w:rsid w:val="00AE0712"/>
    <w:rsid w:val="00AE3147"/>
    <w:rsid w:val="00AE481E"/>
    <w:rsid w:val="00AE4EE9"/>
    <w:rsid w:val="00AE5F9F"/>
    <w:rsid w:val="00AE67DD"/>
    <w:rsid w:val="00AE6C1F"/>
    <w:rsid w:val="00AE72D6"/>
    <w:rsid w:val="00AE7783"/>
    <w:rsid w:val="00AE790D"/>
    <w:rsid w:val="00AE7EF4"/>
    <w:rsid w:val="00AF003E"/>
    <w:rsid w:val="00AF0047"/>
    <w:rsid w:val="00AF0ED9"/>
    <w:rsid w:val="00AF11B6"/>
    <w:rsid w:val="00AF1556"/>
    <w:rsid w:val="00AF18EE"/>
    <w:rsid w:val="00AF25E4"/>
    <w:rsid w:val="00AF2703"/>
    <w:rsid w:val="00AF427D"/>
    <w:rsid w:val="00AF4D91"/>
    <w:rsid w:val="00AF5261"/>
    <w:rsid w:val="00AF530B"/>
    <w:rsid w:val="00AF57E9"/>
    <w:rsid w:val="00AF7929"/>
    <w:rsid w:val="00B00953"/>
    <w:rsid w:val="00B00CDF"/>
    <w:rsid w:val="00B0199F"/>
    <w:rsid w:val="00B0399C"/>
    <w:rsid w:val="00B03D40"/>
    <w:rsid w:val="00B0447C"/>
    <w:rsid w:val="00B04EAF"/>
    <w:rsid w:val="00B061C6"/>
    <w:rsid w:val="00B06274"/>
    <w:rsid w:val="00B10072"/>
    <w:rsid w:val="00B10D3A"/>
    <w:rsid w:val="00B131FC"/>
    <w:rsid w:val="00B14D61"/>
    <w:rsid w:val="00B1584B"/>
    <w:rsid w:val="00B15F3B"/>
    <w:rsid w:val="00B16231"/>
    <w:rsid w:val="00B1713C"/>
    <w:rsid w:val="00B21AA1"/>
    <w:rsid w:val="00B21FAD"/>
    <w:rsid w:val="00B22A84"/>
    <w:rsid w:val="00B23669"/>
    <w:rsid w:val="00B23C98"/>
    <w:rsid w:val="00B264F6"/>
    <w:rsid w:val="00B265AF"/>
    <w:rsid w:val="00B26B57"/>
    <w:rsid w:val="00B26FFC"/>
    <w:rsid w:val="00B30CE7"/>
    <w:rsid w:val="00B31E50"/>
    <w:rsid w:val="00B322E6"/>
    <w:rsid w:val="00B32CE4"/>
    <w:rsid w:val="00B346B6"/>
    <w:rsid w:val="00B3741B"/>
    <w:rsid w:val="00B37F63"/>
    <w:rsid w:val="00B409EA"/>
    <w:rsid w:val="00B42A6C"/>
    <w:rsid w:val="00B446D9"/>
    <w:rsid w:val="00B44748"/>
    <w:rsid w:val="00B45C6D"/>
    <w:rsid w:val="00B45F61"/>
    <w:rsid w:val="00B46D3A"/>
    <w:rsid w:val="00B47067"/>
    <w:rsid w:val="00B47398"/>
    <w:rsid w:val="00B50980"/>
    <w:rsid w:val="00B50A4B"/>
    <w:rsid w:val="00B51037"/>
    <w:rsid w:val="00B51CE8"/>
    <w:rsid w:val="00B529F8"/>
    <w:rsid w:val="00B52BCC"/>
    <w:rsid w:val="00B53292"/>
    <w:rsid w:val="00B5374F"/>
    <w:rsid w:val="00B5396E"/>
    <w:rsid w:val="00B53BE1"/>
    <w:rsid w:val="00B549B4"/>
    <w:rsid w:val="00B55261"/>
    <w:rsid w:val="00B56D22"/>
    <w:rsid w:val="00B57AE6"/>
    <w:rsid w:val="00B60066"/>
    <w:rsid w:val="00B601AF"/>
    <w:rsid w:val="00B60266"/>
    <w:rsid w:val="00B606F2"/>
    <w:rsid w:val="00B60D0B"/>
    <w:rsid w:val="00B60E85"/>
    <w:rsid w:val="00B6136B"/>
    <w:rsid w:val="00B61371"/>
    <w:rsid w:val="00B62BBC"/>
    <w:rsid w:val="00B62DA7"/>
    <w:rsid w:val="00B637E7"/>
    <w:rsid w:val="00B648CD"/>
    <w:rsid w:val="00B66431"/>
    <w:rsid w:val="00B66CB4"/>
    <w:rsid w:val="00B670B2"/>
    <w:rsid w:val="00B72AFC"/>
    <w:rsid w:val="00B74E05"/>
    <w:rsid w:val="00B754AA"/>
    <w:rsid w:val="00B75648"/>
    <w:rsid w:val="00B75817"/>
    <w:rsid w:val="00B77C2A"/>
    <w:rsid w:val="00B8199D"/>
    <w:rsid w:val="00B8248B"/>
    <w:rsid w:val="00B82E2F"/>
    <w:rsid w:val="00B83ECA"/>
    <w:rsid w:val="00B84863"/>
    <w:rsid w:val="00B85AC5"/>
    <w:rsid w:val="00B86D97"/>
    <w:rsid w:val="00B8788B"/>
    <w:rsid w:val="00B91EF4"/>
    <w:rsid w:val="00B92510"/>
    <w:rsid w:val="00B94B96"/>
    <w:rsid w:val="00B950A4"/>
    <w:rsid w:val="00B969D8"/>
    <w:rsid w:val="00B97C9B"/>
    <w:rsid w:val="00BA1E56"/>
    <w:rsid w:val="00BA225E"/>
    <w:rsid w:val="00BA26C7"/>
    <w:rsid w:val="00BA3ACD"/>
    <w:rsid w:val="00BA4DFB"/>
    <w:rsid w:val="00BA5AC8"/>
    <w:rsid w:val="00BA62A8"/>
    <w:rsid w:val="00BA72EB"/>
    <w:rsid w:val="00BA7438"/>
    <w:rsid w:val="00BB00CB"/>
    <w:rsid w:val="00BB0C2C"/>
    <w:rsid w:val="00BB2057"/>
    <w:rsid w:val="00BB3333"/>
    <w:rsid w:val="00BB5A0F"/>
    <w:rsid w:val="00BB5D7D"/>
    <w:rsid w:val="00BB7013"/>
    <w:rsid w:val="00BC1613"/>
    <w:rsid w:val="00BC1A36"/>
    <w:rsid w:val="00BC1C15"/>
    <w:rsid w:val="00BC1C7A"/>
    <w:rsid w:val="00BC3A0E"/>
    <w:rsid w:val="00BC4067"/>
    <w:rsid w:val="00BC443B"/>
    <w:rsid w:val="00BC474C"/>
    <w:rsid w:val="00BC4C97"/>
    <w:rsid w:val="00BC4D2D"/>
    <w:rsid w:val="00BC5BED"/>
    <w:rsid w:val="00BC5C4E"/>
    <w:rsid w:val="00BC65C9"/>
    <w:rsid w:val="00BC71C3"/>
    <w:rsid w:val="00BC7295"/>
    <w:rsid w:val="00BD025B"/>
    <w:rsid w:val="00BD1115"/>
    <w:rsid w:val="00BD153A"/>
    <w:rsid w:val="00BD1B3E"/>
    <w:rsid w:val="00BD1CF2"/>
    <w:rsid w:val="00BD23A5"/>
    <w:rsid w:val="00BD2425"/>
    <w:rsid w:val="00BD261C"/>
    <w:rsid w:val="00BD34C6"/>
    <w:rsid w:val="00BD4F66"/>
    <w:rsid w:val="00BD5D52"/>
    <w:rsid w:val="00BD69F3"/>
    <w:rsid w:val="00BD6A38"/>
    <w:rsid w:val="00BD6A3A"/>
    <w:rsid w:val="00BD785E"/>
    <w:rsid w:val="00BE13CB"/>
    <w:rsid w:val="00BE23F9"/>
    <w:rsid w:val="00BE2909"/>
    <w:rsid w:val="00BE2A08"/>
    <w:rsid w:val="00BE4A6F"/>
    <w:rsid w:val="00BE5014"/>
    <w:rsid w:val="00BE50C4"/>
    <w:rsid w:val="00BE641E"/>
    <w:rsid w:val="00BE667A"/>
    <w:rsid w:val="00BE770E"/>
    <w:rsid w:val="00BE7861"/>
    <w:rsid w:val="00BF02E9"/>
    <w:rsid w:val="00BF054C"/>
    <w:rsid w:val="00BF0696"/>
    <w:rsid w:val="00BF14D5"/>
    <w:rsid w:val="00BF3276"/>
    <w:rsid w:val="00BF470A"/>
    <w:rsid w:val="00BF7E52"/>
    <w:rsid w:val="00C00008"/>
    <w:rsid w:val="00C01691"/>
    <w:rsid w:val="00C02130"/>
    <w:rsid w:val="00C02596"/>
    <w:rsid w:val="00C02CE5"/>
    <w:rsid w:val="00C02E21"/>
    <w:rsid w:val="00C03241"/>
    <w:rsid w:val="00C0405C"/>
    <w:rsid w:val="00C04B59"/>
    <w:rsid w:val="00C04BFC"/>
    <w:rsid w:val="00C05394"/>
    <w:rsid w:val="00C05D12"/>
    <w:rsid w:val="00C05F85"/>
    <w:rsid w:val="00C068E6"/>
    <w:rsid w:val="00C070A3"/>
    <w:rsid w:val="00C11373"/>
    <w:rsid w:val="00C11A74"/>
    <w:rsid w:val="00C11F81"/>
    <w:rsid w:val="00C12E25"/>
    <w:rsid w:val="00C13854"/>
    <w:rsid w:val="00C138DF"/>
    <w:rsid w:val="00C14537"/>
    <w:rsid w:val="00C1473C"/>
    <w:rsid w:val="00C14EC7"/>
    <w:rsid w:val="00C167C7"/>
    <w:rsid w:val="00C177AB"/>
    <w:rsid w:val="00C22FEA"/>
    <w:rsid w:val="00C23466"/>
    <w:rsid w:val="00C24070"/>
    <w:rsid w:val="00C256A0"/>
    <w:rsid w:val="00C2710F"/>
    <w:rsid w:val="00C30E21"/>
    <w:rsid w:val="00C3248D"/>
    <w:rsid w:val="00C329CD"/>
    <w:rsid w:val="00C32AD0"/>
    <w:rsid w:val="00C33176"/>
    <w:rsid w:val="00C33B17"/>
    <w:rsid w:val="00C357ED"/>
    <w:rsid w:val="00C363B7"/>
    <w:rsid w:val="00C3698B"/>
    <w:rsid w:val="00C36DC7"/>
    <w:rsid w:val="00C37677"/>
    <w:rsid w:val="00C40117"/>
    <w:rsid w:val="00C41D59"/>
    <w:rsid w:val="00C442A3"/>
    <w:rsid w:val="00C443E5"/>
    <w:rsid w:val="00C44551"/>
    <w:rsid w:val="00C4584B"/>
    <w:rsid w:val="00C45A6F"/>
    <w:rsid w:val="00C50AD5"/>
    <w:rsid w:val="00C50B8B"/>
    <w:rsid w:val="00C50BDF"/>
    <w:rsid w:val="00C50ED5"/>
    <w:rsid w:val="00C52D56"/>
    <w:rsid w:val="00C537FC"/>
    <w:rsid w:val="00C54367"/>
    <w:rsid w:val="00C54726"/>
    <w:rsid w:val="00C55078"/>
    <w:rsid w:val="00C55469"/>
    <w:rsid w:val="00C55DCD"/>
    <w:rsid w:val="00C55EFC"/>
    <w:rsid w:val="00C57559"/>
    <w:rsid w:val="00C62D25"/>
    <w:rsid w:val="00C63395"/>
    <w:rsid w:val="00C66FBE"/>
    <w:rsid w:val="00C66FE0"/>
    <w:rsid w:val="00C67767"/>
    <w:rsid w:val="00C67CD4"/>
    <w:rsid w:val="00C67D4C"/>
    <w:rsid w:val="00C7016C"/>
    <w:rsid w:val="00C71EA3"/>
    <w:rsid w:val="00C73885"/>
    <w:rsid w:val="00C7525D"/>
    <w:rsid w:val="00C75653"/>
    <w:rsid w:val="00C7617B"/>
    <w:rsid w:val="00C764A4"/>
    <w:rsid w:val="00C76A1C"/>
    <w:rsid w:val="00C7776B"/>
    <w:rsid w:val="00C77949"/>
    <w:rsid w:val="00C8116B"/>
    <w:rsid w:val="00C8184C"/>
    <w:rsid w:val="00C82CBD"/>
    <w:rsid w:val="00C82DC1"/>
    <w:rsid w:val="00C851A9"/>
    <w:rsid w:val="00C85669"/>
    <w:rsid w:val="00C875F9"/>
    <w:rsid w:val="00C911C3"/>
    <w:rsid w:val="00C92657"/>
    <w:rsid w:val="00C92FF4"/>
    <w:rsid w:val="00C9375D"/>
    <w:rsid w:val="00C96BE8"/>
    <w:rsid w:val="00C97A7A"/>
    <w:rsid w:val="00C97BC2"/>
    <w:rsid w:val="00CA0528"/>
    <w:rsid w:val="00CA23F6"/>
    <w:rsid w:val="00CA3237"/>
    <w:rsid w:val="00CA38C1"/>
    <w:rsid w:val="00CA3906"/>
    <w:rsid w:val="00CA4627"/>
    <w:rsid w:val="00CA51C9"/>
    <w:rsid w:val="00CA51D9"/>
    <w:rsid w:val="00CA6652"/>
    <w:rsid w:val="00CA6718"/>
    <w:rsid w:val="00CA6E6F"/>
    <w:rsid w:val="00CA7068"/>
    <w:rsid w:val="00CB0830"/>
    <w:rsid w:val="00CB1996"/>
    <w:rsid w:val="00CB1D15"/>
    <w:rsid w:val="00CB348B"/>
    <w:rsid w:val="00CB3DDE"/>
    <w:rsid w:val="00CC06EC"/>
    <w:rsid w:val="00CC075D"/>
    <w:rsid w:val="00CC0C0F"/>
    <w:rsid w:val="00CC0C63"/>
    <w:rsid w:val="00CC1EBB"/>
    <w:rsid w:val="00CC2307"/>
    <w:rsid w:val="00CC2E3D"/>
    <w:rsid w:val="00CC3D48"/>
    <w:rsid w:val="00CC43EA"/>
    <w:rsid w:val="00CC5E01"/>
    <w:rsid w:val="00CC6D0E"/>
    <w:rsid w:val="00CC701B"/>
    <w:rsid w:val="00CD059C"/>
    <w:rsid w:val="00CD3696"/>
    <w:rsid w:val="00CD3B3D"/>
    <w:rsid w:val="00CD4CD9"/>
    <w:rsid w:val="00CD6388"/>
    <w:rsid w:val="00CD670F"/>
    <w:rsid w:val="00CD729E"/>
    <w:rsid w:val="00CE11D4"/>
    <w:rsid w:val="00CE196B"/>
    <w:rsid w:val="00CE234D"/>
    <w:rsid w:val="00CE2549"/>
    <w:rsid w:val="00CE2998"/>
    <w:rsid w:val="00CE4F6C"/>
    <w:rsid w:val="00CE5F6C"/>
    <w:rsid w:val="00CE66D0"/>
    <w:rsid w:val="00CE7B8F"/>
    <w:rsid w:val="00CF0821"/>
    <w:rsid w:val="00CF12FA"/>
    <w:rsid w:val="00CF1B4B"/>
    <w:rsid w:val="00CF1F28"/>
    <w:rsid w:val="00CF2A8A"/>
    <w:rsid w:val="00CF364D"/>
    <w:rsid w:val="00CF37D9"/>
    <w:rsid w:val="00CF3F7F"/>
    <w:rsid w:val="00CF43C9"/>
    <w:rsid w:val="00CF578E"/>
    <w:rsid w:val="00D008C2"/>
    <w:rsid w:val="00D01943"/>
    <w:rsid w:val="00D0619F"/>
    <w:rsid w:val="00D070F2"/>
    <w:rsid w:val="00D07C96"/>
    <w:rsid w:val="00D10B04"/>
    <w:rsid w:val="00D11F4B"/>
    <w:rsid w:val="00D11FD9"/>
    <w:rsid w:val="00D12534"/>
    <w:rsid w:val="00D13E26"/>
    <w:rsid w:val="00D14C4F"/>
    <w:rsid w:val="00D150F4"/>
    <w:rsid w:val="00D15DEC"/>
    <w:rsid w:val="00D15FDD"/>
    <w:rsid w:val="00D17869"/>
    <w:rsid w:val="00D24988"/>
    <w:rsid w:val="00D25991"/>
    <w:rsid w:val="00D26B79"/>
    <w:rsid w:val="00D26CA4"/>
    <w:rsid w:val="00D26D57"/>
    <w:rsid w:val="00D27C34"/>
    <w:rsid w:val="00D27EC6"/>
    <w:rsid w:val="00D30708"/>
    <w:rsid w:val="00D311CC"/>
    <w:rsid w:val="00D31D9A"/>
    <w:rsid w:val="00D329E4"/>
    <w:rsid w:val="00D33DA8"/>
    <w:rsid w:val="00D33EB9"/>
    <w:rsid w:val="00D35217"/>
    <w:rsid w:val="00D35412"/>
    <w:rsid w:val="00D35C68"/>
    <w:rsid w:val="00D3622C"/>
    <w:rsid w:val="00D40034"/>
    <w:rsid w:val="00D401F9"/>
    <w:rsid w:val="00D42BA1"/>
    <w:rsid w:val="00D42E3E"/>
    <w:rsid w:val="00D43071"/>
    <w:rsid w:val="00D433FB"/>
    <w:rsid w:val="00D44D46"/>
    <w:rsid w:val="00D4629B"/>
    <w:rsid w:val="00D46626"/>
    <w:rsid w:val="00D46FAD"/>
    <w:rsid w:val="00D4729F"/>
    <w:rsid w:val="00D47371"/>
    <w:rsid w:val="00D51829"/>
    <w:rsid w:val="00D51AA1"/>
    <w:rsid w:val="00D52097"/>
    <w:rsid w:val="00D527AD"/>
    <w:rsid w:val="00D53230"/>
    <w:rsid w:val="00D53672"/>
    <w:rsid w:val="00D53951"/>
    <w:rsid w:val="00D53BFD"/>
    <w:rsid w:val="00D53DEC"/>
    <w:rsid w:val="00D54046"/>
    <w:rsid w:val="00D549BF"/>
    <w:rsid w:val="00D5534F"/>
    <w:rsid w:val="00D5773C"/>
    <w:rsid w:val="00D57D6E"/>
    <w:rsid w:val="00D61DCC"/>
    <w:rsid w:val="00D63187"/>
    <w:rsid w:val="00D6369C"/>
    <w:rsid w:val="00D642B6"/>
    <w:rsid w:val="00D65CDC"/>
    <w:rsid w:val="00D66F26"/>
    <w:rsid w:val="00D674E1"/>
    <w:rsid w:val="00D67B47"/>
    <w:rsid w:val="00D707B7"/>
    <w:rsid w:val="00D713AE"/>
    <w:rsid w:val="00D71B5C"/>
    <w:rsid w:val="00D725E7"/>
    <w:rsid w:val="00D726B0"/>
    <w:rsid w:val="00D72AB0"/>
    <w:rsid w:val="00D731F6"/>
    <w:rsid w:val="00D7367E"/>
    <w:rsid w:val="00D74134"/>
    <w:rsid w:val="00D75FD2"/>
    <w:rsid w:val="00D76790"/>
    <w:rsid w:val="00D776F2"/>
    <w:rsid w:val="00D778B8"/>
    <w:rsid w:val="00D77E7C"/>
    <w:rsid w:val="00D80427"/>
    <w:rsid w:val="00D811B7"/>
    <w:rsid w:val="00D817A5"/>
    <w:rsid w:val="00D81EC4"/>
    <w:rsid w:val="00D823AE"/>
    <w:rsid w:val="00D82577"/>
    <w:rsid w:val="00D836A6"/>
    <w:rsid w:val="00D837B3"/>
    <w:rsid w:val="00D83D16"/>
    <w:rsid w:val="00D84CE0"/>
    <w:rsid w:val="00D84E2D"/>
    <w:rsid w:val="00D85B10"/>
    <w:rsid w:val="00D86E31"/>
    <w:rsid w:val="00D8749B"/>
    <w:rsid w:val="00D87B94"/>
    <w:rsid w:val="00D90663"/>
    <w:rsid w:val="00D920FE"/>
    <w:rsid w:val="00D921F9"/>
    <w:rsid w:val="00D93139"/>
    <w:rsid w:val="00D95683"/>
    <w:rsid w:val="00D95734"/>
    <w:rsid w:val="00D96B63"/>
    <w:rsid w:val="00DA1A80"/>
    <w:rsid w:val="00DA297C"/>
    <w:rsid w:val="00DA2B0E"/>
    <w:rsid w:val="00DA4DD8"/>
    <w:rsid w:val="00DA56D1"/>
    <w:rsid w:val="00DA7E71"/>
    <w:rsid w:val="00DB0A67"/>
    <w:rsid w:val="00DB0B3E"/>
    <w:rsid w:val="00DB1E1A"/>
    <w:rsid w:val="00DB22A9"/>
    <w:rsid w:val="00DB2AEA"/>
    <w:rsid w:val="00DB54FD"/>
    <w:rsid w:val="00DB62C8"/>
    <w:rsid w:val="00DB65E2"/>
    <w:rsid w:val="00DC07CB"/>
    <w:rsid w:val="00DC0D90"/>
    <w:rsid w:val="00DC0F5D"/>
    <w:rsid w:val="00DC1A2B"/>
    <w:rsid w:val="00DC23EB"/>
    <w:rsid w:val="00DC36C8"/>
    <w:rsid w:val="00DC5BDF"/>
    <w:rsid w:val="00DC60D0"/>
    <w:rsid w:val="00DC69AA"/>
    <w:rsid w:val="00DC72C1"/>
    <w:rsid w:val="00DD0947"/>
    <w:rsid w:val="00DD1673"/>
    <w:rsid w:val="00DD1910"/>
    <w:rsid w:val="00DD1BD3"/>
    <w:rsid w:val="00DD3843"/>
    <w:rsid w:val="00DD3D5B"/>
    <w:rsid w:val="00DD412C"/>
    <w:rsid w:val="00DD4C9D"/>
    <w:rsid w:val="00DD68F5"/>
    <w:rsid w:val="00DE09FD"/>
    <w:rsid w:val="00DE1F56"/>
    <w:rsid w:val="00DE2013"/>
    <w:rsid w:val="00DE23E2"/>
    <w:rsid w:val="00DE3852"/>
    <w:rsid w:val="00DE4535"/>
    <w:rsid w:val="00DE54DE"/>
    <w:rsid w:val="00DE5D35"/>
    <w:rsid w:val="00DE63F0"/>
    <w:rsid w:val="00DE6A83"/>
    <w:rsid w:val="00DE705B"/>
    <w:rsid w:val="00DE7AEF"/>
    <w:rsid w:val="00DF04D9"/>
    <w:rsid w:val="00DF0C17"/>
    <w:rsid w:val="00DF2E47"/>
    <w:rsid w:val="00DF322C"/>
    <w:rsid w:val="00DF493C"/>
    <w:rsid w:val="00DF4F00"/>
    <w:rsid w:val="00DF5169"/>
    <w:rsid w:val="00DF6697"/>
    <w:rsid w:val="00E00F8F"/>
    <w:rsid w:val="00E024AF"/>
    <w:rsid w:val="00E038AC"/>
    <w:rsid w:val="00E04467"/>
    <w:rsid w:val="00E0479B"/>
    <w:rsid w:val="00E06937"/>
    <w:rsid w:val="00E07FD6"/>
    <w:rsid w:val="00E108C7"/>
    <w:rsid w:val="00E11507"/>
    <w:rsid w:val="00E11694"/>
    <w:rsid w:val="00E12876"/>
    <w:rsid w:val="00E134E8"/>
    <w:rsid w:val="00E13582"/>
    <w:rsid w:val="00E136F0"/>
    <w:rsid w:val="00E13983"/>
    <w:rsid w:val="00E14045"/>
    <w:rsid w:val="00E15755"/>
    <w:rsid w:val="00E16638"/>
    <w:rsid w:val="00E16AD7"/>
    <w:rsid w:val="00E17989"/>
    <w:rsid w:val="00E17BFC"/>
    <w:rsid w:val="00E17D4D"/>
    <w:rsid w:val="00E20B5E"/>
    <w:rsid w:val="00E21F16"/>
    <w:rsid w:val="00E22028"/>
    <w:rsid w:val="00E239E0"/>
    <w:rsid w:val="00E23B96"/>
    <w:rsid w:val="00E24DCD"/>
    <w:rsid w:val="00E30B49"/>
    <w:rsid w:val="00E316BD"/>
    <w:rsid w:val="00E31E34"/>
    <w:rsid w:val="00E33924"/>
    <w:rsid w:val="00E33ADA"/>
    <w:rsid w:val="00E34E53"/>
    <w:rsid w:val="00E35B03"/>
    <w:rsid w:val="00E366DC"/>
    <w:rsid w:val="00E369D8"/>
    <w:rsid w:val="00E36FF9"/>
    <w:rsid w:val="00E40792"/>
    <w:rsid w:val="00E41981"/>
    <w:rsid w:val="00E41BF5"/>
    <w:rsid w:val="00E42BD7"/>
    <w:rsid w:val="00E430DB"/>
    <w:rsid w:val="00E43262"/>
    <w:rsid w:val="00E43874"/>
    <w:rsid w:val="00E43C55"/>
    <w:rsid w:val="00E45963"/>
    <w:rsid w:val="00E45A80"/>
    <w:rsid w:val="00E46017"/>
    <w:rsid w:val="00E4700B"/>
    <w:rsid w:val="00E5020D"/>
    <w:rsid w:val="00E50F80"/>
    <w:rsid w:val="00E5402F"/>
    <w:rsid w:val="00E54247"/>
    <w:rsid w:val="00E54419"/>
    <w:rsid w:val="00E54C55"/>
    <w:rsid w:val="00E55585"/>
    <w:rsid w:val="00E5663C"/>
    <w:rsid w:val="00E56644"/>
    <w:rsid w:val="00E56DD6"/>
    <w:rsid w:val="00E57E98"/>
    <w:rsid w:val="00E57FEF"/>
    <w:rsid w:val="00E61373"/>
    <w:rsid w:val="00E646CC"/>
    <w:rsid w:val="00E650AC"/>
    <w:rsid w:val="00E663AC"/>
    <w:rsid w:val="00E67157"/>
    <w:rsid w:val="00E67909"/>
    <w:rsid w:val="00E70AA8"/>
    <w:rsid w:val="00E70CA2"/>
    <w:rsid w:val="00E73B9D"/>
    <w:rsid w:val="00E747A3"/>
    <w:rsid w:val="00E7579F"/>
    <w:rsid w:val="00E8009D"/>
    <w:rsid w:val="00E805AD"/>
    <w:rsid w:val="00E8283B"/>
    <w:rsid w:val="00E8371A"/>
    <w:rsid w:val="00E83980"/>
    <w:rsid w:val="00E84D47"/>
    <w:rsid w:val="00E86061"/>
    <w:rsid w:val="00E87014"/>
    <w:rsid w:val="00E90810"/>
    <w:rsid w:val="00E90EC5"/>
    <w:rsid w:val="00E90FDB"/>
    <w:rsid w:val="00E93681"/>
    <w:rsid w:val="00E93C21"/>
    <w:rsid w:val="00E93EF8"/>
    <w:rsid w:val="00E9422E"/>
    <w:rsid w:val="00E9469A"/>
    <w:rsid w:val="00E94E15"/>
    <w:rsid w:val="00E95FB8"/>
    <w:rsid w:val="00E966C7"/>
    <w:rsid w:val="00EA0608"/>
    <w:rsid w:val="00EA0704"/>
    <w:rsid w:val="00EA0DA3"/>
    <w:rsid w:val="00EA1828"/>
    <w:rsid w:val="00EA22E2"/>
    <w:rsid w:val="00EA69A7"/>
    <w:rsid w:val="00EA72AC"/>
    <w:rsid w:val="00EA775C"/>
    <w:rsid w:val="00EA7E3C"/>
    <w:rsid w:val="00EA7F8D"/>
    <w:rsid w:val="00EB00F2"/>
    <w:rsid w:val="00EB0125"/>
    <w:rsid w:val="00EB0DD6"/>
    <w:rsid w:val="00EB2E07"/>
    <w:rsid w:val="00EB4232"/>
    <w:rsid w:val="00EB7923"/>
    <w:rsid w:val="00EC1365"/>
    <w:rsid w:val="00EC38B5"/>
    <w:rsid w:val="00EC79D7"/>
    <w:rsid w:val="00ED048A"/>
    <w:rsid w:val="00ED061F"/>
    <w:rsid w:val="00ED3F65"/>
    <w:rsid w:val="00ED5747"/>
    <w:rsid w:val="00ED5BB3"/>
    <w:rsid w:val="00ED66F1"/>
    <w:rsid w:val="00ED705D"/>
    <w:rsid w:val="00EE0111"/>
    <w:rsid w:val="00EE01C7"/>
    <w:rsid w:val="00EE035D"/>
    <w:rsid w:val="00EE0DA5"/>
    <w:rsid w:val="00EE2D8C"/>
    <w:rsid w:val="00EE3AFD"/>
    <w:rsid w:val="00EE6560"/>
    <w:rsid w:val="00EE6AE8"/>
    <w:rsid w:val="00EE6C78"/>
    <w:rsid w:val="00EF1316"/>
    <w:rsid w:val="00EF3235"/>
    <w:rsid w:val="00EF6699"/>
    <w:rsid w:val="00F005DC"/>
    <w:rsid w:val="00F010B5"/>
    <w:rsid w:val="00F010FA"/>
    <w:rsid w:val="00F013EA"/>
    <w:rsid w:val="00F02084"/>
    <w:rsid w:val="00F02F4B"/>
    <w:rsid w:val="00F0300A"/>
    <w:rsid w:val="00F053DD"/>
    <w:rsid w:val="00F059F1"/>
    <w:rsid w:val="00F06863"/>
    <w:rsid w:val="00F06D8A"/>
    <w:rsid w:val="00F079BF"/>
    <w:rsid w:val="00F121CE"/>
    <w:rsid w:val="00F131BE"/>
    <w:rsid w:val="00F1500C"/>
    <w:rsid w:val="00F16757"/>
    <w:rsid w:val="00F16A23"/>
    <w:rsid w:val="00F21CEF"/>
    <w:rsid w:val="00F22489"/>
    <w:rsid w:val="00F22944"/>
    <w:rsid w:val="00F22BD2"/>
    <w:rsid w:val="00F23360"/>
    <w:rsid w:val="00F23D34"/>
    <w:rsid w:val="00F255A2"/>
    <w:rsid w:val="00F259DA"/>
    <w:rsid w:val="00F25AEF"/>
    <w:rsid w:val="00F25C31"/>
    <w:rsid w:val="00F26431"/>
    <w:rsid w:val="00F271A3"/>
    <w:rsid w:val="00F2724C"/>
    <w:rsid w:val="00F277FD"/>
    <w:rsid w:val="00F30EB5"/>
    <w:rsid w:val="00F31A29"/>
    <w:rsid w:val="00F3266D"/>
    <w:rsid w:val="00F32D99"/>
    <w:rsid w:val="00F32EB9"/>
    <w:rsid w:val="00F34226"/>
    <w:rsid w:val="00F34F17"/>
    <w:rsid w:val="00F352C4"/>
    <w:rsid w:val="00F361A8"/>
    <w:rsid w:val="00F36581"/>
    <w:rsid w:val="00F36F6C"/>
    <w:rsid w:val="00F37473"/>
    <w:rsid w:val="00F37827"/>
    <w:rsid w:val="00F3795D"/>
    <w:rsid w:val="00F37D15"/>
    <w:rsid w:val="00F40753"/>
    <w:rsid w:val="00F4141C"/>
    <w:rsid w:val="00F4152B"/>
    <w:rsid w:val="00F419E5"/>
    <w:rsid w:val="00F42A6C"/>
    <w:rsid w:val="00F4311E"/>
    <w:rsid w:val="00F43AB0"/>
    <w:rsid w:val="00F43BA8"/>
    <w:rsid w:val="00F44F49"/>
    <w:rsid w:val="00F45785"/>
    <w:rsid w:val="00F45DC3"/>
    <w:rsid w:val="00F45FDD"/>
    <w:rsid w:val="00F46210"/>
    <w:rsid w:val="00F46285"/>
    <w:rsid w:val="00F472C0"/>
    <w:rsid w:val="00F4760B"/>
    <w:rsid w:val="00F47758"/>
    <w:rsid w:val="00F509F5"/>
    <w:rsid w:val="00F50B15"/>
    <w:rsid w:val="00F51771"/>
    <w:rsid w:val="00F521D8"/>
    <w:rsid w:val="00F52B17"/>
    <w:rsid w:val="00F536CC"/>
    <w:rsid w:val="00F53BA0"/>
    <w:rsid w:val="00F568B2"/>
    <w:rsid w:val="00F578D9"/>
    <w:rsid w:val="00F60546"/>
    <w:rsid w:val="00F6319E"/>
    <w:rsid w:val="00F63302"/>
    <w:rsid w:val="00F6506C"/>
    <w:rsid w:val="00F65B3F"/>
    <w:rsid w:val="00F660C0"/>
    <w:rsid w:val="00F66B79"/>
    <w:rsid w:val="00F67388"/>
    <w:rsid w:val="00F70771"/>
    <w:rsid w:val="00F7646C"/>
    <w:rsid w:val="00F77072"/>
    <w:rsid w:val="00F840C2"/>
    <w:rsid w:val="00F8546F"/>
    <w:rsid w:val="00F87740"/>
    <w:rsid w:val="00F907CD"/>
    <w:rsid w:val="00F91A4A"/>
    <w:rsid w:val="00F9413D"/>
    <w:rsid w:val="00F94C1C"/>
    <w:rsid w:val="00F955BA"/>
    <w:rsid w:val="00F95FCD"/>
    <w:rsid w:val="00F964B2"/>
    <w:rsid w:val="00F96A16"/>
    <w:rsid w:val="00F96B05"/>
    <w:rsid w:val="00FA0B71"/>
    <w:rsid w:val="00FA0FA7"/>
    <w:rsid w:val="00FA17D6"/>
    <w:rsid w:val="00FA1AE0"/>
    <w:rsid w:val="00FA4F8B"/>
    <w:rsid w:val="00FA5015"/>
    <w:rsid w:val="00FA5023"/>
    <w:rsid w:val="00FA58E0"/>
    <w:rsid w:val="00FA7529"/>
    <w:rsid w:val="00FB05D1"/>
    <w:rsid w:val="00FB1175"/>
    <w:rsid w:val="00FB259D"/>
    <w:rsid w:val="00FB56A2"/>
    <w:rsid w:val="00FB5FE1"/>
    <w:rsid w:val="00FC03CF"/>
    <w:rsid w:val="00FC0902"/>
    <w:rsid w:val="00FC133C"/>
    <w:rsid w:val="00FC2582"/>
    <w:rsid w:val="00FC25C1"/>
    <w:rsid w:val="00FC35AA"/>
    <w:rsid w:val="00FC481F"/>
    <w:rsid w:val="00FC5072"/>
    <w:rsid w:val="00FC57EC"/>
    <w:rsid w:val="00FC5DDA"/>
    <w:rsid w:val="00FC7014"/>
    <w:rsid w:val="00FC72A5"/>
    <w:rsid w:val="00FD0631"/>
    <w:rsid w:val="00FD07D8"/>
    <w:rsid w:val="00FD0A63"/>
    <w:rsid w:val="00FD2CCC"/>
    <w:rsid w:val="00FD2E83"/>
    <w:rsid w:val="00FD31DB"/>
    <w:rsid w:val="00FD3878"/>
    <w:rsid w:val="00FD55CF"/>
    <w:rsid w:val="00FD5F4C"/>
    <w:rsid w:val="00FD6F58"/>
    <w:rsid w:val="00FD7D79"/>
    <w:rsid w:val="00FE1D53"/>
    <w:rsid w:val="00FE2D36"/>
    <w:rsid w:val="00FE39F2"/>
    <w:rsid w:val="00FE3A22"/>
    <w:rsid w:val="00FE6B13"/>
    <w:rsid w:val="00FE6BD9"/>
    <w:rsid w:val="00FE7B47"/>
    <w:rsid w:val="00FF1A78"/>
    <w:rsid w:val="00FF1C11"/>
    <w:rsid w:val="00FF35CF"/>
    <w:rsid w:val="00FF3694"/>
    <w:rsid w:val="00FF4084"/>
    <w:rsid w:val="00FF4781"/>
    <w:rsid w:val="00FF5A19"/>
    <w:rsid w:val="00FF6100"/>
    <w:rsid w:val="00FF610A"/>
    <w:rsid w:val="00FF692B"/>
    <w:rsid w:val="00FF6B74"/>
    <w:rsid w:val="028CB88A"/>
    <w:rsid w:val="0B5A97AE"/>
    <w:rsid w:val="0BBF94E4"/>
    <w:rsid w:val="0BE8E274"/>
    <w:rsid w:val="0FC0C7FF"/>
    <w:rsid w:val="1145EC5B"/>
    <w:rsid w:val="1183CD57"/>
    <w:rsid w:val="1EAD193E"/>
    <w:rsid w:val="1F205ED6"/>
    <w:rsid w:val="2013AB06"/>
    <w:rsid w:val="2081ACE9"/>
    <w:rsid w:val="249FB425"/>
    <w:rsid w:val="26764C26"/>
    <w:rsid w:val="271CB0EA"/>
    <w:rsid w:val="29A89F76"/>
    <w:rsid w:val="2E172A32"/>
    <w:rsid w:val="2FE5740E"/>
    <w:rsid w:val="32174089"/>
    <w:rsid w:val="368CA1EA"/>
    <w:rsid w:val="38464A10"/>
    <w:rsid w:val="390D7475"/>
    <w:rsid w:val="4118E6E1"/>
    <w:rsid w:val="44AA3FDF"/>
    <w:rsid w:val="4AB5A5EE"/>
    <w:rsid w:val="4B4A1FAC"/>
    <w:rsid w:val="4F3123EE"/>
    <w:rsid w:val="569A496A"/>
    <w:rsid w:val="582E7144"/>
    <w:rsid w:val="600A106D"/>
    <w:rsid w:val="63042C09"/>
    <w:rsid w:val="64ADE93E"/>
    <w:rsid w:val="6B84B42B"/>
    <w:rsid w:val="6CEBC121"/>
    <w:rsid w:val="6D9B4536"/>
    <w:rsid w:val="794691FC"/>
    <w:rsid w:val="79B2F93C"/>
    <w:rsid w:val="7FCA40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lang w:val="en-ZA"/>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D52097"/>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eastAsia="en-US"/>
    </w:rPr>
  </w:style>
  <w:style w:type="paragraph" w:styleId="BodyText">
    <w:name w:val="Body Text"/>
    <w:basedOn w:val="Normal"/>
    <w:link w:val="BodyTextChar"/>
    <w:rsid w:val="00DC5BDF"/>
    <w:pPr>
      <w:spacing w:before="0" w:after="120"/>
    </w:pPr>
    <w:rPr>
      <w:sz w:val="20"/>
      <w:lang w:val="en-US"/>
    </w:rPr>
  </w:style>
  <w:style w:type="character" w:customStyle="1" w:styleId="BodyTextChar">
    <w:name w:val="Body Text Char"/>
    <w:link w:val="BodyText"/>
    <w:rsid w:val="00DC5BDF"/>
    <w:rPr>
      <w:rFonts w:ascii="Arial" w:hAnsi="Arial"/>
      <w:szCs w:val="24"/>
      <w:lang w:val="en-US" w:eastAsia="en-US"/>
    </w:rPr>
  </w:style>
  <w:style w:type="character" w:customStyle="1" w:styleId="HeaderChar">
    <w:name w:val="Header Char"/>
    <w:link w:val="Header"/>
    <w:rsid w:val="00EE6AE8"/>
    <w:rPr>
      <w:rFonts w:ascii="Arial" w:hAnsi="Arial"/>
      <w:sz w:val="22"/>
      <w:szCs w:val="24"/>
      <w:lang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lang w:val="en-GB"/>
    </w:rPr>
  </w:style>
  <w:style w:type="character" w:customStyle="1" w:styleId="BodyTextIndentChar">
    <w:name w:val="Body Text Indent Char"/>
    <w:link w:val="BodyTextIndent"/>
    <w:rsid w:val="00E00F8F"/>
    <w:rPr>
      <w:lang w:val="en-GB" w:eastAsia="en-US"/>
    </w:rPr>
  </w:style>
  <w:style w:type="paragraph" w:styleId="DocumentMap">
    <w:name w:val="Document Map"/>
    <w:basedOn w:val="Normal"/>
    <w:link w:val="DocumentMapChar"/>
    <w:rsid w:val="00E00F8F"/>
    <w:pPr>
      <w:shd w:val="clear" w:color="auto" w:fill="000080"/>
    </w:pPr>
    <w:rPr>
      <w:rFonts w:ascii="Tahoma" w:hAnsi="Tahoma"/>
      <w:sz w:val="20"/>
      <w:szCs w:val="20"/>
      <w:lang w:val="en-GB"/>
    </w:rPr>
  </w:style>
  <w:style w:type="character" w:customStyle="1" w:styleId="DocumentMapChar">
    <w:name w:val="Document Map Char"/>
    <w:link w:val="DocumentMap"/>
    <w:rsid w:val="00E00F8F"/>
    <w:rPr>
      <w:rFonts w:ascii="Tahoma" w:hAnsi="Tahoma"/>
      <w:shd w:val="clear" w:color="auto" w:fill="000080"/>
      <w:lang w:val="en-GB" w:eastAsia="en-US"/>
    </w:rPr>
  </w:style>
  <w:style w:type="paragraph" w:styleId="BlockText">
    <w:name w:val="Block Text"/>
    <w:basedOn w:val="Normal"/>
    <w:rsid w:val="00E00F8F"/>
    <w:pPr>
      <w:ind w:left="709" w:right="14"/>
    </w:pPr>
    <w:rPr>
      <w:rFonts w:ascii="Times New Roman" w:hAnsi="Times New Roman"/>
      <w:sz w:val="20"/>
      <w:szCs w:val="20"/>
      <w:lang w:val="en-GB"/>
    </w:rPr>
  </w:style>
  <w:style w:type="paragraph" w:styleId="BodyTextIndent3">
    <w:name w:val="Body Text Indent 3"/>
    <w:basedOn w:val="Normal"/>
    <w:link w:val="BodyTextIndent3Char"/>
    <w:rsid w:val="00E00F8F"/>
    <w:pPr>
      <w:ind w:left="450"/>
    </w:pPr>
    <w:rPr>
      <w:rFonts w:ascii="Times New Roman" w:hAnsi="Times New Roman"/>
      <w:sz w:val="20"/>
      <w:szCs w:val="20"/>
      <w:lang w:val="en-GB"/>
    </w:rPr>
  </w:style>
  <w:style w:type="character" w:customStyle="1" w:styleId="BodyTextIndent3Char">
    <w:name w:val="Body Text Indent 3 Char"/>
    <w:link w:val="BodyTextIndent3"/>
    <w:rsid w:val="00E00F8F"/>
    <w:rPr>
      <w:lang w:val="en-GB"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lang w:val="en-GB"/>
    </w:rPr>
  </w:style>
  <w:style w:type="character" w:customStyle="1" w:styleId="BodyText2Char">
    <w:name w:val="Body Text 2 Char"/>
    <w:link w:val="BodyText2"/>
    <w:rsid w:val="00E00F8F"/>
    <w:rPr>
      <w:lang w:val="en-GB"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lang w:val="en-US"/>
    </w:rPr>
  </w:style>
  <w:style w:type="paragraph" w:customStyle="1" w:styleId="xl24">
    <w:name w:val="xl24"/>
    <w:basedOn w:val="Normal"/>
    <w:rsid w:val="00E00F8F"/>
    <w:pPr>
      <w:spacing w:before="100" w:beforeAutospacing="1" w:after="100" w:afterAutospacing="1"/>
    </w:pPr>
    <w:rPr>
      <w:rFonts w:ascii="Comic Sans MS" w:hAnsi="Comic Sans MS"/>
      <w:b/>
      <w:bCs/>
      <w:sz w:val="24"/>
      <w:lang w:val="en-US"/>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lang w:val="en-US"/>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lang w:val="en-US"/>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lang w:val="en-US"/>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lang w:val="en-US"/>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lang w:val="en-US"/>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lang w:val="en-US"/>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lang w:val="en-US"/>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lang w:val="en-US"/>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lang w:val="en-US"/>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lang w:val="en-US"/>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lang w:val="en-US"/>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D52097"/>
    <w:rPr>
      <w:rFonts w:ascii="Arial" w:hAnsi="Arial" w:cs="Arial"/>
      <w:b/>
      <w:bCs/>
      <w:kern w:val="32"/>
      <w:sz w:val="32"/>
      <w:szCs w:val="32"/>
      <w:lang w:val="en-ZA"/>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lang w:val="en-GB"/>
    </w:rPr>
  </w:style>
  <w:style w:type="character" w:customStyle="1" w:styleId="CommentTextChar">
    <w:name w:val="Comment Text Char"/>
    <w:link w:val="CommentText"/>
    <w:rsid w:val="00E00F8F"/>
    <w:rPr>
      <w:lang w:val="en-GB"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n-GB"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n-ZA"/>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val="en-GB"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val="en-S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n-ZA"/>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lang w:val="en-GB"/>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n-GB"/>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val="en-US"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lang w:val="en-GB"/>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lang w:val="en-GB"/>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val="en-GB"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lang w:val="fr-FR"/>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lang w:val="en-GB"/>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lang w:val="en-GB"/>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lang w:val="en-GB"/>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val="en-GB"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lang w:val="en-ZA"/>
    </w:rPr>
  </w:style>
  <w:style w:type="character" w:styleId="Mention">
    <w:name w:val="Mention"/>
    <w:basedOn w:val="DefaultParagraphFont"/>
    <w:uiPriority w:val="99"/>
    <w:unhideWhenUsed/>
    <w:rsid w:val="0062617E"/>
    <w:rPr>
      <w:color w:val="2B579A"/>
      <w:shd w:val="clear" w:color="auto" w:fill="E1DFDD"/>
    </w:rPr>
  </w:style>
  <w:style w:type="character" w:styleId="FollowedHyperlink">
    <w:name w:val="FollowedHyperlink"/>
    <w:basedOn w:val="DefaultParagraphFont"/>
    <w:rsid w:val="005D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9575110">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49381042">
      <w:bodyDiv w:val="1"/>
      <w:marLeft w:val="0"/>
      <w:marRight w:val="0"/>
      <w:marTop w:val="0"/>
      <w:marBottom w:val="0"/>
      <w:divBdr>
        <w:top w:val="none" w:sz="0" w:space="0" w:color="auto"/>
        <w:left w:val="none" w:sz="0" w:space="0" w:color="auto"/>
        <w:bottom w:val="none" w:sz="0" w:space="0" w:color="auto"/>
        <w:right w:val="none" w:sz="0" w:space="0" w:color="auto"/>
      </w:divBdr>
    </w:div>
    <w:div w:id="62602101">
      <w:bodyDiv w:val="1"/>
      <w:marLeft w:val="0"/>
      <w:marRight w:val="0"/>
      <w:marTop w:val="0"/>
      <w:marBottom w:val="0"/>
      <w:divBdr>
        <w:top w:val="none" w:sz="0" w:space="0" w:color="auto"/>
        <w:left w:val="none" w:sz="0" w:space="0" w:color="auto"/>
        <w:bottom w:val="none" w:sz="0" w:space="0" w:color="auto"/>
        <w:right w:val="none" w:sz="0" w:space="0" w:color="auto"/>
      </w:divBdr>
    </w:div>
    <w:div w:id="67728450">
      <w:bodyDiv w:val="1"/>
      <w:marLeft w:val="0"/>
      <w:marRight w:val="0"/>
      <w:marTop w:val="0"/>
      <w:marBottom w:val="0"/>
      <w:divBdr>
        <w:top w:val="none" w:sz="0" w:space="0" w:color="auto"/>
        <w:left w:val="none" w:sz="0" w:space="0" w:color="auto"/>
        <w:bottom w:val="none" w:sz="0" w:space="0" w:color="auto"/>
        <w:right w:val="none" w:sz="0" w:space="0" w:color="auto"/>
      </w:divBdr>
      <w:divsChild>
        <w:div w:id="976179586">
          <w:marLeft w:val="0"/>
          <w:marRight w:val="0"/>
          <w:marTop w:val="0"/>
          <w:marBottom w:val="0"/>
          <w:divBdr>
            <w:top w:val="none" w:sz="0" w:space="0" w:color="auto"/>
            <w:left w:val="none" w:sz="0" w:space="0" w:color="auto"/>
            <w:bottom w:val="none" w:sz="0" w:space="0" w:color="auto"/>
            <w:right w:val="none" w:sz="0" w:space="0" w:color="auto"/>
          </w:divBdr>
          <w:divsChild>
            <w:div w:id="1782794236">
              <w:marLeft w:val="0"/>
              <w:marRight w:val="0"/>
              <w:marTop w:val="0"/>
              <w:marBottom w:val="0"/>
              <w:divBdr>
                <w:top w:val="none" w:sz="0" w:space="0" w:color="auto"/>
                <w:left w:val="none" w:sz="0" w:space="0" w:color="auto"/>
                <w:bottom w:val="none" w:sz="0" w:space="0" w:color="auto"/>
                <w:right w:val="none" w:sz="0" w:space="0" w:color="auto"/>
              </w:divBdr>
              <w:divsChild>
                <w:div w:id="1365865790">
                  <w:marLeft w:val="0"/>
                  <w:marRight w:val="0"/>
                  <w:marTop w:val="0"/>
                  <w:marBottom w:val="0"/>
                  <w:divBdr>
                    <w:top w:val="none" w:sz="0" w:space="0" w:color="auto"/>
                    <w:left w:val="none" w:sz="0" w:space="0" w:color="auto"/>
                    <w:bottom w:val="none" w:sz="0" w:space="0" w:color="auto"/>
                    <w:right w:val="none" w:sz="0" w:space="0" w:color="auto"/>
                  </w:divBdr>
                  <w:divsChild>
                    <w:div w:id="752776699">
                      <w:marLeft w:val="0"/>
                      <w:marRight w:val="0"/>
                      <w:marTop w:val="0"/>
                      <w:marBottom w:val="0"/>
                      <w:divBdr>
                        <w:top w:val="none" w:sz="0" w:space="0" w:color="auto"/>
                        <w:left w:val="none" w:sz="0" w:space="0" w:color="auto"/>
                        <w:bottom w:val="none" w:sz="0" w:space="0" w:color="auto"/>
                        <w:right w:val="none" w:sz="0" w:space="0" w:color="auto"/>
                      </w:divBdr>
                      <w:divsChild>
                        <w:div w:id="1358043349">
                          <w:marLeft w:val="0"/>
                          <w:marRight w:val="0"/>
                          <w:marTop w:val="0"/>
                          <w:marBottom w:val="0"/>
                          <w:divBdr>
                            <w:top w:val="none" w:sz="0" w:space="0" w:color="auto"/>
                            <w:left w:val="none" w:sz="0" w:space="0" w:color="auto"/>
                            <w:bottom w:val="none" w:sz="0" w:space="0" w:color="auto"/>
                            <w:right w:val="none" w:sz="0" w:space="0" w:color="auto"/>
                          </w:divBdr>
                          <w:divsChild>
                            <w:div w:id="1266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23631">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86998950">
      <w:bodyDiv w:val="1"/>
      <w:marLeft w:val="0"/>
      <w:marRight w:val="0"/>
      <w:marTop w:val="0"/>
      <w:marBottom w:val="0"/>
      <w:divBdr>
        <w:top w:val="none" w:sz="0" w:space="0" w:color="auto"/>
        <w:left w:val="none" w:sz="0" w:space="0" w:color="auto"/>
        <w:bottom w:val="none" w:sz="0" w:space="0" w:color="auto"/>
        <w:right w:val="none" w:sz="0" w:space="0" w:color="auto"/>
      </w:divBdr>
    </w:div>
    <w:div w:id="87191722">
      <w:bodyDiv w:val="1"/>
      <w:marLeft w:val="0"/>
      <w:marRight w:val="0"/>
      <w:marTop w:val="0"/>
      <w:marBottom w:val="0"/>
      <w:divBdr>
        <w:top w:val="none" w:sz="0" w:space="0" w:color="auto"/>
        <w:left w:val="none" w:sz="0" w:space="0" w:color="auto"/>
        <w:bottom w:val="none" w:sz="0" w:space="0" w:color="auto"/>
        <w:right w:val="none" w:sz="0" w:space="0" w:color="auto"/>
      </w:divBdr>
    </w:div>
    <w:div w:id="93477666">
      <w:bodyDiv w:val="1"/>
      <w:marLeft w:val="0"/>
      <w:marRight w:val="0"/>
      <w:marTop w:val="0"/>
      <w:marBottom w:val="0"/>
      <w:divBdr>
        <w:top w:val="none" w:sz="0" w:space="0" w:color="auto"/>
        <w:left w:val="none" w:sz="0" w:space="0" w:color="auto"/>
        <w:bottom w:val="none" w:sz="0" w:space="0" w:color="auto"/>
        <w:right w:val="none" w:sz="0" w:space="0" w:color="auto"/>
      </w:divBdr>
    </w:div>
    <w:div w:id="149636345">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9001">
      <w:bodyDiv w:val="1"/>
      <w:marLeft w:val="0"/>
      <w:marRight w:val="0"/>
      <w:marTop w:val="0"/>
      <w:marBottom w:val="0"/>
      <w:divBdr>
        <w:top w:val="none" w:sz="0" w:space="0" w:color="auto"/>
        <w:left w:val="none" w:sz="0" w:space="0" w:color="auto"/>
        <w:bottom w:val="none" w:sz="0" w:space="0" w:color="auto"/>
        <w:right w:val="none" w:sz="0" w:space="0" w:color="auto"/>
      </w:divBdr>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83636211">
      <w:bodyDiv w:val="1"/>
      <w:marLeft w:val="0"/>
      <w:marRight w:val="0"/>
      <w:marTop w:val="0"/>
      <w:marBottom w:val="0"/>
      <w:divBdr>
        <w:top w:val="none" w:sz="0" w:space="0" w:color="auto"/>
        <w:left w:val="none" w:sz="0" w:space="0" w:color="auto"/>
        <w:bottom w:val="none" w:sz="0" w:space="0" w:color="auto"/>
        <w:right w:val="none" w:sz="0" w:space="0" w:color="auto"/>
      </w:divBdr>
    </w:div>
    <w:div w:id="20382907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31699879">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65961106">
      <w:bodyDiv w:val="1"/>
      <w:marLeft w:val="0"/>
      <w:marRight w:val="0"/>
      <w:marTop w:val="0"/>
      <w:marBottom w:val="0"/>
      <w:divBdr>
        <w:top w:val="none" w:sz="0" w:space="0" w:color="auto"/>
        <w:left w:val="none" w:sz="0" w:space="0" w:color="auto"/>
        <w:bottom w:val="none" w:sz="0" w:space="0" w:color="auto"/>
        <w:right w:val="none" w:sz="0" w:space="0" w:color="auto"/>
      </w:divBdr>
    </w:div>
    <w:div w:id="273631544">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85548578">
      <w:bodyDiv w:val="1"/>
      <w:marLeft w:val="0"/>
      <w:marRight w:val="0"/>
      <w:marTop w:val="0"/>
      <w:marBottom w:val="0"/>
      <w:divBdr>
        <w:top w:val="none" w:sz="0" w:space="0" w:color="auto"/>
        <w:left w:val="none" w:sz="0" w:space="0" w:color="auto"/>
        <w:bottom w:val="none" w:sz="0" w:space="0" w:color="auto"/>
        <w:right w:val="none" w:sz="0" w:space="0" w:color="auto"/>
      </w:divBdr>
    </w:div>
    <w:div w:id="293489326">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22857145">
      <w:bodyDiv w:val="1"/>
      <w:marLeft w:val="0"/>
      <w:marRight w:val="0"/>
      <w:marTop w:val="0"/>
      <w:marBottom w:val="0"/>
      <w:divBdr>
        <w:top w:val="none" w:sz="0" w:space="0" w:color="auto"/>
        <w:left w:val="none" w:sz="0" w:space="0" w:color="auto"/>
        <w:bottom w:val="none" w:sz="0" w:space="0" w:color="auto"/>
        <w:right w:val="none" w:sz="0" w:space="0" w:color="auto"/>
      </w:divBdr>
    </w:div>
    <w:div w:id="327755874">
      <w:bodyDiv w:val="1"/>
      <w:marLeft w:val="0"/>
      <w:marRight w:val="0"/>
      <w:marTop w:val="0"/>
      <w:marBottom w:val="0"/>
      <w:divBdr>
        <w:top w:val="none" w:sz="0" w:space="0" w:color="auto"/>
        <w:left w:val="none" w:sz="0" w:space="0" w:color="auto"/>
        <w:bottom w:val="none" w:sz="0" w:space="0" w:color="auto"/>
        <w:right w:val="none" w:sz="0" w:space="0" w:color="auto"/>
      </w:divBdr>
    </w:div>
    <w:div w:id="336154956">
      <w:bodyDiv w:val="1"/>
      <w:marLeft w:val="0"/>
      <w:marRight w:val="0"/>
      <w:marTop w:val="0"/>
      <w:marBottom w:val="0"/>
      <w:divBdr>
        <w:top w:val="none" w:sz="0" w:space="0" w:color="auto"/>
        <w:left w:val="none" w:sz="0" w:space="0" w:color="auto"/>
        <w:bottom w:val="none" w:sz="0" w:space="0" w:color="auto"/>
        <w:right w:val="none" w:sz="0" w:space="0" w:color="auto"/>
      </w:divBdr>
    </w:div>
    <w:div w:id="345792752">
      <w:bodyDiv w:val="1"/>
      <w:marLeft w:val="0"/>
      <w:marRight w:val="0"/>
      <w:marTop w:val="0"/>
      <w:marBottom w:val="0"/>
      <w:divBdr>
        <w:top w:val="none" w:sz="0" w:space="0" w:color="auto"/>
        <w:left w:val="none" w:sz="0" w:space="0" w:color="auto"/>
        <w:bottom w:val="none" w:sz="0" w:space="0" w:color="auto"/>
        <w:right w:val="none" w:sz="0" w:space="0" w:color="auto"/>
      </w:divBdr>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367537062">
      <w:bodyDiv w:val="1"/>
      <w:marLeft w:val="0"/>
      <w:marRight w:val="0"/>
      <w:marTop w:val="0"/>
      <w:marBottom w:val="0"/>
      <w:divBdr>
        <w:top w:val="none" w:sz="0" w:space="0" w:color="auto"/>
        <w:left w:val="none" w:sz="0" w:space="0" w:color="auto"/>
        <w:bottom w:val="none" w:sz="0" w:space="0" w:color="auto"/>
        <w:right w:val="none" w:sz="0" w:space="0" w:color="auto"/>
      </w:divBdr>
    </w:div>
    <w:div w:id="393509753">
      <w:bodyDiv w:val="1"/>
      <w:marLeft w:val="0"/>
      <w:marRight w:val="0"/>
      <w:marTop w:val="0"/>
      <w:marBottom w:val="0"/>
      <w:divBdr>
        <w:top w:val="none" w:sz="0" w:space="0" w:color="auto"/>
        <w:left w:val="none" w:sz="0" w:space="0" w:color="auto"/>
        <w:bottom w:val="none" w:sz="0" w:space="0" w:color="auto"/>
        <w:right w:val="none" w:sz="0" w:space="0" w:color="auto"/>
      </w:divBdr>
    </w:div>
    <w:div w:id="395132158">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26273899">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37913720">
      <w:bodyDiv w:val="1"/>
      <w:marLeft w:val="0"/>
      <w:marRight w:val="0"/>
      <w:marTop w:val="0"/>
      <w:marBottom w:val="0"/>
      <w:divBdr>
        <w:top w:val="none" w:sz="0" w:space="0" w:color="auto"/>
        <w:left w:val="none" w:sz="0" w:space="0" w:color="auto"/>
        <w:bottom w:val="none" w:sz="0" w:space="0" w:color="auto"/>
        <w:right w:val="none" w:sz="0" w:space="0" w:color="auto"/>
      </w:divBdr>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79617104">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04983025">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21823877">
      <w:bodyDiv w:val="1"/>
      <w:marLeft w:val="0"/>
      <w:marRight w:val="0"/>
      <w:marTop w:val="0"/>
      <w:marBottom w:val="0"/>
      <w:divBdr>
        <w:top w:val="none" w:sz="0" w:space="0" w:color="auto"/>
        <w:left w:val="none" w:sz="0" w:space="0" w:color="auto"/>
        <w:bottom w:val="none" w:sz="0" w:space="0" w:color="auto"/>
        <w:right w:val="none" w:sz="0" w:space="0" w:color="auto"/>
      </w:divBdr>
    </w:div>
    <w:div w:id="544608121">
      <w:bodyDiv w:val="1"/>
      <w:marLeft w:val="0"/>
      <w:marRight w:val="0"/>
      <w:marTop w:val="0"/>
      <w:marBottom w:val="0"/>
      <w:divBdr>
        <w:top w:val="none" w:sz="0" w:space="0" w:color="auto"/>
        <w:left w:val="none" w:sz="0" w:space="0" w:color="auto"/>
        <w:bottom w:val="none" w:sz="0" w:space="0" w:color="auto"/>
        <w:right w:val="none" w:sz="0" w:space="0" w:color="auto"/>
      </w:divBdr>
    </w:div>
    <w:div w:id="579484150">
      <w:bodyDiv w:val="1"/>
      <w:marLeft w:val="0"/>
      <w:marRight w:val="0"/>
      <w:marTop w:val="0"/>
      <w:marBottom w:val="0"/>
      <w:divBdr>
        <w:top w:val="none" w:sz="0" w:space="0" w:color="auto"/>
        <w:left w:val="none" w:sz="0" w:space="0" w:color="auto"/>
        <w:bottom w:val="none" w:sz="0" w:space="0" w:color="auto"/>
        <w:right w:val="none" w:sz="0" w:space="0" w:color="auto"/>
      </w:divBdr>
    </w:div>
    <w:div w:id="587232522">
      <w:bodyDiv w:val="1"/>
      <w:marLeft w:val="0"/>
      <w:marRight w:val="0"/>
      <w:marTop w:val="0"/>
      <w:marBottom w:val="0"/>
      <w:divBdr>
        <w:top w:val="none" w:sz="0" w:space="0" w:color="auto"/>
        <w:left w:val="none" w:sz="0" w:space="0" w:color="auto"/>
        <w:bottom w:val="none" w:sz="0" w:space="0" w:color="auto"/>
        <w:right w:val="none" w:sz="0" w:space="0" w:color="auto"/>
      </w:divBdr>
    </w:div>
    <w:div w:id="587347433">
      <w:bodyDiv w:val="1"/>
      <w:marLeft w:val="0"/>
      <w:marRight w:val="0"/>
      <w:marTop w:val="0"/>
      <w:marBottom w:val="0"/>
      <w:divBdr>
        <w:top w:val="none" w:sz="0" w:space="0" w:color="auto"/>
        <w:left w:val="none" w:sz="0" w:space="0" w:color="auto"/>
        <w:bottom w:val="none" w:sz="0" w:space="0" w:color="auto"/>
        <w:right w:val="none" w:sz="0" w:space="0" w:color="auto"/>
      </w:divBdr>
    </w:div>
    <w:div w:id="587614625">
      <w:bodyDiv w:val="1"/>
      <w:marLeft w:val="0"/>
      <w:marRight w:val="0"/>
      <w:marTop w:val="0"/>
      <w:marBottom w:val="0"/>
      <w:divBdr>
        <w:top w:val="none" w:sz="0" w:space="0" w:color="auto"/>
        <w:left w:val="none" w:sz="0" w:space="0" w:color="auto"/>
        <w:bottom w:val="none" w:sz="0" w:space="0" w:color="auto"/>
        <w:right w:val="none" w:sz="0" w:space="0" w:color="auto"/>
      </w:divBdr>
    </w:div>
    <w:div w:id="594019069">
      <w:bodyDiv w:val="1"/>
      <w:marLeft w:val="0"/>
      <w:marRight w:val="0"/>
      <w:marTop w:val="0"/>
      <w:marBottom w:val="0"/>
      <w:divBdr>
        <w:top w:val="none" w:sz="0" w:space="0" w:color="auto"/>
        <w:left w:val="none" w:sz="0" w:space="0" w:color="auto"/>
        <w:bottom w:val="none" w:sz="0" w:space="0" w:color="auto"/>
        <w:right w:val="none" w:sz="0" w:space="0" w:color="auto"/>
      </w:divBdr>
    </w:div>
    <w:div w:id="594170818">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39186080">
      <w:bodyDiv w:val="1"/>
      <w:marLeft w:val="0"/>
      <w:marRight w:val="0"/>
      <w:marTop w:val="0"/>
      <w:marBottom w:val="0"/>
      <w:divBdr>
        <w:top w:val="none" w:sz="0" w:space="0" w:color="auto"/>
        <w:left w:val="none" w:sz="0" w:space="0" w:color="auto"/>
        <w:bottom w:val="none" w:sz="0" w:space="0" w:color="auto"/>
        <w:right w:val="none" w:sz="0" w:space="0" w:color="auto"/>
      </w:divBdr>
    </w:div>
    <w:div w:id="639849208">
      <w:bodyDiv w:val="1"/>
      <w:marLeft w:val="0"/>
      <w:marRight w:val="0"/>
      <w:marTop w:val="0"/>
      <w:marBottom w:val="0"/>
      <w:divBdr>
        <w:top w:val="none" w:sz="0" w:space="0" w:color="auto"/>
        <w:left w:val="none" w:sz="0" w:space="0" w:color="auto"/>
        <w:bottom w:val="none" w:sz="0" w:space="0" w:color="auto"/>
        <w:right w:val="none" w:sz="0" w:space="0" w:color="auto"/>
      </w:divBdr>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79741">
      <w:bodyDiv w:val="1"/>
      <w:marLeft w:val="0"/>
      <w:marRight w:val="0"/>
      <w:marTop w:val="0"/>
      <w:marBottom w:val="0"/>
      <w:divBdr>
        <w:top w:val="none" w:sz="0" w:space="0" w:color="auto"/>
        <w:left w:val="none" w:sz="0" w:space="0" w:color="auto"/>
        <w:bottom w:val="none" w:sz="0" w:space="0" w:color="auto"/>
        <w:right w:val="none" w:sz="0" w:space="0" w:color="auto"/>
      </w:divBdr>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698749593">
      <w:bodyDiv w:val="1"/>
      <w:marLeft w:val="0"/>
      <w:marRight w:val="0"/>
      <w:marTop w:val="0"/>
      <w:marBottom w:val="0"/>
      <w:divBdr>
        <w:top w:val="none" w:sz="0" w:space="0" w:color="auto"/>
        <w:left w:val="none" w:sz="0" w:space="0" w:color="auto"/>
        <w:bottom w:val="none" w:sz="0" w:space="0" w:color="auto"/>
        <w:right w:val="none" w:sz="0" w:space="0" w:color="auto"/>
      </w:divBdr>
    </w:div>
    <w:div w:id="699822860">
      <w:bodyDiv w:val="1"/>
      <w:marLeft w:val="0"/>
      <w:marRight w:val="0"/>
      <w:marTop w:val="0"/>
      <w:marBottom w:val="0"/>
      <w:divBdr>
        <w:top w:val="none" w:sz="0" w:space="0" w:color="auto"/>
        <w:left w:val="none" w:sz="0" w:space="0" w:color="auto"/>
        <w:bottom w:val="none" w:sz="0" w:space="0" w:color="auto"/>
        <w:right w:val="none" w:sz="0" w:space="0" w:color="auto"/>
      </w:divBdr>
    </w:div>
    <w:div w:id="707295212">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44844362">
      <w:bodyDiv w:val="1"/>
      <w:marLeft w:val="0"/>
      <w:marRight w:val="0"/>
      <w:marTop w:val="0"/>
      <w:marBottom w:val="0"/>
      <w:divBdr>
        <w:top w:val="none" w:sz="0" w:space="0" w:color="auto"/>
        <w:left w:val="none" w:sz="0" w:space="0" w:color="auto"/>
        <w:bottom w:val="none" w:sz="0" w:space="0" w:color="auto"/>
        <w:right w:val="none" w:sz="0" w:space="0" w:color="auto"/>
      </w:divBdr>
    </w:div>
    <w:div w:id="749542493">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1053137">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7771959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795638911">
      <w:bodyDiv w:val="1"/>
      <w:marLeft w:val="0"/>
      <w:marRight w:val="0"/>
      <w:marTop w:val="0"/>
      <w:marBottom w:val="0"/>
      <w:divBdr>
        <w:top w:val="none" w:sz="0" w:space="0" w:color="auto"/>
        <w:left w:val="none" w:sz="0" w:space="0" w:color="auto"/>
        <w:bottom w:val="none" w:sz="0" w:space="0" w:color="auto"/>
        <w:right w:val="none" w:sz="0" w:space="0" w:color="auto"/>
      </w:divBdr>
    </w:div>
    <w:div w:id="796753504">
      <w:bodyDiv w:val="1"/>
      <w:marLeft w:val="0"/>
      <w:marRight w:val="0"/>
      <w:marTop w:val="0"/>
      <w:marBottom w:val="0"/>
      <w:divBdr>
        <w:top w:val="none" w:sz="0" w:space="0" w:color="auto"/>
        <w:left w:val="none" w:sz="0" w:space="0" w:color="auto"/>
        <w:bottom w:val="none" w:sz="0" w:space="0" w:color="auto"/>
        <w:right w:val="none" w:sz="0" w:space="0" w:color="auto"/>
      </w:divBdr>
    </w:div>
    <w:div w:id="814105743">
      <w:bodyDiv w:val="1"/>
      <w:marLeft w:val="0"/>
      <w:marRight w:val="0"/>
      <w:marTop w:val="0"/>
      <w:marBottom w:val="0"/>
      <w:divBdr>
        <w:top w:val="none" w:sz="0" w:space="0" w:color="auto"/>
        <w:left w:val="none" w:sz="0" w:space="0" w:color="auto"/>
        <w:bottom w:val="none" w:sz="0" w:space="0" w:color="auto"/>
        <w:right w:val="none" w:sz="0" w:space="0" w:color="auto"/>
      </w:divBdr>
    </w:div>
    <w:div w:id="818308949">
      <w:bodyDiv w:val="1"/>
      <w:marLeft w:val="0"/>
      <w:marRight w:val="0"/>
      <w:marTop w:val="0"/>
      <w:marBottom w:val="0"/>
      <w:divBdr>
        <w:top w:val="none" w:sz="0" w:space="0" w:color="auto"/>
        <w:left w:val="none" w:sz="0" w:space="0" w:color="auto"/>
        <w:bottom w:val="none" w:sz="0" w:space="0" w:color="auto"/>
        <w:right w:val="none" w:sz="0" w:space="0" w:color="auto"/>
      </w:divBdr>
    </w:div>
    <w:div w:id="834416533">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59011396">
      <w:bodyDiv w:val="1"/>
      <w:marLeft w:val="0"/>
      <w:marRight w:val="0"/>
      <w:marTop w:val="0"/>
      <w:marBottom w:val="0"/>
      <w:divBdr>
        <w:top w:val="none" w:sz="0" w:space="0" w:color="auto"/>
        <w:left w:val="none" w:sz="0" w:space="0" w:color="auto"/>
        <w:bottom w:val="none" w:sz="0" w:space="0" w:color="auto"/>
        <w:right w:val="none" w:sz="0" w:space="0" w:color="auto"/>
      </w:divBdr>
    </w:div>
    <w:div w:id="865364679">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884027427">
      <w:bodyDiv w:val="1"/>
      <w:marLeft w:val="0"/>
      <w:marRight w:val="0"/>
      <w:marTop w:val="0"/>
      <w:marBottom w:val="0"/>
      <w:divBdr>
        <w:top w:val="none" w:sz="0" w:space="0" w:color="auto"/>
        <w:left w:val="none" w:sz="0" w:space="0" w:color="auto"/>
        <w:bottom w:val="none" w:sz="0" w:space="0" w:color="auto"/>
        <w:right w:val="none" w:sz="0" w:space="0" w:color="auto"/>
      </w:divBdr>
    </w:div>
    <w:div w:id="899512984">
      <w:bodyDiv w:val="1"/>
      <w:marLeft w:val="0"/>
      <w:marRight w:val="0"/>
      <w:marTop w:val="0"/>
      <w:marBottom w:val="0"/>
      <w:divBdr>
        <w:top w:val="none" w:sz="0" w:space="0" w:color="auto"/>
        <w:left w:val="none" w:sz="0" w:space="0" w:color="auto"/>
        <w:bottom w:val="none" w:sz="0" w:space="0" w:color="auto"/>
        <w:right w:val="none" w:sz="0" w:space="0" w:color="auto"/>
      </w:divBdr>
    </w:div>
    <w:div w:id="913200192">
      <w:bodyDiv w:val="1"/>
      <w:marLeft w:val="0"/>
      <w:marRight w:val="0"/>
      <w:marTop w:val="0"/>
      <w:marBottom w:val="0"/>
      <w:divBdr>
        <w:top w:val="none" w:sz="0" w:space="0" w:color="auto"/>
        <w:left w:val="none" w:sz="0" w:space="0" w:color="auto"/>
        <w:bottom w:val="none" w:sz="0" w:space="0" w:color="auto"/>
        <w:right w:val="none" w:sz="0" w:space="0" w:color="auto"/>
      </w:divBdr>
    </w:div>
    <w:div w:id="968168142">
      <w:bodyDiv w:val="1"/>
      <w:marLeft w:val="0"/>
      <w:marRight w:val="0"/>
      <w:marTop w:val="0"/>
      <w:marBottom w:val="0"/>
      <w:divBdr>
        <w:top w:val="none" w:sz="0" w:space="0" w:color="auto"/>
        <w:left w:val="none" w:sz="0" w:space="0" w:color="auto"/>
        <w:bottom w:val="none" w:sz="0" w:space="0" w:color="auto"/>
        <w:right w:val="none" w:sz="0" w:space="0" w:color="auto"/>
      </w:divBdr>
    </w:div>
    <w:div w:id="985664953">
      <w:bodyDiv w:val="1"/>
      <w:marLeft w:val="0"/>
      <w:marRight w:val="0"/>
      <w:marTop w:val="0"/>
      <w:marBottom w:val="0"/>
      <w:divBdr>
        <w:top w:val="none" w:sz="0" w:space="0" w:color="auto"/>
        <w:left w:val="none" w:sz="0" w:space="0" w:color="auto"/>
        <w:bottom w:val="none" w:sz="0" w:space="0" w:color="auto"/>
        <w:right w:val="none" w:sz="0" w:space="0" w:color="auto"/>
      </w:divBdr>
    </w:div>
    <w:div w:id="994841734">
      <w:bodyDiv w:val="1"/>
      <w:marLeft w:val="0"/>
      <w:marRight w:val="0"/>
      <w:marTop w:val="0"/>
      <w:marBottom w:val="0"/>
      <w:divBdr>
        <w:top w:val="none" w:sz="0" w:space="0" w:color="auto"/>
        <w:left w:val="none" w:sz="0" w:space="0" w:color="auto"/>
        <w:bottom w:val="none" w:sz="0" w:space="0" w:color="auto"/>
        <w:right w:val="none" w:sz="0" w:space="0" w:color="auto"/>
      </w:divBdr>
    </w:div>
    <w:div w:id="998070303">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3288884">
      <w:bodyDiv w:val="1"/>
      <w:marLeft w:val="0"/>
      <w:marRight w:val="0"/>
      <w:marTop w:val="0"/>
      <w:marBottom w:val="0"/>
      <w:divBdr>
        <w:top w:val="none" w:sz="0" w:space="0" w:color="auto"/>
        <w:left w:val="none" w:sz="0" w:space="0" w:color="auto"/>
        <w:bottom w:val="none" w:sz="0" w:space="0" w:color="auto"/>
        <w:right w:val="none" w:sz="0" w:space="0" w:color="auto"/>
      </w:divBdr>
    </w:div>
    <w:div w:id="1026911033">
      <w:bodyDiv w:val="1"/>
      <w:marLeft w:val="0"/>
      <w:marRight w:val="0"/>
      <w:marTop w:val="0"/>
      <w:marBottom w:val="0"/>
      <w:divBdr>
        <w:top w:val="none" w:sz="0" w:space="0" w:color="auto"/>
        <w:left w:val="none" w:sz="0" w:space="0" w:color="auto"/>
        <w:bottom w:val="none" w:sz="0" w:space="0" w:color="auto"/>
        <w:right w:val="none" w:sz="0" w:space="0" w:color="auto"/>
      </w:divBdr>
    </w:div>
    <w:div w:id="1043556471">
      <w:bodyDiv w:val="1"/>
      <w:marLeft w:val="0"/>
      <w:marRight w:val="0"/>
      <w:marTop w:val="0"/>
      <w:marBottom w:val="0"/>
      <w:divBdr>
        <w:top w:val="none" w:sz="0" w:space="0" w:color="auto"/>
        <w:left w:val="none" w:sz="0" w:space="0" w:color="auto"/>
        <w:bottom w:val="none" w:sz="0" w:space="0" w:color="auto"/>
        <w:right w:val="none" w:sz="0" w:space="0" w:color="auto"/>
      </w:divBdr>
    </w:div>
    <w:div w:id="1045642952">
      <w:bodyDiv w:val="1"/>
      <w:marLeft w:val="0"/>
      <w:marRight w:val="0"/>
      <w:marTop w:val="0"/>
      <w:marBottom w:val="0"/>
      <w:divBdr>
        <w:top w:val="none" w:sz="0" w:space="0" w:color="auto"/>
        <w:left w:val="none" w:sz="0" w:space="0" w:color="auto"/>
        <w:bottom w:val="none" w:sz="0" w:space="0" w:color="auto"/>
        <w:right w:val="none" w:sz="0" w:space="0" w:color="auto"/>
      </w:divBdr>
    </w:div>
    <w:div w:id="1055618016">
      <w:bodyDiv w:val="1"/>
      <w:marLeft w:val="0"/>
      <w:marRight w:val="0"/>
      <w:marTop w:val="0"/>
      <w:marBottom w:val="0"/>
      <w:divBdr>
        <w:top w:val="none" w:sz="0" w:space="0" w:color="auto"/>
        <w:left w:val="none" w:sz="0" w:space="0" w:color="auto"/>
        <w:bottom w:val="none" w:sz="0" w:space="0" w:color="auto"/>
        <w:right w:val="none" w:sz="0" w:space="0" w:color="auto"/>
      </w:divBdr>
    </w:div>
    <w:div w:id="1067071656">
      <w:bodyDiv w:val="1"/>
      <w:marLeft w:val="0"/>
      <w:marRight w:val="0"/>
      <w:marTop w:val="0"/>
      <w:marBottom w:val="0"/>
      <w:divBdr>
        <w:top w:val="none" w:sz="0" w:space="0" w:color="auto"/>
        <w:left w:val="none" w:sz="0" w:space="0" w:color="auto"/>
        <w:bottom w:val="none" w:sz="0" w:space="0" w:color="auto"/>
        <w:right w:val="none" w:sz="0" w:space="0" w:color="auto"/>
      </w:divBdr>
    </w:div>
    <w:div w:id="1077479624">
      <w:bodyDiv w:val="1"/>
      <w:marLeft w:val="0"/>
      <w:marRight w:val="0"/>
      <w:marTop w:val="0"/>
      <w:marBottom w:val="0"/>
      <w:divBdr>
        <w:top w:val="none" w:sz="0" w:space="0" w:color="auto"/>
        <w:left w:val="none" w:sz="0" w:space="0" w:color="auto"/>
        <w:bottom w:val="none" w:sz="0" w:space="0" w:color="auto"/>
        <w:right w:val="none" w:sz="0" w:space="0" w:color="auto"/>
      </w:divBdr>
    </w:div>
    <w:div w:id="1077482146">
      <w:bodyDiv w:val="1"/>
      <w:marLeft w:val="0"/>
      <w:marRight w:val="0"/>
      <w:marTop w:val="0"/>
      <w:marBottom w:val="0"/>
      <w:divBdr>
        <w:top w:val="none" w:sz="0" w:space="0" w:color="auto"/>
        <w:left w:val="none" w:sz="0" w:space="0" w:color="auto"/>
        <w:bottom w:val="none" w:sz="0" w:space="0" w:color="auto"/>
        <w:right w:val="none" w:sz="0" w:space="0" w:color="auto"/>
      </w:divBdr>
    </w:div>
    <w:div w:id="1084380780">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094130427">
      <w:bodyDiv w:val="1"/>
      <w:marLeft w:val="0"/>
      <w:marRight w:val="0"/>
      <w:marTop w:val="0"/>
      <w:marBottom w:val="0"/>
      <w:divBdr>
        <w:top w:val="none" w:sz="0" w:space="0" w:color="auto"/>
        <w:left w:val="none" w:sz="0" w:space="0" w:color="auto"/>
        <w:bottom w:val="none" w:sz="0" w:space="0" w:color="auto"/>
        <w:right w:val="none" w:sz="0" w:space="0" w:color="auto"/>
      </w:divBdr>
    </w:div>
    <w:div w:id="1099986377">
      <w:bodyDiv w:val="1"/>
      <w:marLeft w:val="0"/>
      <w:marRight w:val="0"/>
      <w:marTop w:val="0"/>
      <w:marBottom w:val="0"/>
      <w:divBdr>
        <w:top w:val="none" w:sz="0" w:space="0" w:color="auto"/>
        <w:left w:val="none" w:sz="0" w:space="0" w:color="auto"/>
        <w:bottom w:val="none" w:sz="0" w:space="0" w:color="auto"/>
        <w:right w:val="none" w:sz="0" w:space="0" w:color="auto"/>
      </w:divBdr>
    </w:div>
    <w:div w:id="1101608743">
      <w:bodyDiv w:val="1"/>
      <w:marLeft w:val="0"/>
      <w:marRight w:val="0"/>
      <w:marTop w:val="0"/>
      <w:marBottom w:val="0"/>
      <w:divBdr>
        <w:top w:val="none" w:sz="0" w:space="0" w:color="auto"/>
        <w:left w:val="none" w:sz="0" w:space="0" w:color="auto"/>
        <w:bottom w:val="none" w:sz="0" w:space="0" w:color="auto"/>
        <w:right w:val="none" w:sz="0" w:space="0" w:color="auto"/>
      </w:divBdr>
    </w:div>
    <w:div w:id="1105923720">
      <w:bodyDiv w:val="1"/>
      <w:marLeft w:val="0"/>
      <w:marRight w:val="0"/>
      <w:marTop w:val="0"/>
      <w:marBottom w:val="0"/>
      <w:divBdr>
        <w:top w:val="none" w:sz="0" w:space="0" w:color="auto"/>
        <w:left w:val="none" w:sz="0" w:space="0" w:color="auto"/>
        <w:bottom w:val="none" w:sz="0" w:space="0" w:color="auto"/>
        <w:right w:val="none" w:sz="0" w:space="0" w:color="auto"/>
      </w:divBdr>
    </w:div>
    <w:div w:id="1109740941">
      <w:bodyDiv w:val="1"/>
      <w:marLeft w:val="0"/>
      <w:marRight w:val="0"/>
      <w:marTop w:val="0"/>
      <w:marBottom w:val="0"/>
      <w:divBdr>
        <w:top w:val="none" w:sz="0" w:space="0" w:color="auto"/>
        <w:left w:val="none" w:sz="0" w:space="0" w:color="auto"/>
        <w:bottom w:val="none" w:sz="0" w:space="0" w:color="auto"/>
        <w:right w:val="none" w:sz="0" w:space="0" w:color="auto"/>
      </w:divBdr>
    </w:div>
    <w:div w:id="1128277312">
      <w:bodyDiv w:val="1"/>
      <w:marLeft w:val="0"/>
      <w:marRight w:val="0"/>
      <w:marTop w:val="0"/>
      <w:marBottom w:val="0"/>
      <w:divBdr>
        <w:top w:val="none" w:sz="0" w:space="0" w:color="auto"/>
        <w:left w:val="none" w:sz="0" w:space="0" w:color="auto"/>
        <w:bottom w:val="none" w:sz="0" w:space="0" w:color="auto"/>
        <w:right w:val="none" w:sz="0" w:space="0" w:color="auto"/>
      </w:divBdr>
    </w:div>
    <w:div w:id="1128742871">
      <w:bodyDiv w:val="1"/>
      <w:marLeft w:val="0"/>
      <w:marRight w:val="0"/>
      <w:marTop w:val="0"/>
      <w:marBottom w:val="0"/>
      <w:divBdr>
        <w:top w:val="none" w:sz="0" w:space="0" w:color="auto"/>
        <w:left w:val="none" w:sz="0" w:space="0" w:color="auto"/>
        <w:bottom w:val="none" w:sz="0" w:space="0" w:color="auto"/>
        <w:right w:val="none" w:sz="0" w:space="0" w:color="auto"/>
      </w:divBdr>
    </w:div>
    <w:div w:id="1157502178">
      <w:bodyDiv w:val="1"/>
      <w:marLeft w:val="0"/>
      <w:marRight w:val="0"/>
      <w:marTop w:val="0"/>
      <w:marBottom w:val="0"/>
      <w:divBdr>
        <w:top w:val="none" w:sz="0" w:space="0" w:color="auto"/>
        <w:left w:val="none" w:sz="0" w:space="0" w:color="auto"/>
        <w:bottom w:val="none" w:sz="0" w:space="0" w:color="auto"/>
        <w:right w:val="none" w:sz="0" w:space="0" w:color="auto"/>
      </w:divBdr>
    </w:div>
    <w:div w:id="1182207978">
      <w:bodyDiv w:val="1"/>
      <w:marLeft w:val="0"/>
      <w:marRight w:val="0"/>
      <w:marTop w:val="0"/>
      <w:marBottom w:val="0"/>
      <w:divBdr>
        <w:top w:val="none" w:sz="0" w:space="0" w:color="auto"/>
        <w:left w:val="none" w:sz="0" w:space="0" w:color="auto"/>
        <w:bottom w:val="none" w:sz="0" w:space="0" w:color="auto"/>
        <w:right w:val="none" w:sz="0" w:space="0" w:color="auto"/>
      </w:divBdr>
    </w:div>
    <w:div w:id="1186941904">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04903815">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28031203">
      <w:bodyDiv w:val="1"/>
      <w:marLeft w:val="0"/>
      <w:marRight w:val="0"/>
      <w:marTop w:val="0"/>
      <w:marBottom w:val="0"/>
      <w:divBdr>
        <w:top w:val="none" w:sz="0" w:space="0" w:color="auto"/>
        <w:left w:val="none" w:sz="0" w:space="0" w:color="auto"/>
        <w:bottom w:val="none" w:sz="0" w:space="0" w:color="auto"/>
        <w:right w:val="none" w:sz="0" w:space="0" w:color="auto"/>
      </w:divBdr>
    </w:div>
    <w:div w:id="1235161912">
      <w:bodyDiv w:val="1"/>
      <w:marLeft w:val="0"/>
      <w:marRight w:val="0"/>
      <w:marTop w:val="0"/>
      <w:marBottom w:val="0"/>
      <w:divBdr>
        <w:top w:val="none" w:sz="0" w:space="0" w:color="auto"/>
        <w:left w:val="none" w:sz="0" w:space="0" w:color="auto"/>
        <w:bottom w:val="none" w:sz="0" w:space="0" w:color="auto"/>
        <w:right w:val="none" w:sz="0" w:space="0" w:color="auto"/>
      </w:divBdr>
    </w:div>
    <w:div w:id="1260523780">
      <w:bodyDiv w:val="1"/>
      <w:marLeft w:val="0"/>
      <w:marRight w:val="0"/>
      <w:marTop w:val="0"/>
      <w:marBottom w:val="0"/>
      <w:divBdr>
        <w:top w:val="none" w:sz="0" w:space="0" w:color="auto"/>
        <w:left w:val="none" w:sz="0" w:space="0" w:color="auto"/>
        <w:bottom w:val="none" w:sz="0" w:space="0" w:color="auto"/>
        <w:right w:val="none" w:sz="0" w:space="0" w:color="auto"/>
      </w:divBdr>
    </w:div>
    <w:div w:id="1262035150">
      <w:bodyDiv w:val="1"/>
      <w:marLeft w:val="0"/>
      <w:marRight w:val="0"/>
      <w:marTop w:val="0"/>
      <w:marBottom w:val="0"/>
      <w:divBdr>
        <w:top w:val="none" w:sz="0" w:space="0" w:color="auto"/>
        <w:left w:val="none" w:sz="0" w:space="0" w:color="auto"/>
        <w:bottom w:val="none" w:sz="0" w:space="0" w:color="auto"/>
        <w:right w:val="none" w:sz="0" w:space="0" w:color="auto"/>
      </w:divBdr>
    </w:div>
    <w:div w:id="1263683859">
      <w:bodyDiv w:val="1"/>
      <w:marLeft w:val="0"/>
      <w:marRight w:val="0"/>
      <w:marTop w:val="0"/>
      <w:marBottom w:val="0"/>
      <w:divBdr>
        <w:top w:val="none" w:sz="0" w:space="0" w:color="auto"/>
        <w:left w:val="none" w:sz="0" w:space="0" w:color="auto"/>
        <w:bottom w:val="none" w:sz="0" w:space="0" w:color="auto"/>
        <w:right w:val="none" w:sz="0" w:space="0" w:color="auto"/>
      </w:divBdr>
    </w:div>
    <w:div w:id="1272972334">
      <w:bodyDiv w:val="1"/>
      <w:marLeft w:val="0"/>
      <w:marRight w:val="0"/>
      <w:marTop w:val="0"/>
      <w:marBottom w:val="0"/>
      <w:divBdr>
        <w:top w:val="none" w:sz="0" w:space="0" w:color="auto"/>
        <w:left w:val="none" w:sz="0" w:space="0" w:color="auto"/>
        <w:bottom w:val="none" w:sz="0" w:space="0" w:color="auto"/>
        <w:right w:val="none" w:sz="0" w:space="0" w:color="auto"/>
      </w:divBdr>
    </w:div>
    <w:div w:id="1275794829">
      <w:bodyDiv w:val="1"/>
      <w:marLeft w:val="0"/>
      <w:marRight w:val="0"/>
      <w:marTop w:val="0"/>
      <w:marBottom w:val="0"/>
      <w:divBdr>
        <w:top w:val="none" w:sz="0" w:space="0" w:color="auto"/>
        <w:left w:val="none" w:sz="0" w:space="0" w:color="auto"/>
        <w:bottom w:val="none" w:sz="0" w:space="0" w:color="auto"/>
        <w:right w:val="none" w:sz="0" w:space="0" w:color="auto"/>
      </w:divBdr>
    </w:div>
    <w:div w:id="1280723527">
      <w:bodyDiv w:val="1"/>
      <w:marLeft w:val="0"/>
      <w:marRight w:val="0"/>
      <w:marTop w:val="0"/>
      <w:marBottom w:val="0"/>
      <w:divBdr>
        <w:top w:val="none" w:sz="0" w:space="0" w:color="auto"/>
        <w:left w:val="none" w:sz="0" w:space="0" w:color="auto"/>
        <w:bottom w:val="none" w:sz="0" w:space="0" w:color="auto"/>
        <w:right w:val="none" w:sz="0" w:space="0" w:color="auto"/>
      </w:divBdr>
    </w:div>
    <w:div w:id="1284580723">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22004270">
      <w:bodyDiv w:val="1"/>
      <w:marLeft w:val="0"/>
      <w:marRight w:val="0"/>
      <w:marTop w:val="0"/>
      <w:marBottom w:val="0"/>
      <w:divBdr>
        <w:top w:val="none" w:sz="0" w:space="0" w:color="auto"/>
        <w:left w:val="none" w:sz="0" w:space="0" w:color="auto"/>
        <w:bottom w:val="none" w:sz="0" w:space="0" w:color="auto"/>
        <w:right w:val="none" w:sz="0" w:space="0" w:color="auto"/>
      </w:divBdr>
    </w:div>
    <w:div w:id="1340696777">
      <w:bodyDiv w:val="1"/>
      <w:marLeft w:val="0"/>
      <w:marRight w:val="0"/>
      <w:marTop w:val="0"/>
      <w:marBottom w:val="0"/>
      <w:divBdr>
        <w:top w:val="none" w:sz="0" w:space="0" w:color="auto"/>
        <w:left w:val="none" w:sz="0" w:space="0" w:color="auto"/>
        <w:bottom w:val="none" w:sz="0" w:space="0" w:color="auto"/>
        <w:right w:val="none" w:sz="0" w:space="0" w:color="auto"/>
      </w:divBdr>
    </w:div>
    <w:div w:id="1340766397">
      <w:bodyDiv w:val="1"/>
      <w:marLeft w:val="0"/>
      <w:marRight w:val="0"/>
      <w:marTop w:val="0"/>
      <w:marBottom w:val="0"/>
      <w:divBdr>
        <w:top w:val="none" w:sz="0" w:space="0" w:color="auto"/>
        <w:left w:val="none" w:sz="0" w:space="0" w:color="auto"/>
        <w:bottom w:val="none" w:sz="0" w:space="0" w:color="auto"/>
        <w:right w:val="none" w:sz="0" w:space="0" w:color="auto"/>
      </w:divBdr>
    </w:div>
    <w:div w:id="1350136286">
      <w:bodyDiv w:val="1"/>
      <w:marLeft w:val="0"/>
      <w:marRight w:val="0"/>
      <w:marTop w:val="0"/>
      <w:marBottom w:val="0"/>
      <w:divBdr>
        <w:top w:val="none" w:sz="0" w:space="0" w:color="auto"/>
        <w:left w:val="none" w:sz="0" w:space="0" w:color="auto"/>
        <w:bottom w:val="none" w:sz="0" w:space="0" w:color="auto"/>
        <w:right w:val="none" w:sz="0" w:space="0" w:color="auto"/>
      </w:divBdr>
    </w:div>
    <w:div w:id="1352607052">
      <w:bodyDiv w:val="1"/>
      <w:marLeft w:val="0"/>
      <w:marRight w:val="0"/>
      <w:marTop w:val="0"/>
      <w:marBottom w:val="0"/>
      <w:divBdr>
        <w:top w:val="none" w:sz="0" w:space="0" w:color="auto"/>
        <w:left w:val="none" w:sz="0" w:space="0" w:color="auto"/>
        <w:bottom w:val="none" w:sz="0" w:space="0" w:color="auto"/>
        <w:right w:val="none" w:sz="0" w:space="0" w:color="auto"/>
      </w:divBdr>
    </w:div>
    <w:div w:id="1359161161">
      <w:bodyDiv w:val="1"/>
      <w:marLeft w:val="0"/>
      <w:marRight w:val="0"/>
      <w:marTop w:val="0"/>
      <w:marBottom w:val="0"/>
      <w:divBdr>
        <w:top w:val="none" w:sz="0" w:space="0" w:color="auto"/>
        <w:left w:val="none" w:sz="0" w:space="0" w:color="auto"/>
        <w:bottom w:val="none" w:sz="0" w:space="0" w:color="auto"/>
        <w:right w:val="none" w:sz="0" w:space="0" w:color="auto"/>
      </w:divBdr>
    </w:div>
    <w:div w:id="1359353779">
      <w:bodyDiv w:val="1"/>
      <w:marLeft w:val="0"/>
      <w:marRight w:val="0"/>
      <w:marTop w:val="0"/>
      <w:marBottom w:val="0"/>
      <w:divBdr>
        <w:top w:val="none" w:sz="0" w:space="0" w:color="auto"/>
        <w:left w:val="none" w:sz="0" w:space="0" w:color="auto"/>
        <w:bottom w:val="none" w:sz="0" w:space="0" w:color="auto"/>
        <w:right w:val="none" w:sz="0" w:space="0" w:color="auto"/>
      </w:divBdr>
    </w:div>
    <w:div w:id="1378973798">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08531038">
      <w:bodyDiv w:val="1"/>
      <w:marLeft w:val="0"/>
      <w:marRight w:val="0"/>
      <w:marTop w:val="0"/>
      <w:marBottom w:val="0"/>
      <w:divBdr>
        <w:top w:val="none" w:sz="0" w:space="0" w:color="auto"/>
        <w:left w:val="none" w:sz="0" w:space="0" w:color="auto"/>
        <w:bottom w:val="none" w:sz="0" w:space="0" w:color="auto"/>
        <w:right w:val="none" w:sz="0" w:space="0" w:color="auto"/>
      </w:divBdr>
    </w:div>
    <w:div w:id="1439982174">
      <w:bodyDiv w:val="1"/>
      <w:marLeft w:val="0"/>
      <w:marRight w:val="0"/>
      <w:marTop w:val="0"/>
      <w:marBottom w:val="0"/>
      <w:divBdr>
        <w:top w:val="none" w:sz="0" w:space="0" w:color="auto"/>
        <w:left w:val="none" w:sz="0" w:space="0" w:color="auto"/>
        <w:bottom w:val="none" w:sz="0" w:space="0" w:color="auto"/>
        <w:right w:val="none" w:sz="0" w:space="0" w:color="auto"/>
      </w:divBdr>
    </w:div>
    <w:div w:id="1441024370">
      <w:bodyDiv w:val="1"/>
      <w:marLeft w:val="0"/>
      <w:marRight w:val="0"/>
      <w:marTop w:val="0"/>
      <w:marBottom w:val="0"/>
      <w:divBdr>
        <w:top w:val="none" w:sz="0" w:space="0" w:color="auto"/>
        <w:left w:val="none" w:sz="0" w:space="0" w:color="auto"/>
        <w:bottom w:val="none" w:sz="0" w:space="0" w:color="auto"/>
        <w:right w:val="none" w:sz="0" w:space="0" w:color="auto"/>
      </w:divBdr>
    </w:div>
    <w:div w:id="1441729090">
      <w:bodyDiv w:val="1"/>
      <w:marLeft w:val="0"/>
      <w:marRight w:val="0"/>
      <w:marTop w:val="0"/>
      <w:marBottom w:val="0"/>
      <w:divBdr>
        <w:top w:val="none" w:sz="0" w:space="0" w:color="auto"/>
        <w:left w:val="none" w:sz="0" w:space="0" w:color="auto"/>
        <w:bottom w:val="none" w:sz="0" w:space="0" w:color="auto"/>
        <w:right w:val="none" w:sz="0" w:space="0" w:color="auto"/>
      </w:divBdr>
    </w:div>
    <w:div w:id="1454329110">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62922097">
      <w:bodyDiv w:val="1"/>
      <w:marLeft w:val="0"/>
      <w:marRight w:val="0"/>
      <w:marTop w:val="0"/>
      <w:marBottom w:val="0"/>
      <w:divBdr>
        <w:top w:val="none" w:sz="0" w:space="0" w:color="auto"/>
        <w:left w:val="none" w:sz="0" w:space="0" w:color="auto"/>
        <w:bottom w:val="none" w:sz="0" w:space="0" w:color="auto"/>
        <w:right w:val="none" w:sz="0" w:space="0" w:color="auto"/>
      </w:divBdr>
    </w:div>
    <w:div w:id="1470978586">
      <w:bodyDiv w:val="1"/>
      <w:marLeft w:val="0"/>
      <w:marRight w:val="0"/>
      <w:marTop w:val="0"/>
      <w:marBottom w:val="0"/>
      <w:divBdr>
        <w:top w:val="none" w:sz="0" w:space="0" w:color="auto"/>
        <w:left w:val="none" w:sz="0" w:space="0" w:color="auto"/>
        <w:bottom w:val="none" w:sz="0" w:space="0" w:color="auto"/>
        <w:right w:val="none" w:sz="0" w:space="0" w:color="auto"/>
      </w:divBdr>
    </w:div>
    <w:div w:id="1471751139">
      <w:bodyDiv w:val="1"/>
      <w:marLeft w:val="0"/>
      <w:marRight w:val="0"/>
      <w:marTop w:val="0"/>
      <w:marBottom w:val="0"/>
      <w:divBdr>
        <w:top w:val="none" w:sz="0" w:space="0" w:color="auto"/>
        <w:left w:val="none" w:sz="0" w:space="0" w:color="auto"/>
        <w:bottom w:val="none" w:sz="0" w:space="0" w:color="auto"/>
        <w:right w:val="none" w:sz="0" w:space="0" w:color="auto"/>
      </w:divBdr>
    </w:div>
    <w:div w:id="1475827276">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79890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3980800">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76668220">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7197203">
      <w:bodyDiv w:val="1"/>
      <w:marLeft w:val="0"/>
      <w:marRight w:val="0"/>
      <w:marTop w:val="0"/>
      <w:marBottom w:val="0"/>
      <w:divBdr>
        <w:top w:val="none" w:sz="0" w:space="0" w:color="auto"/>
        <w:left w:val="none" w:sz="0" w:space="0" w:color="auto"/>
        <w:bottom w:val="none" w:sz="0" w:space="0" w:color="auto"/>
        <w:right w:val="none" w:sz="0" w:space="0" w:color="auto"/>
      </w:divBdr>
    </w:div>
    <w:div w:id="1647276152">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4014425">
      <w:bodyDiv w:val="1"/>
      <w:marLeft w:val="0"/>
      <w:marRight w:val="0"/>
      <w:marTop w:val="0"/>
      <w:marBottom w:val="0"/>
      <w:divBdr>
        <w:top w:val="none" w:sz="0" w:space="0" w:color="auto"/>
        <w:left w:val="none" w:sz="0" w:space="0" w:color="auto"/>
        <w:bottom w:val="none" w:sz="0" w:space="0" w:color="auto"/>
        <w:right w:val="none" w:sz="0" w:space="0" w:color="auto"/>
      </w:divBdr>
    </w:div>
    <w:div w:id="1694843181">
      <w:bodyDiv w:val="1"/>
      <w:marLeft w:val="0"/>
      <w:marRight w:val="0"/>
      <w:marTop w:val="0"/>
      <w:marBottom w:val="0"/>
      <w:divBdr>
        <w:top w:val="none" w:sz="0" w:space="0" w:color="auto"/>
        <w:left w:val="none" w:sz="0" w:space="0" w:color="auto"/>
        <w:bottom w:val="none" w:sz="0" w:space="0" w:color="auto"/>
        <w:right w:val="none" w:sz="0" w:space="0" w:color="auto"/>
      </w:divBdr>
    </w:div>
    <w:div w:id="1708095475">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7605">
      <w:bodyDiv w:val="1"/>
      <w:marLeft w:val="0"/>
      <w:marRight w:val="0"/>
      <w:marTop w:val="0"/>
      <w:marBottom w:val="0"/>
      <w:divBdr>
        <w:top w:val="none" w:sz="0" w:space="0" w:color="auto"/>
        <w:left w:val="none" w:sz="0" w:space="0" w:color="auto"/>
        <w:bottom w:val="none" w:sz="0" w:space="0" w:color="auto"/>
        <w:right w:val="none" w:sz="0" w:space="0" w:color="auto"/>
      </w:divBdr>
    </w:div>
    <w:div w:id="1713455130">
      <w:bodyDiv w:val="1"/>
      <w:marLeft w:val="0"/>
      <w:marRight w:val="0"/>
      <w:marTop w:val="0"/>
      <w:marBottom w:val="0"/>
      <w:divBdr>
        <w:top w:val="none" w:sz="0" w:space="0" w:color="auto"/>
        <w:left w:val="none" w:sz="0" w:space="0" w:color="auto"/>
        <w:bottom w:val="none" w:sz="0" w:space="0" w:color="auto"/>
        <w:right w:val="none" w:sz="0" w:space="0" w:color="auto"/>
      </w:divBdr>
    </w:div>
    <w:div w:id="1717661963">
      <w:bodyDiv w:val="1"/>
      <w:marLeft w:val="0"/>
      <w:marRight w:val="0"/>
      <w:marTop w:val="0"/>
      <w:marBottom w:val="0"/>
      <w:divBdr>
        <w:top w:val="none" w:sz="0" w:space="0" w:color="auto"/>
        <w:left w:val="none" w:sz="0" w:space="0" w:color="auto"/>
        <w:bottom w:val="none" w:sz="0" w:space="0" w:color="auto"/>
        <w:right w:val="none" w:sz="0" w:space="0" w:color="auto"/>
      </w:divBdr>
      <w:divsChild>
        <w:div w:id="1518763977">
          <w:marLeft w:val="0"/>
          <w:marRight w:val="0"/>
          <w:marTop w:val="0"/>
          <w:marBottom w:val="0"/>
          <w:divBdr>
            <w:top w:val="none" w:sz="0" w:space="0" w:color="auto"/>
            <w:left w:val="none" w:sz="0" w:space="0" w:color="auto"/>
            <w:bottom w:val="none" w:sz="0" w:space="0" w:color="auto"/>
            <w:right w:val="none" w:sz="0" w:space="0" w:color="auto"/>
          </w:divBdr>
          <w:divsChild>
            <w:div w:id="185868473">
              <w:marLeft w:val="0"/>
              <w:marRight w:val="0"/>
              <w:marTop w:val="0"/>
              <w:marBottom w:val="0"/>
              <w:divBdr>
                <w:top w:val="none" w:sz="0" w:space="0" w:color="auto"/>
                <w:left w:val="none" w:sz="0" w:space="0" w:color="auto"/>
                <w:bottom w:val="none" w:sz="0" w:space="0" w:color="auto"/>
                <w:right w:val="none" w:sz="0" w:space="0" w:color="auto"/>
              </w:divBdr>
              <w:divsChild>
                <w:div w:id="599484337">
                  <w:marLeft w:val="0"/>
                  <w:marRight w:val="0"/>
                  <w:marTop w:val="0"/>
                  <w:marBottom w:val="0"/>
                  <w:divBdr>
                    <w:top w:val="none" w:sz="0" w:space="0" w:color="auto"/>
                    <w:left w:val="none" w:sz="0" w:space="0" w:color="auto"/>
                    <w:bottom w:val="none" w:sz="0" w:space="0" w:color="auto"/>
                    <w:right w:val="none" w:sz="0" w:space="0" w:color="auto"/>
                  </w:divBdr>
                  <w:divsChild>
                    <w:div w:id="1101949977">
                      <w:marLeft w:val="0"/>
                      <w:marRight w:val="0"/>
                      <w:marTop w:val="0"/>
                      <w:marBottom w:val="0"/>
                      <w:divBdr>
                        <w:top w:val="none" w:sz="0" w:space="0" w:color="auto"/>
                        <w:left w:val="none" w:sz="0" w:space="0" w:color="auto"/>
                        <w:bottom w:val="none" w:sz="0" w:space="0" w:color="auto"/>
                        <w:right w:val="none" w:sz="0" w:space="0" w:color="auto"/>
                      </w:divBdr>
                      <w:divsChild>
                        <w:div w:id="1607420388">
                          <w:marLeft w:val="0"/>
                          <w:marRight w:val="0"/>
                          <w:marTop w:val="0"/>
                          <w:marBottom w:val="0"/>
                          <w:divBdr>
                            <w:top w:val="none" w:sz="0" w:space="0" w:color="auto"/>
                            <w:left w:val="none" w:sz="0" w:space="0" w:color="auto"/>
                            <w:bottom w:val="none" w:sz="0" w:space="0" w:color="auto"/>
                            <w:right w:val="none" w:sz="0" w:space="0" w:color="auto"/>
                          </w:divBdr>
                          <w:divsChild>
                            <w:div w:id="4096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31222338">
      <w:bodyDiv w:val="1"/>
      <w:marLeft w:val="0"/>
      <w:marRight w:val="0"/>
      <w:marTop w:val="0"/>
      <w:marBottom w:val="0"/>
      <w:divBdr>
        <w:top w:val="none" w:sz="0" w:space="0" w:color="auto"/>
        <w:left w:val="none" w:sz="0" w:space="0" w:color="auto"/>
        <w:bottom w:val="none" w:sz="0" w:space="0" w:color="auto"/>
        <w:right w:val="none" w:sz="0" w:space="0" w:color="auto"/>
      </w:divBdr>
    </w:div>
    <w:div w:id="1735935186">
      <w:bodyDiv w:val="1"/>
      <w:marLeft w:val="0"/>
      <w:marRight w:val="0"/>
      <w:marTop w:val="0"/>
      <w:marBottom w:val="0"/>
      <w:divBdr>
        <w:top w:val="none" w:sz="0" w:space="0" w:color="auto"/>
        <w:left w:val="none" w:sz="0" w:space="0" w:color="auto"/>
        <w:bottom w:val="none" w:sz="0" w:space="0" w:color="auto"/>
        <w:right w:val="none" w:sz="0" w:space="0" w:color="auto"/>
      </w:divBdr>
    </w:div>
    <w:div w:id="1741248230">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54351689">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4764533">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04158467">
      <w:bodyDiv w:val="1"/>
      <w:marLeft w:val="0"/>
      <w:marRight w:val="0"/>
      <w:marTop w:val="0"/>
      <w:marBottom w:val="0"/>
      <w:divBdr>
        <w:top w:val="none" w:sz="0" w:space="0" w:color="auto"/>
        <w:left w:val="none" w:sz="0" w:space="0" w:color="auto"/>
        <w:bottom w:val="none" w:sz="0" w:space="0" w:color="auto"/>
        <w:right w:val="none" w:sz="0" w:space="0" w:color="auto"/>
      </w:divBdr>
    </w:div>
    <w:div w:id="1812672537">
      <w:bodyDiv w:val="1"/>
      <w:marLeft w:val="0"/>
      <w:marRight w:val="0"/>
      <w:marTop w:val="0"/>
      <w:marBottom w:val="0"/>
      <w:divBdr>
        <w:top w:val="none" w:sz="0" w:space="0" w:color="auto"/>
        <w:left w:val="none" w:sz="0" w:space="0" w:color="auto"/>
        <w:bottom w:val="none" w:sz="0" w:space="0" w:color="auto"/>
        <w:right w:val="none" w:sz="0" w:space="0" w:color="auto"/>
      </w:divBdr>
    </w:div>
    <w:div w:id="1832020891">
      <w:bodyDiv w:val="1"/>
      <w:marLeft w:val="0"/>
      <w:marRight w:val="0"/>
      <w:marTop w:val="0"/>
      <w:marBottom w:val="0"/>
      <w:divBdr>
        <w:top w:val="none" w:sz="0" w:space="0" w:color="auto"/>
        <w:left w:val="none" w:sz="0" w:space="0" w:color="auto"/>
        <w:bottom w:val="none" w:sz="0" w:space="0" w:color="auto"/>
        <w:right w:val="none" w:sz="0" w:space="0" w:color="auto"/>
      </w:divBdr>
    </w:div>
    <w:div w:id="1840121158">
      <w:bodyDiv w:val="1"/>
      <w:marLeft w:val="0"/>
      <w:marRight w:val="0"/>
      <w:marTop w:val="0"/>
      <w:marBottom w:val="0"/>
      <w:divBdr>
        <w:top w:val="none" w:sz="0" w:space="0" w:color="auto"/>
        <w:left w:val="none" w:sz="0" w:space="0" w:color="auto"/>
        <w:bottom w:val="none" w:sz="0" w:space="0" w:color="auto"/>
        <w:right w:val="none" w:sz="0" w:space="0" w:color="auto"/>
      </w:divBdr>
    </w:div>
    <w:div w:id="1845510068">
      <w:bodyDiv w:val="1"/>
      <w:marLeft w:val="0"/>
      <w:marRight w:val="0"/>
      <w:marTop w:val="0"/>
      <w:marBottom w:val="0"/>
      <w:divBdr>
        <w:top w:val="none" w:sz="0" w:space="0" w:color="auto"/>
        <w:left w:val="none" w:sz="0" w:space="0" w:color="auto"/>
        <w:bottom w:val="none" w:sz="0" w:space="0" w:color="auto"/>
        <w:right w:val="none" w:sz="0" w:space="0" w:color="auto"/>
      </w:divBdr>
    </w:div>
    <w:div w:id="1855537883">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7776611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06523123">
      <w:bodyDiv w:val="1"/>
      <w:marLeft w:val="0"/>
      <w:marRight w:val="0"/>
      <w:marTop w:val="0"/>
      <w:marBottom w:val="0"/>
      <w:divBdr>
        <w:top w:val="none" w:sz="0" w:space="0" w:color="auto"/>
        <w:left w:val="none" w:sz="0" w:space="0" w:color="auto"/>
        <w:bottom w:val="none" w:sz="0" w:space="0" w:color="auto"/>
        <w:right w:val="none" w:sz="0" w:space="0" w:color="auto"/>
      </w:divBdr>
    </w:div>
    <w:div w:id="1911233431">
      <w:bodyDiv w:val="1"/>
      <w:marLeft w:val="0"/>
      <w:marRight w:val="0"/>
      <w:marTop w:val="0"/>
      <w:marBottom w:val="0"/>
      <w:divBdr>
        <w:top w:val="none" w:sz="0" w:space="0" w:color="auto"/>
        <w:left w:val="none" w:sz="0" w:space="0" w:color="auto"/>
        <w:bottom w:val="none" w:sz="0" w:space="0" w:color="auto"/>
        <w:right w:val="none" w:sz="0" w:space="0" w:color="auto"/>
      </w:divBdr>
    </w:div>
    <w:div w:id="1919287348">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8805701">
      <w:bodyDiv w:val="1"/>
      <w:marLeft w:val="0"/>
      <w:marRight w:val="0"/>
      <w:marTop w:val="0"/>
      <w:marBottom w:val="0"/>
      <w:divBdr>
        <w:top w:val="none" w:sz="0" w:space="0" w:color="auto"/>
        <w:left w:val="none" w:sz="0" w:space="0" w:color="auto"/>
        <w:bottom w:val="none" w:sz="0" w:space="0" w:color="auto"/>
        <w:right w:val="none" w:sz="0" w:space="0" w:color="auto"/>
      </w:divBdr>
    </w:div>
    <w:div w:id="193065490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1999770260">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55155714">
      <w:bodyDiv w:val="1"/>
      <w:marLeft w:val="0"/>
      <w:marRight w:val="0"/>
      <w:marTop w:val="0"/>
      <w:marBottom w:val="0"/>
      <w:divBdr>
        <w:top w:val="none" w:sz="0" w:space="0" w:color="auto"/>
        <w:left w:val="none" w:sz="0" w:space="0" w:color="auto"/>
        <w:bottom w:val="none" w:sz="0" w:space="0" w:color="auto"/>
        <w:right w:val="none" w:sz="0" w:space="0" w:color="auto"/>
      </w:divBdr>
    </w:div>
    <w:div w:id="2058314846">
      <w:bodyDiv w:val="1"/>
      <w:marLeft w:val="0"/>
      <w:marRight w:val="0"/>
      <w:marTop w:val="0"/>
      <w:marBottom w:val="0"/>
      <w:divBdr>
        <w:top w:val="none" w:sz="0" w:space="0" w:color="auto"/>
        <w:left w:val="none" w:sz="0" w:space="0" w:color="auto"/>
        <w:bottom w:val="none" w:sz="0" w:space="0" w:color="auto"/>
        <w:right w:val="none" w:sz="0" w:space="0" w:color="auto"/>
      </w:divBdr>
    </w:div>
    <w:div w:id="206610524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070421084">
      <w:bodyDiv w:val="1"/>
      <w:marLeft w:val="0"/>
      <w:marRight w:val="0"/>
      <w:marTop w:val="0"/>
      <w:marBottom w:val="0"/>
      <w:divBdr>
        <w:top w:val="none" w:sz="0" w:space="0" w:color="auto"/>
        <w:left w:val="none" w:sz="0" w:space="0" w:color="auto"/>
        <w:bottom w:val="none" w:sz="0" w:space="0" w:color="auto"/>
        <w:right w:val="none" w:sz="0" w:space="0" w:color="auto"/>
      </w:divBdr>
    </w:div>
    <w:div w:id="2089569573">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09232821">
      <w:bodyDiv w:val="1"/>
      <w:marLeft w:val="0"/>
      <w:marRight w:val="0"/>
      <w:marTop w:val="0"/>
      <w:marBottom w:val="0"/>
      <w:divBdr>
        <w:top w:val="none" w:sz="0" w:space="0" w:color="auto"/>
        <w:left w:val="none" w:sz="0" w:space="0" w:color="auto"/>
        <w:bottom w:val="none" w:sz="0" w:space="0" w:color="auto"/>
        <w:right w:val="none" w:sz="0" w:space="0" w:color="auto"/>
      </w:divBdr>
    </w:div>
    <w:div w:id="2117871961">
      <w:bodyDiv w:val="1"/>
      <w:marLeft w:val="0"/>
      <w:marRight w:val="0"/>
      <w:marTop w:val="0"/>
      <w:marBottom w:val="0"/>
      <w:divBdr>
        <w:top w:val="none" w:sz="0" w:space="0" w:color="auto"/>
        <w:left w:val="none" w:sz="0" w:space="0" w:color="auto"/>
        <w:bottom w:val="none" w:sz="0" w:space="0" w:color="auto"/>
        <w:right w:val="none" w:sz="0" w:space="0" w:color="auto"/>
      </w:divBdr>
    </w:div>
    <w:div w:id="2125297482">
      <w:bodyDiv w:val="1"/>
      <w:marLeft w:val="0"/>
      <w:marRight w:val="0"/>
      <w:marTop w:val="0"/>
      <w:marBottom w:val="0"/>
      <w:divBdr>
        <w:top w:val="none" w:sz="0" w:space="0" w:color="auto"/>
        <w:left w:val="none" w:sz="0" w:space="0" w:color="auto"/>
        <w:bottom w:val="none" w:sz="0" w:space="0" w:color="auto"/>
        <w:right w:val="none" w:sz="0" w:space="0" w:color="auto"/>
      </w:divBdr>
    </w:div>
    <w:div w:id="213825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oolkit.bii.co.uk/sector-profiles/food-and-beverages/" TargetMode="Externa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0" Type="http://schemas.openxmlformats.org/officeDocument/2006/relationships/hyperlink" Target="https://toolkit.bii.co.uk/sector-profiles/agriculture-and-aquacultu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oolkit.bii.co.uk/sector-profil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3T19:15:53.411"/>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BD6-F435-46F5-8C8D-20A347DB90E8}">
  <ds:schemaRefs>
    <ds:schemaRef ds:uri="http://schemas.microsoft.com/office/2006/documentManagement/types"/>
    <ds:schemaRef ds:uri="3e7f42b5-247e-4681-81d0-92832535e076"/>
    <ds:schemaRef ds:uri="d3ce44b4-310f-4279-a339-7429dad25b7f"/>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56658280-4260-4180-b6b9-1bf58b7aaadf"/>
    <ds:schemaRef ds:uri="92dc877a-334e-493b-a82e-fe5e2a688bd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F8A78A44-370C-48E4-B281-4CD7DE3812E2}"/>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5646</Words>
  <Characters>34781</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1</vt:lpstr>
    </vt:vector>
  </TitlesOfParts>
  <Company>SRS - Safety Risk Services</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14</cp:revision>
  <cp:lastPrinted>2024-03-02T05:20:00Z</cp:lastPrinted>
  <dcterms:created xsi:type="dcterms:W3CDTF">2025-02-13T06:09:00Z</dcterms:created>
  <dcterms:modified xsi:type="dcterms:W3CDTF">2025-06-09T14:23:00Z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y fmtid="{D5CDD505-2E9C-101B-9397-08002B2CF9AE}" pid="15" name="docLang">
    <vt:lpwstr>es</vt:lpwstr>
  </property>
</Properties>
</file>