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09AB50" w14:textId="0AD20B9A" w:rsidR="006454E3" w:rsidRPr="00F654E5" w:rsidRDefault="00F63302" w:rsidP="006454E3">
      <w:pPr>
        <w:spacing w:before="0"/>
        <w:jc w:val="center"/>
        <w:rPr>
          <w:rFonts w:cs="Arial"/>
          <w:b/>
          <w:i/>
          <w:iCs/>
          <w:sz w:val="32"/>
          <w:szCs w:val="32"/>
          <w:lang w:val="es-AR"/>
        </w:rPr>
      </w:pPr>
      <w:r w:rsidRPr="00B5472E">
        <w:rPr>
          <w:rFonts w:cs="Arial"/>
          <w:b/>
          <w:i/>
          <w:iCs/>
          <w:noProof/>
          <w:sz w:val="32"/>
          <w:szCs w:val="32"/>
          <w:highlight w:val="yellow"/>
          <w:lang w:val="en-GB"/>
        </w:rPr>
        <mc:AlternateContent>
          <mc:Choice Requires="wps">
            <w:drawing>
              <wp:anchor distT="0" distB="0" distL="114300" distR="114300" simplePos="0" relativeHeight="251658240" behindDoc="0" locked="0" layoutInCell="1" allowOverlap="1" wp14:anchorId="4A059970" wp14:editId="3713D5B5">
                <wp:simplePos x="0" y="0"/>
                <wp:positionH relativeFrom="column">
                  <wp:posOffset>-160506</wp:posOffset>
                </wp:positionH>
                <wp:positionV relativeFrom="paragraph">
                  <wp:posOffset>-1133017</wp:posOffset>
                </wp:positionV>
                <wp:extent cx="1435769" cy="778213"/>
                <wp:effectExtent l="0" t="0" r="12065" b="22225"/>
                <wp:wrapNone/>
                <wp:docPr id="581051661" name="Rectangle 1"/>
                <wp:cNvGraphicFramePr/>
                <a:graphic xmlns:a="http://schemas.openxmlformats.org/drawingml/2006/main">
                  <a:graphicData uri="http://schemas.microsoft.com/office/word/2010/wordprocessingShape">
                    <wps:wsp>
                      <wps:cNvSpPr/>
                      <wps:spPr>
                        <a:xfrm>
                          <a:off x="0" y="0"/>
                          <a:ext cx="1435769" cy="778213"/>
                        </a:xfrm>
                        <a:prstGeom prst="rect">
                          <a:avLst/>
                        </a:prstGeom>
                        <a:solidFill>
                          <a:srgbClr val="125B6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F7B3ADC" w14:textId="03865108" w:rsidR="00F63302" w:rsidRPr="00F654E5" w:rsidRDefault="00F63302" w:rsidP="00F63302">
                            <w:pPr>
                              <w:jc w:val="center"/>
                              <w:rPr>
                                <w:lang w:val="es-AR"/>
                              </w:rPr>
                            </w:pPr>
                            <w:r w:rsidRPr="00F654E5">
                              <w:rPr>
                                <w:lang w:val="es-AR"/>
                              </w:rPr>
                              <w:t xml:space="preserve">Borre esta casilla e inserte </w:t>
                            </w:r>
                            <w:r w:rsidR="00B03D40" w:rsidRPr="00F654E5">
                              <w:rPr>
                                <w:lang w:val="es-AR"/>
                              </w:rPr>
                              <w:t xml:space="preserve">el logotipo de </w:t>
                            </w:r>
                            <w:r w:rsidRPr="00F654E5">
                              <w:rPr>
                                <w:lang w:val="es-AR"/>
                              </w:rPr>
                              <w:t>la empresa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59970" id="Rectangle 1" o:spid="_x0000_s1026" style="position:absolute;left:0;text-align:left;margin-left:-12.65pt;margin-top:-89.2pt;width:113.05pt;height:6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" fillcolor="#125b61" strokecolor="white [3212]" strokeweight="1pt">
                <v:textbox>
                  <w:txbxContent>
                    <w:p w14:paraId="7F7B3ADC" w14:textId="03865108" w:rsidR="00F63302" w:rsidRPr="00F654E5" w:rsidRDefault="00F63302" w:rsidP="00F63302">
                      <w:pPr>
                        <w:jc w:val="center"/>
                        <w:rPr>
                          <w:lang w:val="es-AR"/>
                        </w:rPr>
                      </w:pPr>
                      <w:r w:rsidRPr="00F654E5">
                        <w:rPr>
                          <w:lang w:val="es-AR"/>
                        </w:rPr>
                        <w:t xml:space="preserve">Borre esta casilla e inserte </w:t>
                      </w:r>
                      <w:r w:rsidR="00B03D40" w:rsidRPr="00F654E5">
                        <w:rPr>
                          <w:lang w:val="es-AR"/>
                        </w:rPr>
                        <w:t xml:space="preserve">el logotipo de </w:t>
                      </w:r>
                      <w:r w:rsidRPr="00F654E5">
                        <w:rPr>
                          <w:lang w:val="es-AR"/>
                        </w:rPr>
                        <w:t>la empresa</w:t>
                      </w:r>
                    </w:p>
                  </w:txbxContent>
                </v:textbox>
              </v:rect>
            </w:pict>
          </mc:Fallback>
        </mc:AlternateContent>
      </w:r>
      <w:r w:rsidR="00DA56D1" w:rsidRPr="00F654E5">
        <w:rPr>
          <w:rFonts w:cs="Arial"/>
          <w:b/>
          <w:i/>
          <w:iCs/>
          <w:sz w:val="32"/>
          <w:szCs w:val="32"/>
          <w:highlight w:val="yellow"/>
          <w:lang w:val="es-AR"/>
        </w:rPr>
        <w:t xml:space="preserve">Insertar </w:t>
      </w:r>
      <w:r w:rsidR="00012547" w:rsidRPr="00F654E5">
        <w:rPr>
          <w:rFonts w:cs="Arial"/>
          <w:b/>
          <w:i/>
          <w:iCs/>
          <w:sz w:val="32"/>
          <w:szCs w:val="32"/>
          <w:highlight w:val="yellow"/>
          <w:lang w:val="es-AR"/>
        </w:rPr>
        <w:t>el nombre de la empresa</w:t>
      </w:r>
    </w:p>
    <w:p w14:paraId="6FFDE80A" w14:textId="6398AA25" w:rsidR="006454E3" w:rsidRPr="00F654E5" w:rsidRDefault="006454E3" w:rsidP="006454E3">
      <w:pPr>
        <w:spacing w:before="0"/>
        <w:jc w:val="center"/>
        <w:rPr>
          <w:rFonts w:cs="Arial"/>
          <w:b/>
          <w:sz w:val="48"/>
          <w:szCs w:val="44"/>
          <w:lang w:val="es-AR"/>
        </w:rPr>
      </w:pPr>
    </w:p>
    <w:p w14:paraId="7ABBA883" w14:textId="3755956D" w:rsidR="006454E3" w:rsidRPr="00F654E5" w:rsidRDefault="009756AD" w:rsidP="006454E3">
      <w:pPr>
        <w:spacing w:before="0"/>
        <w:jc w:val="center"/>
        <w:rPr>
          <w:rFonts w:cs="Arial"/>
          <w:b/>
          <w:color w:val="000000"/>
          <w:sz w:val="28"/>
          <w:szCs w:val="28"/>
          <w:lang w:val="es-AR"/>
        </w:rPr>
      </w:pPr>
      <w:bookmarkStart w:id="0" w:name="_Hlk181784478"/>
      <w:bookmarkEnd w:id="0"/>
      <w:r w:rsidRPr="00F654E5">
        <w:rPr>
          <w:rFonts w:cs="Arial"/>
          <w:b/>
          <w:color w:val="000000"/>
          <w:sz w:val="28"/>
          <w:szCs w:val="28"/>
          <w:lang w:val="es-AR"/>
        </w:rPr>
        <w:t xml:space="preserve">Procedimiento de </w:t>
      </w:r>
      <w:r w:rsidR="0055209B" w:rsidRPr="00F654E5">
        <w:rPr>
          <w:rFonts w:cs="Arial"/>
          <w:b/>
          <w:color w:val="000000"/>
          <w:sz w:val="28"/>
          <w:szCs w:val="28"/>
          <w:lang w:val="es-AR"/>
        </w:rPr>
        <w:t>gestión de materiales peligrosos</w:t>
      </w:r>
    </w:p>
    <w:p w14:paraId="13973E8F" w14:textId="77777777" w:rsidR="004A4DDF" w:rsidRPr="00F654E5" w:rsidRDefault="004A4DDF" w:rsidP="006454E3">
      <w:pPr>
        <w:spacing w:before="0"/>
        <w:jc w:val="center"/>
        <w:rPr>
          <w:rFonts w:cs="Arial"/>
          <w:b/>
          <w:color w:val="000000"/>
          <w:sz w:val="36"/>
          <w:szCs w:val="36"/>
          <w:highlight w:val="yellow"/>
          <w:lang w:val="es-AR"/>
        </w:rPr>
      </w:pP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017"/>
      </w:tblGrid>
      <w:tr w:rsidR="004A4DDF" w:rsidRPr="007508CF" w14:paraId="399B5A7D" w14:textId="77777777" w:rsidTr="00512FD8">
        <w:trPr>
          <w:trHeight w:val="1449"/>
        </w:trPr>
        <w:tc>
          <w:tcPr>
            <w:tcW w:w="9017" w:type="dxa"/>
            <w:shd w:val="clear" w:color="auto" w:fill="D9D9D9" w:themeFill="background1" w:themeFillShade="D9"/>
            <w:vAlign w:val="center"/>
          </w:tcPr>
          <w:p w14:paraId="0FB61DA7" w14:textId="0A1A6EC5" w:rsidR="00663E06" w:rsidRPr="00F654E5" w:rsidRDefault="00663E06" w:rsidP="00696E9D">
            <w:pPr>
              <w:spacing w:before="160" w:after="160"/>
              <w:contextualSpacing/>
              <w:jc w:val="left"/>
              <w:rPr>
                <w:rFonts w:cs="Arial"/>
                <w:bCs/>
                <w:i/>
                <w:iCs/>
                <w:sz w:val="20"/>
                <w:szCs w:val="20"/>
                <w:lang w:val="es-AR"/>
              </w:rPr>
            </w:pPr>
          </w:p>
          <w:p w14:paraId="71C7EAF0" w14:textId="7891E2C8" w:rsidR="004A4DDF" w:rsidRPr="00512FD8" w:rsidRDefault="00F95FCD" w:rsidP="00696E9D">
            <w:pPr>
              <w:spacing w:before="160" w:after="160"/>
              <w:contextualSpacing/>
              <w:jc w:val="left"/>
              <w:rPr>
                <w:rFonts w:cs="Arial"/>
                <w:b/>
                <w:i/>
                <w:iCs/>
                <w:sz w:val="20"/>
                <w:szCs w:val="20"/>
                <w:lang w:val="en-US"/>
              </w:rPr>
            </w:pPr>
            <w:r w:rsidRPr="00512FD8">
              <w:rPr>
                <w:rFonts w:cs="Arial"/>
                <w:b/>
                <w:i/>
                <w:iCs/>
                <w:sz w:val="20"/>
                <w:szCs w:val="20"/>
                <w:lang w:val="en-US"/>
              </w:rPr>
              <w:t>Instrucciones</w:t>
            </w:r>
            <w:r w:rsidR="004A4DDF" w:rsidRPr="00512FD8">
              <w:rPr>
                <w:rFonts w:cs="Arial"/>
                <w:b/>
                <w:i/>
                <w:iCs/>
                <w:sz w:val="20"/>
                <w:szCs w:val="20"/>
                <w:lang w:val="en-US"/>
              </w:rPr>
              <w:t xml:space="preserve"> generales</w:t>
            </w:r>
          </w:p>
          <w:p w14:paraId="43323C50" w14:textId="77777777" w:rsidR="008F7179" w:rsidRPr="00F654E5" w:rsidRDefault="008F7179" w:rsidP="00D725E7">
            <w:pPr>
              <w:pStyle w:val="ListParagraph"/>
              <w:numPr>
                <w:ilvl w:val="0"/>
                <w:numId w:val="12"/>
              </w:numPr>
              <w:spacing w:before="160" w:after="160"/>
              <w:jc w:val="left"/>
              <w:rPr>
                <w:rFonts w:cs="Arial"/>
                <w:bCs/>
                <w:i/>
                <w:iCs/>
                <w:sz w:val="20"/>
                <w:szCs w:val="20"/>
                <w:lang w:val="es-AR"/>
              </w:rPr>
            </w:pPr>
            <w:r w:rsidRPr="00F654E5">
              <w:rPr>
                <w:rFonts w:cs="Arial"/>
                <w:bCs/>
                <w:i/>
                <w:iCs/>
                <w:sz w:val="20"/>
                <w:szCs w:val="20"/>
                <w:lang w:val="es-AR"/>
              </w:rPr>
              <w:t>Insertar el logotipo de la empresa en la cabecera</w:t>
            </w:r>
          </w:p>
          <w:p w14:paraId="79408F58" w14:textId="77777777" w:rsidR="008F7179" w:rsidRPr="00F654E5" w:rsidRDefault="008F7179" w:rsidP="00D725E7">
            <w:pPr>
              <w:pStyle w:val="ListParagraph"/>
              <w:numPr>
                <w:ilvl w:val="0"/>
                <w:numId w:val="12"/>
              </w:numPr>
              <w:spacing w:before="160" w:after="160"/>
              <w:jc w:val="left"/>
              <w:rPr>
                <w:rFonts w:cs="Arial"/>
                <w:bCs/>
                <w:i/>
                <w:iCs/>
                <w:sz w:val="20"/>
                <w:szCs w:val="20"/>
                <w:lang w:val="es-AR"/>
              </w:rPr>
            </w:pPr>
            <w:r w:rsidRPr="00F654E5">
              <w:rPr>
                <w:rFonts w:cs="Arial"/>
                <w:bCs/>
                <w:i/>
                <w:iCs/>
                <w:sz w:val="20"/>
                <w:szCs w:val="20"/>
                <w:lang w:val="es-AR"/>
              </w:rPr>
              <w:t>Inserte el nombre de la empresa donde se indica ("[inserte el nombre de la empresa]")</w:t>
            </w:r>
          </w:p>
          <w:p w14:paraId="3CC80B58" w14:textId="53E6B602" w:rsidR="008F7179" w:rsidRPr="00F654E5" w:rsidRDefault="008F7179" w:rsidP="00D725E7">
            <w:pPr>
              <w:pStyle w:val="ListParagraph"/>
              <w:numPr>
                <w:ilvl w:val="0"/>
                <w:numId w:val="12"/>
              </w:numPr>
              <w:spacing w:before="160" w:after="160"/>
              <w:jc w:val="left"/>
              <w:rPr>
                <w:rFonts w:cs="Arial"/>
                <w:bCs/>
                <w:i/>
                <w:iCs/>
                <w:sz w:val="20"/>
                <w:szCs w:val="20"/>
                <w:lang w:val="es-AR"/>
              </w:rPr>
            </w:pPr>
            <w:r w:rsidRPr="00F654E5">
              <w:rPr>
                <w:rFonts w:cs="Arial"/>
                <w:bCs/>
                <w:i/>
                <w:iCs/>
                <w:sz w:val="20"/>
                <w:szCs w:val="20"/>
                <w:lang w:val="es-AR"/>
              </w:rPr>
              <w:t>Tenga en cuenta las orientaciones / siga las instrucciones que figuran en los cuadros de instrucciones</w:t>
            </w:r>
          </w:p>
          <w:p w14:paraId="616809DB" w14:textId="6C415B6B" w:rsidR="008F7179" w:rsidRPr="00F654E5" w:rsidRDefault="008F7179" w:rsidP="00D725E7">
            <w:pPr>
              <w:pStyle w:val="ListParagraph"/>
              <w:numPr>
                <w:ilvl w:val="0"/>
                <w:numId w:val="12"/>
              </w:numPr>
              <w:spacing w:before="160" w:after="160"/>
              <w:jc w:val="left"/>
              <w:rPr>
                <w:rFonts w:cs="Arial"/>
                <w:bCs/>
                <w:i/>
                <w:iCs/>
                <w:sz w:val="20"/>
                <w:szCs w:val="20"/>
                <w:lang w:val="es-AR"/>
              </w:rPr>
            </w:pPr>
            <w:r w:rsidRPr="00F654E5">
              <w:rPr>
                <w:rFonts w:cs="Arial"/>
                <w:bCs/>
                <w:i/>
                <w:iCs/>
                <w:sz w:val="20"/>
                <w:szCs w:val="20"/>
                <w:lang w:val="es-AR"/>
              </w:rPr>
              <w:t xml:space="preserve">Revisar el </w:t>
            </w:r>
            <w:r w:rsidR="009756AD" w:rsidRPr="00F654E5">
              <w:rPr>
                <w:rFonts w:cs="Arial"/>
                <w:bCs/>
                <w:i/>
                <w:iCs/>
                <w:sz w:val="20"/>
                <w:szCs w:val="20"/>
                <w:lang w:val="es-AR"/>
              </w:rPr>
              <w:t xml:space="preserve">Procedimiento de </w:t>
            </w:r>
            <w:r w:rsidRPr="00F654E5">
              <w:rPr>
                <w:rFonts w:cs="Arial"/>
                <w:bCs/>
                <w:i/>
                <w:iCs/>
                <w:sz w:val="20"/>
                <w:szCs w:val="20"/>
                <w:lang w:val="es-AR"/>
              </w:rPr>
              <w:t>Gestión de Materiales Peligrosos y adaptarlo en consecuencia, si es necesario.</w:t>
            </w:r>
          </w:p>
          <w:p w14:paraId="65599AFA" w14:textId="0BA53736" w:rsidR="00663E06" w:rsidRPr="00F654E5" w:rsidRDefault="008F7179" w:rsidP="00D725E7">
            <w:pPr>
              <w:pStyle w:val="ListParagraph"/>
              <w:numPr>
                <w:ilvl w:val="0"/>
                <w:numId w:val="12"/>
              </w:numPr>
              <w:spacing w:before="160" w:after="160"/>
              <w:jc w:val="left"/>
              <w:rPr>
                <w:rFonts w:cs="Arial"/>
                <w:b/>
                <w:sz w:val="20"/>
                <w:szCs w:val="20"/>
                <w:lang w:val="es-AR"/>
              </w:rPr>
            </w:pPr>
            <w:r w:rsidRPr="00F654E5">
              <w:rPr>
                <w:rFonts w:cs="Arial"/>
                <w:bCs/>
                <w:i/>
                <w:iCs/>
                <w:sz w:val="20"/>
                <w:szCs w:val="20"/>
                <w:lang w:val="es-AR"/>
              </w:rPr>
              <w:t>Borre todas las casillas de instrucciones una vez completado el documento, incluida esta casilla.</w:t>
            </w:r>
          </w:p>
        </w:tc>
      </w:tr>
    </w:tbl>
    <w:p w14:paraId="6103CEB1" w14:textId="43536CC8" w:rsidR="00261F38" w:rsidRPr="00F654E5" w:rsidRDefault="00261F38" w:rsidP="00663E06">
      <w:pPr>
        <w:pStyle w:val="Context"/>
        <w:rPr>
          <w:lang w:val="es-AR"/>
        </w:rPr>
      </w:pPr>
    </w:p>
    <w:tbl>
      <w:tblPr>
        <w:tblpPr w:leftFromText="180" w:rightFromText="180" w:vertAnchor="text" w:horzAnchor="page" w:tblpX="3148" w:tblpY="174"/>
        <w:tblW w:w="0" w:type="auto"/>
        <w:tblLook w:val="01E0" w:firstRow="1" w:lastRow="1" w:firstColumn="1" w:lastColumn="1" w:noHBand="0" w:noVBand="0"/>
      </w:tblPr>
      <w:tblGrid>
        <w:gridCol w:w="2217"/>
        <w:gridCol w:w="4128"/>
      </w:tblGrid>
      <w:tr w:rsidR="006454E3" w:rsidRPr="00E00F8F" w14:paraId="605D06CD" w14:textId="77777777" w:rsidTr="0034600A">
        <w:tc>
          <w:tcPr>
            <w:tcW w:w="2217" w:type="dxa"/>
          </w:tcPr>
          <w:p w14:paraId="3907A7C9" w14:textId="4CCE1B4D" w:rsidR="006454E3" w:rsidRPr="00E00F8F" w:rsidRDefault="006454E3" w:rsidP="006454E3">
            <w:pPr>
              <w:spacing w:before="60" w:after="60"/>
              <w:rPr>
                <w:rFonts w:cs="Arial"/>
                <w:b/>
                <w:sz w:val="20"/>
                <w:szCs w:val="20"/>
                <w:lang w:val="en-US"/>
              </w:rPr>
            </w:pPr>
            <w:r w:rsidRPr="00E00F8F">
              <w:rPr>
                <w:rFonts w:cs="Arial"/>
                <w:b/>
                <w:sz w:val="20"/>
                <w:szCs w:val="20"/>
                <w:lang w:val="en-US"/>
              </w:rPr>
              <w:t>Documento nº:</w:t>
            </w:r>
          </w:p>
        </w:tc>
        <w:tc>
          <w:tcPr>
            <w:tcW w:w="4128" w:type="dxa"/>
          </w:tcPr>
          <w:p w14:paraId="75BCA042" w14:textId="67D6EC7D" w:rsidR="006454E3" w:rsidRPr="00E00F8F" w:rsidRDefault="004E11FB" w:rsidP="006454E3">
            <w:pPr>
              <w:spacing w:before="60" w:after="60"/>
              <w:rPr>
                <w:rFonts w:cs="Arial"/>
                <w:sz w:val="20"/>
                <w:szCs w:val="20"/>
                <w:lang w:val="en-US"/>
              </w:rPr>
            </w:pPr>
            <w:r w:rsidRPr="004E11FB">
              <w:rPr>
                <w:rFonts w:cs="Arial"/>
                <w:sz w:val="20"/>
                <w:szCs w:val="20"/>
                <w:highlight w:val="yellow"/>
                <w:lang w:val="en-US"/>
              </w:rPr>
              <w:t>XX</w:t>
            </w:r>
          </w:p>
        </w:tc>
      </w:tr>
      <w:tr w:rsidR="006454E3" w:rsidRPr="00E00F8F" w14:paraId="144F0C51" w14:textId="77777777" w:rsidTr="0034600A">
        <w:tc>
          <w:tcPr>
            <w:tcW w:w="2217" w:type="dxa"/>
          </w:tcPr>
          <w:p w14:paraId="6BDAC601" w14:textId="6CB20963" w:rsidR="006454E3" w:rsidRPr="00E00F8F" w:rsidRDefault="006454E3" w:rsidP="006454E3">
            <w:pPr>
              <w:tabs>
                <w:tab w:val="right" w:pos="2001"/>
              </w:tabs>
              <w:spacing w:before="60" w:after="60"/>
              <w:rPr>
                <w:rFonts w:cs="Arial"/>
                <w:b/>
                <w:sz w:val="20"/>
                <w:szCs w:val="20"/>
                <w:lang w:val="en-US"/>
              </w:rPr>
            </w:pPr>
            <w:r w:rsidRPr="00E00F8F">
              <w:rPr>
                <w:rFonts w:cs="Arial"/>
                <w:b/>
                <w:sz w:val="20"/>
                <w:szCs w:val="20"/>
                <w:lang w:val="en-US"/>
              </w:rPr>
              <w:t>Tipo de documento:</w:t>
            </w:r>
            <w:r w:rsidRPr="00E00F8F">
              <w:rPr>
                <w:rFonts w:cs="Arial"/>
                <w:b/>
                <w:sz w:val="20"/>
                <w:szCs w:val="20"/>
                <w:lang w:val="en-US"/>
              </w:rPr>
              <w:tab/>
            </w:r>
          </w:p>
        </w:tc>
        <w:tc>
          <w:tcPr>
            <w:tcW w:w="4128" w:type="dxa"/>
          </w:tcPr>
          <w:p w14:paraId="42EB04E8" w14:textId="4A684DF5" w:rsidR="006454E3" w:rsidRPr="00E00F8F" w:rsidRDefault="008F7179" w:rsidP="006454E3">
            <w:pPr>
              <w:spacing w:before="60" w:after="60"/>
              <w:rPr>
                <w:rFonts w:cs="Arial"/>
                <w:sz w:val="20"/>
                <w:szCs w:val="20"/>
                <w:lang w:val="en-US"/>
              </w:rPr>
            </w:pPr>
            <w:r>
              <w:rPr>
                <w:rFonts w:cs="Arial"/>
                <w:sz w:val="20"/>
                <w:szCs w:val="20"/>
                <w:lang w:val="en-US"/>
              </w:rPr>
              <w:t>Plan</w:t>
            </w:r>
          </w:p>
          <w:p w14:paraId="4D280B87" w14:textId="77777777" w:rsidR="006454E3" w:rsidRPr="00E00F8F" w:rsidRDefault="006454E3" w:rsidP="006454E3">
            <w:pPr>
              <w:spacing w:before="60" w:after="60"/>
              <w:rPr>
                <w:rFonts w:cs="Arial"/>
                <w:sz w:val="20"/>
                <w:szCs w:val="20"/>
                <w:lang w:val="en-US"/>
              </w:rPr>
            </w:pPr>
          </w:p>
        </w:tc>
      </w:tr>
    </w:tbl>
    <w:p w14:paraId="379843D6" w14:textId="34654D58" w:rsidR="006454E3" w:rsidRPr="006E1296" w:rsidRDefault="006454E3" w:rsidP="006454E3">
      <w:pPr>
        <w:spacing w:before="0"/>
        <w:jc w:val="center"/>
        <w:rPr>
          <w:rFonts w:cs="Arial"/>
          <w:b/>
          <w:sz w:val="32"/>
          <w:szCs w:val="32"/>
          <w:lang w:val="en-GB"/>
        </w:rPr>
      </w:pPr>
    </w:p>
    <w:p w14:paraId="676F3C5C" w14:textId="77777777" w:rsidR="006454E3" w:rsidRPr="006E1296" w:rsidRDefault="006454E3" w:rsidP="006454E3">
      <w:pPr>
        <w:spacing w:before="0"/>
        <w:jc w:val="center"/>
        <w:rPr>
          <w:rFonts w:cs="Arial"/>
          <w:b/>
          <w:sz w:val="32"/>
          <w:szCs w:val="32"/>
          <w:lang w:val="en-GB"/>
        </w:rPr>
      </w:pPr>
    </w:p>
    <w:p w14:paraId="316B8A89" w14:textId="1E9BF9BC" w:rsidR="006454E3" w:rsidRPr="006E1296" w:rsidRDefault="006454E3" w:rsidP="006454E3">
      <w:pPr>
        <w:spacing w:before="0"/>
        <w:jc w:val="center"/>
        <w:rPr>
          <w:rFonts w:cs="Arial"/>
          <w:b/>
          <w:sz w:val="32"/>
          <w:szCs w:val="32"/>
          <w:lang w:val="en-GB"/>
        </w:rPr>
      </w:pPr>
    </w:p>
    <w:p w14:paraId="05AE7FF1" w14:textId="77777777" w:rsidR="006454E3" w:rsidRPr="006E1296" w:rsidRDefault="006454E3" w:rsidP="006454E3">
      <w:pPr>
        <w:spacing w:before="0" w:after="120"/>
        <w:jc w:val="center"/>
        <w:rPr>
          <w:rFonts w:cs="Arial"/>
          <w:b/>
          <w:sz w:val="16"/>
          <w:szCs w:val="16"/>
          <w:lang w:val="en-GB"/>
        </w:rPr>
      </w:pPr>
    </w:p>
    <w:tbl>
      <w:tblPr>
        <w:tblW w:w="841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64"/>
        <w:gridCol w:w="1502"/>
        <w:gridCol w:w="1462"/>
        <w:gridCol w:w="1462"/>
        <w:gridCol w:w="1462"/>
        <w:gridCol w:w="1462"/>
      </w:tblGrid>
      <w:tr w:rsidR="006E1296" w:rsidRPr="006E1296" w14:paraId="41E98D96" w14:textId="77777777" w:rsidTr="0034600A">
        <w:trPr>
          <w:trHeight w:val="737"/>
          <w:jc w:val="center"/>
        </w:trPr>
        <w:tc>
          <w:tcPr>
            <w:tcW w:w="1064" w:type="dxa"/>
            <w:tcBorders>
              <w:top w:val="single" w:sz="4" w:space="0" w:color="auto"/>
              <w:left w:val="single" w:sz="4" w:space="0" w:color="auto"/>
              <w:bottom w:val="single" w:sz="4" w:space="0" w:color="auto"/>
              <w:right w:val="single" w:sz="4" w:space="0" w:color="auto"/>
            </w:tcBorders>
            <w:shd w:val="clear" w:color="auto" w:fill="CCCCCC"/>
            <w:vAlign w:val="center"/>
          </w:tcPr>
          <w:p w14:paraId="126EEFAF" w14:textId="55DEFC3D" w:rsidR="00D43071" w:rsidRPr="006E1296" w:rsidRDefault="00F05B0F" w:rsidP="00D43071">
            <w:pPr>
              <w:spacing w:before="0"/>
              <w:jc w:val="center"/>
              <w:rPr>
                <w:rFonts w:cs="Arial"/>
                <w:b/>
                <w:bCs/>
                <w:caps/>
                <w:sz w:val="16"/>
                <w:szCs w:val="20"/>
                <w:lang w:val="en-AU"/>
              </w:rPr>
            </w:pPr>
            <w:r>
              <w:rPr>
                <w:rFonts w:cs="Arial"/>
                <w:b/>
                <w:bCs/>
                <w:caps/>
                <w:sz w:val="16"/>
                <w:szCs w:val="20"/>
                <w:lang w:val="en-AU"/>
              </w:rPr>
              <w:t xml:space="preserve">Nº de </w:t>
            </w:r>
            <w:r w:rsidR="00D43071" w:rsidRPr="006E1296">
              <w:rPr>
                <w:rFonts w:cs="Arial"/>
                <w:b/>
                <w:bCs/>
                <w:caps/>
                <w:sz w:val="16"/>
                <w:szCs w:val="20"/>
                <w:lang w:val="en-AU"/>
              </w:rPr>
              <w:t>versión</w:t>
            </w:r>
          </w:p>
        </w:tc>
        <w:tc>
          <w:tcPr>
            <w:tcW w:w="1502" w:type="dxa"/>
            <w:tcBorders>
              <w:top w:val="single" w:sz="4" w:space="0" w:color="auto"/>
              <w:left w:val="single" w:sz="4" w:space="0" w:color="auto"/>
              <w:bottom w:val="single" w:sz="4" w:space="0" w:color="auto"/>
              <w:right w:val="single" w:sz="4" w:space="0" w:color="auto"/>
            </w:tcBorders>
            <w:shd w:val="clear" w:color="auto" w:fill="CCCCCC"/>
            <w:vAlign w:val="center"/>
          </w:tcPr>
          <w:p w14:paraId="44EDC9B7" w14:textId="78CB4B15" w:rsidR="00D43071" w:rsidRPr="006E1296" w:rsidRDefault="00D43071" w:rsidP="00D43071">
            <w:pPr>
              <w:spacing w:before="0"/>
              <w:jc w:val="center"/>
              <w:rPr>
                <w:rFonts w:cs="Arial"/>
                <w:b/>
                <w:bCs/>
                <w:caps/>
                <w:sz w:val="16"/>
                <w:szCs w:val="20"/>
                <w:lang w:val="en-AU"/>
              </w:rPr>
            </w:pPr>
            <w:r w:rsidRPr="006E1296">
              <w:rPr>
                <w:rFonts w:cs="Arial"/>
                <w:b/>
                <w:bCs/>
                <w:caps/>
                <w:sz w:val="16"/>
                <w:szCs w:val="20"/>
                <w:lang w:val="en-AU"/>
              </w:rPr>
              <w:t>Fecha de publicación</w:t>
            </w:r>
          </w:p>
        </w:tc>
        <w:tc>
          <w:tcPr>
            <w:tcW w:w="1462" w:type="dxa"/>
            <w:tcBorders>
              <w:top w:val="single" w:sz="4" w:space="0" w:color="auto"/>
              <w:left w:val="single" w:sz="4" w:space="0" w:color="auto"/>
              <w:bottom w:val="single" w:sz="4" w:space="0" w:color="auto"/>
              <w:right w:val="single" w:sz="4" w:space="0" w:color="auto"/>
            </w:tcBorders>
            <w:shd w:val="clear" w:color="auto" w:fill="CCCCCC"/>
            <w:vAlign w:val="center"/>
          </w:tcPr>
          <w:p w14:paraId="716053B5" w14:textId="3A9903E6" w:rsidR="00D43071" w:rsidRPr="00F654E5" w:rsidRDefault="00D43071" w:rsidP="00D43071">
            <w:pPr>
              <w:spacing w:before="0"/>
              <w:jc w:val="center"/>
              <w:rPr>
                <w:rFonts w:cs="Arial"/>
                <w:b/>
                <w:bCs/>
                <w:caps/>
                <w:sz w:val="16"/>
                <w:szCs w:val="20"/>
                <w:lang w:val="es-AR"/>
              </w:rPr>
            </w:pPr>
            <w:r w:rsidRPr="00F654E5">
              <w:rPr>
                <w:rFonts w:cs="Arial"/>
                <w:b/>
                <w:bCs/>
                <w:caps/>
                <w:sz w:val="16"/>
                <w:szCs w:val="20"/>
                <w:lang w:val="es-AR"/>
              </w:rPr>
              <w:t>REVISADO por (Miembros del equipo)</w:t>
            </w:r>
          </w:p>
        </w:tc>
        <w:tc>
          <w:tcPr>
            <w:tcW w:w="1462" w:type="dxa"/>
            <w:tcBorders>
              <w:top w:val="single" w:sz="4" w:space="0" w:color="auto"/>
              <w:left w:val="single" w:sz="4" w:space="0" w:color="auto"/>
              <w:bottom w:val="single" w:sz="4" w:space="0" w:color="auto"/>
              <w:right w:val="single" w:sz="4" w:space="0" w:color="auto"/>
            </w:tcBorders>
            <w:shd w:val="clear" w:color="auto" w:fill="CCCCCC"/>
            <w:vAlign w:val="center"/>
          </w:tcPr>
          <w:p w14:paraId="38EBCE02" w14:textId="77777777" w:rsidR="00D43071" w:rsidRPr="006E1296" w:rsidRDefault="00D43071" w:rsidP="00D43071">
            <w:pPr>
              <w:spacing w:before="0"/>
              <w:jc w:val="center"/>
              <w:rPr>
                <w:rFonts w:cs="Arial"/>
                <w:b/>
                <w:bCs/>
                <w:caps/>
                <w:sz w:val="16"/>
                <w:szCs w:val="20"/>
                <w:lang w:val="en-AU"/>
              </w:rPr>
            </w:pPr>
            <w:r w:rsidRPr="006E1296">
              <w:rPr>
                <w:rFonts w:cs="Arial"/>
                <w:b/>
                <w:bCs/>
                <w:caps/>
                <w:sz w:val="16"/>
                <w:szCs w:val="20"/>
                <w:lang w:val="en-AU"/>
              </w:rPr>
              <w:t>Revisado por</w:t>
            </w:r>
          </w:p>
          <w:p w14:paraId="7D078E28" w14:textId="494AFF0A" w:rsidR="00D43071" w:rsidRPr="006E1296" w:rsidRDefault="00D43071" w:rsidP="00D43071">
            <w:pPr>
              <w:spacing w:before="0"/>
              <w:jc w:val="center"/>
              <w:rPr>
                <w:rFonts w:cs="Arial"/>
                <w:b/>
                <w:bCs/>
                <w:caps/>
                <w:sz w:val="16"/>
                <w:szCs w:val="20"/>
                <w:lang w:val="en-AU"/>
              </w:rPr>
            </w:pPr>
            <w:r w:rsidRPr="006E1296">
              <w:rPr>
                <w:rFonts w:cs="Arial"/>
                <w:b/>
                <w:bCs/>
                <w:caps/>
                <w:sz w:val="16"/>
                <w:szCs w:val="20"/>
                <w:lang w:val="en-AU"/>
              </w:rPr>
              <w:t>(Responsable pertinente)</w:t>
            </w:r>
          </w:p>
        </w:tc>
        <w:tc>
          <w:tcPr>
            <w:tcW w:w="1462" w:type="dxa"/>
            <w:tcBorders>
              <w:top w:val="single" w:sz="4" w:space="0" w:color="auto"/>
              <w:left w:val="single" w:sz="4" w:space="0" w:color="auto"/>
              <w:bottom w:val="single" w:sz="4" w:space="0" w:color="auto"/>
              <w:right w:val="single" w:sz="4" w:space="0" w:color="auto"/>
            </w:tcBorders>
            <w:shd w:val="clear" w:color="auto" w:fill="CCCCCC"/>
            <w:vAlign w:val="center"/>
          </w:tcPr>
          <w:p w14:paraId="25E59AA8" w14:textId="77777777" w:rsidR="00D43071" w:rsidRPr="006E1296" w:rsidRDefault="00D43071" w:rsidP="00D43071">
            <w:pPr>
              <w:spacing w:before="0"/>
              <w:jc w:val="center"/>
              <w:rPr>
                <w:rFonts w:cs="Arial"/>
                <w:b/>
                <w:bCs/>
                <w:caps/>
                <w:sz w:val="16"/>
                <w:szCs w:val="20"/>
                <w:lang w:val="en-AU"/>
              </w:rPr>
            </w:pPr>
            <w:r w:rsidRPr="006E1296">
              <w:rPr>
                <w:rFonts w:cs="Arial"/>
                <w:b/>
                <w:bCs/>
                <w:caps/>
                <w:sz w:val="16"/>
                <w:szCs w:val="20"/>
                <w:lang w:val="en-AU"/>
              </w:rPr>
              <w:t>Aprobado</w:t>
            </w:r>
          </w:p>
        </w:tc>
        <w:tc>
          <w:tcPr>
            <w:tcW w:w="1462" w:type="dxa"/>
            <w:tcBorders>
              <w:top w:val="single" w:sz="4" w:space="0" w:color="auto"/>
              <w:left w:val="single" w:sz="4" w:space="0" w:color="auto"/>
              <w:bottom w:val="single" w:sz="4" w:space="0" w:color="auto"/>
              <w:right w:val="single" w:sz="4" w:space="0" w:color="auto"/>
            </w:tcBorders>
            <w:shd w:val="clear" w:color="auto" w:fill="CCCCCC"/>
            <w:vAlign w:val="center"/>
          </w:tcPr>
          <w:p w14:paraId="746AD7E6" w14:textId="77777777" w:rsidR="00D43071" w:rsidRPr="006E1296" w:rsidRDefault="00D43071" w:rsidP="00D43071">
            <w:pPr>
              <w:spacing w:before="0"/>
              <w:jc w:val="center"/>
              <w:rPr>
                <w:rFonts w:cs="Arial"/>
                <w:b/>
                <w:bCs/>
                <w:caps/>
                <w:sz w:val="16"/>
                <w:szCs w:val="20"/>
                <w:lang w:val="en-AU"/>
              </w:rPr>
            </w:pPr>
            <w:r w:rsidRPr="006E1296">
              <w:rPr>
                <w:rFonts w:cs="Arial"/>
                <w:b/>
                <w:bCs/>
                <w:caps/>
                <w:sz w:val="16"/>
                <w:szCs w:val="20"/>
                <w:lang w:val="en-AU"/>
              </w:rPr>
              <w:t>Firma</w:t>
            </w:r>
          </w:p>
        </w:tc>
      </w:tr>
      <w:tr w:rsidR="006454E3" w:rsidRPr="00E00F8F" w14:paraId="0452FA17" w14:textId="77777777" w:rsidTr="0034600A">
        <w:trPr>
          <w:jc w:val="center"/>
        </w:trPr>
        <w:tc>
          <w:tcPr>
            <w:tcW w:w="1064" w:type="dxa"/>
            <w:tcBorders>
              <w:top w:val="single" w:sz="4" w:space="0" w:color="auto"/>
              <w:left w:val="single" w:sz="4" w:space="0" w:color="auto"/>
              <w:bottom w:val="single" w:sz="4" w:space="0" w:color="auto"/>
              <w:right w:val="single" w:sz="4" w:space="0" w:color="auto"/>
            </w:tcBorders>
            <w:vAlign w:val="center"/>
          </w:tcPr>
          <w:p w14:paraId="37E99739" w14:textId="6BAB2402" w:rsidR="006454E3" w:rsidRPr="00E00F8F" w:rsidRDefault="006454E3" w:rsidP="006454E3">
            <w:pPr>
              <w:spacing w:before="60" w:after="60"/>
              <w:jc w:val="center"/>
              <w:rPr>
                <w:rFonts w:cs="Arial"/>
                <w:sz w:val="14"/>
                <w:szCs w:val="16"/>
                <w:lang w:val="en-GB"/>
              </w:rPr>
            </w:pPr>
          </w:p>
        </w:tc>
        <w:tc>
          <w:tcPr>
            <w:tcW w:w="1502" w:type="dxa"/>
            <w:tcBorders>
              <w:top w:val="single" w:sz="4" w:space="0" w:color="auto"/>
              <w:left w:val="single" w:sz="4" w:space="0" w:color="auto"/>
              <w:bottom w:val="single" w:sz="4" w:space="0" w:color="auto"/>
              <w:right w:val="single" w:sz="4" w:space="0" w:color="auto"/>
            </w:tcBorders>
            <w:vAlign w:val="center"/>
          </w:tcPr>
          <w:p w14:paraId="175B367C" w14:textId="215ADB7E" w:rsidR="006454E3" w:rsidRPr="00E00F8F" w:rsidRDefault="006454E3" w:rsidP="00300040">
            <w:pPr>
              <w:spacing w:before="60" w:after="60"/>
              <w:jc w:val="center"/>
              <w:rPr>
                <w:rFonts w:cs="Arial"/>
                <w:sz w:val="14"/>
                <w:szCs w:val="16"/>
                <w:lang w:val="en-GB"/>
              </w:rPr>
            </w:pPr>
          </w:p>
        </w:tc>
        <w:tc>
          <w:tcPr>
            <w:tcW w:w="1462" w:type="dxa"/>
            <w:tcBorders>
              <w:top w:val="single" w:sz="4" w:space="0" w:color="auto"/>
              <w:left w:val="single" w:sz="4" w:space="0" w:color="auto"/>
              <w:bottom w:val="single" w:sz="4" w:space="0" w:color="auto"/>
              <w:right w:val="single" w:sz="4" w:space="0" w:color="auto"/>
            </w:tcBorders>
            <w:vAlign w:val="center"/>
          </w:tcPr>
          <w:p w14:paraId="2145DF2F" w14:textId="4CB34101" w:rsidR="006454E3" w:rsidRPr="00E00F8F" w:rsidRDefault="006454E3" w:rsidP="007C1A22">
            <w:pPr>
              <w:spacing w:before="60" w:after="60"/>
              <w:jc w:val="center"/>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vAlign w:val="center"/>
          </w:tcPr>
          <w:p w14:paraId="108FC107" w14:textId="77777777" w:rsidR="006454E3" w:rsidRPr="00E00F8F" w:rsidRDefault="006454E3" w:rsidP="006454E3">
            <w:pPr>
              <w:spacing w:before="60" w:after="60"/>
              <w:jc w:val="center"/>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vAlign w:val="center"/>
          </w:tcPr>
          <w:p w14:paraId="75ECF0CC" w14:textId="77777777" w:rsidR="006454E3" w:rsidRPr="00E00F8F" w:rsidRDefault="006454E3" w:rsidP="006454E3">
            <w:pPr>
              <w:spacing w:before="60" w:after="60"/>
              <w:jc w:val="center"/>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vAlign w:val="center"/>
          </w:tcPr>
          <w:p w14:paraId="1DDEB859" w14:textId="77777777" w:rsidR="006454E3" w:rsidRPr="00E00F8F" w:rsidRDefault="001643F3" w:rsidP="006454E3">
            <w:pPr>
              <w:spacing w:before="60" w:after="60"/>
              <w:jc w:val="center"/>
              <w:rPr>
                <w:rFonts w:cs="Arial"/>
                <w:color w:val="C0C0C0"/>
                <w:sz w:val="14"/>
                <w:szCs w:val="16"/>
                <w:lang w:val="en-AU"/>
              </w:rPr>
            </w:pPr>
            <w:r w:rsidRPr="00E00F8F">
              <w:rPr>
                <w:rFonts w:cs="Arial"/>
                <w:color w:val="C0C0C0"/>
                <w:sz w:val="14"/>
                <w:szCs w:val="16"/>
                <w:lang w:val="en-AU"/>
              </w:rPr>
              <w:t>Firma</w:t>
            </w:r>
          </w:p>
        </w:tc>
      </w:tr>
      <w:tr w:rsidR="006454E3" w:rsidRPr="00E00F8F" w14:paraId="7CA014DC" w14:textId="77777777" w:rsidTr="0034600A">
        <w:trPr>
          <w:jc w:val="center"/>
        </w:trPr>
        <w:tc>
          <w:tcPr>
            <w:tcW w:w="1064" w:type="dxa"/>
            <w:tcBorders>
              <w:top w:val="single" w:sz="4" w:space="0" w:color="auto"/>
              <w:left w:val="single" w:sz="4" w:space="0" w:color="auto"/>
              <w:bottom w:val="single" w:sz="4" w:space="0" w:color="auto"/>
              <w:right w:val="single" w:sz="4" w:space="0" w:color="auto"/>
            </w:tcBorders>
          </w:tcPr>
          <w:p w14:paraId="7E50E9F7" w14:textId="77777777" w:rsidR="006454E3" w:rsidRPr="00E00F8F" w:rsidRDefault="006454E3" w:rsidP="006454E3">
            <w:pPr>
              <w:spacing w:before="60" w:after="60"/>
              <w:rPr>
                <w:rFonts w:cs="Arial"/>
                <w:sz w:val="14"/>
                <w:szCs w:val="16"/>
                <w:lang w:val="en-GB"/>
              </w:rPr>
            </w:pPr>
          </w:p>
        </w:tc>
        <w:tc>
          <w:tcPr>
            <w:tcW w:w="1502" w:type="dxa"/>
            <w:tcBorders>
              <w:top w:val="single" w:sz="4" w:space="0" w:color="auto"/>
              <w:left w:val="single" w:sz="4" w:space="0" w:color="auto"/>
              <w:bottom w:val="single" w:sz="4" w:space="0" w:color="auto"/>
              <w:right w:val="single" w:sz="4" w:space="0" w:color="auto"/>
            </w:tcBorders>
          </w:tcPr>
          <w:p w14:paraId="012CAFFB" w14:textId="77777777" w:rsidR="006454E3" w:rsidRPr="00E00F8F" w:rsidRDefault="006454E3" w:rsidP="006454E3">
            <w:pPr>
              <w:spacing w:before="60" w:after="60"/>
              <w:rPr>
                <w:rFonts w:cs="Arial"/>
                <w:sz w:val="14"/>
                <w:szCs w:val="16"/>
                <w:lang w:val="en-GB"/>
              </w:rPr>
            </w:pPr>
          </w:p>
        </w:tc>
        <w:tc>
          <w:tcPr>
            <w:tcW w:w="1462" w:type="dxa"/>
            <w:tcBorders>
              <w:top w:val="single" w:sz="4" w:space="0" w:color="auto"/>
              <w:left w:val="single" w:sz="4" w:space="0" w:color="auto"/>
              <w:bottom w:val="single" w:sz="4" w:space="0" w:color="auto"/>
              <w:right w:val="single" w:sz="4" w:space="0" w:color="auto"/>
            </w:tcBorders>
          </w:tcPr>
          <w:p w14:paraId="2A67DE6A" w14:textId="77777777" w:rsidR="006454E3" w:rsidRPr="00E00F8F" w:rsidRDefault="006454E3" w:rsidP="006454E3">
            <w:pPr>
              <w:spacing w:before="60" w:after="60"/>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tcPr>
          <w:p w14:paraId="6DCC651E" w14:textId="77777777" w:rsidR="006454E3" w:rsidRPr="00E00F8F" w:rsidRDefault="006454E3" w:rsidP="006454E3">
            <w:pPr>
              <w:spacing w:before="60" w:after="60"/>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tcPr>
          <w:p w14:paraId="555028B8" w14:textId="77777777" w:rsidR="006454E3" w:rsidRPr="00E00F8F" w:rsidRDefault="006454E3" w:rsidP="006454E3">
            <w:pPr>
              <w:spacing w:before="60" w:after="60"/>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vAlign w:val="center"/>
          </w:tcPr>
          <w:p w14:paraId="7F3703F7" w14:textId="77777777" w:rsidR="006454E3" w:rsidRPr="00E00F8F" w:rsidRDefault="006454E3" w:rsidP="006454E3">
            <w:pPr>
              <w:spacing w:before="60" w:after="60"/>
              <w:jc w:val="center"/>
              <w:rPr>
                <w:rFonts w:cs="Arial"/>
                <w:color w:val="C0C0C0"/>
                <w:sz w:val="14"/>
                <w:szCs w:val="16"/>
                <w:lang w:val="en-AU"/>
              </w:rPr>
            </w:pPr>
            <w:r w:rsidRPr="00E00F8F">
              <w:rPr>
                <w:rFonts w:cs="Arial"/>
                <w:color w:val="C0C0C0"/>
                <w:sz w:val="14"/>
                <w:szCs w:val="16"/>
                <w:lang w:val="en-AU"/>
              </w:rPr>
              <w:t>Firma</w:t>
            </w:r>
          </w:p>
        </w:tc>
      </w:tr>
      <w:tr w:rsidR="006454E3" w:rsidRPr="00E00F8F" w14:paraId="699BDBBC" w14:textId="77777777" w:rsidTr="0034600A">
        <w:trPr>
          <w:jc w:val="center"/>
        </w:trPr>
        <w:tc>
          <w:tcPr>
            <w:tcW w:w="1064" w:type="dxa"/>
            <w:tcBorders>
              <w:top w:val="single" w:sz="4" w:space="0" w:color="auto"/>
              <w:left w:val="single" w:sz="4" w:space="0" w:color="auto"/>
              <w:bottom w:val="single" w:sz="4" w:space="0" w:color="auto"/>
              <w:right w:val="single" w:sz="4" w:space="0" w:color="auto"/>
            </w:tcBorders>
          </w:tcPr>
          <w:p w14:paraId="65690E81" w14:textId="77777777" w:rsidR="006454E3" w:rsidRPr="00E00F8F" w:rsidRDefault="006454E3" w:rsidP="006454E3">
            <w:pPr>
              <w:spacing w:before="60" w:after="60"/>
              <w:rPr>
                <w:rFonts w:cs="Arial"/>
                <w:sz w:val="14"/>
                <w:szCs w:val="16"/>
                <w:lang w:val="en-GB"/>
              </w:rPr>
            </w:pPr>
          </w:p>
        </w:tc>
        <w:tc>
          <w:tcPr>
            <w:tcW w:w="1502" w:type="dxa"/>
            <w:tcBorders>
              <w:top w:val="single" w:sz="4" w:space="0" w:color="auto"/>
              <w:left w:val="single" w:sz="4" w:space="0" w:color="auto"/>
              <w:bottom w:val="single" w:sz="4" w:space="0" w:color="auto"/>
              <w:right w:val="single" w:sz="4" w:space="0" w:color="auto"/>
            </w:tcBorders>
          </w:tcPr>
          <w:p w14:paraId="0A5E6320" w14:textId="77777777" w:rsidR="006454E3" w:rsidRPr="00E00F8F" w:rsidRDefault="006454E3" w:rsidP="006454E3">
            <w:pPr>
              <w:spacing w:before="60" w:after="60"/>
              <w:rPr>
                <w:rFonts w:cs="Arial"/>
                <w:sz w:val="14"/>
                <w:szCs w:val="16"/>
                <w:lang w:val="en-GB"/>
              </w:rPr>
            </w:pPr>
          </w:p>
        </w:tc>
        <w:tc>
          <w:tcPr>
            <w:tcW w:w="1462" w:type="dxa"/>
            <w:tcBorders>
              <w:top w:val="single" w:sz="4" w:space="0" w:color="auto"/>
              <w:left w:val="single" w:sz="4" w:space="0" w:color="auto"/>
              <w:bottom w:val="single" w:sz="4" w:space="0" w:color="auto"/>
              <w:right w:val="single" w:sz="4" w:space="0" w:color="auto"/>
            </w:tcBorders>
          </w:tcPr>
          <w:p w14:paraId="620D8A8E" w14:textId="77777777" w:rsidR="006454E3" w:rsidRPr="00E00F8F" w:rsidRDefault="006454E3" w:rsidP="006454E3">
            <w:pPr>
              <w:spacing w:before="60" w:after="60"/>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tcPr>
          <w:p w14:paraId="3C8951D0" w14:textId="77777777" w:rsidR="006454E3" w:rsidRPr="00E00F8F" w:rsidRDefault="006454E3" w:rsidP="006454E3">
            <w:pPr>
              <w:spacing w:before="60" w:after="60"/>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tcPr>
          <w:p w14:paraId="7B146570" w14:textId="77777777" w:rsidR="006454E3" w:rsidRPr="00E00F8F" w:rsidRDefault="006454E3" w:rsidP="006454E3">
            <w:pPr>
              <w:spacing w:before="60" w:after="60"/>
              <w:rPr>
                <w:rFonts w:cs="Arial"/>
                <w:sz w:val="14"/>
                <w:szCs w:val="16"/>
                <w:lang w:val="en-GB"/>
              </w:rPr>
            </w:pPr>
          </w:p>
        </w:tc>
        <w:tc>
          <w:tcPr>
            <w:tcW w:w="1462" w:type="dxa"/>
            <w:tcBorders>
              <w:top w:val="single" w:sz="4" w:space="0" w:color="auto"/>
              <w:left w:val="single" w:sz="4" w:space="0" w:color="auto"/>
              <w:bottom w:val="single" w:sz="4" w:space="0" w:color="auto"/>
              <w:right w:val="single" w:sz="4" w:space="0" w:color="auto"/>
            </w:tcBorders>
            <w:vAlign w:val="center"/>
          </w:tcPr>
          <w:p w14:paraId="58846176" w14:textId="77777777" w:rsidR="006454E3" w:rsidRPr="00E00F8F" w:rsidRDefault="006454E3" w:rsidP="006454E3">
            <w:pPr>
              <w:spacing w:before="60" w:after="60"/>
              <w:jc w:val="center"/>
              <w:rPr>
                <w:rFonts w:cs="Arial"/>
                <w:color w:val="C0C0C0"/>
                <w:sz w:val="14"/>
                <w:szCs w:val="16"/>
                <w:lang w:val="en-AU"/>
              </w:rPr>
            </w:pPr>
            <w:r w:rsidRPr="00E00F8F">
              <w:rPr>
                <w:rFonts w:cs="Arial"/>
                <w:color w:val="C0C0C0"/>
                <w:sz w:val="14"/>
                <w:szCs w:val="16"/>
                <w:lang w:val="en-AU"/>
              </w:rPr>
              <w:t>Firma</w:t>
            </w:r>
          </w:p>
        </w:tc>
      </w:tr>
      <w:tr w:rsidR="006454E3" w:rsidRPr="00E00F8F" w14:paraId="27D3780E" w14:textId="77777777" w:rsidTr="0034600A">
        <w:trPr>
          <w:jc w:val="center"/>
        </w:trPr>
        <w:tc>
          <w:tcPr>
            <w:tcW w:w="1064" w:type="dxa"/>
            <w:tcBorders>
              <w:top w:val="single" w:sz="4" w:space="0" w:color="auto"/>
              <w:left w:val="single" w:sz="4" w:space="0" w:color="auto"/>
              <w:bottom w:val="single" w:sz="4" w:space="0" w:color="auto"/>
              <w:right w:val="single" w:sz="4" w:space="0" w:color="auto"/>
            </w:tcBorders>
          </w:tcPr>
          <w:p w14:paraId="1B499C68" w14:textId="77777777" w:rsidR="006454E3" w:rsidRPr="00E00F8F" w:rsidRDefault="006454E3" w:rsidP="006454E3">
            <w:pPr>
              <w:spacing w:before="60" w:after="60"/>
              <w:rPr>
                <w:rFonts w:cs="Arial"/>
                <w:sz w:val="14"/>
                <w:szCs w:val="16"/>
                <w:lang w:val="en-GB"/>
              </w:rPr>
            </w:pPr>
          </w:p>
        </w:tc>
        <w:tc>
          <w:tcPr>
            <w:tcW w:w="1502" w:type="dxa"/>
            <w:tcBorders>
              <w:top w:val="single" w:sz="4" w:space="0" w:color="auto"/>
              <w:left w:val="single" w:sz="4" w:space="0" w:color="auto"/>
              <w:bottom w:val="single" w:sz="4" w:space="0" w:color="auto"/>
              <w:right w:val="single" w:sz="4" w:space="0" w:color="auto"/>
            </w:tcBorders>
          </w:tcPr>
          <w:p w14:paraId="720204D7" w14:textId="77777777" w:rsidR="006454E3" w:rsidRPr="00E00F8F" w:rsidRDefault="006454E3" w:rsidP="006454E3">
            <w:pPr>
              <w:spacing w:before="60" w:after="60"/>
              <w:rPr>
                <w:rFonts w:cs="Arial"/>
                <w:sz w:val="14"/>
                <w:szCs w:val="16"/>
                <w:lang w:val="en-GB"/>
              </w:rPr>
            </w:pPr>
          </w:p>
        </w:tc>
        <w:tc>
          <w:tcPr>
            <w:tcW w:w="1462" w:type="dxa"/>
            <w:tcBorders>
              <w:top w:val="single" w:sz="4" w:space="0" w:color="auto"/>
              <w:left w:val="single" w:sz="4" w:space="0" w:color="auto"/>
              <w:bottom w:val="single" w:sz="4" w:space="0" w:color="auto"/>
              <w:right w:val="single" w:sz="4" w:space="0" w:color="auto"/>
            </w:tcBorders>
          </w:tcPr>
          <w:p w14:paraId="52809BBF" w14:textId="77777777" w:rsidR="006454E3" w:rsidRPr="00E00F8F" w:rsidRDefault="006454E3" w:rsidP="006454E3">
            <w:pPr>
              <w:spacing w:before="60" w:after="60"/>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tcPr>
          <w:p w14:paraId="2AE3E11B" w14:textId="77777777" w:rsidR="006454E3" w:rsidRPr="00E00F8F" w:rsidRDefault="006454E3" w:rsidP="006454E3">
            <w:pPr>
              <w:spacing w:before="60" w:after="60"/>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tcPr>
          <w:p w14:paraId="033F7FCF" w14:textId="77777777" w:rsidR="006454E3" w:rsidRPr="00E00F8F" w:rsidRDefault="006454E3" w:rsidP="006454E3">
            <w:pPr>
              <w:spacing w:before="60" w:after="60"/>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vAlign w:val="center"/>
          </w:tcPr>
          <w:p w14:paraId="3616E81D" w14:textId="77777777" w:rsidR="006454E3" w:rsidRPr="00E00F8F" w:rsidRDefault="006454E3" w:rsidP="006454E3">
            <w:pPr>
              <w:spacing w:before="60" w:after="60"/>
              <w:jc w:val="center"/>
              <w:rPr>
                <w:rFonts w:cs="Arial"/>
                <w:color w:val="C0C0C0"/>
                <w:sz w:val="14"/>
                <w:szCs w:val="16"/>
                <w:lang w:val="en-AU"/>
              </w:rPr>
            </w:pPr>
            <w:r w:rsidRPr="00E00F8F">
              <w:rPr>
                <w:rFonts w:cs="Arial"/>
                <w:color w:val="C0C0C0"/>
                <w:sz w:val="14"/>
                <w:szCs w:val="16"/>
                <w:lang w:val="en-AU"/>
              </w:rPr>
              <w:t>Firma</w:t>
            </w:r>
          </w:p>
        </w:tc>
      </w:tr>
      <w:tr w:rsidR="006454E3" w:rsidRPr="00E00F8F" w14:paraId="7AAA2D73" w14:textId="77777777" w:rsidTr="0034600A">
        <w:trPr>
          <w:jc w:val="center"/>
        </w:trPr>
        <w:tc>
          <w:tcPr>
            <w:tcW w:w="1064" w:type="dxa"/>
            <w:tcBorders>
              <w:top w:val="single" w:sz="4" w:space="0" w:color="auto"/>
              <w:left w:val="single" w:sz="4" w:space="0" w:color="auto"/>
              <w:bottom w:val="single" w:sz="4" w:space="0" w:color="auto"/>
              <w:right w:val="single" w:sz="4" w:space="0" w:color="auto"/>
            </w:tcBorders>
          </w:tcPr>
          <w:p w14:paraId="76B1818E" w14:textId="77777777" w:rsidR="006454E3" w:rsidRPr="00E00F8F" w:rsidRDefault="006454E3" w:rsidP="006454E3">
            <w:pPr>
              <w:spacing w:before="60" w:after="60"/>
              <w:jc w:val="center"/>
              <w:rPr>
                <w:rFonts w:cs="Arial"/>
                <w:sz w:val="14"/>
                <w:szCs w:val="16"/>
                <w:lang w:val="en-GB"/>
              </w:rPr>
            </w:pPr>
          </w:p>
        </w:tc>
        <w:tc>
          <w:tcPr>
            <w:tcW w:w="1502" w:type="dxa"/>
            <w:tcBorders>
              <w:top w:val="single" w:sz="4" w:space="0" w:color="auto"/>
              <w:left w:val="single" w:sz="4" w:space="0" w:color="auto"/>
              <w:bottom w:val="single" w:sz="4" w:space="0" w:color="auto"/>
              <w:right w:val="single" w:sz="4" w:space="0" w:color="auto"/>
            </w:tcBorders>
          </w:tcPr>
          <w:p w14:paraId="12C427F0" w14:textId="77777777" w:rsidR="006454E3" w:rsidRPr="00E00F8F" w:rsidRDefault="006454E3" w:rsidP="006454E3">
            <w:pPr>
              <w:spacing w:before="60" w:after="60"/>
              <w:jc w:val="center"/>
              <w:rPr>
                <w:rFonts w:cs="Arial"/>
                <w:sz w:val="14"/>
                <w:szCs w:val="16"/>
                <w:lang w:val="en-GB"/>
              </w:rPr>
            </w:pPr>
          </w:p>
        </w:tc>
        <w:tc>
          <w:tcPr>
            <w:tcW w:w="1462" w:type="dxa"/>
            <w:tcBorders>
              <w:top w:val="single" w:sz="4" w:space="0" w:color="auto"/>
              <w:left w:val="single" w:sz="4" w:space="0" w:color="auto"/>
              <w:bottom w:val="single" w:sz="4" w:space="0" w:color="auto"/>
              <w:right w:val="single" w:sz="4" w:space="0" w:color="auto"/>
            </w:tcBorders>
          </w:tcPr>
          <w:p w14:paraId="0A3CE5B4" w14:textId="77777777" w:rsidR="006454E3" w:rsidRPr="00E00F8F" w:rsidRDefault="006454E3" w:rsidP="006454E3">
            <w:pPr>
              <w:spacing w:before="60" w:after="60"/>
              <w:jc w:val="center"/>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tcPr>
          <w:p w14:paraId="5D44D0C1" w14:textId="77777777" w:rsidR="006454E3" w:rsidRPr="00E00F8F" w:rsidRDefault="006454E3" w:rsidP="006454E3">
            <w:pPr>
              <w:spacing w:before="60" w:after="60"/>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tcPr>
          <w:p w14:paraId="340955F4" w14:textId="77777777" w:rsidR="006454E3" w:rsidRPr="00E00F8F" w:rsidRDefault="006454E3" w:rsidP="006454E3">
            <w:pPr>
              <w:spacing w:before="60" w:after="60"/>
              <w:rPr>
                <w:rFonts w:cs="Arial"/>
                <w:sz w:val="14"/>
                <w:szCs w:val="16"/>
                <w:lang w:val="en-GB"/>
              </w:rPr>
            </w:pPr>
          </w:p>
        </w:tc>
        <w:tc>
          <w:tcPr>
            <w:tcW w:w="1462" w:type="dxa"/>
            <w:tcBorders>
              <w:top w:val="single" w:sz="4" w:space="0" w:color="auto"/>
              <w:left w:val="single" w:sz="4" w:space="0" w:color="auto"/>
              <w:bottom w:val="single" w:sz="4" w:space="0" w:color="auto"/>
              <w:right w:val="single" w:sz="4" w:space="0" w:color="auto"/>
            </w:tcBorders>
            <w:vAlign w:val="center"/>
          </w:tcPr>
          <w:p w14:paraId="6533434F" w14:textId="77777777" w:rsidR="006454E3" w:rsidRPr="00E00F8F" w:rsidRDefault="006454E3" w:rsidP="006454E3">
            <w:pPr>
              <w:spacing w:before="60" w:after="60"/>
              <w:jc w:val="center"/>
              <w:rPr>
                <w:rFonts w:cs="Arial"/>
                <w:color w:val="C0C0C0"/>
                <w:sz w:val="14"/>
                <w:szCs w:val="16"/>
                <w:lang w:val="en-AU"/>
              </w:rPr>
            </w:pPr>
            <w:r w:rsidRPr="00E00F8F">
              <w:rPr>
                <w:rFonts w:cs="Arial"/>
                <w:color w:val="C0C0C0"/>
                <w:sz w:val="14"/>
                <w:szCs w:val="16"/>
                <w:lang w:val="en-AU"/>
              </w:rPr>
              <w:t>Firma</w:t>
            </w:r>
          </w:p>
        </w:tc>
      </w:tr>
    </w:tbl>
    <w:p w14:paraId="6D9E895D" w14:textId="77777777" w:rsidR="006454E3" w:rsidRPr="00E00F8F" w:rsidRDefault="006454E3" w:rsidP="006454E3">
      <w:pPr>
        <w:keepNext/>
        <w:spacing w:before="0"/>
        <w:jc w:val="center"/>
        <w:rPr>
          <w:rFonts w:cs="Arial"/>
          <w:b/>
          <w:bCs/>
          <w:caps/>
          <w:sz w:val="20"/>
          <w:szCs w:val="20"/>
          <w:lang w:val="en-AU"/>
        </w:rPr>
      </w:pPr>
    </w:p>
    <w:p w14:paraId="7608A6E6" w14:textId="77777777" w:rsidR="006454E3" w:rsidRPr="00E00F8F" w:rsidRDefault="006454E3" w:rsidP="006454E3">
      <w:pPr>
        <w:keepNext/>
        <w:tabs>
          <w:tab w:val="left" w:pos="2835"/>
          <w:tab w:val="left" w:pos="4536"/>
        </w:tabs>
        <w:spacing w:before="0"/>
        <w:ind w:right="1134"/>
        <w:rPr>
          <w:rFonts w:cs="Arial"/>
          <w:bCs/>
          <w:sz w:val="20"/>
          <w:szCs w:val="20"/>
          <w:lang w:val="en-AU"/>
        </w:rPr>
      </w:pPr>
    </w:p>
    <w:p w14:paraId="44F7B7F8" w14:textId="77777777" w:rsidR="006454E3" w:rsidRPr="00E00F8F" w:rsidRDefault="006454E3" w:rsidP="006454E3">
      <w:pPr>
        <w:keepNext/>
        <w:tabs>
          <w:tab w:val="left" w:pos="2835"/>
          <w:tab w:val="left" w:pos="4536"/>
        </w:tabs>
        <w:spacing w:before="0"/>
        <w:ind w:right="1134"/>
        <w:rPr>
          <w:rFonts w:cs="Arial"/>
          <w:bCs/>
          <w:sz w:val="20"/>
          <w:szCs w:val="20"/>
          <w:lang w:val="en-AU"/>
        </w:rPr>
      </w:pPr>
    </w:p>
    <w:p w14:paraId="6E598D04" w14:textId="77777777" w:rsidR="006454E3" w:rsidRPr="00E00F8F" w:rsidRDefault="006454E3" w:rsidP="001643F3">
      <w:pPr>
        <w:keepNext/>
        <w:tabs>
          <w:tab w:val="left" w:pos="2835"/>
          <w:tab w:val="left" w:pos="4536"/>
        </w:tabs>
        <w:spacing w:before="0"/>
        <w:ind w:right="110"/>
        <w:rPr>
          <w:rFonts w:cs="Arial"/>
          <w:bCs/>
          <w:sz w:val="20"/>
          <w:szCs w:val="20"/>
          <w:lang w:val="en-AU"/>
        </w:rPr>
      </w:pPr>
      <w:r w:rsidRPr="00E00F8F">
        <w:rPr>
          <w:rFonts w:cs="Arial"/>
          <w:bCs/>
          <w:sz w:val="20"/>
          <w:szCs w:val="20"/>
          <w:lang w:val="en-AU"/>
        </w:rPr>
        <w:t xml:space="preserve">NOTA:  </w:t>
      </w:r>
    </w:p>
    <w:p w14:paraId="7C83D02E" w14:textId="77777777" w:rsidR="006454E3" w:rsidRPr="00E00F8F" w:rsidRDefault="006454E3" w:rsidP="001643F3">
      <w:pPr>
        <w:keepNext/>
        <w:tabs>
          <w:tab w:val="left" w:pos="2835"/>
          <w:tab w:val="left" w:pos="4536"/>
        </w:tabs>
        <w:spacing w:before="0"/>
        <w:ind w:right="110"/>
        <w:rPr>
          <w:rFonts w:cs="Arial"/>
          <w:bCs/>
          <w:sz w:val="20"/>
          <w:szCs w:val="20"/>
          <w:lang w:val="en-AU"/>
        </w:rPr>
      </w:pPr>
    </w:p>
    <w:p w14:paraId="67D66D1E" w14:textId="77777777" w:rsidR="006454E3" w:rsidRPr="00F654E5" w:rsidRDefault="006454E3" w:rsidP="001643F3">
      <w:pPr>
        <w:keepNext/>
        <w:tabs>
          <w:tab w:val="left" w:pos="2835"/>
          <w:tab w:val="left" w:pos="4536"/>
        </w:tabs>
        <w:spacing w:before="0"/>
        <w:ind w:right="110"/>
        <w:rPr>
          <w:rFonts w:cs="Arial"/>
          <w:bCs/>
          <w:sz w:val="20"/>
          <w:szCs w:val="20"/>
          <w:lang w:val="es-AR"/>
        </w:rPr>
      </w:pPr>
      <w:r w:rsidRPr="00F654E5">
        <w:rPr>
          <w:rFonts w:cs="Arial"/>
          <w:bCs/>
          <w:sz w:val="20"/>
          <w:szCs w:val="20"/>
          <w:lang w:val="es-AR"/>
        </w:rPr>
        <w:t xml:space="preserve">Este documento está controlado mientras permanece en el sistema. Las copias impresas creadas a partir de este documento se consideran no controladas </w:t>
      </w:r>
      <w:r w:rsidR="00A25845" w:rsidRPr="00F654E5">
        <w:rPr>
          <w:rFonts w:cs="Arial"/>
          <w:bCs/>
          <w:sz w:val="20"/>
          <w:szCs w:val="20"/>
          <w:lang w:val="es-AR"/>
        </w:rPr>
        <w:t xml:space="preserve">a menos que se identifiquen específicamente como controladas </w:t>
      </w:r>
      <w:r w:rsidRPr="00F654E5">
        <w:rPr>
          <w:rFonts w:cs="Arial"/>
          <w:bCs/>
          <w:sz w:val="20"/>
          <w:szCs w:val="20"/>
          <w:lang w:val="es-AR"/>
        </w:rPr>
        <w:t>desde el día de la impresión.</w:t>
      </w:r>
    </w:p>
    <w:p w14:paraId="28251435" w14:textId="77777777" w:rsidR="006454E3" w:rsidRPr="00F654E5" w:rsidRDefault="006454E3" w:rsidP="006454E3">
      <w:pPr>
        <w:keepNext/>
        <w:spacing w:before="0"/>
        <w:jc w:val="center"/>
        <w:rPr>
          <w:rFonts w:cs="Arial"/>
          <w:b/>
          <w:bCs/>
          <w:caps/>
          <w:sz w:val="20"/>
          <w:szCs w:val="20"/>
          <w:lang w:val="es-AR"/>
        </w:rPr>
      </w:pPr>
    </w:p>
    <w:p w14:paraId="03A8B991" w14:textId="77777777" w:rsidR="006454E3" w:rsidRPr="00F654E5" w:rsidRDefault="006454E3" w:rsidP="006454E3">
      <w:pPr>
        <w:keepNext/>
        <w:spacing w:before="0"/>
        <w:jc w:val="center"/>
        <w:rPr>
          <w:rFonts w:cs="Arial"/>
          <w:b/>
          <w:bCs/>
          <w:caps/>
          <w:sz w:val="20"/>
          <w:szCs w:val="20"/>
          <w:lang w:val="es-AR"/>
        </w:rPr>
      </w:pPr>
    </w:p>
    <w:p w14:paraId="7AE3B2BC" w14:textId="77777777" w:rsidR="006454E3" w:rsidRDefault="006454E3" w:rsidP="006454E3">
      <w:pPr>
        <w:keepNext/>
        <w:spacing w:before="0"/>
        <w:jc w:val="center"/>
        <w:rPr>
          <w:rFonts w:cs="Arial"/>
          <w:b/>
          <w:bCs/>
          <w:caps/>
          <w:sz w:val="20"/>
          <w:szCs w:val="20"/>
          <w:lang w:val="en-AU"/>
        </w:rPr>
      </w:pPr>
      <w:r w:rsidRPr="00E00F8F">
        <w:rPr>
          <w:rFonts w:cs="Arial"/>
          <w:b/>
          <w:bCs/>
          <w:caps/>
          <w:sz w:val="20"/>
          <w:szCs w:val="20"/>
          <w:lang w:val="en-AU"/>
        </w:rPr>
        <w:t>Enmiendas</w:t>
      </w:r>
    </w:p>
    <w:p w14:paraId="0C4CC5F2" w14:textId="77777777" w:rsidR="00C55078" w:rsidRPr="00E00F8F" w:rsidRDefault="00C55078" w:rsidP="006454E3">
      <w:pPr>
        <w:keepNext/>
        <w:spacing w:before="0"/>
        <w:jc w:val="center"/>
        <w:rPr>
          <w:rFonts w:cs="Arial"/>
          <w:b/>
          <w:bCs/>
          <w:caps/>
          <w:sz w:val="20"/>
          <w:szCs w:val="20"/>
          <w:lang w:val="en-AU"/>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33"/>
        <w:gridCol w:w="2268"/>
        <w:gridCol w:w="4805"/>
      </w:tblGrid>
      <w:tr w:rsidR="006454E3" w:rsidRPr="00E00F8F" w14:paraId="732160CB" w14:textId="77777777" w:rsidTr="0034600A">
        <w:trPr>
          <w:jc w:val="center"/>
        </w:trPr>
        <w:tc>
          <w:tcPr>
            <w:tcW w:w="1333" w:type="dxa"/>
            <w:tcBorders>
              <w:top w:val="single" w:sz="4" w:space="0" w:color="auto"/>
              <w:left w:val="single" w:sz="4" w:space="0" w:color="auto"/>
              <w:bottom w:val="single" w:sz="4" w:space="0" w:color="auto"/>
              <w:right w:val="single" w:sz="4" w:space="0" w:color="auto"/>
            </w:tcBorders>
            <w:shd w:val="clear" w:color="auto" w:fill="CCCCCC"/>
          </w:tcPr>
          <w:p w14:paraId="78527AE6" w14:textId="534BCAB1" w:rsidR="006454E3" w:rsidRPr="00E00F8F" w:rsidRDefault="00F05B0F" w:rsidP="006454E3">
            <w:pPr>
              <w:spacing w:before="60" w:after="60"/>
              <w:jc w:val="center"/>
              <w:rPr>
                <w:rFonts w:cs="Arial"/>
                <w:b/>
                <w:bCs/>
                <w:caps/>
                <w:sz w:val="16"/>
                <w:szCs w:val="16"/>
                <w:lang w:val="en-AU"/>
              </w:rPr>
            </w:pPr>
            <w:r>
              <w:rPr>
                <w:rFonts w:cs="Arial"/>
                <w:b/>
                <w:bCs/>
                <w:caps/>
                <w:sz w:val="16"/>
                <w:szCs w:val="16"/>
                <w:lang w:val="en-AU"/>
              </w:rPr>
              <w:t xml:space="preserve">Nº de </w:t>
            </w:r>
            <w:r w:rsidR="006454E3" w:rsidRPr="00E00F8F">
              <w:rPr>
                <w:rFonts w:cs="Arial"/>
                <w:b/>
                <w:bCs/>
                <w:caps/>
                <w:sz w:val="16"/>
                <w:szCs w:val="16"/>
                <w:lang w:val="en-AU"/>
              </w:rPr>
              <w:t>versión</w:t>
            </w:r>
          </w:p>
        </w:tc>
        <w:tc>
          <w:tcPr>
            <w:tcW w:w="2268" w:type="dxa"/>
            <w:tcBorders>
              <w:top w:val="single" w:sz="4" w:space="0" w:color="auto"/>
              <w:left w:val="single" w:sz="4" w:space="0" w:color="auto"/>
              <w:bottom w:val="single" w:sz="4" w:space="0" w:color="auto"/>
              <w:right w:val="single" w:sz="4" w:space="0" w:color="auto"/>
            </w:tcBorders>
            <w:shd w:val="clear" w:color="auto" w:fill="CCCCCC"/>
          </w:tcPr>
          <w:p w14:paraId="0F41CD48" w14:textId="77777777" w:rsidR="006454E3" w:rsidRPr="00E00F8F" w:rsidRDefault="006454E3" w:rsidP="006454E3">
            <w:pPr>
              <w:spacing w:before="60" w:after="60"/>
              <w:jc w:val="center"/>
              <w:rPr>
                <w:rFonts w:cs="Arial"/>
                <w:b/>
                <w:bCs/>
                <w:caps/>
                <w:sz w:val="16"/>
                <w:szCs w:val="16"/>
                <w:lang w:val="en-AU"/>
              </w:rPr>
            </w:pPr>
            <w:r w:rsidRPr="00E00F8F">
              <w:rPr>
                <w:rFonts w:cs="Arial"/>
                <w:b/>
                <w:bCs/>
                <w:caps/>
                <w:sz w:val="16"/>
                <w:szCs w:val="16"/>
                <w:lang w:val="en-AU"/>
              </w:rPr>
              <w:t>Fecha de publicación</w:t>
            </w:r>
          </w:p>
        </w:tc>
        <w:tc>
          <w:tcPr>
            <w:tcW w:w="4805" w:type="dxa"/>
            <w:tcBorders>
              <w:top w:val="single" w:sz="4" w:space="0" w:color="auto"/>
              <w:left w:val="single" w:sz="4" w:space="0" w:color="auto"/>
              <w:bottom w:val="single" w:sz="4" w:space="0" w:color="auto"/>
              <w:right w:val="single" w:sz="4" w:space="0" w:color="auto"/>
            </w:tcBorders>
            <w:shd w:val="clear" w:color="auto" w:fill="CCCCCC"/>
          </w:tcPr>
          <w:p w14:paraId="6A6D0338" w14:textId="77777777" w:rsidR="006454E3" w:rsidRPr="00E00F8F" w:rsidRDefault="006454E3" w:rsidP="006454E3">
            <w:pPr>
              <w:spacing w:before="60" w:after="60"/>
              <w:jc w:val="center"/>
              <w:rPr>
                <w:rFonts w:cs="Arial"/>
                <w:b/>
                <w:bCs/>
                <w:caps/>
                <w:sz w:val="16"/>
                <w:szCs w:val="16"/>
                <w:lang w:val="en-AU"/>
              </w:rPr>
            </w:pPr>
            <w:r w:rsidRPr="00E00F8F">
              <w:rPr>
                <w:rFonts w:cs="Arial"/>
                <w:b/>
                <w:bCs/>
                <w:caps/>
                <w:sz w:val="16"/>
                <w:szCs w:val="16"/>
                <w:lang w:val="en-AU"/>
              </w:rPr>
              <w:t>descripción</w:t>
            </w:r>
          </w:p>
        </w:tc>
      </w:tr>
      <w:tr w:rsidR="006454E3" w:rsidRPr="00E00F8F" w14:paraId="1ED99328" w14:textId="77777777" w:rsidTr="0034600A">
        <w:trPr>
          <w:jc w:val="center"/>
        </w:trPr>
        <w:tc>
          <w:tcPr>
            <w:tcW w:w="1333" w:type="dxa"/>
            <w:tcBorders>
              <w:top w:val="single" w:sz="4" w:space="0" w:color="auto"/>
              <w:left w:val="single" w:sz="4" w:space="0" w:color="auto"/>
              <w:bottom w:val="single" w:sz="4" w:space="0" w:color="auto"/>
              <w:right w:val="single" w:sz="4" w:space="0" w:color="auto"/>
            </w:tcBorders>
          </w:tcPr>
          <w:p w14:paraId="628B49B3" w14:textId="53D90900" w:rsidR="006454E3" w:rsidRPr="00E00F8F" w:rsidRDefault="006454E3" w:rsidP="006454E3">
            <w:pPr>
              <w:spacing w:before="60" w:after="60"/>
              <w:jc w:val="center"/>
              <w:rPr>
                <w:rFonts w:cs="Arial"/>
                <w:sz w:val="16"/>
                <w:szCs w:val="16"/>
                <w:lang w:val="en-AU"/>
              </w:rPr>
            </w:pPr>
          </w:p>
        </w:tc>
        <w:tc>
          <w:tcPr>
            <w:tcW w:w="2268" w:type="dxa"/>
            <w:tcBorders>
              <w:top w:val="single" w:sz="4" w:space="0" w:color="auto"/>
              <w:left w:val="single" w:sz="4" w:space="0" w:color="auto"/>
              <w:bottom w:val="single" w:sz="4" w:space="0" w:color="auto"/>
              <w:right w:val="single" w:sz="4" w:space="0" w:color="auto"/>
            </w:tcBorders>
          </w:tcPr>
          <w:p w14:paraId="14973EE8" w14:textId="67BCDF8D" w:rsidR="006454E3" w:rsidRPr="00E00F8F" w:rsidRDefault="006454E3" w:rsidP="00300040">
            <w:pPr>
              <w:spacing w:before="60" w:after="60"/>
              <w:jc w:val="center"/>
              <w:rPr>
                <w:rFonts w:cs="Arial"/>
                <w:sz w:val="16"/>
                <w:szCs w:val="16"/>
                <w:lang w:val="en-AU"/>
              </w:rPr>
            </w:pPr>
          </w:p>
        </w:tc>
        <w:tc>
          <w:tcPr>
            <w:tcW w:w="4805" w:type="dxa"/>
            <w:tcBorders>
              <w:top w:val="single" w:sz="4" w:space="0" w:color="auto"/>
              <w:left w:val="single" w:sz="4" w:space="0" w:color="auto"/>
              <w:bottom w:val="single" w:sz="4" w:space="0" w:color="auto"/>
              <w:right w:val="single" w:sz="4" w:space="0" w:color="auto"/>
            </w:tcBorders>
            <w:vAlign w:val="center"/>
          </w:tcPr>
          <w:p w14:paraId="09550CD2" w14:textId="67209339" w:rsidR="006454E3" w:rsidRPr="00E00F8F" w:rsidRDefault="006454E3" w:rsidP="006454E3">
            <w:pPr>
              <w:spacing w:before="60" w:after="60"/>
              <w:jc w:val="center"/>
              <w:rPr>
                <w:rFonts w:cs="Arial"/>
                <w:sz w:val="16"/>
                <w:szCs w:val="16"/>
                <w:lang w:val="en-AU"/>
              </w:rPr>
            </w:pPr>
          </w:p>
        </w:tc>
      </w:tr>
      <w:tr w:rsidR="006454E3" w:rsidRPr="00E00F8F" w14:paraId="7F8BE1CC" w14:textId="77777777" w:rsidTr="0034600A">
        <w:trPr>
          <w:jc w:val="center"/>
        </w:trPr>
        <w:tc>
          <w:tcPr>
            <w:tcW w:w="1333" w:type="dxa"/>
            <w:tcBorders>
              <w:top w:val="single" w:sz="4" w:space="0" w:color="auto"/>
              <w:left w:val="single" w:sz="4" w:space="0" w:color="auto"/>
              <w:bottom w:val="single" w:sz="4" w:space="0" w:color="auto"/>
              <w:right w:val="single" w:sz="4" w:space="0" w:color="auto"/>
            </w:tcBorders>
          </w:tcPr>
          <w:p w14:paraId="1BEF2838" w14:textId="77777777" w:rsidR="006454E3" w:rsidRPr="00E00F8F" w:rsidRDefault="006454E3" w:rsidP="006454E3">
            <w:pPr>
              <w:spacing w:before="60" w:after="60"/>
              <w:jc w:val="center"/>
              <w:rPr>
                <w:rFonts w:cs="Arial"/>
                <w:sz w:val="16"/>
                <w:szCs w:val="16"/>
                <w:lang w:val="en-AU"/>
              </w:rPr>
            </w:pPr>
          </w:p>
        </w:tc>
        <w:tc>
          <w:tcPr>
            <w:tcW w:w="2268" w:type="dxa"/>
            <w:tcBorders>
              <w:top w:val="single" w:sz="4" w:space="0" w:color="auto"/>
              <w:left w:val="single" w:sz="4" w:space="0" w:color="auto"/>
              <w:bottom w:val="single" w:sz="4" w:space="0" w:color="auto"/>
              <w:right w:val="single" w:sz="4" w:space="0" w:color="auto"/>
            </w:tcBorders>
          </w:tcPr>
          <w:p w14:paraId="40E6B925" w14:textId="77777777" w:rsidR="006454E3" w:rsidRPr="00E00F8F" w:rsidRDefault="006454E3" w:rsidP="006454E3">
            <w:pPr>
              <w:spacing w:before="60" w:after="60"/>
              <w:jc w:val="center"/>
              <w:rPr>
                <w:rFonts w:cs="Arial"/>
                <w:sz w:val="16"/>
                <w:szCs w:val="16"/>
                <w:lang w:val="en-AU"/>
              </w:rPr>
            </w:pPr>
          </w:p>
        </w:tc>
        <w:tc>
          <w:tcPr>
            <w:tcW w:w="4805" w:type="dxa"/>
            <w:tcBorders>
              <w:top w:val="single" w:sz="4" w:space="0" w:color="auto"/>
              <w:left w:val="single" w:sz="4" w:space="0" w:color="auto"/>
              <w:bottom w:val="single" w:sz="4" w:space="0" w:color="auto"/>
              <w:right w:val="single" w:sz="4" w:space="0" w:color="auto"/>
            </w:tcBorders>
            <w:vAlign w:val="center"/>
          </w:tcPr>
          <w:p w14:paraId="6E59A13F" w14:textId="77777777" w:rsidR="006454E3" w:rsidRPr="00E00F8F" w:rsidRDefault="006454E3" w:rsidP="006454E3">
            <w:pPr>
              <w:spacing w:before="60" w:after="60"/>
              <w:jc w:val="center"/>
              <w:rPr>
                <w:rFonts w:cs="Arial"/>
                <w:sz w:val="16"/>
                <w:szCs w:val="16"/>
                <w:lang w:val="en-AU"/>
              </w:rPr>
            </w:pPr>
          </w:p>
        </w:tc>
      </w:tr>
      <w:tr w:rsidR="006454E3" w:rsidRPr="00E00F8F" w14:paraId="3745B20E" w14:textId="77777777" w:rsidTr="0034600A">
        <w:trPr>
          <w:jc w:val="center"/>
        </w:trPr>
        <w:tc>
          <w:tcPr>
            <w:tcW w:w="1333" w:type="dxa"/>
            <w:tcBorders>
              <w:top w:val="single" w:sz="4" w:space="0" w:color="auto"/>
              <w:left w:val="single" w:sz="4" w:space="0" w:color="auto"/>
              <w:bottom w:val="single" w:sz="4" w:space="0" w:color="auto"/>
              <w:right w:val="single" w:sz="4" w:space="0" w:color="auto"/>
            </w:tcBorders>
            <w:vAlign w:val="center"/>
          </w:tcPr>
          <w:p w14:paraId="34624F50" w14:textId="77777777" w:rsidR="006454E3" w:rsidRPr="00E00F8F" w:rsidRDefault="006454E3" w:rsidP="006454E3">
            <w:pPr>
              <w:spacing w:before="60" w:after="60"/>
              <w:jc w:val="center"/>
              <w:rPr>
                <w:rFonts w:cs="Arial"/>
                <w:sz w:val="16"/>
                <w:szCs w:val="16"/>
                <w:lang w:val="en-AU"/>
              </w:rPr>
            </w:pPr>
          </w:p>
        </w:tc>
        <w:tc>
          <w:tcPr>
            <w:tcW w:w="2268" w:type="dxa"/>
            <w:tcBorders>
              <w:top w:val="single" w:sz="4" w:space="0" w:color="auto"/>
              <w:left w:val="single" w:sz="4" w:space="0" w:color="auto"/>
              <w:bottom w:val="single" w:sz="4" w:space="0" w:color="auto"/>
              <w:right w:val="single" w:sz="4" w:space="0" w:color="auto"/>
            </w:tcBorders>
            <w:vAlign w:val="center"/>
          </w:tcPr>
          <w:p w14:paraId="3A8981CF" w14:textId="77777777" w:rsidR="006454E3" w:rsidRPr="00E00F8F" w:rsidRDefault="006454E3" w:rsidP="006454E3">
            <w:pPr>
              <w:spacing w:before="60" w:after="60"/>
              <w:jc w:val="center"/>
              <w:rPr>
                <w:rFonts w:cs="Arial"/>
                <w:sz w:val="16"/>
                <w:szCs w:val="16"/>
                <w:lang w:val="en-AU"/>
              </w:rPr>
            </w:pPr>
          </w:p>
        </w:tc>
        <w:tc>
          <w:tcPr>
            <w:tcW w:w="4805" w:type="dxa"/>
            <w:tcBorders>
              <w:top w:val="single" w:sz="4" w:space="0" w:color="auto"/>
              <w:left w:val="single" w:sz="4" w:space="0" w:color="auto"/>
              <w:bottom w:val="single" w:sz="4" w:space="0" w:color="auto"/>
              <w:right w:val="single" w:sz="4" w:space="0" w:color="auto"/>
            </w:tcBorders>
            <w:vAlign w:val="center"/>
          </w:tcPr>
          <w:p w14:paraId="4845C28F" w14:textId="77777777" w:rsidR="006454E3" w:rsidRPr="00E00F8F" w:rsidRDefault="006454E3" w:rsidP="006454E3">
            <w:pPr>
              <w:spacing w:before="60" w:after="60"/>
              <w:rPr>
                <w:rFonts w:cs="Arial"/>
                <w:sz w:val="16"/>
                <w:szCs w:val="16"/>
                <w:lang w:val="en-AU"/>
              </w:rPr>
            </w:pPr>
          </w:p>
        </w:tc>
      </w:tr>
    </w:tbl>
    <w:p w14:paraId="61209F53" w14:textId="739E5D93" w:rsidR="009B2825" w:rsidRPr="00512FD8" w:rsidRDefault="00B11D73" w:rsidP="00012547">
      <w:pPr>
        <w:tabs>
          <w:tab w:val="left" w:pos="8789"/>
        </w:tabs>
        <w:rPr>
          <w:rFonts w:cs="Arial"/>
          <w:b/>
          <w:sz w:val="20"/>
          <w:szCs w:val="20"/>
        </w:rPr>
      </w:pPr>
      <w:r w:rsidRPr="00B5472E">
        <w:rPr>
          <w:rFonts w:cs="Arial"/>
          <w:b/>
          <w:i/>
          <w:iCs/>
          <w:noProof/>
          <w:sz w:val="32"/>
          <w:szCs w:val="32"/>
          <w:highlight w:val="yellow"/>
          <w:lang w:val="en-GB"/>
        </w:rPr>
        <w:lastRenderedPageBreak/>
        <mc:AlternateContent>
          <mc:Choice Requires="wps">
            <w:drawing>
              <wp:anchor distT="0" distB="0" distL="114300" distR="114300" simplePos="0" relativeHeight="251662336" behindDoc="0" locked="0" layoutInCell="1" allowOverlap="1" wp14:anchorId="0186BD99" wp14:editId="6901512E">
                <wp:simplePos x="0" y="0"/>
                <wp:positionH relativeFrom="column">
                  <wp:posOffset>-171450</wp:posOffset>
                </wp:positionH>
                <wp:positionV relativeFrom="paragraph">
                  <wp:posOffset>-1140460</wp:posOffset>
                </wp:positionV>
                <wp:extent cx="1435769" cy="778213"/>
                <wp:effectExtent l="0" t="0" r="12065" b="22225"/>
                <wp:wrapNone/>
                <wp:docPr id="2035492180" name="Rectangle 1"/>
                <wp:cNvGraphicFramePr/>
                <a:graphic xmlns:a="http://schemas.openxmlformats.org/drawingml/2006/main">
                  <a:graphicData uri="http://schemas.microsoft.com/office/word/2010/wordprocessingShape">
                    <wps:wsp>
                      <wps:cNvSpPr/>
                      <wps:spPr>
                        <a:xfrm>
                          <a:off x="0" y="0"/>
                          <a:ext cx="1435769" cy="778213"/>
                        </a:xfrm>
                        <a:prstGeom prst="rect">
                          <a:avLst/>
                        </a:prstGeom>
                        <a:solidFill>
                          <a:srgbClr val="125B6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FA503B2" w14:textId="77777777" w:rsidR="00B11D73" w:rsidRPr="00F654E5" w:rsidRDefault="00B11D73" w:rsidP="00B11D73">
                            <w:pPr>
                              <w:jc w:val="center"/>
                              <w:rPr>
                                <w:lang w:val="es-AR"/>
                              </w:rPr>
                            </w:pPr>
                            <w:r w:rsidRPr="00F654E5">
                              <w:rPr>
                                <w:lang w:val="es-AR"/>
                              </w:rPr>
                              <w:t>Borre esta casilla e inserte el logotipo de la empresa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6BD99" id="_x0000_s1027" style="position:absolute;left:0;text-align:left;margin-left:-13.5pt;margin-top:-89.8pt;width:113.05pt;height:6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" fillcolor="#125b61" strokecolor="white [3212]" strokeweight="1pt">
                <v:textbox>
                  <w:txbxContent>
                    <w:p w14:paraId="0FA503B2" w14:textId="77777777" w:rsidR="00B11D73" w:rsidRPr="00F654E5" w:rsidRDefault="00B11D73" w:rsidP="00B11D73">
                      <w:pPr>
                        <w:jc w:val="center"/>
                        <w:rPr>
                          <w:lang w:val="es-AR"/>
                        </w:rPr>
                      </w:pPr>
                      <w:r w:rsidRPr="00F654E5">
                        <w:rPr>
                          <w:lang w:val="es-AR"/>
                        </w:rPr>
                        <w:t>Borre esta casilla e inserte el logotipo de la empresa</w:t>
                      </w:r>
                    </w:p>
                  </w:txbxContent>
                </v:textbox>
              </v:rect>
            </w:pict>
          </mc:Fallback>
        </mc:AlternateContent>
      </w:r>
      <w:r w:rsidR="00207CBA" w:rsidRPr="00512FD8">
        <w:rPr>
          <w:rFonts w:cs="Arial"/>
          <w:b/>
          <w:sz w:val="20"/>
          <w:szCs w:val="20"/>
        </w:rPr>
        <w:t>Índice</w:t>
      </w:r>
    </w:p>
    <w:p w14:paraId="3B8D1648" w14:textId="2D38B5AC" w:rsidR="00BC1613" w:rsidRPr="00512FD8" w:rsidRDefault="00BC1613" w:rsidP="007C1A22">
      <w:pPr>
        <w:tabs>
          <w:tab w:val="left" w:pos="8789"/>
        </w:tabs>
        <w:jc w:val="center"/>
        <w:rPr>
          <w:rFonts w:cs="Arial"/>
          <w:b/>
          <w:sz w:val="20"/>
          <w:szCs w:val="20"/>
        </w:rPr>
      </w:pPr>
    </w:p>
    <w:p w14:paraId="5F4B137C" w14:textId="7D775FF8" w:rsidR="0000189E" w:rsidRDefault="0039317B">
      <w:pPr>
        <w:pStyle w:val="TOC1"/>
        <w:rPr>
          <w:rFonts w:asciiTheme="minorHAnsi" w:eastAsiaTheme="minorEastAsia" w:hAnsiTheme="minorHAnsi" w:cstheme="minorBidi"/>
          <w:b w:val="0"/>
          <w:bCs w:val="0"/>
          <w:caps w:val="0"/>
          <w:noProof/>
          <w:kern w:val="2"/>
          <w:sz w:val="24"/>
          <w:szCs w:val="24"/>
          <w:lang w:val="en-GB" w:eastAsia="en-GB"/>
          <w14:ligatures w14:val="standardContextual"/>
        </w:rPr>
      </w:pPr>
      <w:r w:rsidRPr="00094093">
        <w:rPr>
          <w:rFonts w:ascii="Arial" w:hAnsi="Arial" w:cs="Arial"/>
        </w:rPr>
        <w:fldChar w:fldCharType="begin"/>
      </w:r>
      <w:r w:rsidRPr="00094093">
        <w:rPr>
          <w:rFonts w:ascii="Arial" w:hAnsi="Arial" w:cs="Arial"/>
        </w:rPr>
        <w:instrText xml:space="preserve"> TOC \o \h \z \u </w:instrText>
      </w:r>
      <w:r w:rsidRPr="00094093">
        <w:rPr>
          <w:rFonts w:ascii="Arial" w:hAnsi="Arial" w:cs="Arial"/>
        </w:rPr>
        <w:fldChar w:fldCharType="separate"/>
      </w:r>
      <w:hyperlink w:anchor="_Toc199863888" w:history="1">
        <w:r w:rsidR="0000189E" w:rsidRPr="00DB1B13">
          <w:rPr>
            <w:rStyle w:val="Hyperlink"/>
            <w:noProof/>
          </w:rPr>
          <w:t>1</w:t>
        </w:r>
        <w:r w:rsidR="0000189E">
          <w:rPr>
            <w:rFonts w:asciiTheme="minorHAnsi" w:eastAsiaTheme="minorEastAsia" w:hAnsiTheme="minorHAnsi" w:cstheme="minorBidi"/>
            <w:b w:val="0"/>
            <w:bCs w:val="0"/>
            <w:caps w:val="0"/>
            <w:noProof/>
            <w:kern w:val="2"/>
            <w:sz w:val="24"/>
            <w:szCs w:val="24"/>
            <w:lang w:val="en-GB" w:eastAsia="en-GB"/>
            <w14:ligatures w14:val="standardContextual"/>
          </w:rPr>
          <w:tab/>
        </w:r>
        <w:r w:rsidR="0000189E" w:rsidRPr="00DB1B13">
          <w:rPr>
            <w:rStyle w:val="Hyperlink"/>
            <w:noProof/>
          </w:rPr>
          <w:t>Objeto y ámbito de aplicación</w:t>
        </w:r>
        <w:r w:rsidR="0000189E">
          <w:rPr>
            <w:noProof/>
            <w:webHidden/>
          </w:rPr>
          <w:tab/>
        </w:r>
        <w:r w:rsidR="0000189E">
          <w:rPr>
            <w:noProof/>
            <w:webHidden/>
          </w:rPr>
          <w:fldChar w:fldCharType="begin"/>
        </w:r>
        <w:r w:rsidR="0000189E">
          <w:rPr>
            <w:noProof/>
            <w:webHidden/>
          </w:rPr>
          <w:instrText xml:space="preserve"> PAGEREF _Toc199863888 \h </w:instrText>
        </w:r>
        <w:r w:rsidR="0000189E">
          <w:rPr>
            <w:noProof/>
            <w:webHidden/>
          </w:rPr>
        </w:r>
        <w:r w:rsidR="0000189E">
          <w:rPr>
            <w:noProof/>
            <w:webHidden/>
          </w:rPr>
          <w:fldChar w:fldCharType="separate"/>
        </w:r>
        <w:r w:rsidR="0000189E">
          <w:rPr>
            <w:noProof/>
            <w:webHidden/>
          </w:rPr>
          <w:t>5</w:t>
        </w:r>
        <w:r w:rsidR="0000189E">
          <w:rPr>
            <w:noProof/>
            <w:webHidden/>
          </w:rPr>
          <w:fldChar w:fldCharType="end"/>
        </w:r>
      </w:hyperlink>
    </w:p>
    <w:p w14:paraId="5E3774C1" w14:textId="11E62E6A" w:rsidR="0000189E" w:rsidRDefault="0000189E">
      <w:pPr>
        <w:pStyle w:val="TOC1"/>
        <w:rPr>
          <w:rFonts w:asciiTheme="minorHAnsi" w:eastAsiaTheme="minorEastAsia" w:hAnsiTheme="minorHAnsi" w:cstheme="minorBidi"/>
          <w:b w:val="0"/>
          <w:bCs w:val="0"/>
          <w:caps w:val="0"/>
          <w:noProof/>
          <w:kern w:val="2"/>
          <w:sz w:val="24"/>
          <w:szCs w:val="24"/>
          <w:lang w:val="en-GB" w:eastAsia="en-GB"/>
          <w14:ligatures w14:val="standardContextual"/>
        </w:rPr>
      </w:pPr>
      <w:hyperlink w:anchor="_Toc199863889" w:history="1">
        <w:r w:rsidRPr="00DB1B13">
          <w:rPr>
            <w:rStyle w:val="Hyperlink"/>
            <w:noProof/>
          </w:rPr>
          <w:t>2</w:t>
        </w:r>
        <w:r>
          <w:rPr>
            <w:rFonts w:asciiTheme="minorHAnsi" w:eastAsiaTheme="minorEastAsia" w:hAnsiTheme="minorHAnsi" w:cstheme="minorBidi"/>
            <w:b w:val="0"/>
            <w:bCs w:val="0"/>
            <w:caps w:val="0"/>
            <w:noProof/>
            <w:kern w:val="2"/>
            <w:sz w:val="24"/>
            <w:szCs w:val="24"/>
            <w:lang w:val="en-GB" w:eastAsia="en-GB"/>
            <w14:ligatures w14:val="standardContextual"/>
          </w:rPr>
          <w:tab/>
        </w:r>
        <w:r w:rsidRPr="00DB1B13">
          <w:rPr>
            <w:rStyle w:val="Hyperlink"/>
            <w:noProof/>
          </w:rPr>
          <w:t>Objetivos</w:t>
        </w:r>
        <w:r>
          <w:rPr>
            <w:noProof/>
            <w:webHidden/>
          </w:rPr>
          <w:tab/>
        </w:r>
        <w:r>
          <w:rPr>
            <w:noProof/>
            <w:webHidden/>
          </w:rPr>
          <w:fldChar w:fldCharType="begin"/>
        </w:r>
        <w:r>
          <w:rPr>
            <w:noProof/>
            <w:webHidden/>
          </w:rPr>
          <w:instrText xml:space="preserve"> PAGEREF _Toc199863889 \h </w:instrText>
        </w:r>
        <w:r>
          <w:rPr>
            <w:noProof/>
            <w:webHidden/>
          </w:rPr>
        </w:r>
        <w:r>
          <w:rPr>
            <w:noProof/>
            <w:webHidden/>
          </w:rPr>
          <w:fldChar w:fldCharType="separate"/>
        </w:r>
        <w:r>
          <w:rPr>
            <w:noProof/>
            <w:webHidden/>
          </w:rPr>
          <w:t>6</w:t>
        </w:r>
        <w:r>
          <w:rPr>
            <w:noProof/>
            <w:webHidden/>
          </w:rPr>
          <w:fldChar w:fldCharType="end"/>
        </w:r>
      </w:hyperlink>
    </w:p>
    <w:p w14:paraId="108701DC" w14:textId="1CD8B17B" w:rsidR="0000189E" w:rsidRDefault="0000189E">
      <w:pPr>
        <w:pStyle w:val="TOC1"/>
        <w:rPr>
          <w:rFonts w:asciiTheme="minorHAnsi" w:eastAsiaTheme="minorEastAsia" w:hAnsiTheme="minorHAnsi" w:cstheme="minorBidi"/>
          <w:b w:val="0"/>
          <w:bCs w:val="0"/>
          <w:caps w:val="0"/>
          <w:noProof/>
          <w:kern w:val="2"/>
          <w:sz w:val="24"/>
          <w:szCs w:val="24"/>
          <w:lang w:val="en-GB" w:eastAsia="en-GB"/>
          <w14:ligatures w14:val="standardContextual"/>
        </w:rPr>
      </w:pPr>
      <w:hyperlink w:anchor="_Toc199863890" w:history="1">
        <w:r w:rsidRPr="00DB1B13">
          <w:rPr>
            <w:rStyle w:val="Hyperlink"/>
            <w:noProof/>
          </w:rPr>
          <w:t>3</w:t>
        </w:r>
        <w:r>
          <w:rPr>
            <w:rFonts w:asciiTheme="minorHAnsi" w:eastAsiaTheme="minorEastAsia" w:hAnsiTheme="minorHAnsi" w:cstheme="minorBidi"/>
            <w:b w:val="0"/>
            <w:bCs w:val="0"/>
            <w:caps w:val="0"/>
            <w:noProof/>
            <w:kern w:val="2"/>
            <w:sz w:val="24"/>
            <w:szCs w:val="24"/>
            <w:lang w:val="en-GB" w:eastAsia="en-GB"/>
            <w14:ligatures w14:val="standardContextual"/>
          </w:rPr>
          <w:tab/>
        </w:r>
        <w:r w:rsidRPr="00DB1B13">
          <w:rPr>
            <w:rStyle w:val="Hyperlink"/>
            <w:noProof/>
          </w:rPr>
          <w:t>Requisitos legales e internacionales</w:t>
        </w:r>
        <w:r>
          <w:rPr>
            <w:noProof/>
            <w:webHidden/>
          </w:rPr>
          <w:tab/>
        </w:r>
        <w:r>
          <w:rPr>
            <w:noProof/>
            <w:webHidden/>
          </w:rPr>
          <w:fldChar w:fldCharType="begin"/>
        </w:r>
        <w:r>
          <w:rPr>
            <w:noProof/>
            <w:webHidden/>
          </w:rPr>
          <w:instrText xml:space="preserve"> PAGEREF _Toc199863890 \h </w:instrText>
        </w:r>
        <w:r>
          <w:rPr>
            <w:noProof/>
            <w:webHidden/>
          </w:rPr>
        </w:r>
        <w:r>
          <w:rPr>
            <w:noProof/>
            <w:webHidden/>
          </w:rPr>
          <w:fldChar w:fldCharType="separate"/>
        </w:r>
        <w:r>
          <w:rPr>
            <w:noProof/>
            <w:webHidden/>
          </w:rPr>
          <w:t>6</w:t>
        </w:r>
        <w:r>
          <w:rPr>
            <w:noProof/>
            <w:webHidden/>
          </w:rPr>
          <w:fldChar w:fldCharType="end"/>
        </w:r>
      </w:hyperlink>
    </w:p>
    <w:p w14:paraId="265EFE0F" w14:textId="554DF6F6" w:rsidR="0000189E" w:rsidRDefault="0000189E">
      <w:pPr>
        <w:pStyle w:val="TOC2"/>
        <w:tabs>
          <w:tab w:val="left" w:pos="880"/>
          <w:tab w:val="right" w:leader="dot" w:pos="9258"/>
        </w:tabs>
        <w:rPr>
          <w:rFonts w:asciiTheme="minorHAnsi" w:eastAsiaTheme="minorEastAsia" w:hAnsiTheme="minorHAnsi" w:cstheme="minorBidi"/>
          <w:smallCaps w:val="0"/>
          <w:noProof/>
          <w:kern w:val="2"/>
          <w:sz w:val="24"/>
          <w:szCs w:val="24"/>
          <w:lang w:val="en-GB" w:eastAsia="en-GB"/>
          <w14:ligatures w14:val="standardContextual"/>
        </w:rPr>
      </w:pPr>
      <w:hyperlink w:anchor="_Toc199863891" w:history="1">
        <w:r w:rsidRPr="00DB1B13">
          <w:rPr>
            <w:rStyle w:val="Hyperlink"/>
            <w:noProof/>
          </w:rPr>
          <w:t>3.1</w:t>
        </w:r>
        <w:r>
          <w:rPr>
            <w:rFonts w:asciiTheme="minorHAnsi" w:eastAsiaTheme="minorEastAsia" w:hAnsiTheme="minorHAnsi" w:cstheme="minorBidi"/>
            <w:smallCaps w:val="0"/>
            <w:noProof/>
            <w:kern w:val="2"/>
            <w:sz w:val="24"/>
            <w:szCs w:val="24"/>
            <w:lang w:val="en-GB" w:eastAsia="en-GB"/>
            <w14:ligatures w14:val="standardContextual"/>
          </w:rPr>
          <w:tab/>
        </w:r>
        <w:r w:rsidRPr="00DB1B13">
          <w:rPr>
            <w:rStyle w:val="Hyperlink"/>
            <w:noProof/>
          </w:rPr>
          <w:t>Legislación nacional</w:t>
        </w:r>
        <w:r>
          <w:rPr>
            <w:noProof/>
            <w:webHidden/>
          </w:rPr>
          <w:tab/>
        </w:r>
        <w:r>
          <w:rPr>
            <w:noProof/>
            <w:webHidden/>
          </w:rPr>
          <w:fldChar w:fldCharType="begin"/>
        </w:r>
        <w:r>
          <w:rPr>
            <w:noProof/>
            <w:webHidden/>
          </w:rPr>
          <w:instrText xml:space="preserve"> PAGEREF _Toc199863891 \h </w:instrText>
        </w:r>
        <w:r>
          <w:rPr>
            <w:noProof/>
            <w:webHidden/>
          </w:rPr>
        </w:r>
        <w:r>
          <w:rPr>
            <w:noProof/>
            <w:webHidden/>
          </w:rPr>
          <w:fldChar w:fldCharType="separate"/>
        </w:r>
        <w:r>
          <w:rPr>
            <w:noProof/>
            <w:webHidden/>
          </w:rPr>
          <w:t>6</w:t>
        </w:r>
        <w:r>
          <w:rPr>
            <w:noProof/>
            <w:webHidden/>
          </w:rPr>
          <w:fldChar w:fldCharType="end"/>
        </w:r>
      </w:hyperlink>
    </w:p>
    <w:p w14:paraId="25455493" w14:textId="2BB83644" w:rsidR="0000189E" w:rsidRDefault="0000189E">
      <w:pPr>
        <w:pStyle w:val="TOC2"/>
        <w:tabs>
          <w:tab w:val="left" w:pos="880"/>
          <w:tab w:val="right" w:leader="dot" w:pos="9258"/>
        </w:tabs>
        <w:rPr>
          <w:rFonts w:asciiTheme="minorHAnsi" w:eastAsiaTheme="minorEastAsia" w:hAnsiTheme="minorHAnsi" w:cstheme="minorBidi"/>
          <w:smallCaps w:val="0"/>
          <w:noProof/>
          <w:kern w:val="2"/>
          <w:sz w:val="24"/>
          <w:szCs w:val="24"/>
          <w:lang w:val="en-GB" w:eastAsia="en-GB"/>
          <w14:ligatures w14:val="standardContextual"/>
        </w:rPr>
      </w:pPr>
      <w:hyperlink w:anchor="_Toc199863892" w:history="1">
        <w:r w:rsidRPr="00DB1B13">
          <w:rPr>
            <w:rStyle w:val="Hyperlink"/>
            <w:noProof/>
          </w:rPr>
          <w:t>3.2</w:t>
        </w:r>
        <w:r>
          <w:rPr>
            <w:rFonts w:asciiTheme="minorHAnsi" w:eastAsiaTheme="minorEastAsia" w:hAnsiTheme="minorHAnsi" w:cstheme="minorBidi"/>
            <w:smallCaps w:val="0"/>
            <w:noProof/>
            <w:kern w:val="2"/>
            <w:sz w:val="24"/>
            <w:szCs w:val="24"/>
            <w:lang w:val="en-GB" w:eastAsia="en-GB"/>
            <w14:ligatures w14:val="standardContextual"/>
          </w:rPr>
          <w:tab/>
        </w:r>
        <w:r w:rsidRPr="00DB1B13">
          <w:rPr>
            <w:rStyle w:val="Hyperlink"/>
            <w:noProof/>
          </w:rPr>
          <w:t>Normas y directrices internacionales</w:t>
        </w:r>
        <w:r>
          <w:rPr>
            <w:noProof/>
            <w:webHidden/>
          </w:rPr>
          <w:tab/>
        </w:r>
        <w:r>
          <w:rPr>
            <w:noProof/>
            <w:webHidden/>
          </w:rPr>
          <w:fldChar w:fldCharType="begin"/>
        </w:r>
        <w:r>
          <w:rPr>
            <w:noProof/>
            <w:webHidden/>
          </w:rPr>
          <w:instrText xml:space="preserve"> PAGEREF _Toc199863892 \h </w:instrText>
        </w:r>
        <w:r>
          <w:rPr>
            <w:noProof/>
            <w:webHidden/>
          </w:rPr>
        </w:r>
        <w:r>
          <w:rPr>
            <w:noProof/>
            <w:webHidden/>
          </w:rPr>
          <w:fldChar w:fldCharType="separate"/>
        </w:r>
        <w:r>
          <w:rPr>
            <w:noProof/>
            <w:webHidden/>
          </w:rPr>
          <w:t>7</w:t>
        </w:r>
        <w:r>
          <w:rPr>
            <w:noProof/>
            <w:webHidden/>
          </w:rPr>
          <w:fldChar w:fldCharType="end"/>
        </w:r>
      </w:hyperlink>
    </w:p>
    <w:p w14:paraId="6FCA5E0C" w14:textId="4E61FEC0" w:rsidR="0000189E" w:rsidRDefault="0000189E">
      <w:pPr>
        <w:pStyle w:val="TOC1"/>
        <w:rPr>
          <w:rFonts w:asciiTheme="minorHAnsi" w:eastAsiaTheme="minorEastAsia" w:hAnsiTheme="minorHAnsi" w:cstheme="minorBidi"/>
          <w:b w:val="0"/>
          <w:bCs w:val="0"/>
          <w:caps w:val="0"/>
          <w:noProof/>
          <w:kern w:val="2"/>
          <w:sz w:val="24"/>
          <w:szCs w:val="24"/>
          <w:lang w:val="en-GB" w:eastAsia="en-GB"/>
          <w14:ligatures w14:val="standardContextual"/>
        </w:rPr>
      </w:pPr>
      <w:hyperlink w:anchor="_Toc199863893" w:history="1">
        <w:r w:rsidRPr="00DB1B13">
          <w:rPr>
            <w:rStyle w:val="Hyperlink"/>
            <w:noProof/>
          </w:rPr>
          <w:t>4</w:t>
        </w:r>
        <w:r>
          <w:rPr>
            <w:rFonts w:asciiTheme="minorHAnsi" w:eastAsiaTheme="minorEastAsia" w:hAnsiTheme="minorHAnsi" w:cstheme="minorBidi"/>
            <w:b w:val="0"/>
            <w:bCs w:val="0"/>
            <w:caps w:val="0"/>
            <w:noProof/>
            <w:kern w:val="2"/>
            <w:sz w:val="24"/>
            <w:szCs w:val="24"/>
            <w:lang w:val="en-GB" w:eastAsia="en-GB"/>
            <w14:ligatures w14:val="standardContextual"/>
          </w:rPr>
          <w:tab/>
        </w:r>
        <w:r w:rsidRPr="00DB1B13">
          <w:rPr>
            <w:rStyle w:val="Hyperlink"/>
            <w:noProof/>
          </w:rPr>
          <w:t>Definiciones</w:t>
        </w:r>
        <w:r>
          <w:rPr>
            <w:noProof/>
            <w:webHidden/>
          </w:rPr>
          <w:tab/>
        </w:r>
        <w:r>
          <w:rPr>
            <w:noProof/>
            <w:webHidden/>
          </w:rPr>
          <w:fldChar w:fldCharType="begin"/>
        </w:r>
        <w:r>
          <w:rPr>
            <w:noProof/>
            <w:webHidden/>
          </w:rPr>
          <w:instrText xml:space="preserve"> PAGEREF _Toc199863893 \h </w:instrText>
        </w:r>
        <w:r>
          <w:rPr>
            <w:noProof/>
            <w:webHidden/>
          </w:rPr>
        </w:r>
        <w:r>
          <w:rPr>
            <w:noProof/>
            <w:webHidden/>
          </w:rPr>
          <w:fldChar w:fldCharType="separate"/>
        </w:r>
        <w:r>
          <w:rPr>
            <w:noProof/>
            <w:webHidden/>
          </w:rPr>
          <w:t>7</w:t>
        </w:r>
        <w:r>
          <w:rPr>
            <w:noProof/>
            <w:webHidden/>
          </w:rPr>
          <w:fldChar w:fldCharType="end"/>
        </w:r>
      </w:hyperlink>
    </w:p>
    <w:p w14:paraId="4186D99C" w14:textId="53656507" w:rsidR="0000189E" w:rsidRDefault="0000189E">
      <w:pPr>
        <w:pStyle w:val="TOC1"/>
        <w:rPr>
          <w:rFonts w:asciiTheme="minorHAnsi" w:eastAsiaTheme="minorEastAsia" w:hAnsiTheme="minorHAnsi" w:cstheme="minorBidi"/>
          <w:b w:val="0"/>
          <w:bCs w:val="0"/>
          <w:caps w:val="0"/>
          <w:noProof/>
          <w:kern w:val="2"/>
          <w:sz w:val="24"/>
          <w:szCs w:val="24"/>
          <w:lang w:val="en-GB" w:eastAsia="en-GB"/>
          <w14:ligatures w14:val="standardContextual"/>
        </w:rPr>
      </w:pPr>
      <w:hyperlink w:anchor="_Toc199863894" w:history="1">
        <w:r w:rsidRPr="00DB1B13">
          <w:rPr>
            <w:rStyle w:val="Hyperlink"/>
            <w:noProof/>
          </w:rPr>
          <w:t>5</w:t>
        </w:r>
        <w:r>
          <w:rPr>
            <w:rFonts w:asciiTheme="minorHAnsi" w:eastAsiaTheme="minorEastAsia" w:hAnsiTheme="minorHAnsi" w:cstheme="minorBidi"/>
            <w:b w:val="0"/>
            <w:bCs w:val="0"/>
            <w:caps w:val="0"/>
            <w:noProof/>
            <w:kern w:val="2"/>
            <w:sz w:val="24"/>
            <w:szCs w:val="24"/>
            <w:lang w:val="en-GB" w:eastAsia="en-GB"/>
            <w14:ligatures w14:val="standardContextual"/>
          </w:rPr>
          <w:tab/>
        </w:r>
        <w:r w:rsidRPr="00DB1B13">
          <w:rPr>
            <w:rStyle w:val="Hyperlink"/>
            <w:noProof/>
          </w:rPr>
          <w:t>Abreviaturas y acrónimos</w:t>
        </w:r>
        <w:r>
          <w:rPr>
            <w:noProof/>
            <w:webHidden/>
          </w:rPr>
          <w:tab/>
        </w:r>
        <w:r>
          <w:rPr>
            <w:noProof/>
            <w:webHidden/>
          </w:rPr>
          <w:fldChar w:fldCharType="begin"/>
        </w:r>
        <w:r>
          <w:rPr>
            <w:noProof/>
            <w:webHidden/>
          </w:rPr>
          <w:instrText xml:space="preserve"> PAGEREF _Toc199863894 \h </w:instrText>
        </w:r>
        <w:r>
          <w:rPr>
            <w:noProof/>
            <w:webHidden/>
          </w:rPr>
        </w:r>
        <w:r>
          <w:rPr>
            <w:noProof/>
            <w:webHidden/>
          </w:rPr>
          <w:fldChar w:fldCharType="separate"/>
        </w:r>
        <w:r>
          <w:rPr>
            <w:noProof/>
            <w:webHidden/>
          </w:rPr>
          <w:t>8</w:t>
        </w:r>
        <w:r>
          <w:rPr>
            <w:noProof/>
            <w:webHidden/>
          </w:rPr>
          <w:fldChar w:fldCharType="end"/>
        </w:r>
      </w:hyperlink>
    </w:p>
    <w:p w14:paraId="6D571B33" w14:textId="587525D0" w:rsidR="0000189E" w:rsidRDefault="0000189E">
      <w:pPr>
        <w:pStyle w:val="TOC1"/>
        <w:rPr>
          <w:rFonts w:asciiTheme="minorHAnsi" w:eastAsiaTheme="minorEastAsia" w:hAnsiTheme="minorHAnsi" w:cstheme="minorBidi"/>
          <w:b w:val="0"/>
          <w:bCs w:val="0"/>
          <w:caps w:val="0"/>
          <w:noProof/>
          <w:kern w:val="2"/>
          <w:sz w:val="24"/>
          <w:szCs w:val="24"/>
          <w:lang w:val="en-GB" w:eastAsia="en-GB"/>
          <w14:ligatures w14:val="standardContextual"/>
        </w:rPr>
      </w:pPr>
      <w:hyperlink w:anchor="_Toc199863895" w:history="1">
        <w:r w:rsidRPr="00DB1B13">
          <w:rPr>
            <w:rStyle w:val="Hyperlink"/>
            <w:noProof/>
          </w:rPr>
          <w:t>6</w:t>
        </w:r>
        <w:r>
          <w:rPr>
            <w:rFonts w:asciiTheme="minorHAnsi" w:eastAsiaTheme="minorEastAsia" w:hAnsiTheme="minorHAnsi" w:cstheme="minorBidi"/>
            <w:b w:val="0"/>
            <w:bCs w:val="0"/>
            <w:caps w:val="0"/>
            <w:noProof/>
            <w:kern w:val="2"/>
            <w:sz w:val="24"/>
            <w:szCs w:val="24"/>
            <w:lang w:val="en-GB" w:eastAsia="en-GB"/>
            <w14:ligatures w14:val="standardContextual"/>
          </w:rPr>
          <w:tab/>
        </w:r>
        <w:r w:rsidRPr="00DB1B13">
          <w:rPr>
            <w:rStyle w:val="Hyperlink"/>
            <w:noProof/>
          </w:rPr>
          <w:t>Procedimiento de gestión</w:t>
        </w:r>
        <w:r>
          <w:rPr>
            <w:noProof/>
            <w:webHidden/>
          </w:rPr>
          <w:tab/>
        </w:r>
        <w:r>
          <w:rPr>
            <w:noProof/>
            <w:webHidden/>
          </w:rPr>
          <w:fldChar w:fldCharType="begin"/>
        </w:r>
        <w:r>
          <w:rPr>
            <w:noProof/>
            <w:webHidden/>
          </w:rPr>
          <w:instrText xml:space="preserve"> PAGEREF _Toc199863895 \h </w:instrText>
        </w:r>
        <w:r>
          <w:rPr>
            <w:noProof/>
            <w:webHidden/>
          </w:rPr>
        </w:r>
        <w:r>
          <w:rPr>
            <w:noProof/>
            <w:webHidden/>
          </w:rPr>
          <w:fldChar w:fldCharType="separate"/>
        </w:r>
        <w:r>
          <w:rPr>
            <w:noProof/>
            <w:webHidden/>
          </w:rPr>
          <w:t>9</w:t>
        </w:r>
        <w:r>
          <w:rPr>
            <w:noProof/>
            <w:webHidden/>
          </w:rPr>
          <w:fldChar w:fldCharType="end"/>
        </w:r>
      </w:hyperlink>
    </w:p>
    <w:p w14:paraId="41BB5216" w14:textId="604FA024" w:rsidR="0000189E" w:rsidRDefault="0000189E">
      <w:pPr>
        <w:pStyle w:val="TOC2"/>
        <w:tabs>
          <w:tab w:val="left" w:pos="880"/>
          <w:tab w:val="right" w:leader="dot" w:pos="9258"/>
        </w:tabs>
        <w:rPr>
          <w:rFonts w:asciiTheme="minorHAnsi" w:eastAsiaTheme="minorEastAsia" w:hAnsiTheme="minorHAnsi" w:cstheme="minorBidi"/>
          <w:smallCaps w:val="0"/>
          <w:noProof/>
          <w:kern w:val="2"/>
          <w:sz w:val="24"/>
          <w:szCs w:val="24"/>
          <w:lang w:val="en-GB" w:eastAsia="en-GB"/>
          <w14:ligatures w14:val="standardContextual"/>
        </w:rPr>
      </w:pPr>
      <w:hyperlink w:anchor="_Toc199863896" w:history="1">
        <w:r w:rsidRPr="00DB1B13">
          <w:rPr>
            <w:rStyle w:val="Hyperlink"/>
            <w:noProof/>
          </w:rPr>
          <w:t>6.1</w:t>
        </w:r>
        <w:r>
          <w:rPr>
            <w:rFonts w:asciiTheme="minorHAnsi" w:eastAsiaTheme="minorEastAsia" w:hAnsiTheme="minorHAnsi" w:cstheme="minorBidi"/>
            <w:smallCaps w:val="0"/>
            <w:noProof/>
            <w:kern w:val="2"/>
            <w:sz w:val="24"/>
            <w:szCs w:val="24"/>
            <w:lang w:val="en-GB" w:eastAsia="en-GB"/>
            <w14:ligatures w14:val="standardContextual"/>
          </w:rPr>
          <w:tab/>
        </w:r>
        <w:r w:rsidRPr="00DB1B13">
          <w:rPr>
            <w:rStyle w:val="Hyperlink"/>
            <w:noProof/>
          </w:rPr>
          <w:t>Requisitos generales</w:t>
        </w:r>
        <w:r>
          <w:rPr>
            <w:noProof/>
            <w:webHidden/>
          </w:rPr>
          <w:tab/>
        </w:r>
        <w:r>
          <w:rPr>
            <w:noProof/>
            <w:webHidden/>
          </w:rPr>
          <w:fldChar w:fldCharType="begin"/>
        </w:r>
        <w:r>
          <w:rPr>
            <w:noProof/>
            <w:webHidden/>
          </w:rPr>
          <w:instrText xml:space="preserve"> PAGEREF _Toc199863896 \h </w:instrText>
        </w:r>
        <w:r>
          <w:rPr>
            <w:noProof/>
            <w:webHidden/>
          </w:rPr>
        </w:r>
        <w:r>
          <w:rPr>
            <w:noProof/>
            <w:webHidden/>
          </w:rPr>
          <w:fldChar w:fldCharType="separate"/>
        </w:r>
        <w:r>
          <w:rPr>
            <w:noProof/>
            <w:webHidden/>
          </w:rPr>
          <w:t>9</w:t>
        </w:r>
        <w:r>
          <w:rPr>
            <w:noProof/>
            <w:webHidden/>
          </w:rPr>
          <w:fldChar w:fldCharType="end"/>
        </w:r>
      </w:hyperlink>
    </w:p>
    <w:p w14:paraId="4A48F8D3" w14:textId="5878044F" w:rsidR="0000189E" w:rsidRDefault="0000189E">
      <w:pPr>
        <w:pStyle w:val="TOC2"/>
        <w:tabs>
          <w:tab w:val="left" w:pos="880"/>
          <w:tab w:val="right" w:leader="dot" w:pos="9258"/>
        </w:tabs>
        <w:rPr>
          <w:rFonts w:asciiTheme="minorHAnsi" w:eastAsiaTheme="minorEastAsia" w:hAnsiTheme="minorHAnsi" w:cstheme="minorBidi"/>
          <w:smallCaps w:val="0"/>
          <w:noProof/>
          <w:kern w:val="2"/>
          <w:sz w:val="24"/>
          <w:szCs w:val="24"/>
          <w:lang w:val="en-GB" w:eastAsia="en-GB"/>
          <w14:ligatures w14:val="standardContextual"/>
        </w:rPr>
      </w:pPr>
      <w:hyperlink w:anchor="_Toc199863897" w:history="1">
        <w:r w:rsidRPr="00DB1B13">
          <w:rPr>
            <w:rStyle w:val="Hyperlink"/>
            <w:noProof/>
          </w:rPr>
          <w:t>6.2</w:t>
        </w:r>
        <w:r>
          <w:rPr>
            <w:rFonts w:asciiTheme="minorHAnsi" w:eastAsiaTheme="minorEastAsia" w:hAnsiTheme="minorHAnsi" w:cstheme="minorBidi"/>
            <w:smallCaps w:val="0"/>
            <w:noProof/>
            <w:kern w:val="2"/>
            <w:sz w:val="24"/>
            <w:szCs w:val="24"/>
            <w:lang w:val="en-GB" w:eastAsia="en-GB"/>
            <w14:ligatures w14:val="standardContextual"/>
          </w:rPr>
          <w:tab/>
        </w:r>
        <w:r w:rsidRPr="00DB1B13">
          <w:rPr>
            <w:rStyle w:val="Hyperlink"/>
            <w:noProof/>
          </w:rPr>
          <w:t>Selección de nuevos productos químicos</w:t>
        </w:r>
        <w:r>
          <w:rPr>
            <w:noProof/>
            <w:webHidden/>
          </w:rPr>
          <w:tab/>
        </w:r>
        <w:r>
          <w:rPr>
            <w:noProof/>
            <w:webHidden/>
          </w:rPr>
          <w:fldChar w:fldCharType="begin"/>
        </w:r>
        <w:r>
          <w:rPr>
            <w:noProof/>
            <w:webHidden/>
          </w:rPr>
          <w:instrText xml:space="preserve"> PAGEREF _Toc199863897 \h </w:instrText>
        </w:r>
        <w:r>
          <w:rPr>
            <w:noProof/>
            <w:webHidden/>
          </w:rPr>
        </w:r>
        <w:r>
          <w:rPr>
            <w:noProof/>
            <w:webHidden/>
          </w:rPr>
          <w:fldChar w:fldCharType="separate"/>
        </w:r>
        <w:r>
          <w:rPr>
            <w:noProof/>
            <w:webHidden/>
          </w:rPr>
          <w:t>9</w:t>
        </w:r>
        <w:r>
          <w:rPr>
            <w:noProof/>
            <w:webHidden/>
          </w:rPr>
          <w:fldChar w:fldCharType="end"/>
        </w:r>
      </w:hyperlink>
    </w:p>
    <w:p w14:paraId="6C7E8087" w14:textId="712F859A" w:rsidR="0000189E" w:rsidRDefault="0000189E">
      <w:pPr>
        <w:pStyle w:val="TOC2"/>
        <w:tabs>
          <w:tab w:val="left" w:pos="880"/>
          <w:tab w:val="right" w:leader="dot" w:pos="9258"/>
        </w:tabs>
        <w:rPr>
          <w:rFonts w:asciiTheme="minorHAnsi" w:eastAsiaTheme="minorEastAsia" w:hAnsiTheme="minorHAnsi" w:cstheme="minorBidi"/>
          <w:smallCaps w:val="0"/>
          <w:noProof/>
          <w:kern w:val="2"/>
          <w:sz w:val="24"/>
          <w:szCs w:val="24"/>
          <w:lang w:val="en-GB" w:eastAsia="en-GB"/>
          <w14:ligatures w14:val="standardContextual"/>
        </w:rPr>
      </w:pPr>
      <w:hyperlink w:anchor="_Toc199863898" w:history="1">
        <w:r w:rsidRPr="00DB1B13">
          <w:rPr>
            <w:rStyle w:val="Hyperlink"/>
            <w:noProof/>
          </w:rPr>
          <w:t>6.3</w:t>
        </w:r>
        <w:r>
          <w:rPr>
            <w:rFonts w:asciiTheme="minorHAnsi" w:eastAsiaTheme="minorEastAsia" w:hAnsiTheme="minorHAnsi" w:cstheme="minorBidi"/>
            <w:smallCaps w:val="0"/>
            <w:noProof/>
            <w:kern w:val="2"/>
            <w:sz w:val="24"/>
            <w:szCs w:val="24"/>
            <w:lang w:val="en-GB" w:eastAsia="en-GB"/>
            <w14:ligatures w14:val="standardContextual"/>
          </w:rPr>
          <w:tab/>
        </w:r>
        <w:r w:rsidRPr="00DB1B13">
          <w:rPr>
            <w:rStyle w:val="Hyperlink"/>
            <w:noProof/>
          </w:rPr>
          <w:t>Inventario de materiales peligrosos</w:t>
        </w:r>
        <w:r>
          <w:rPr>
            <w:noProof/>
            <w:webHidden/>
          </w:rPr>
          <w:tab/>
        </w:r>
        <w:r>
          <w:rPr>
            <w:noProof/>
            <w:webHidden/>
          </w:rPr>
          <w:fldChar w:fldCharType="begin"/>
        </w:r>
        <w:r>
          <w:rPr>
            <w:noProof/>
            <w:webHidden/>
          </w:rPr>
          <w:instrText xml:space="preserve"> PAGEREF _Toc199863898 \h </w:instrText>
        </w:r>
        <w:r>
          <w:rPr>
            <w:noProof/>
            <w:webHidden/>
          </w:rPr>
        </w:r>
        <w:r>
          <w:rPr>
            <w:noProof/>
            <w:webHidden/>
          </w:rPr>
          <w:fldChar w:fldCharType="separate"/>
        </w:r>
        <w:r>
          <w:rPr>
            <w:noProof/>
            <w:webHidden/>
          </w:rPr>
          <w:t>12</w:t>
        </w:r>
        <w:r>
          <w:rPr>
            <w:noProof/>
            <w:webHidden/>
          </w:rPr>
          <w:fldChar w:fldCharType="end"/>
        </w:r>
      </w:hyperlink>
    </w:p>
    <w:p w14:paraId="4C15BEFE" w14:textId="3AC82088" w:rsidR="0000189E" w:rsidRDefault="0000189E">
      <w:pPr>
        <w:pStyle w:val="TOC2"/>
        <w:tabs>
          <w:tab w:val="left" w:pos="880"/>
          <w:tab w:val="right" w:leader="dot" w:pos="9258"/>
        </w:tabs>
        <w:rPr>
          <w:rFonts w:asciiTheme="minorHAnsi" w:eastAsiaTheme="minorEastAsia" w:hAnsiTheme="minorHAnsi" w:cstheme="minorBidi"/>
          <w:smallCaps w:val="0"/>
          <w:noProof/>
          <w:kern w:val="2"/>
          <w:sz w:val="24"/>
          <w:szCs w:val="24"/>
          <w:lang w:val="en-GB" w:eastAsia="en-GB"/>
          <w14:ligatures w14:val="standardContextual"/>
        </w:rPr>
      </w:pPr>
      <w:hyperlink w:anchor="_Toc199863899" w:history="1">
        <w:r w:rsidRPr="00DB1B13">
          <w:rPr>
            <w:rStyle w:val="Hyperlink"/>
            <w:noProof/>
          </w:rPr>
          <w:t>6.4</w:t>
        </w:r>
        <w:r>
          <w:rPr>
            <w:rFonts w:asciiTheme="minorHAnsi" w:eastAsiaTheme="minorEastAsia" w:hAnsiTheme="minorHAnsi" w:cstheme="minorBidi"/>
            <w:smallCaps w:val="0"/>
            <w:noProof/>
            <w:kern w:val="2"/>
            <w:sz w:val="24"/>
            <w:szCs w:val="24"/>
            <w:lang w:val="en-GB" w:eastAsia="en-GB"/>
            <w14:ligatures w14:val="standardContextual"/>
          </w:rPr>
          <w:tab/>
        </w:r>
        <w:r w:rsidRPr="00DB1B13">
          <w:rPr>
            <w:rStyle w:val="Hyperlink"/>
            <w:noProof/>
          </w:rPr>
          <w:t>Fichas de datos de seguridad</w:t>
        </w:r>
        <w:r>
          <w:rPr>
            <w:noProof/>
            <w:webHidden/>
          </w:rPr>
          <w:tab/>
        </w:r>
        <w:r>
          <w:rPr>
            <w:noProof/>
            <w:webHidden/>
          </w:rPr>
          <w:fldChar w:fldCharType="begin"/>
        </w:r>
        <w:r>
          <w:rPr>
            <w:noProof/>
            <w:webHidden/>
          </w:rPr>
          <w:instrText xml:space="preserve"> PAGEREF _Toc199863899 \h </w:instrText>
        </w:r>
        <w:r>
          <w:rPr>
            <w:noProof/>
            <w:webHidden/>
          </w:rPr>
        </w:r>
        <w:r>
          <w:rPr>
            <w:noProof/>
            <w:webHidden/>
          </w:rPr>
          <w:fldChar w:fldCharType="separate"/>
        </w:r>
        <w:r>
          <w:rPr>
            <w:noProof/>
            <w:webHidden/>
          </w:rPr>
          <w:t>13</w:t>
        </w:r>
        <w:r>
          <w:rPr>
            <w:noProof/>
            <w:webHidden/>
          </w:rPr>
          <w:fldChar w:fldCharType="end"/>
        </w:r>
      </w:hyperlink>
    </w:p>
    <w:p w14:paraId="794CEB2A" w14:textId="40F60134" w:rsidR="0000189E" w:rsidRDefault="0000189E">
      <w:pPr>
        <w:pStyle w:val="TOC2"/>
        <w:tabs>
          <w:tab w:val="left" w:pos="880"/>
          <w:tab w:val="right" w:leader="dot" w:pos="9258"/>
        </w:tabs>
        <w:rPr>
          <w:rFonts w:asciiTheme="minorHAnsi" w:eastAsiaTheme="minorEastAsia" w:hAnsiTheme="minorHAnsi" w:cstheme="minorBidi"/>
          <w:smallCaps w:val="0"/>
          <w:noProof/>
          <w:kern w:val="2"/>
          <w:sz w:val="24"/>
          <w:szCs w:val="24"/>
          <w:lang w:val="en-GB" w:eastAsia="en-GB"/>
          <w14:ligatures w14:val="standardContextual"/>
        </w:rPr>
      </w:pPr>
      <w:hyperlink w:anchor="_Toc199863900" w:history="1">
        <w:r w:rsidRPr="00DB1B13">
          <w:rPr>
            <w:rStyle w:val="Hyperlink"/>
            <w:noProof/>
          </w:rPr>
          <w:t>6.5</w:t>
        </w:r>
        <w:r>
          <w:rPr>
            <w:rFonts w:asciiTheme="minorHAnsi" w:eastAsiaTheme="minorEastAsia" w:hAnsiTheme="minorHAnsi" w:cstheme="minorBidi"/>
            <w:smallCaps w:val="0"/>
            <w:noProof/>
            <w:kern w:val="2"/>
            <w:sz w:val="24"/>
            <w:szCs w:val="24"/>
            <w:lang w:val="en-GB" w:eastAsia="en-GB"/>
            <w14:ligatures w14:val="standardContextual"/>
          </w:rPr>
          <w:tab/>
        </w:r>
        <w:r w:rsidRPr="00DB1B13">
          <w:rPr>
            <w:rStyle w:val="Hyperlink"/>
            <w:noProof/>
          </w:rPr>
          <w:t>Etiquetado y señales de advertencia</w:t>
        </w:r>
        <w:r>
          <w:rPr>
            <w:noProof/>
            <w:webHidden/>
          </w:rPr>
          <w:tab/>
        </w:r>
        <w:r>
          <w:rPr>
            <w:noProof/>
            <w:webHidden/>
          </w:rPr>
          <w:fldChar w:fldCharType="begin"/>
        </w:r>
        <w:r>
          <w:rPr>
            <w:noProof/>
            <w:webHidden/>
          </w:rPr>
          <w:instrText xml:space="preserve"> PAGEREF _Toc199863900 \h </w:instrText>
        </w:r>
        <w:r>
          <w:rPr>
            <w:noProof/>
            <w:webHidden/>
          </w:rPr>
        </w:r>
        <w:r>
          <w:rPr>
            <w:noProof/>
            <w:webHidden/>
          </w:rPr>
          <w:fldChar w:fldCharType="separate"/>
        </w:r>
        <w:r>
          <w:rPr>
            <w:noProof/>
            <w:webHidden/>
          </w:rPr>
          <w:t>14</w:t>
        </w:r>
        <w:r>
          <w:rPr>
            <w:noProof/>
            <w:webHidden/>
          </w:rPr>
          <w:fldChar w:fldCharType="end"/>
        </w:r>
      </w:hyperlink>
    </w:p>
    <w:p w14:paraId="16E6A2BF" w14:textId="748A3307" w:rsidR="0000189E" w:rsidRDefault="0000189E">
      <w:pPr>
        <w:pStyle w:val="TOC2"/>
        <w:tabs>
          <w:tab w:val="left" w:pos="880"/>
          <w:tab w:val="right" w:leader="dot" w:pos="9258"/>
        </w:tabs>
        <w:rPr>
          <w:rFonts w:asciiTheme="minorHAnsi" w:eastAsiaTheme="minorEastAsia" w:hAnsiTheme="minorHAnsi" w:cstheme="minorBidi"/>
          <w:smallCaps w:val="0"/>
          <w:noProof/>
          <w:kern w:val="2"/>
          <w:sz w:val="24"/>
          <w:szCs w:val="24"/>
          <w:lang w:val="en-GB" w:eastAsia="en-GB"/>
          <w14:ligatures w14:val="standardContextual"/>
        </w:rPr>
      </w:pPr>
      <w:hyperlink w:anchor="_Toc199863901" w:history="1">
        <w:r w:rsidRPr="00DB1B13">
          <w:rPr>
            <w:rStyle w:val="Hyperlink"/>
            <w:noProof/>
          </w:rPr>
          <w:t>6.6</w:t>
        </w:r>
        <w:r>
          <w:rPr>
            <w:rFonts w:asciiTheme="minorHAnsi" w:eastAsiaTheme="minorEastAsia" w:hAnsiTheme="minorHAnsi" w:cstheme="minorBidi"/>
            <w:smallCaps w:val="0"/>
            <w:noProof/>
            <w:kern w:val="2"/>
            <w:sz w:val="24"/>
            <w:szCs w:val="24"/>
            <w:lang w:val="en-GB" w:eastAsia="en-GB"/>
            <w14:ligatures w14:val="standardContextual"/>
          </w:rPr>
          <w:tab/>
        </w:r>
        <w:r w:rsidRPr="00DB1B13">
          <w:rPr>
            <w:rStyle w:val="Hyperlink"/>
            <w:noProof/>
          </w:rPr>
          <w:t>Procedimientos de almacenamiento</w:t>
        </w:r>
        <w:r>
          <w:rPr>
            <w:noProof/>
            <w:webHidden/>
          </w:rPr>
          <w:tab/>
        </w:r>
        <w:r>
          <w:rPr>
            <w:noProof/>
            <w:webHidden/>
          </w:rPr>
          <w:fldChar w:fldCharType="begin"/>
        </w:r>
        <w:r>
          <w:rPr>
            <w:noProof/>
            <w:webHidden/>
          </w:rPr>
          <w:instrText xml:space="preserve"> PAGEREF _Toc199863901 \h </w:instrText>
        </w:r>
        <w:r>
          <w:rPr>
            <w:noProof/>
            <w:webHidden/>
          </w:rPr>
        </w:r>
        <w:r>
          <w:rPr>
            <w:noProof/>
            <w:webHidden/>
          </w:rPr>
          <w:fldChar w:fldCharType="separate"/>
        </w:r>
        <w:r>
          <w:rPr>
            <w:noProof/>
            <w:webHidden/>
          </w:rPr>
          <w:t>16</w:t>
        </w:r>
        <w:r>
          <w:rPr>
            <w:noProof/>
            <w:webHidden/>
          </w:rPr>
          <w:fldChar w:fldCharType="end"/>
        </w:r>
      </w:hyperlink>
    </w:p>
    <w:p w14:paraId="28FE2FDC" w14:textId="08C2B45E" w:rsidR="0000189E" w:rsidRDefault="0000189E">
      <w:pPr>
        <w:pStyle w:val="TOC3"/>
        <w:tabs>
          <w:tab w:val="left" w:pos="1100"/>
          <w:tab w:val="right" w:leader="dot" w:pos="9258"/>
        </w:tabs>
        <w:rPr>
          <w:rFonts w:asciiTheme="minorHAnsi" w:eastAsiaTheme="minorEastAsia" w:hAnsiTheme="minorHAnsi" w:cstheme="minorBidi"/>
          <w:i w:val="0"/>
          <w:iCs w:val="0"/>
          <w:noProof/>
          <w:kern w:val="2"/>
          <w:sz w:val="24"/>
          <w:szCs w:val="24"/>
          <w:lang w:val="en-GB" w:eastAsia="en-GB"/>
          <w14:ligatures w14:val="standardContextual"/>
        </w:rPr>
      </w:pPr>
      <w:hyperlink w:anchor="_Toc199863902" w:history="1">
        <w:r w:rsidRPr="00DB1B13">
          <w:rPr>
            <w:rStyle w:val="Hyperlink"/>
            <w:noProof/>
          </w:rPr>
          <w:t>6.6.1</w:t>
        </w:r>
        <w:r>
          <w:rPr>
            <w:rFonts w:asciiTheme="minorHAnsi" w:eastAsiaTheme="minorEastAsia" w:hAnsiTheme="minorHAnsi" w:cstheme="minorBidi"/>
            <w:i w:val="0"/>
            <w:iCs w:val="0"/>
            <w:noProof/>
            <w:kern w:val="2"/>
            <w:sz w:val="24"/>
            <w:szCs w:val="24"/>
            <w:lang w:val="en-GB" w:eastAsia="en-GB"/>
            <w14:ligatures w14:val="standardContextual"/>
          </w:rPr>
          <w:tab/>
        </w:r>
        <w:r w:rsidRPr="00DB1B13">
          <w:rPr>
            <w:rStyle w:val="Hyperlink"/>
            <w:noProof/>
          </w:rPr>
          <w:t>Gases</w:t>
        </w:r>
        <w:r>
          <w:rPr>
            <w:noProof/>
            <w:webHidden/>
          </w:rPr>
          <w:tab/>
        </w:r>
        <w:r>
          <w:rPr>
            <w:noProof/>
            <w:webHidden/>
          </w:rPr>
          <w:fldChar w:fldCharType="begin"/>
        </w:r>
        <w:r>
          <w:rPr>
            <w:noProof/>
            <w:webHidden/>
          </w:rPr>
          <w:instrText xml:space="preserve"> PAGEREF _Toc199863902 \h </w:instrText>
        </w:r>
        <w:r>
          <w:rPr>
            <w:noProof/>
            <w:webHidden/>
          </w:rPr>
        </w:r>
        <w:r>
          <w:rPr>
            <w:noProof/>
            <w:webHidden/>
          </w:rPr>
          <w:fldChar w:fldCharType="separate"/>
        </w:r>
        <w:r>
          <w:rPr>
            <w:noProof/>
            <w:webHidden/>
          </w:rPr>
          <w:t>21</w:t>
        </w:r>
        <w:r>
          <w:rPr>
            <w:noProof/>
            <w:webHidden/>
          </w:rPr>
          <w:fldChar w:fldCharType="end"/>
        </w:r>
      </w:hyperlink>
    </w:p>
    <w:p w14:paraId="3A7EE6C9" w14:textId="36CD8C45" w:rsidR="0000189E" w:rsidRDefault="0000189E">
      <w:pPr>
        <w:pStyle w:val="TOC3"/>
        <w:tabs>
          <w:tab w:val="left" w:pos="1100"/>
          <w:tab w:val="right" w:leader="dot" w:pos="9258"/>
        </w:tabs>
        <w:rPr>
          <w:rFonts w:asciiTheme="minorHAnsi" w:eastAsiaTheme="minorEastAsia" w:hAnsiTheme="minorHAnsi" w:cstheme="minorBidi"/>
          <w:i w:val="0"/>
          <w:iCs w:val="0"/>
          <w:noProof/>
          <w:kern w:val="2"/>
          <w:sz w:val="24"/>
          <w:szCs w:val="24"/>
          <w:lang w:val="en-GB" w:eastAsia="en-GB"/>
          <w14:ligatures w14:val="standardContextual"/>
        </w:rPr>
      </w:pPr>
      <w:hyperlink w:anchor="_Toc199863903" w:history="1">
        <w:r w:rsidRPr="00DB1B13">
          <w:rPr>
            <w:rStyle w:val="Hyperlink"/>
            <w:noProof/>
          </w:rPr>
          <w:t>6.6.2</w:t>
        </w:r>
        <w:r>
          <w:rPr>
            <w:rFonts w:asciiTheme="minorHAnsi" w:eastAsiaTheme="minorEastAsia" w:hAnsiTheme="minorHAnsi" w:cstheme="minorBidi"/>
            <w:i w:val="0"/>
            <w:iCs w:val="0"/>
            <w:noProof/>
            <w:kern w:val="2"/>
            <w:sz w:val="24"/>
            <w:szCs w:val="24"/>
            <w:lang w:val="en-GB" w:eastAsia="en-GB"/>
            <w14:ligatures w14:val="standardContextual"/>
          </w:rPr>
          <w:tab/>
        </w:r>
        <w:r w:rsidRPr="00DB1B13">
          <w:rPr>
            <w:rStyle w:val="Hyperlink"/>
            <w:noProof/>
          </w:rPr>
          <w:t>Productos químicos a granel</w:t>
        </w:r>
        <w:r>
          <w:rPr>
            <w:noProof/>
            <w:webHidden/>
          </w:rPr>
          <w:tab/>
        </w:r>
        <w:r>
          <w:rPr>
            <w:noProof/>
            <w:webHidden/>
          </w:rPr>
          <w:fldChar w:fldCharType="begin"/>
        </w:r>
        <w:r>
          <w:rPr>
            <w:noProof/>
            <w:webHidden/>
          </w:rPr>
          <w:instrText xml:space="preserve"> PAGEREF _Toc199863903 \h </w:instrText>
        </w:r>
        <w:r>
          <w:rPr>
            <w:noProof/>
            <w:webHidden/>
          </w:rPr>
        </w:r>
        <w:r>
          <w:rPr>
            <w:noProof/>
            <w:webHidden/>
          </w:rPr>
          <w:fldChar w:fldCharType="separate"/>
        </w:r>
        <w:r>
          <w:rPr>
            <w:noProof/>
            <w:webHidden/>
          </w:rPr>
          <w:t>21</w:t>
        </w:r>
        <w:r>
          <w:rPr>
            <w:noProof/>
            <w:webHidden/>
          </w:rPr>
          <w:fldChar w:fldCharType="end"/>
        </w:r>
      </w:hyperlink>
    </w:p>
    <w:p w14:paraId="31687B05" w14:textId="159351D0" w:rsidR="0000189E" w:rsidRDefault="0000189E">
      <w:pPr>
        <w:pStyle w:val="TOC2"/>
        <w:tabs>
          <w:tab w:val="left" w:pos="880"/>
          <w:tab w:val="right" w:leader="dot" w:pos="9258"/>
        </w:tabs>
        <w:rPr>
          <w:rFonts w:asciiTheme="minorHAnsi" w:eastAsiaTheme="minorEastAsia" w:hAnsiTheme="minorHAnsi" w:cstheme="minorBidi"/>
          <w:smallCaps w:val="0"/>
          <w:noProof/>
          <w:kern w:val="2"/>
          <w:sz w:val="24"/>
          <w:szCs w:val="24"/>
          <w:lang w:val="en-GB" w:eastAsia="en-GB"/>
          <w14:ligatures w14:val="standardContextual"/>
        </w:rPr>
      </w:pPr>
      <w:hyperlink w:anchor="_Toc199863904" w:history="1">
        <w:r w:rsidRPr="00DB1B13">
          <w:rPr>
            <w:rStyle w:val="Hyperlink"/>
            <w:noProof/>
          </w:rPr>
          <w:t>6.7</w:t>
        </w:r>
        <w:r>
          <w:rPr>
            <w:rFonts w:asciiTheme="minorHAnsi" w:eastAsiaTheme="minorEastAsia" w:hAnsiTheme="minorHAnsi" w:cstheme="minorBidi"/>
            <w:smallCaps w:val="0"/>
            <w:noProof/>
            <w:kern w:val="2"/>
            <w:sz w:val="24"/>
            <w:szCs w:val="24"/>
            <w:lang w:val="en-GB" w:eastAsia="en-GB"/>
            <w14:ligatures w14:val="standardContextual"/>
          </w:rPr>
          <w:tab/>
        </w:r>
        <w:r w:rsidRPr="00DB1B13">
          <w:rPr>
            <w:rStyle w:val="Hyperlink"/>
            <w:noProof/>
          </w:rPr>
          <w:t>Transporte</w:t>
        </w:r>
        <w:r>
          <w:rPr>
            <w:noProof/>
            <w:webHidden/>
          </w:rPr>
          <w:tab/>
        </w:r>
        <w:r>
          <w:rPr>
            <w:noProof/>
            <w:webHidden/>
          </w:rPr>
          <w:fldChar w:fldCharType="begin"/>
        </w:r>
        <w:r>
          <w:rPr>
            <w:noProof/>
            <w:webHidden/>
          </w:rPr>
          <w:instrText xml:space="preserve"> PAGEREF _Toc199863904 \h </w:instrText>
        </w:r>
        <w:r>
          <w:rPr>
            <w:noProof/>
            <w:webHidden/>
          </w:rPr>
        </w:r>
        <w:r>
          <w:rPr>
            <w:noProof/>
            <w:webHidden/>
          </w:rPr>
          <w:fldChar w:fldCharType="separate"/>
        </w:r>
        <w:r>
          <w:rPr>
            <w:noProof/>
            <w:webHidden/>
          </w:rPr>
          <w:t>21</w:t>
        </w:r>
        <w:r>
          <w:rPr>
            <w:noProof/>
            <w:webHidden/>
          </w:rPr>
          <w:fldChar w:fldCharType="end"/>
        </w:r>
      </w:hyperlink>
    </w:p>
    <w:p w14:paraId="10444C08" w14:textId="2E7D1397" w:rsidR="0000189E" w:rsidRDefault="0000189E">
      <w:pPr>
        <w:pStyle w:val="TOC2"/>
        <w:tabs>
          <w:tab w:val="left" w:pos="880"/>
          <w:tab w:val="right" w:leader="dot" w:pos="9258"/>
        </w:tabs>
        <w:rPr>
          <w:rFonts w:asciiTheme="minorHAnsi" w:eastAsiaTheme="minorEastAsia" w:hAnsiTheme="minorHAnsi" w:cstheme="minorBidi"/>
          <w:smallCaps w:val="0"/>
          <w:noProof/>
          <w:kern w:val="2"/>
          <w:sz w:val="24"/>
          <w:szCs w:val="24"/>
          <w:lang w:val="en-GB" w:eastAsia="en-GB"/>
          <w14:ligatures w14:val="standardContextual"/>
        </w:rPr>
      </w:pPr>
      <w:hyperlink w:anchor="_Toc199863905" w:history="1">
        <w:r w:rsidRPr="00DB1B13">
          <w:rPr>
            <w:rStyle w:val="Hyperlink"/>
            <w:noProof/>
            <w:lang w:val="es-AR"/>
          </w:rPr>
          <w:t>6.8</w:t>
        </w:r>
        <w:r>
          <w:rPr>
            <w:rFonts w:asciiTheme="minorHAnsi" w:eastAsiaTheme="minorEastAsia" w:hAnsiTheme="minorHAnsi" w:cstheme="minorBidi"/>
            <w:smallCaps w:val="0"/>
            <w:noProof/>
            <w:kern w:val="2"/>
            <w:sz w:val="24"/>
            <w:szCs w:val="24"/>
            <w:lang w:val="en-GB" w:eastAsia="en-GB"/>
            <w14:ligatures w14:val="standardContextual"/>
          </w:rPr>
          <w:tab/>
        </w:r>
        <w:r w:rsidRPr="00DB1B13">
          <w:rPr>
            <w:rStyle w:val="Hyperlink"/>
            <w:noProof/>
            <w:lang w:val="es-AR"/>
          </w:rPr>
          <w:t>Eliminación segura de contenedores de materiales peligrosos</w:t>
        </w:r>
        <w:r>
          <w:rPr>
            <w:noProof/>
            <w:webHidden/>
          </w:rPr>
          <w:tab/>
        </w:r>
        <w:r>
          <w:rPr>
            <w:noProof/>
            <w:webHidden/>
          </w:rPr>
          <w:fldChar w:fldCharType="begin"/>
        </w:r>
        <w:r>
          <w:rPr>
            <w:noProof/>
            <w:webHidden/>
          </w:rPr>
          <w:instrText xml:space="preserve"> PAGEREF _Toc199863905 \h </w:instrText>
        </w:r>
        <w:r>
          <w:rPr>
            <w:noProof/>
            <w:webHidden/>
          </w:rPr>
        </w:r>
        <w:r>
          <w:rPr>
            <w:noProof/>
            <w:webHidden/>
          </w:rPr>
          <w:fldChar w:fldCharType="separate"/>
        </w:r>
        <w:r>
          <w:rPr>
            <w:noProof/>
            <w:webHidden/>
          </w:rPr>
          <w:t>23</w:t>
        </w:r>
        <w:r>
          <w:rPr>
            <w:noProof/>
            <w:webHidden/>
          </w:rPr>
          <w:fldChar w:fldCharType="end"/>
        </w:r>
      </w:hyperlink>
    </w:p>
    <w:p w14:paraId="272580E3" w14:textId="0C89FADE" w:rsidR="0000189E" w:rsidRDefault="0000189E">
      <w:pPr>
        <w:pStyle w:val="TOC1"/>
        <w:rPr>
          <w:rFonts w:asciiTheme="minorHAnsi" w:eastAsiaTheme="minorEastAsia" w:hAnsiTheme="minorHAnsi" w:cstheme="minorBidi"/>
          <w:b w:val="0"/>
          <w:bCs w:val="0"/>
          <w:caps w:val="0"/>
          <w:noProof/>
          <w:kern w:val="2"/>
          <w:sz w:val="24"/>
          <w:szCs w:val="24"/>
          <w:lang w:val="en-GB" w:eastAsia="en-GB"/>
          <w14:ligatures w14:val="standardContextual"/>
        </w:rPr>
      </w:pPr>
      <w:hyperlink w:anchor="_Toc199863906" w:history="1">
        <w:r w:rsidRPr="00DB1B13">
          <w:rPr>
            <w:rStyle w:val="Hyperlink"/>
            <w:noProof/>
          </w:rPr>
          <w:t>7</w:t>
        </w:r>
        <w:r>
          <w:rPr>
            <w:rFonts w:asciiTheme="minorHAnsi" w:eastAsiaTheme="minorEastAsia" w:hAnsiTheme="minorHAnsi" w:cstheme="minorBidi"/>
            <w:b w:val="0"/>
            <w:bCs w:val="0"/>
            <w:caps w:val="0"/>
            <w:noProof/>
            <w:kern w:val="2"/>
            <w:sz w:val="24"/>
            <w:szCs w:val="24"/>
            <w:lang w:val="en-GB" w:eastAsia="en-GB"/>
            <w14:ligatures w14:val="standardContextual"/>
          </w:rPr>
          <w:tab/>
        </w:r>
        <w:r w:rsidRPr="00DB1B13">
          <w:rPr>
            <w:rStyle w:val="Hyperlink"/>
            <w:noProof/>
          </w:rPr>
          <w:t>Seguimiento y revisión</w:t>
        </w:r>
        <w:r>
          <w:rPr>
            <w:noProof/>
            <w:webHidden/>
          </w:rPr>
          <w:tab/>
        </w:r>
        <w:r>
          <w:rPr>
            <w:noProof/>
            <w:webHidden/>
          </w:rPr>
          <w:fldChar w:fldCharType="begin"/>
        </w:r>
        <w:r>
          <w:rPr>
            <w:noProof/>
            <w:webHidden/>
          </w:rPr>
          <w:instrText xml:space="preserve"> PAGEREF _Toc199863906 \h </w:instrText>
        </w:r>
        <w:r>
          <w:rPr>
            <w:noProof/>
            <w:webHidden/>
          </w:rPr>
        </w:r>
        <w:r>
          <w:rPr>
            <w:noProof/>
            <w:webHidden/>
          </w:rPr>
          <w:fldChar w:fldCharType="separate"/>
        </w:r>
        <w:r>
          <w:rPr>
            <w:noProof/>
            <w:webHidden/>
          </w:rPr>
          <w:t>24</w:t>
        </w:r>
        <w:r>
          <w:rPr>
            <w:noProof/>
            <w:webHidden/>
          </w:rPr>
          <w:fldChar w:fldCharType="end"/>
        </w:r>
      </w:hyperlink>
    </w:p>
    <w:p w14:paraId="64CE3DDC" w14:textId="7E613735" w:rsidR="0000189E" w:rsidRDefault="0000189E">
      <w:pPr>
        <w:pStyle w:val="TOC1"/>
        <w:rPr>
          <w:rFonts w:asciiTheme="minorHAnsi" w:eastAsiaTheme="minorEastAsia" w:hAnsiTheme="minorHAnsi" w:cstheme="minorBidi"/>
          <w:b w:val="0"/>
          <w:bCs w:val="0"/>
          <w:caps w:val="0"/>
          <w:noProof/>
          <w:kern w:val="2"/>
          <w:sz w:val="24"/>
          <w:szCs w:val="24"/>
          <w:lang w:val="en-GB" w:eastAsia="en-GB"/>
          <w14:ligatures w14:val="standardContextual"/>
        </w:rPr>
      </w:pPr>
      <w:hyperlink w:anchor="_Toc199863907" w:history="1">
        <w:r w:rsidRPr="00DB1B13">
          <w:rPr>
            <w:rStyle w:val="Hyperlink"/>
            <w:noProof/>
          </w:rPr>
          <w:t>8</w:t>
        </w:r>
        <w:r>
          <w:rPr>
            <w:rFonts w:asciiTheme="minorHAnsi" w:eastAsiaTheme="minorEastAsia" w:hAnsiTheme="minorHAnsi" w:cstheme="minorBidi"/>
            <w:b w:val="0"/>
            <w:bCs w:val="0"/>
            <w:caps w:val="0"/>
            <w:noProof/>
            <w:kern w:val="2"/>
            <w:sz w:val="24"/>
            <w:szCs w:val="24"/>
            <w:lang w:val="en-GB" w:eastAsia="en-GB"/>
            <w14:ligatures w14:val="standardContextual"/>
          </w:rPr>
          <w:tab/>
        </w:r>
        <w:r w:rsidRPr="00DB1B13">
          <w:rPr>
            <w:rStyle w:val="Hyperlink"/>
            <w:noProof/>
          </w:rPr>
          <w:t>Formación y sensibilización</w:t>
        </w:r>
        <w:r>
          <w:rPr>
            <w:noProof/>
            <w:webHidden/>
          </w:rPr>
          <w:tab/>
        </w:r>
        <w:r>
          <w:rPr>
            <w:noProof/>
            <w:webHidden/>
          </w:rPr>
          <w:fldChar w:fldCharType="begin"/>
        </w:r>
        <w:r>
          <w:rPr>
            <w:noProof/>
            <w:webHidden/>
          </w:rPr>
          <w:instrText xml:space="preserve"> PAGEREF _Toc199863907 \h </w:instrText>
        </w:r>
        <w:r>
          <w:rPr>
            <w:noProof/>
            <w:webHidden/>
          </w:rPr>
        </w:r>
        <w:r>
          <w:rPr>
            <w:noProof/>
            <w:webHidden/>
          </w:rPr>
          <w:fldChar w:fldCharType="separate"/>
        </w:r>
        <w:r>
          <w:rPr>
            <w:noProof/>
            <w:webHidden/>
          </w:rPr>
          <w:t>24</w:t>
        </w:r>
        <w:r>
          <w:rPr>
            <w:noProof/>
            <w:webHidden/>
          </w:rPr>
          <w:fldChar w:fldCharType="end"/>
        </w:r>
      </w:hyperlink>
    </w:p>
    <w:p w14:paraId="57280001" w14:textId="0F5C7CA8" w:rsidR="0000189E" w:rsidRDefault="0000189E">
      <w:pPr>
        <w:pStyle w:val="TOC1"/>
        <w:rPr>
          <w:rFonts w:asciiTheme="minorHAnsi" w:eastAsiaTheme="minorEastAsia" w:hAnsiTheme="minorHAnsi" w:cstheme="minorBidi"/>
          <w:b w:val="0"/>
          <w:bCs w:val="0"/>
          <w:caps w:val="0"/>
          <w:noProof/>
          <w:kern w:val="2"/>
          <w:sz w:val="24"/>
          <w:szCs w:val="24"/>
          <w:lang w:val="en-GB" w:eastAsia="en-GB"/>
          <w14:ligatures w14:val="standardContextual"/>
        </w:rPr>
      </w:pPr>
      <w:hyperlink w:anchor="_Toc199863908" w:history="1">
        <w:r w:rsidRPr="00DB1B13">
          <w:rPr>
            <w:rStyle w:val="Hyperlink"/>
            <w:noProof/>
          </w:rPr>
          <w:t>9</w:t>
        </w:r>
        <w:r>
          <w:rPr>
            <w:rFonts w:asciiTheme="minorHAnsi" w:eastAsiaTheme="minorEastAsia" w:hAnsiTheme="minorHAnsi" w:cstheme="minorBidi"/>
            <w:b w:val="0"/>
            <w:bCs w:val="0"/>
            <w:caps w:val="0"/>
            <w:noProof/>
            <w:kern w:val="2"/>
            <w:sz w:val="24"/>
            <w:szCs w:val="24"/>
            <w:lang w:val="en-GB" w:eastAsia="en-GB"/>
            <w14:ligatures w14:val="standardContextual"/>
          </w:rPr>
          <w:tab/>
        </w:r>
        <w:r w:rsidRPr="00DB1B13">
          <w:rPr>
            <w:rStyle w:val="Hyperlink"/>
            <w:noProof/>
          </w:rPr>
          <w:t>Revisión y mejora continua</w:t>
        </w:r>
        <w:r>
          <w:rPr>
            <w:noProof/>
            <w:webHidden/>
          </w:rPr>
          <w:tab/>
        </w:r>
        <w:r>
          <w:rPr>
            <w:noProof/>
            <w:webHidden/>
          </w:rPr>
          <w:fldChar w:fldCharType="begin"/>
        </w:r>
        <w:r>
          <w:rPr>
            <w:noProof/>
            <w:webHidden/>
          </w:rPr>
          <w:instrText xml:space="preserve"> PAGEREF _Toc199863908 \h </w:instrText>
        </w:r>
        <w:r>
          <w:rPr>
            <w:noProof/>
            <w:webHidden/>
          </w:rPr>
        </w:r>
        <w:r>
          <w:rPr>
            <w:noProof/>
            <w:webHidden/>
          </w:rPr>
          <w:fldChar w:fldCharType="separate"/>
        </w:r>
        <w:r>
          <w:rPr>
            <w:noProof/>
            <w:webHidden/>
          </w:rPr>
          <w:t>24</w:t>
        </w:r>
        <w:r>
          <w:rPr>
            <w:noProof/>
            <w:webHidden/>
          </w:rPr>
          <w:fldChar w:fldCharType="end"/>
        </w:r>
      </w:hyperlink>
    </w:p>
    <w:p w14:paraId="34951376" w14:textId="1712F698" w:rsidR="0000189E" w:rsidRDefault="0000189E">
      <w:pPr>
        <w:pStyle w:val="TOC1"/>
        <w:rPr>
          <w:rFonts w:asciiTheme="minorHAnsi" w:eastAsiaTheme="minorEastAsia" w:hAnsiTheme="minorHAnsi" w:cstheme="minorBidi"/>
          <w:b w:val="0"/>
          <w:bCs w:val="0"/>
          <w:caps w:val="0"/>
          <w:noProof/>
          <w:kern w:val="2"/>
          <w:sz w:val="24"/>
          <w:szCs w:val="24"/>
          <w:lang w:val="en-GB" w:eastAsia="en-GB"/>
          <w14:ligatures w14:val="standardContextual"/>
        </w:rPr>
      </w:pPr>
      <w:hyperlink w:anchor="_Toc199863909" w:history="1">
        <w:r w:rsidRPr="00DB1B13">
          <w:rPr>
            <w:rStyle w:val="Hyperlink"/>
            <w:noProof/>
          </w:rPr>
          <w:t>10</w:t>
        </w:r>
        <w:r>
          <w:rPr>
            <w:rFonts w:asciiTheme="minorHAnsi" w:eastAsiaTheme="minorEastAsia" w:hAnsiTheme="minorHAnsi" w:cstheme="minorBidi"/>
            <w:b w:val="0"/>
            <w:bCs w:val="0"/>
            <w:caps w:val="0"/>
            <w:noProof/>
            <w:kern w:val="2"/>
            <w:sz w:val="24"/>
            <w:szCs w:val="24"/>
            <w:lang w:val="en-GB" w:eastAsia="en-GB"/>
            <w14:ligatures w14:val="standardContextual"/>
          </w:rPr>
          <w:tab/>
        </w:r>
        <w:r w:rsidRPr="00DB1B13">
          <w:rPr>
            <w:rStyle w:val="Hyperlink"/>
            <w:noProof/>
          </w:rPr>
          <w:t>Funciones y responsabilidades</w:t>
        </w:r>
        <w:r>
          <w:rPr>
            <w:noProof/>
            <w:webHidden/>
          </w:rPr>
          <w:tab/>
        </w:r>
        <w:r>
          <w:rPr>
            <w:noProof/>
            <w:webHidden/>
          </w:rPr>
          <w:fldChar w:fldCharType="begin"/>
        </w:r>
        <w:r>
          <w:rPr>
            <w:noProof/>
            <w:webHidden/>
          </w:rPr>
          <w:instrText xml:space="preserve"> PAGEREF _Toc199863909 \h </w:instrText>
        </w:r>
        <w:r>
          <w:rPr>
            <w:noProof/>
            <w:webHidden/>
          </w:rPr>
        </w:r>
        <w:r>
          <w:rPr>
            <w:noProof/>
            <w:webHidden/>
          </w:rPr>
          <w:fldChar w:fldCharType="separate"/>
        </w:r>
        <w:r>
          <w:rPr>
            <w:noProof/>
            <w:webHidden/>
          </w:rPr>
          <w:t>25</w:t>
        </w:r>
        <w:r>
          <w:rPr>
            <w:noProof/>
            <w:webHidden/>
          </w:rPr>
          <w:fldChar w:fldCharType="end"/>
        </w:r>
      </w:hyperlink>
    </w:p>
    <w:p w14:paraId="56185B53" w14:textId="4D20BD91" w:rsidR="0000189E" w:rsidRDefault="0000189E">
      <w:pPr>
        <w:pStyle w:val="TOC1"/>
        <w:rPr>
          <w:rFonts w:asciiTheme="minorHAnsi" w:eastAsiaTheme="minorEastAsia" w:hAnsiTheme="minorHAnsi" w:cstheme="minorBidi"/>
          <w:b w:val="0"/>
          <w:bCs w:val="0"/>
          <w:caps w:val="0"/>
          <w:noProof/>
          <w:kern w:val="2"/>
          <w:sz w:val="24"/>
          <w:szCs w:val="24"/>
          <w:lang w:val="en-GB" w:eastAsia="en-GB"/>
          <w14:ligatures w14:val="standardContextual"/>
        </w:rPr>
      </w:pPr>
      <w:hyperlink w:anchor="_Toc199863910" w:history="1">
        <w:r w:rsidRPr="00DB1B13">
          <w:rPr>
            <w:rStyle w:val="Hyperlink"/>
            <w:noProof/>
            <w:lang w:val="es-AR"/>
          </w:rPr>
          <w:t>Anexo A: Plantilla de registro del inventario de materiales peligrosos</w:t>
        </w:r>
        <w:r>
          <w:rPr>
            <w:noProof/>
            <w:webHidden/>
          </w:rPr>
          <w:tab/>
        </w:r>
        <w:r>
          <w:rPr>
            <w:noProof/>
            <w:webHidden/>
          </w:rPr>
          <w:fldChar w:fldCharType="begin"/>
        </w:r>
        <w:r>
          <w:rPr>
            <w:noProof/>
            <w:webHidden/>
          </w:rPr>
          <w:instrText xml:space="preserve"> PAGEREF _Toc199863910 \h </w:instrText>
        </w:r>
        <w:r>
          <w:rPr>
            <w:noProof/>
            <w:webHidden/>
          </w:rPr>
        </w:r>
        <w:r>
          <w:rPr>
            <w:noProof/>
            <w:webHidden/>
          </w:rPr>
          <w:fldChar w:fldCharType="separate"/>
        </w:r>
        <w:r>
          <w:rPr>
            <w:noProof/>
            <w:webHidden/>
          </w:rPr>
          <w:t>27</w:t>
        </w:r>
        <w:r>
          <w:rPr>
            <w:noProof/>
            <w:webHidden/>
          </w:rPr>
          <w:fldChar w:fldCharType="end"/>
        </w:r>
      </w:hyperlink>
    </w:p>
    <w:p w14:paraId="7A7E2297" w14:textId="7F746799" w:rsidR="006C6926" w:rsidRPr="00094093" w:rsidRDefault="0039317B" w:rsidP="003D315F">
      <w:pPr>
        <w:tabs>
          <w:tab w:val="left" w:pos="8789"/>
        </w:tabs>
        <w:jc w:val="left"/>
        <w:outlineLvl w:val="2"/>
        <w:rPr>
          <w:rFonts w:cs="Arial"/>
          <w:sz w:val="20"/>
          <w:szCs w:val="20"/>
        </w:rPr>
      </w:pPr>
      <w:r w:rsidRPr="00094093">
        <w:rPr>
          <w:rFonts w:cs="Arial"/>
          <w:sz w:val="20"/>
          <w:szCs w:val="20"/>
        </w:rPr>
        <w:fldChar w:fldCharType="end"/>
      </w:r>
    </w:p>
    <w:p w14:paraId="3F4C896A" w14:textId="77777777" w:rsidR="0064577A" w:rsidRPr="00094093" w:rsidRDefault="0064577A" w:rsidP="0039317B">
      <w:pPr>
        <w:tabs>
          <w:tab w:val="left" w:pos="8789"/>
        </w:tabs>
        <w:rPr>
          <w:rFonts w:cs="Arial"/>
          <w:sz w:val="20"/>
          <w:szCs w:val="20"/>
        </w:rPr>
      </w:pPr>
    </w:p>
    <w:p w14:paraId="39CB0C75" w14:textId="08A24C9C" w:rsidR="00F60546" w:rsidRPr="00F654E5" w:rsidRDefault="00F60546" w:rsidP="00F60546">
      <w:pPr>
        <w:tabs>
          <w:tab w:val="left" w:pos="8789"/>
        </w:tabs>
        <w:rPr>
          <w:rFonts w:cs="Arial"/>
          <w:b/>
          <w:bCs/>
          <w:sz w:val="20"/>
          <w:szCs w:val="20"/>
        </w:rPr>
      </w:pPr>
      <w:r w:rsidRPr="00F654E5">
        <w:rPr>
          <w:rFonts w:cs="Arial"/>
          <w:b/>
          <w:bCs/>
          <w:sz w:val="20"/>
          <w:szCs w:val="20"/>
        </w:rPr>
        <w:t xml:space="preserve">Lista de </w:t>
      </w:r>
      <w:r w:rsidR="00F654E5">
        <w:rPr>
          <w:rFonts w:cs="Arial"/>
          <w:b/>
          <w:bCs/>
          <w:sz w:val="20"/>
          <w:szCs w:val="20"/>
        </w:rPr>
        <w:t>Tablas</w:t>
      </w:r>
    </w:p>
    <w:p w14:paraId="74F3ED1F" w14:textId="41300740" w:rsidR="00094093" w:rsidRPr="00094093" w:rsidRDefault="00F60546">
      <w:pPr>
        <w:pStyle w:val="TableofFigures"/>
        <w:tabs>
          <w:tab w:val="right" w:leader="dot" w:pos="9258"/>
        </w:tabs>
        <w:rPr>
          <w:rFonts w:asciiTheme="minorHAnsi" w:eastAsiaTheme="minorEastAsia" w:hAnsiTheme="minorHAnsi" w:cstheme="minorBidi"/>
          <w:noProof/>
          <w:kern w:val="2"/>
          <w:sz w:val="20"/>
          <w:szCs w:val="20"/>
          <w:lang w:eastAsia="en-ZA"/>
          <w14:ligatures w14:val="standardContextual"/>
        </w:rPr>
      </w:pPr>
      <w:r w:rsidRPr="00094093">
        <w:rPr>
          <w:rFonts w:cs="Arial"/>
          <w:sz w:val="20"/>
          <w:szCs w:val="20"/>
          <w:lang w:val="en-GB"/>
        </w:rPr>
        <w:fldChar w:fldCharType="begin"/>
      </w:r>
      <w:r w:rsidRPr="00094093">
        <w:rPr>
          <w:rFonts w:cs="Arial"/>
          <w:sz w:val="20"/>
          <w:szCs w:val="20"/>
          <w:lang w:val="en-GB"/>
        </w:rPr>
        <w:instrText xml:space="preserve"> TOC \h \z \c "Table" </w:instrText>
      </w:r>
      <w:r w:rsidRPr="00094093">
        <w:rPr>
          <w:rFonts w:cs="Arial"/>
          <w:sz w:val="20"/>
          <w:szCs w:val="20"/>
          <w:lang w:val="en-GB"/>
        </w:rPr>
        <w:fldChar w:fldCharType="separate"/>
      </w:r>
      <w:hyperlink w:anchor="_Toc181785499" w:history="1">
        <w:r w:rsidR="00F654E5">
          <w:rPr>
            <w:rStyle w:val="Hyperlink"/>
            <w:noProof/>
            <w:sz w:val="20"/>
            <w:szCs w:val="20"/>
          </w:rPr>
          <w:t>Table</w:t>
        </w:r>
        <w:r w:rsidR="00094093" w:rsidRPr="00094093">
          <w:rPr>
            <w:rStyle w:val="Hyperlink"/>
            <w:noProof/>
            <w:sz w:val="20"/>
            <w:szCs w:val="20"/>
          </w:rPr>
          <w:t xml:space="preserve"> 10.1 Funciones y responsabilidades clave</w:t>
        </w:r>
        <w:r w:rsidR="00094093" w:rsidRPr="00094093">
          <w:rPr>
            <w:noProof/>
            <w:webHidden/>
            <w:sz w:val="20"/>
            <w:szCs w:val="20"/>
          </w:rPr>
          <w:tab/>
        </w:r>
        <w:r w:rsidR="00094093" w:rsidRPr="00094093">
          <w:rPr>
            <w:noProof/>
            <w:webHidden/>
            <w:sz w:val="20"/>
            <w:szCs w:val="20"/>
          </w:rPr>
          <w:fldChar w:fldCharType="begin"/>
        </w:r>
        <w:r w:rsidR="00094093" w:rsidRPr="00094093">
          <w:rPr>
            <w:noProof/>
            <w:webHidden/>
            <w:sz w:val="20"/>
            <w:szCs w:val="20"/>
          </w:rPr>
          <w:instrText xml:space="preserve"> PAGEREF _Toc181785499 \h </w:instrText>
        </w:r>
        <w:r w:rsidR="00094093" w:rsidRPr="00094093">
          <w:rPr>
            <w:noProof/>
            <w:webHidden/>
            <w:sz w:val="20"/>
            <w:szCs w:val="20"/>
          </w:rPr>
        </w:r>
        <w:r w:rsidR="00094093" w:rsidRPr="00094093">
          <w:rPr>
            <w:noProof/>
            <w:webHidden/>
            <w:sz w:val="20"/>
            <w:szCs w:val="20"/>
          </w:rPr>
          <w:fldChar w:fldCharType="separate"/>
        </w:r>
        <w:r w:rsidR="0099259D">
          <w:rPr>
            <w:noProof/>
            <w:webHidden/>
            <w:sz w:val="20"/>
            <w:szCs w:val="20"/>
          </w:rPr>
          <w:t>23</w:t>
        </w:r>
        <w:r w:rsidR="00094093" w:rsidRPr="00094093">
          <w:rPr>
            <w:noProof/>
            <w:webHidden/>
            <w:sz w:val="20"/>
            <w:szCs w:val="20"/>
          </w:rPr>
          <w:fldChar w:fldCharType="end"/>
        </w:r>
      </w:hyperlink>
    </w:p>
    <w:p w14:paraId="4CDCBD1D" w14:textId="62E6E01C" w:rsidR="00094093" w:rsidRPr="00094093" w:rsidRDefault="00094093">
      <w:pPr>
        <w:pStyle w:val="TableofFigures"/>
        <w:tabs>
          <w:tab w:val="right" w:leader="dot" w:pos="9258"/>
        </w:tabs>
        <w:rPr>
          <w:rFonts w:asciiTheme="minorHAnsi" w:eastAsiaTheme="minorEastAsia" w:hAnsiTheme="minorHAnsi" w:cstheme="minorBidi"/>
          <w:noProof/>
          <w:kern w:val="2"/>
          <w:sz w:val="20"/>
          <w:szCs w:val="20"/>
          <w:lang w:eastAsia="en-ZA"/>
          <w14:ligatures w14:val="standardContextual"/>
        </w:rPr>
      </w:pPr>
      <w:hyperlink w:anchor="_Toc181785500" w:history="1">
        <w:r w:rsidRPr="00094093">
          <w:rPr>
            <w:rStyle w:val="Hyperlink"/>
            <w:noProof/>
            <w:sz w:val="20"/>
            <w:szCs w:val="20"/>
          </w:rPr>
          <w:t>Tabla A-1: Plantilla de registro del inventario de materiales peligrosos</w:t>
        </w:r>
        <w:r w:rsidRPr="00094093">
          <w:rPr>
            <w:noProof/>
            <w:webHidden/>
            <w:sz w:val="20"/>
            <w:szCs w:val="20"/>
          </w:rPr>
          <w:tab/>
        </w:r>
        <w:r w:rsidRPr="00094093">
          <w:rPr>
            <w:noProof/>
            <w:webHidden/>
            <w:sz w:val="20"/>
            <w:szCs w:val="20"/>
          </w:rPr>
          <w:fldChar w:fldCharType="begin"/>
        </w:r>
        <w:r w:rsidRPr="00094093">
          <w:rPr>
            <w:noProof/>
            <w:webHidden/>
            <w:sz w:val="20"/>
            <w:szCs w:val="20"/>
          </w:rPr>
          <w:instrText xml:space="preserve"> PAGEREF _Toc181785500 \h </w:instrText>
        </w:r>
        <w:r w:rsidRPr="00094093">
          <w:rPr>
            <w:noProof/>
            <w:webHidden/>
            <w:sz w:val="20"/>
            <w:szCs w:val="20"/>
          </w:rPr>
        </w:r>
        <w:r w:rsidRPr="00094093">
          <w:rPr>
            <w:noProof/>
            <w:webHidden/>
            <w:sz w:val="20"/>
            <w:szCs w:val="20"/>
          </w:rPr>
          <w:fldChar w:fldCharType="separate"/>
        </w:r>
        <w:r w:rsidR="0099259D">
          <w:rPr>
            <w:noProof/>
            <w:webHidden/>
            <w:sz w:val="20"/>
            <w:szCs w:val="20"/>
          </w:rPr>
          <w:t>25</w:t>
        </w:r>
        <w:r w:rsidRPr="00094093">
          <w:rPr>
            <w:noProof/>
            <w:webHidden/>
            <w:sz w:val="20"/>
            <w:szCs w:val="20"/>
          </w:rPr>
          <w:fldChar w:fldCharType="end"/>
        </w:r>
      </w:hyperlink>
    </w:p>
    <w:p w14:paraId="4A75E61E" w14:textId="4B4FEF4E" w:rsidR="0020168C" w:rsidRPr="00094093" w:rsidRDefault="00F60546" w:rsidP="00F60546">
      <w:pPr>
        <w:tabs>
          <w:tab w:val="left" w:pos="8789"/>
        </w:tabs>
        <w:rPr>
          <w:rFonts w:cs="Arial"/>
          <w:sz w:val="20"/>
          <w:szCs w:val="20"/>
        </w:rPr>
      </w:pPr>
      <w:r w:rsidRPr="00094093">
        <w:rPr>
          <w:rFonts w:cs="Arial"/>
          <w:sz w:val="20"/>
          <w:szCs w:val="20"/>
          <w:lang w:val="en-GB"/>
        </w:rPr>
        <w:fldChar w:fldCharType="end"/>
      </w:r>
    </w:p>
    <w:p w14:paraId="522F9416" w14:textId="77777777" w:rsidR="00902436" w:rsidRPr="00094093" w:rsidRDefault="00902436" w:rsidP="0039317B">
      <w:pPr>
        <w:tabs>
          <w:tab w:val="left" w:pos="8789"/>
        </w:tabs>
        <w:rPr>
          <w:rFonts w:cs="Arial"/>
          <w:sz w:val="20"/>
          <w:szCs w:val="20"/>
        </w:rPr>
      </w:pPr>
    </w:p>
    <w:p w14:paraId="3255EEA7" w14:textId="1DBB49FB" w:rsidR="000E4B0D" w:rsidRPr="00F654E5" w:rsidRDefault="000E4B0D" w:rsidP="000E4B0D">
      <w:pPr>
        <w:rPr>
          <w:rFonts w:cs="Arial"/>
          <w:b/>
          <w:bCs/>
          <w:sz w:val="20"/>
          <w:szCs w:val="20"/>
        </w:rPr>
      </w:pPr>
      <w:r w:rsidRPr="00F654E5">
        <w:rPr>
          <w:rFonts w:cs="Arial"/>
          <w:b/>
          <w:bCs/>
          <w:sz w:val="20"/>
          <w:szCs w:val="20"/>
        </w:rPr>
        <w:t xml:space="preserve">Lista de </w:t>
      </w:r>
      <w:r w:rsidR="00F654E5">
        <w:rPr>
          <w:rFonts w:cs="Arial"/>
          <w:b/>
          <w:bCs/>
          <w:sz w:val="20"/>
          <w:szCs w:val="20"/>
        </w:rPr>
        <w:t>F</w:t>
      </w:r>
      <w:r w:rsidRPr="00F654E5">
        <w:rPr>
          <w:rFonts w:cs="Arial"/>
          <w:b/>
          <w:bCs/>
          <w:sz w:val="20"/>
          <w:szCs w:val="20"/>
        </w:rPr>
        <w:t>iguras</w:t>
      </w:r>
    </w:p>
    <w:p w14:paraId="50A50D93" w14:textId="35B1BDF9" w:rsidR="00094093" w:rsidRPr="00094093" w:rsidRDefault="000E4B0D">
      <w:pPr>
        <w:pStyle w:val="TableofFigures"/>
        <w:tabs>
          <w:tab w:val="right" w:leader="dot" w:pos="9258"/>
        </w:tabs>
        <w:rPr>
          <w:rFonts w:asciiTheme="minorHAnsi" w:eastAsiaTheme="minorEastAsia" w:hAnsiTheme="minorHAnsi" w:cstheme="minorBidi"/>
          <w:noProof/>
          <w:kern w:val="2"/>
          <w:sz w:val="20"/>
          <w:szCs w:val="20"/>
          <w:lang w:eastAsia="en-ZA"/>
          <w14:ligatures w14:val="standardContextual"/>
        </w:rPr>
      </w:pPr>
      <w:r w:rsidRPr="00094093">
        <w:rPr>
          <w:rFonts w:cs="Arial"/>
          <w:sz w:val="20"/>
          <w:szCs w:val="20"/>
        </w:rPr>
        <w:fldChar w:fldCharType="begin"/>
      </w:r>
      <w:r w:rsidRPr="00094093">
        <w:rPr>
          <w:rFonts w:cs="Arial"/>
          <w:sz w:val="20"/>
          <w:szCs w:val="20"/>
        </w:rPr>
        <w:instrText xml:space="preserve"> TOC \h \z \c "Figure" </w:instrText>
      </w:r>
      <w:r w:rsidRPr="00094093">
        <w:rPr>
          <w:rFonts w:cs="Arial"/>
          <w:sz w:val="20"/>
          <w:szCs w:val="20"/>
        </w:rPr>
        <w:fldChar w:fldCharType="separate"/>
      </w:r>
      <w:hyperlink w:anchor="_Toc181785501" w:history="1">
        <w:r w:rsidR="00094093" w:rsidRPr="00094093">
          <w:rPr>
            <w:rStyle w:val="Hyperlink"/>
            <w:noProof/>
            <w:sz w:val="20"/>
            <w:szCs w:val="20"/>
          </w:rPr>
          <w:t>Figura 6.1: Flujo del proceso de selección de productos químicos</w:t>
        </w:r>
        <w:r w:rsidR="00094093" w:rsidRPr="00094093">
          <w:rPr>
            <w:noProof/>
            <w:webHidden/>
            <w:sz w:val="20"/>
            <w:szCs w:val="20"/>
          </w:rPr>
          <w:tab/>
        </w:r>
        <w:r w:rsidR="00094093" w:rsidRPr="00094093">
          <w:rPr>
            <w:noProof/>
            <w:webHidden/>
            <w:sz w:val="20"/>
            <w:szCs w:val="20"/>
          </w:rPr>
          <w:fldChar w:fldCharType="begin"/>
        </w:r>
        <w:r w:rsidR="00094093" w:rsidRPr="00094093">
          <w:rPr>
            <w:noProof/>
            <w:webHidden/>
            <w:sz w:val="20"/>
            <w:szCs w:val="20"/>
          </w:rPr>
          <w:instrText xml:space="preserve"> PAGEREF _Toc181785501 \h </w:instrText>
        </w:r>
        <w:r w:rsidR="00094093" w:rsidRPr="00094093">
          <w:rPr>
            <w:noProof/>
            <w:webHidden/>
            <w:sz w:val="20"/>
            <w:szCs w:val="20"/>
          </w:rPr>
        </w:r>
        <w:r w:rsidR="00094093" w:rsidRPr="00094093">
          <w:rPr>
            <w:noProof/>
            <w:webHidden/>
            <w:sz w:val="20"/>
            <w:szCs w:val="20"/>
          </w:rPr>
          <w:fldChar w:fldCharType="separate"/>
        </w:r>
        <w:r w:rsidR="0099259D">
          <w:rPr>
            <w:noProof/>
            <w:webHidden/>
            <w:sz w:val="20"/>
            <w:szCs w:val="20"/>
          </w:rPr>
          <w:t>9</w:t>
        </w:r>
        <w:r w:rsidR="00094093" w:rsidRPr="00094093">
          <w:rPr>
            <w:noProof/>
            <w:webHidden/>
            <w:sz w:val="20"/>
            <w:szCs w:val="20"/>
          </w:rPr>
          <w:fldChar w:fldCharType="end"/>
        </w:r>
      </w:hyperlink>
    </w:p>
    <w:p w14:paraId="67069D50" w14:textId="532AF634" w:rsidR="00094093" w:rsidRPr="00094093" w:rsidRDefault="00094093">
      <w:pPr>
        <w:pStyle w:val="TableofFigures"/>
        <w:tabs>
          <w:tab w:val="right" w:leader="dot" w:pos="9258"/>
        </w:tabs>
        <w:rPr>
          <w:rFonts w:asciiTheme="minorHAnsi" w:eastAsiaTheme="minorEastAsia" w:hAnsiTheme="minorHAnsi" w:cstheme="minorBidi"/>
          <w:noProof/>
          <w:kern w:val="2"/>
          <w:sz w:val="20"/>
          <w:szCs w:val="20"/>
          <w:lang w:eastAsia="en-ZA"/>
          <w14:ligatures w14:val="standardContextual"/>
        </w:rPr>
      </w:pPr>
      <w:hyperlink w:anchor="_Toc181785502" w:history="1">
        <w:r w:rsidRPr="00094093">
          <w:rPr>
            <w:rStyle w:val="Hyperlink"/>
            <w:noProof/>
            <w:sz w:val="20"/>
            <w:szCs w:val="20"/>
          </w:rPr>
          <w:t>Figura 6.2: Ejemplos de pictogramas e indicaciones de peligro del SGA</w:t>
        </w:r>
        <w:r w:rsidRPr="00094093">
          <w:rPr>
            <w:noProof/>
            <w:webHidden/>
            <w:sz w:val="20"/>
            <w:szCs w:val="20"/>
          </w:rPr>
          <w:tab/>
        </w:r>
        <w:r w:rsidRPr="00094093">
          <w:rPr>
            <w:noProof/>
            <w:webHidden/>
            <w:sz w:val="20"/>
            <w:szCs w:val="20"/>
          </w:rPr>
          <w:fldChar w:fldCharType="begin"/>
        </w:r>
        <w:r w:rsidRPr="00094093">
          <w:rPr>
            <w:noProof/>
            <w:webHidden/>
            <w:sz w:val="20"/>
            <w:szCs w:val="20"/>
          </w:rPr>
          <w:instrText xml:space="preserve"> PAGEREF _Toc181785502 \h </w:instrText>
        </w:r>
        <w:r w:rsidRPr="00094093">
          <w:rPr>
            <w:noProof/>
            <w:webHidden/>
            <w:sz w:val="20"/>
            <w:szCs w:val="20"/>
          </w:rPr>
        </w:r>
        <w:r w:rsidRPr="00094093">
          <w:rPr>
            <w:noProof/>
            <w:webHidden/>
            <w:sz w:val="20"/>
            <w:szCs w:val="20"/>
          </w:rPr>
          <w:fldChar w:fldCharType="separate"/>
        </w:r>
        <w:r w:rsidR="0099259D">
          <w:rPr>
            <w:noProof/>
            <w:webHidden/>
            <w:sz w:val="20"/>
            <w:szCs w:val="20"/>
          </w:rPr>
          <w:t>14</w:t>
        </w:r>
        <w:r w:rsidRPr="00094093">
          <w:rPr>
            <w:noProof/>
            <w:webHidden/>
            <w:sz w:val="20"/>
            <w:szCs w:val="20"/>
          </w:rPr>
          <w:fldChar w:fldCharType="end"/>
        </w:r>
      </w:hyperlink>
    </w:p>
    <w:p w14:paraId="03CDE8E6" w14:textId="1003557D" w:rsidR="00094093" w:rsidRPr="00094093" w:rsidRDefault="00094093">
      <w:pPr>
        <w:pStyle w:val="TableofFigures"/>
        <w:tabs>
          <w:tab w:val="right" w:leader="dot" w:pos="9258"/>
        </w:tabs>
        <w:rPr>
          <w:rFonts w:asciiTheme="minorHAnsi" w:eastAsiaTheme="minorEastAsia" w:hAnsiTheme="minorHAnsi" w:cstheme="minorBidi"/>
          <w:noProof/>
          <w:kern w:val="2"/>
          <w:sz w:val="20"/>
          <w:szCs w:val="20"/>
          <w:lang w:eastAsia="en-ZA"/>
          <w14:ligatures w14:val="standardContextual"/>
        </w:rPr>
      </w:pPr>
      <w:hyperlink w:anchor="_Toc181785503" w:history="1">
        <w:r w:rsidRPr="00094093">
          <w:rPr>
            <w:rStyle w:val="Hyperlink"/>
            <w:noProof/>
            <w:sz w:val="20"/>
            <w:szCs w:val="20"/>
          </w:rPr>
          <w:t>Figura 6.3: Ejemplo de etiqueta SGA</w:t>
        </w:r>
        <w:r w:rsidRPr="00094093">
          <w:rPr>
            <w:noProof/>
            <w:webHidden/>
            <w:sz w:val="20"/>
            <w:szCs w:val="20"/>
          </w:rPr>
          <w:tab/>
        </w:r>
        <w:r w:rsidRPr="00094093">
          <w:rPr>
            <w:noProof/>
            <w:webHidden/>
            <w:sz w:val="20"/>
            <w:szCs w:val="20"/>
          </w:rPr>
          <w:fldChar w:fldCharType="begin"/>
        </w:r>
        <w:r w:rsidRPr="00094093">
          <w:rPr>
            <w:noProof/>
            <w:webHidden/>
            <w:sz w:val="20"/>
            <w:szCs w:val="20"/>
          </w:rPr>
          <w:instrText xml:space="preserve"> PAGEREF _Toc181785503 \h </w:instrText>
        </w:r>
        <w:r w:rsidRPr="00094093">
          <w:rPr>
            <w:noProof/>
            <w:webHidden/>
            <w:sz w:val="20"/>
            <w:szCs w:val="20"/>
          </w:rPr>
        </w:r>
        <w:r w:rsidRPr="00094093">
          <w:rPr>
            <w:noProof/>
            <w:webHidden/>
            <w:sz w:val="20"/>
            <w:szCs w:val="20"/>
          </w:rPr>
          <w:fldChar w:fldCharType="separate"/>
        </w:r>
        <w:r w:rsidR="0099259D">
          <w:rPr>
            <w:noProof/>
            <w:webHidden/>
            <w:sz w:val="20"/>
            <w:szCs w:val="20"/>
          </w:rPr>
          <w:t>15</w:t>
        </w:r>
        <w:r w:rsidRPr="00094093">
          <w:rPr>
            <w:noProof/>
            <w:webHidden/>
            <w:sz w:val="20"/>
            <w:szCs w:val="20"/>
          </w:rPr>
          <w:fldChar w:fldCharType="end"/>
        </w:r>
      </w:hyperlink>
    </w:p>
    <w:p w14:paraId="0D6C6313" w14:textId="1482FB2C" w:rsidR="00094093" w:rsidRPr="00094093" w:rsidRDefault="00094093">
      <w:pPr>
        <w:pStyle w:val="TableofFigures"/>
        <w:tabs>
          <w:tab w:val="right" w:leader="dot" w:pos="9258"/>
        </w:tabs>
        <w:rPr>
          <w:rFonts w:asciiTheme="minorHAnsi" w:eastAsiaTheme="minorEastAsia" w:hAnsiTheme="minorHAnsi" w:cstheme="minorBidi"/>
          <w:noProof/>
          <w:kern w:val="2"/>
          <w:sz w:val="20"/>
          <w:szCs w:val="20"/>
          <w:lang w:eastAsia="en-ZA"/>
          <w14:ligatures w14:val="standardContextual"/>
        </w:rPr>
      </w:pPr>
      <w:hyperlink w:anchor="_Toc181785504" w:history="1">
        <w:r w:rsidRPr="00094093">
          <w:rPr>
            <w:rStyle w:val="Hyperlink"/>
            <w:noProof/>
            <w:sz w:val="20"/>
            <w:szCs w:val="20"/>
          </w:rPr>
          <w:t>Figura 6.4: Tabla de compatibilidad de materiales peligrosos</w:t>
        </w:r>
        <w:r w:rsidRPr="00094093">
          <w:rPr>
            <w:noProof/>
            <w:webHidden/>
            <w:sz w:val="20"/>
            <w:szCs w:val="20"/>
          </w:rPr>
          <w:tab/>
        </w:r>
        <w:r w:rsidRPr="00094093">
          <w:rPr>
            <w:noProof/>
            <w:webHidden/>
            <w:sz w:val="20"/>
            <w:szCs w:val="20"/>
          </w:rPr>
          <w:fldChar w:fldCharType="begin"/>
        </w:r>
        <w:r w:rsidRPr="00094093">
          <w:rPr>
            <w:noProof/>
            <w:webHidden/>
            <w:sz w:val="20"/>
            <w:szCs w:val="20"/>
          </w:rPr>
          <w:instrText xml:space="preserve"> PAGEREF _Toc181785504 \h </w:instrText>
        </w:r>
        <w:r w:rsidRPr="00094093">
          <w:rPr>
            <w:noProof/>
            <w:webHidden/>
            <w:sz w:val="20"/>
            <w:szCs w:val="20"/>
          </w:rPr>
        </w:r>
        <w:r w:rsidRPr="00094093">
          <w:rPr>
            <w:noProof/>
            <w:webHidden/>
            <w:sz w:val="20"/>
            <w:szCs w:val="20"/>
          </w:rPr>
          <w:fldChar w:fldCharType="separate"/>
        </w:r>
        <w:r w:rsidR="0099259D">
          <w:rPr>
            <w:noProof/>
            <w:webHidden/>
            <w:sz w:val="20"/>
            <w:szCs w:val="20"/>
          </w:rPr>
          <w:t>18</w:t>
        </w:r>
        <w:r w:rsidRPr="00094093">
          <w:rPr>
            <w:noProof/>
            <w:webHidden/>
            <w:sz w:val="20"/>
            <w:szCs w:val="20"/>
          </w:rPr>
          <w:fldChar w:fldCharType="end"/>
        </w:r>
      </w:hyperlink>
    </w:p>
    <w:p w14:paraId="678F346A" w14:textId="12218721" w:rsidR="00902436" w:rsidRPr="00094093" w:rsidRDefault="000E4B0D" w:rsidP="000E4B0D">
      <w:pPr>
        <w:tabs>
          <w:tab w:val="left" w:pos="8789"/>
        </w:tabs>
        <w:rPr>
          <w:rFonts w:cs="Arial"/>
          <w:sz w:val="20"/>
          <w:szCs w:val="20"/>
        </w:rPr>
      </w:pPr>
      <w:r w:rsidRPr="00094093">
        <w:rPr>
          <w:rFonts w:cs="Arial"/>
          <w:sz w:val="20"/>
          <w:szCs w:val="20"/>
        </w:rPr>
        <w:fldChar w:fldCharType="end"/>
      </w:r>
    </w:p>
    <w:p w14:paraId="61C46C2D" w14:textId="77777777" w:rsidR="00671061" w:rsidRDefault="00671061" w:rsidP="0039317B">
      <w:pPr>
        <w:tabs>
          <w:tab w:val="left" w:pos="8789"/>
        </w:tabs>
        <w:rPr>
          <w:rFonts w:cs="Arial"/>
          <w:sz w:val="20"/>
          <w:szCs w:val="20"/>
        </w:rPr>
      </w:pPr>
    </w:p>
    <w:p w14:paraId="3C4EF418" w14:textId="77777777" w:rsidR="000E4B0D" w:rsidRDefault="000E4B0D" w:rsidP="0039317B">
      <w:pPr>
        <w:tabs>
          <w:tab w:val="left" w:pos="8789"/>
        </w:tabs>
        <w:rPr>
          <w:rFonts w:cs="Arial"/>
          <w:sz w:val="20"/>
          <w:szCs w:val="20"/>
        </w:rPr>
      </w:pPr>
    </w:p>
    <w:tbl>
      <w:tblPr>
        <w:tblStyle w:val="GridTable1Light"/>
        <w:tblW w:w="0" w:type="auto"/>
        <w:shd w:val="clear" w:color="auto" w:fill="D9D9D9" w:themeFill="background1" w:themeFillShade="D9"/>
        <w:tblLook w:val="04A0" w:firstRow="1" w:lastRow="0" w:firstColumn="1" w:lastColumn="0" w:noHBand="0" w:noVBand="1"/>
      </w:tblPr>
      <w:tblGrid>
        <w:gridCol w:w="9017"/>
      </w:tblGrid>
      <w:tr w:rsidR="00AB0653" w:rsidRPr="007508CF" w14:paraId="306C48D6" w14:textId="77777777" w:rsidTr="280101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7" w:type="dxa"/>
            <w:shd w:val="clear" w:color="auto" w:fill="D9D9D9" w:themeFill="background1" w:themeFillShade="D9"/>
          </w:tcPr>
          <w:p w14:paraId="5D787E1D" w14:textId="2AFDAB40" w:rsidR="00E31E34" w:rsidRPr="00F654E5" w:rsidRDefault="00B549B4" w:rsidP="00E31E34">
            <w:pPr>
              <w:spacing w:after="120"/>
              <w:rPr>
                <w:i/>
                <w:iCs/>
                <w:color w:val="125B61"/>
                <w:u w:val="single"/>
                <w:lang w:val="es-AR"/>
              </w:rPr>
            </w:pPr>
            <w:r w:rsidRPr="00F654E5">
              <w:rPr>
                <w:i/>
                <w:iCs/>
                <w:color w:val="125B61"/>
                <w:u w:val="single"/>
                <w:lang w:val="es-AR"/>
              </w:rPr>
              <w:t xml:space="preserve">Casilla de instrucciones </w:t>
            </w:r>
            <w:r w:rsidR="00E31E34" w:rsidRPr="00F654E5">
              <w:rPr>
                <w:i/>
                <w:iCs/>
                <w:color w:val="125B61"/>
                <w:u w:val="single"/>
                <w:lang w:val="es-AR"/>
              </w:rPr>
              <w:t xml:space="preserve">- Suprímala cuando </w:t>
            </w:r>
            <w:r w:rsidR="00037AF5" w:rsidRPr="00F654E5">
              <w:rPr>
                <w:i/>
                <w:iCs/>
                <w:color w:val="125B61"/>
                <w:u w:val="single"/>
                <w:lang w:val="es-AR"/>
              </w:rPr>
              <w:t>haya terminado</w:t>
            </w:r>
            <w:r w:rsidR="00037AF5" w:rsidRPr="00F654E5">
              <w:rPr>
                <w:b w:val="0"/>
                <w:bCs w:val="0"/>
                <w:i/>
                <w:iCs/>
                <w:color w:val="125B61"/>
                <w:u w:val="single"/>
                <w:lang w:val="es-AR"/>
              </w:rPr>
              <w:t>.</w:t>
            </w:r>
          </w:p>
          <w:p w14:paraId="04724FCE" w14:textId="7CA1F0E1" w:rsidR="00687A61" w:rsidRPr="00F654E5" w:rsidRDefault="00A24A34" w:rsidP="00092803">
            <w:pPr>
              <w:pStyle w:val="Context"/>
              <w:rPr>
                <w:b w:val="0"/>
                <w:bCs w:val="0"/>
                <w:color w:val="171717" w:themeColor="background2" w:themeShade="1A"/>
                <w:lang w:val="es-AR"/>
              </w:rPr>
            </w:pPr>
            <w:r w:rsidRPr="00F654E5">
              <w:rPr>
                <w:color w:val="171717" w:themeColor="background2" w:themeShade="1A"/>
                <w:lang w:val="es-AR"/>
              </w:rPr>
              <w:t>Instrucciones generales de personalización y conformidad</w:t>
            </w:r>
          </w:p>
        </w:tc>
      </w:tr>
      <w:tr w:rsidR="00AB0653" w:rsidRPr="007508CF" w14:paraId="61B6DAD6" w14:textId="77777777" w:rsidTr="2801017D">
        <w:tc>
          <w:tcPr>
            <w:cnfStyle w:val="001000000000" w:firstRow="0" w:lastRow="0" w:firstColumn="1" w:lastColumn="0" w:oddVBand="0" w:evenVBand="0" w:oddHBand="0" w:evenHBand="0" w:firstRowFirstColumn="0" w:firstRowLastColumn="0" w:lastRowFirstColumn="0" w:lastRowLastColumn="0"/>
            <w:tcW w:w="9017" w:type="dxa"/>
            <w:shd w:val="clear" w:color="auto" w:fill="D9D9D9" w:themeFill="background1" w:themeFillShade="D9"/>
          </w:tcPr>
          <w:p w14:paraId="417C456E" w14:textId="3F914E4D" w:rsidR="007A1E1F" w:rsidRPr="00F654E5" w:rsidRDefault="007A1E1F" w:rsidP="007A1E1F">
            <w:pPr>
              <w:pStyle w:val="Context"/>
              <w:rPr>
                <w:color w:val="171717" w:themeColor="background2" w:themeShade="1A"/>
                <w:lang w:val="es-AR"/>
              </w:rPr>
            </w:pPr>
            <w:r w:rsidRPr="00F654E5">
              <w:rPr>
                <w:b w:val="0"/>
                <w:bCs w:val="0"/>
                <w:color w:val="171717" w:themeColor="background2" w:themeShade="1A"/>
                <w:lang w:val="es-AR"/>
              </w:rPr>
              <w:t>Este documento proporciona una plantilla a partir de la cual su empresa puede desarrollar un Plan de Gestión de Materiales Peligrosos (</w:t>
            </w:r>
            <w:r w:rsidR="00F654E5">
              <w:rPr>
                <w:b w:val="0"/>
                <w:bCs w:val="0"/>
                <w:color w:val="171717" w:themeColor="background2" w:themeShade="1A"/>
                <w:lang w:val="es-AR"/>
              </w:rPr>
              <w:t>PGMP</w:t>
            </w:r>
            <w:r w:rsidRPr="00F654E5">
              <w:rPr>
                <w:b w:val="0"/>
                <w:bCs w:val="0"/>
                <w:color w:val="171717" w:themeColor="background2" w:themeShade="1A"/>
                <w:lang w:val="es-AR"/>
              </w:rPr>
              <w:t xml:space="preserve">) para proporcionar a los empleados y contratistas un enfoque sistemático para la gestión de materiales peligrosos, prevenir daños al personal y evitar incidentes de derrames. </w:t>
            </w:r>
          </w:p>
          <w:p w14:paraId="5780630D" w14:textId="7427427A" w:rsidR="007A1E1F" w:rsidRPr="00F654E5" w:rsidRDefault="007A1E1F" w:rsidP="007A1E1F">
            <w:pPr>
              <w:pStyle w:val="Context"/>
              <w:rPr>
                <w:b w:val="0"/>
                <w:bCs w:val="0"/>
                <w:color w:val="171717" w:themeColor="background2" w:themeShade="1A"/>
                <w:lang w:val="es-AR"/>
              </w:rPr>
            </w:pPr>
            <w:r w:rsidRPr="00F654E5">
              <w:rPr>
                <w:b w:val="0"/>
                <w:bCs w:val="0"/>
                <w:color w:val="171717" w:themeColor="background2" w:themeShade="1A"/>
                <w:lang w:val="es-AR"/>
              </w:rPr>
              <w:t xml:space="preserve">El objetivo de un </w:t>
            </w:r>
            <w:r w:rsidR="00F654E5">
              <w:rPr>
                <w:b w:val="0"/>
                <w:bCs w:val="0"/>
                <w:color w:val="171717" w:themeColor="background2" w:themeShade="1A"/>
                <w:lang w:val="es-AR"/>
              </w:rPr>
              <w:t>PGMP</w:t>
            </w:r>
            <w:r w:rsidRPr="00F654E5">
              <w:rPr>
                <w:b w:val="0"/>
                <w:bCs w:val="0"/>
                <w:color w:val="171717" w:themeColor="background2" w:themeShade="1A"/>
                <w:lang w:val="es-AR"/>
              </w:rPr>
              <w:t xml:space="preserve"> es minimizar los riesgos asociados a </w:t>
            </w:r>
            <w:r w:rsidR="006C2C54" w:rsidRPr="00F654E5">
              <w:rPr>
                <w:b w:val="0"/>
                <w:bCs w:val="0"/>
                <w:color w:val="171717" w:themeColor="background2" w:themeShade="1A"/>
                <w:lang w:val="es-AR"/>
              </w:rPr>
              <w:t xml:space="preserve">los Materiales Peligrosos </w:t>
            </w:r>
            <w:r w:rsidRPr="00F654E5">
              <w:rPr>
                <w:b w:val="0"/>
                <w:bCs w:val="0"/>
                <w:color w:val="171717" w:themeColor="background2" w:themeShade="1A"/>
                <w:lang w:val="es-AR"/>
              </w:rPr>
              <w:t>(</w:t>
            </w:r>
            <w:r w:rsidR="00F654E5">
              <w:rPr>
                <w:b w:val="0"/>
                <w:bCs w:val="0"/>
                <w:color w:val="171717" w:themeColor="background2" w:themeShade="1A"/>
                <w:lang w:val="es-AR"/>
              </w:rPr>
              <w:t>Matpel</w:t>
            </w:r>
            <w:r w:rsidRPr="00F654E5">
              <w:rPr>
                <w:b w:val="0"/>
                <w:bCs w:val="0"/>
                <w:color w:val="171717" w:themeColor="background2" w:themeShade="1A"/>
                <w:lang w:val="es-AR"/>
              </w:rPr>
              <w:t>s</w:t>
            </w:r>
            <w:r w:rsidR="006C2C54" w:rsidRPr="00F654E5">
              <w:rPr>
                <w:b w:val="0"/>
                <w:bCs w:val="0"/>
                <w:color w:val="171717" w:themeColor="background2" w:themeShade="1A"/>
                <w:lang w:val="es-AR"/>
              </w:rPr>
              <w:t>)</w:t>
            </w:r>
            <w:r w:rsidRPr="00F654E5">
              <w:rPr>
                <w:b w:val="0"/>
                <w:bCs w:val="0"/>
                <w:color w:val="171717" w:themeColor="background2" w:themeShade="1A"/>
                <w:lang w:val="es-AR"/>
              </w:rPr>
              <w:t xml:space="preserve">, garantizar el cumplimiento de la normativa y proteger la salud humana y el medio ambiente. Por lo general, el </w:t>
            </w:r>
            <w:r w:rsidR="00F654E5">
              <w:rPr>
                <w:b w:val="0"/>
                <w:bCs w:val="0"/>
                <w:color w:val="171717" w:themeColor="background2" w:themeShade="1A"/>
                <w:lang w:val="es-AR"/>
              </w:rPr>
              <w:t>PGMP</w:t>
            </w:r>
            <w:r w:rsidRPr="00F654E5">
              <w:rPr>
                <w:b w:val="0"/>
                <w:bCs w:val="0"/>
                <w:color w:val="171717" w:themeColor="background2" w:themeShade="1A"/>
                <w:lang w:val="es-AR"/>
              </w:rPr>
              <w:t xml:space="preserve"> será utilizado y aplicado por los empleados y contratistas, que deberán aplicar prácticas acordes con los requisitos de este plan. El Director de las instalaciones </w:t>
            </w:r>
            <w:r w:rsidR="006C2C54" w:rsidRPr="00F654E5">
              <w:rPr>
                <w:b w:val="0"/>
                <w:bCs w:val="0"/>
                <w:color w:val="171717" w:themeColor="background2" w:themeShade="1A"/>
                <w:lang w:val="es-AR"/>
              </w:rPr>
              <w:t xml:space="preserve">(o persona equivalente) </w:t>
            </w:r>
            <w:r w:rsidRPr="00F654E5">
              <w:rPr>
                <w:b w:val="0"/>
                <w:bCs w:val="0"/>
                <w:color w:val="171717" w:themeColor="background2" w:themeShade="1A"/>
                <w:lang w:val="es-AR"/>
              </w:rPr>
              <w:t xml:space="preserve">utilizará este </w:t>
            </w:r>
            <w:r w:rsidR="00F654E5">
              <w:rPr>
                <w:b w:val="0"/>
                <w:bCs w:val="0"/>
                <w:color w:val="171717" w:themeColor="background2" w:themeShade="1A"/>
                <w:lang w:val="es-AR"/>
              </w:rPr>
              <w:t>PGMP</w:t>
            </w:r>
            <w:r w:rsidRPr="00F654E5">
              <w:rPr>
                <w:b w:val="0"/>
                <w:bCs w:val="0"/>
                <w:color w:val="171717" w:themeColor="background2" w:themeShade="1A"/>
                <w:lang w:val="es-AR"/>
              </w:rPr>
              <w:t xml:space="preserve"> como guía </w:t>
            </w:r>
            <w:r w:rsidR="00992FB1" w:rsidRPr="00F654E5">
              <w:rPr>
                <w:b w:val="0"/>
                <w:bCs w:val="0"/>
                <w:color w:val="171717" w:themeColor="background2" w:themeShade="1A"/>
                <w:lang w:val="es-AR"/>
              </w:rPr>
              <w:t xml:space="preserve">para informar a los contratistas sobre </w:t>
            </w:r>
            <w:r w:rsidRPr="00F654E5">
              <w:rPr>
                <w:b w:val="0"/>
                <w:bCs w:val="0"/>
                <w:color w:val="171717" w:themeColor="background2" w:themeShade="1A"/>
                <w:lang w:val="es-AR"/>
              </w:rPr>
              <w:t>la manipulación segura y responsable de materiales peligrosos.</w:t>
            </w:r>
          </w:p>
          <w:p w14:paraId="7364DE9C" w14:textId="7EE55876" w:rsidR="007A1E1F" w:rsidRPr="00F654E5" w:rsidRDefault="007A1E1F" w:rsidP="007A1E1F">
            <w:pPr>
              <w:pStyle w:val="Context"/>
              <w:rPr>
                <w:b w:val="0"/>
                <w:bCs w:val="0"/>
                <w:color w:val="171717" w:themeColor="background2" w:themeShade="1A"/>
                <w:lang w:val="es-AR"/>
              </w:rPr>
            </w:pPr>
            <w:r w:rsidRPr="00F654E5">
              <w:rPr>
                <w:b w:val="0"/>
                <w:bCs w:val="0"/>
                <w:color w:val="171717" w:themeColor="background2" w:themeShade="1A"/>
                <w:lang w:val="es-AR"/>
              </w:rPr>
              <w:t xml:space="preserve">El </w:t>
            </w:r>
            <w:r w:rsidR="00F654E5">
              <w:rPr>
                <w:b w:val="0"/>
                <w:bCs w:val="0"/>
                <w:color w:val="171717" w:themeColor="background2" w:themeShade="1A"/>
                <w:lang w:val="es-AR"/>
              </w:rPr>
              <w:t>PGMP</w:t>
            </w:r>
            <w:r w:rsidRPr="00F654E5">
              <w:rPr>
                <w:b w:val="0"/>
                <w:bCs w:val="0"/>
                <w:color w:val="171717" w:themeColor="background2" w:themeShade="1A"/>
                <w:lang w:val="es-AR"/>
              </w:rPr>
              <w:t xml:space="preserve"> debe incluir la identificación, clasificación, manipulación, etiquetado y señales de advertencia, almacenamiento, transporte y descarga, así como las medidas de gestión de emergencias y los requisitos de eliminación de los materiales peligrosos utilizados por la empresa. Los materiales peligrosos son aquellos que representan un riesgo elevado para la propiedad, el medio ambiente o la salud humana debido a sus características físicas y/o químicas. Los materiales (incluidas las mezclas y soluciones) sujetos a estas directrices pueden clasificarse según el peligro que presenten, de la siguiente manera:</w:t>
            </w:r>
          </w:p>
          <w:p w14:paraId="7FBCEE4B" w14:textId="77777777" w:rsidR="007A1E1F" w:rsidRPr="00515265" w:rsidRDefault="007A1E1F" w:rsidP="00BF7327">
            <w:pPr>
              <w:pStyle w:val="Context"/>
              <w:numPr>
                <w:ilvl w:val="0"/>
                <w:numId w:val="37"/>
              </w:numPr>
              <w:ind w:left="588"/>
              <w:rPr>
                <w:b w:val="0"/>
                <w:bCs w:val="0"/>
                <w:color w:val="auto"/>
              </w:rPr>
            </w:pPr>
            <w:r w:rsidRPr="00515265">
              <w:rPr>
                <w:b w:val="0"/>
                <w:bCs w:val="0"/>
                <w:color w:val="auto"/>
              </w:rPr>
              <w:t>Explosivos;</w:t>
            </w:r>
          </w:p>
          <w:p w14:paraId="0E0EBB8B" w14:textId="77777777" w:rsidR="007A1E1F" w:rsidRPr="00515265" w:rsidRDefault="007A1E1F" w:rsidP="00BF7327">
            <w:pPr>
              <w:pStyle w:val="Context"/>
              <w:numPr>
                <w:ilvl w:val="0"/>
                <w:numId w:val="37"/>
              </w:numPr>
              <w:ind w:left="588"/>
              <w:rPr>
                <w:b w:val="0"/>
                <w:bCs w:val="0"/>
                <w:color w:val="auto"/>
              </w:rPr>
            </w:pPr>
            <w:r w:rsidRPr="00515265">
              <w:rPr>
                <w:b w:val="0"/>
                <w:bCs w:val="0"/>
                <w:color w:val="auto"/>
              </w:rPr>
              <w:t>Gases tóxicos o inflamables;</w:t>
            </w:r>
          </w:p>
          <w:p w14:paraId="663D868E" w14:textId="77777777" w:rsidR="007A1E1F" w:rsidRPr="00515265" w:rsidRDefault="007A1E1F" w:rsidP="00BF7327">
            <w:pPr>
              <w:pStyle w:val="Context"/>
              <w:numPr>
                <w:ilvl w:val="0"/>
                <w:numId w:val="37"/>
              </w:numPr>
              <w:ind w:left="588"/>
              <w:rPr>
                <w:b w:val="0"/>
                <w:bCs w:val="0"/>
                <w:color w:val="auto"/>
              </w:rPr>
            </w:pPr>
            <w:r w:rsidRPr="00515265">
              <w:rPr>
                <w:b w:val="0"/>
                <w:bCs w:val="0"/>
                <w:color w:val="auto"/>
              </w:rPr>
              <w:t>Líquidos inflamables;</w:t>
            </w:r>
          </w:p>
          <w:p w14:paraId="615FE53A" w14:textId="77777777" w:rsidR="007A1E1F" w:rsidRPr="00515265" w:rsidRDefault="007A1E1F" w:rsidP="00BF7327">
            <w:pPr>
              <w:pStyle w:val="Context"/>
              <w:numPr>
                <w:ilvl w:val="0"/>
                <w:numId w:val="37"/>
              </w:numPr>
              <w:ind w:left="588"/>
              <w:rPr>
                <w:b w:val="0"/>
                <w:bCs w:val="0"/>
                <w:color w:val="auto"/>
              </w:rPr>
            </w:pPr>
            <w:r w:rsidRPr="00515265">
              <w:rPr>
                <w:b w:val="0"/>
                <w:bCs w:val="0"/>
                <w:color w:val="auto"/>
              </w:rPr>
              <w:t>Sólidos inflamables;</w:t>
            </w:r>
          </w:p>
          <w:p w14:paraId="36E9D4A3" w14:textId="77777777" w:rsidR="007A1E1F" w:rsidRPr="00515265" w:rsidRDefault="007A1E1F" w:rsidP="00BF7327">
            <w:pPr>
              <w:pStyle w:val="Context"/>
              <w:numPr>
                <w:ilvl w:val="0"/>
                <w:numId w:val="37"/>
              </w:numPr>
              <w:ind w:left="588"/>
              <w:rPr>
                <w:b w:val="0"/>
                <w:bCs w:val="0"/>
                <w:color w:val="auto"/>
              </w:rPr>
            </w:pPr>
            <w:r w:rsidRPr="00515265">
              <w:rPr>
                <w:b w:val="0"/>
                <w:bCs w:val="0"/>
                <w:color w:val="auto"/>
              </w:rPr>
              <w:t>Sustancias oxidantes;</w:t>
            </w:r>
          </w:p>
          <w:p w14:paraId="438F40A4" w14:textId="77777777" w:rsidR="007A1E1F" w:rsidRPr="00515265" w:rsidRDefault="007A1E1F" w:rsidP="00BF7327">
            <w:pPr>
              <w:pStyle w:val="Context"/>
              <w:numPr>
                <w:ilvl w:val="0"/>
                <w:numId w:val="37"/>
              </w:numPr>
              <w:ind w:left="588"/>
              <w:rPr>
                <w:b w:val="0"/>
                <w:bCs w:val="0"/>
                <w:color w:val="auto"/>
              </w:rPr>
            </w:pPr>
            <w:r w:rsidRPr="00515265">
              <w:rPr>
                <w:b w:val="0"/>
                <w:bCs w:val="0"/>
                <w:color w:val="auto"/>
              </w:rPr>
              <w:t>Sustancias tóxicas e infecciosas;</w:t>
            </w:r>
          </w:p>
          <w:p w14:paraId="69AF9BBB" w14:textId="77777777" w:rsidR="007A1E1F" w:rsidRPr="00515265" w:rsidRDefault="007A1E1F" w:rsidP="00BF7327">
            <w:pPr>
              <w:pStyle w:val="Context"/>
              <w:numPr>
                <w:ilvl w:val="0"/>
                <w:numId w:val="37"/>
              </w:numPr>
              <w:ind w:left="588"/>
              <w:rPr>
                <w:b w:val="0"/>
                <w:bCs w:val="0"/>
                <w:color w:val="auto"/>
              </w:rPr>
            </w:pPr>
            <w:r w:rsidRPr="00515265">
              <w:rPr>
                <w:b w:val="0"/>
                <w:bCs w:val="0"/>
                <w:color w:val="auto"/>
              </w:rPr>
              <w:t>Material radiactivo;</w:t>
            </w:r>
          </w:p>
          <w:p w14:paraId="10F65211" w14:textId="77777777" w:rsidR="007A1E1F" w:rsidRPr="00515265" w:rsidRDefault="007A1E1F" w:rsidP="00BF7327">
            <w:pPr>
              <w:pStyle w:val="Context"/>
              <w:numPr>
                <w:ilvl w:val="0"/>
                <w:numId w:val="37"/>
              </w:numPr>
              <w:ind w:left="588"/>
              <w:rPr>
                <w:b w:val="0"/>
                <w:bCs w:val="0"/>
                <w:color w:val="auto"/>
              </w:rPr>
            </w:pPr>
            <w:r w:rsidRPr="00515265">
              <w:rPr>
                <w:b w:val="0"/>
                <w:bCs w:val="0"/>
                <w:color w:val="auto"/>
              </w:rPr>
              <w:t>Sustancias corrosivas; y</w:t>
            </w:r>
          </w:p>
          <w:p w14:paraId="54B716B0" w14:textId="77777777" w:rsidR="007A1E1F" w:rsidRPr="00515265" w:rsidRDefault="007A1E1F" w:rsidP="00BF7327">
            <w:pPr>
              <w:pStyle w:val="Context"/>
              <w:numPr>
                <w:ilvl w:val="0"/>
                <w:numId w:val="37"/>
              </w:numPr>
              <w:ind w:left="588"/>
              <w:rPr>
                <w:b w:val="0"/>
                <w:bCs w:val="0"/>
                <w:color w:val="auto"/>
              </w:rPr>
            </w:pPr>
            <w:r w:rsidRPr="00515265">
              <w:rPr>
                <w:b w:val="0"/>
                <w:bCs w:val="0"/>
                <w:color w:val="auto"/>
              </w:rPr>
              <w:t>Materiales peligrosos diversos.</w:t>
            </w:r>
          </w:p>
          <w:p w14:paraId="04896C6F" w14:textId="482B9B87" w:rsidR="00AB1B9B" w:rsidRPr="00F654E5" w:rsidRDefault="6B072426" w:rsidP="007A1E1F">
            <w:pPr>
              <w:pStyle w:val="Context"/>
              <w:rPr>
                <w:b w:val="0"/>
                <w:bCs w:val="0"/>
                <w:lang w:val="es-AR"/>
              </w:rPr>
            </w:pPr>
            <w:r w:rsidRPr="00F654E5">
              <w:rPr>
                <w:b w:val="0"/>
                <w:bCs w:val="0"/>
                <w:color w:val="171717" w:themeColor="background2" w:themeShade="1A"/>
                <w:lang w:val="es-AR"/>
              </w:rPr>
              <w:t xml:space="preserve">El </w:t>
            </w:r>
            <w:r w:rsidR="00F654E5">
              <w:rPr>
                <w:b w:val="0"/>
                <w:bCs w:val="0"/>
                <w:color w:val="171717" w:themeColor="background2" w:themeShade="1A"/>
                <w:lang w:val="es-AR"/>
              </w:rPr>
              <w:t>PGMP</w:t>
            </w:r>
            <w:r w:rsidRPr="00F654E5">
              <w:rPr>
                <w:b w:val="0"/>
                <w:bCs w:val="0"/>
                <w:color w:val="171717" w:themeColor="background2" w:themeShade="1A"/>
                <w:lang w:val="es-AR"/>
              </w:rPr>
              <w:t xml:space="preserve"> se desarrollará para garantizar el cumplimiento de la legislación nacional pertinente, así como teniendo en cuenta las buenas prácticas internacionales reconocidas, en concreto la Norma de Desempeño (</w:t>
            </w:r>
            <w:r w:rsidR="00F654E5">
              <w:rPr>
                <w:b w:val="0"/>
                <w:bCs w:val="0"/>
                <w:color w:val="171717" w:themeColor="background2" w:themeShade="1A"/>
                <w:lang w:val="es-AR"/>
              </w:rPr>
              <w:t>NP</w:t>
            </w:r>
            <w:r w:rsidRPr="00F654E5">
              <w:rPr>
                <w:b w:val="0"/>
                <w:bCs w:val="0"/>
                <w:color w:val="171717" w:themeColor="background2" w:themeShade="1A"/>
                <w:lang w:val="es-AR"/>
              </w:rPr>
              <w:t xml:space="preserve">) 3 de la Corporación Financiera Internacional (CFI): Eficiencia en el uso de los recursos y prevención de la contaminación. </w:t>
            </w:r>
            <w:r w:rsidRPr="00F654E5">
              <w:rPr>
                <w:b w:val="0"/>
                <w:bCs w:val="0"/>
                <w:lang w:val="es-AR"/>
              </w:rPr>
              <w:t xml:space="preserve">En consonancia con la Norma de Desempeño 3 de la IFC sobre Eficiencia en el Uso de los Recursos y Prevención de la Contaminación, el uso de materiales peligrosos en las operaciones debe evitarse siempre que sea posible y, cuando no sea posible evitarlo, su liberación debe minimizarse y controlarse. Los riesgos derivados de la producción, el transporte, la manipulación, el almacenamiento y el uso de materiales peligrosos deben evaluarse antes de su utilización. </w:t>
            </w:r>
            <w:r w:rsidR="00AB1B9B" w:rsidRPr="00F654E5">
              <w:rPr>
                <w:b w:val="0"/>
                <w:bCs w:val="0"/>
                <w:lang w:val="es-AR"/>
              </w:rPr>
              <w:t xml:space="preserve">A continuación se ofrece una lista de los </w:t>
            </w:r>
            <w:r w:rsidR="001674CD" w:rsidRPr="00F654E5">
              <w:rPr>
                <w:b w:val="0"/>
                <w:bCs w:val="0"/>
                <w:lang w:val="es-AR"/>
              </w:rPr>
              <w:t xml:space="preserve">riesgos para el medio ambiente, la salud y la seguridad </w:t>
            </w:r>
            <w:r w:rsidR="00AB1B9B" w:rsidRPr="00F654E5">
              <w:rPr>
                <w:b w:val="0"/>
                <w:bCs w:val="0"/>
                <w:lang w:val="es-AR"/>
              </w:rPr>
              <w:t>comúnmente asociados al uso de materiales peligrosos:</w:t>
            </w:r>
          </w:p>
          <w:p w14:paraId="75965866" w14:textId="61C9589D" w:rsidR="00AB1B9B" w:rsidRPr="00F654E5" w:rsidRDefault="0026532D" w:rsidP="00BF7327">
            <w:pPr>
              <w:pStyle w:val="Context"/>
              <w:numPr>
                <w:ilvl w:val="0"/>
                <w:numId w:val="37"/>
              </w:numPr>
              <w:ind w:left="588"/>
              <w:rPr>
                <w:b w:val="0"/>
                <w:bCs w:val="0"/>
                <w:color w:val="auto"/>
                <w:lang w:val="es-AR"/>
              </w:rPr>
            </w:pPr>
            <w:r w:rsidRPr="00F654E5">
              <w:rPr>
                <w:b w:val="0"/>
                <w:bCs w:val="0"/>
                <w:color w:val="auto"/>
                <w:lang w:val="es-AR"/>
              </w:rPr>
              <w:lastRenderedPageBreak/>
              <w:t xml:space="preserve">Riesgos para la salud: La exposición puede provocar problemas de salud agudos o crónicos, incluidos problemas respiratorios, irritaciones cutáneas y afecciones a largo plazo como </w:t>
            </w:r>
            <w:r w:rsidR="00BF7327" w:rsidRPr="00F654E5">
              <w:rPr>
                <w:b w:val="0"/>
                <w:bCs w:val="0"/>
                <w:color w:val="auto"/>
                <w:lang w:val="es-AR"/>
              </w:rPr>
              <w:t>el cáncer</w:t>
            </w:r>
            <w:r w:rsidR="009D7D89" w:rsidRPr="00F654E5">
              <w:rPr>
                <w:b w:val="0"/>
                <w:bCs w:val="0"/>
                <w:color w:val="auto"/>
                <w:lang w:val="es-AR"/>
              </w:rPr>
              <w:t>.</w:t>
            </w:r>
          </w:p>
          <w:p w14:paraId="7CC7E86E" w14:textId="2278EC7A" w:rsidR="00BF7327" w:rsidRPr="00F654E5" w:rsidRDefault="00BF7327" w:rsidP="00BF7327">
            <w:pPr>
              <w:pStyle w:val="Context"/>
              <w:numPr>
                <w:ilvl w:val="0"/>
                <w:numId w:val="37"/>
              </w:numPr>
              <w:ind w:left="588"/>
              <w:rPr>
                <w:b w:val="0"/>
                <w:bCs w:val="0"/>
                <w:color w:val="auto"/>
                <w:lang w:val="es-AR"/>
              </w:rPr>
            </w:pPr>
            <w:r w:rsidRPr="00F654E5">
              <w:rPr>
                <w:b w:val="0"/>
                <w:bCs w:val="0"/>
                <w:color w:val="auto"/>
                <w:lang w:val="es-AR"/>
              </w:rPr>
              <w:t>Riesgos medioambientales: La eliminación inadecuada o los vertidos pueden contaminar el suelo, el agua y el aire, dañando los ecosistemas y la fauna.</w:t>
            </w:r>
          </w:p>
          <w:p w14:paraId="1C2CC1B1" w14:textId="394EE909" w:rsidR="00BF7327" w:rsidRPr="00F654E5" w:rsidRDefault="00BF7327" w:rsidP="00BF7327">
            <w:pPr>
              <w:pStyle w:val="Context"/>
              <w:numPr>
                <w:ilvl w:val="0"/>
                <w:numId w:val="37"/>
              </w:numPr>
              <w:ind w:left="588"/>
              <w:rPr>
                <w:b w:val="0"/>
                <w:bCs w:val="0"/>
                <w:color w:val="auto"/>
                <w:lang w:val="es-AR"/>
              </w:rPr>
            </w:pPr>
            <w:r w:rsidRPr="00F654E5">
              <w:rPr>
                <w:b w:val="0"/>
                <w:bCs w:val="0"/>
                <w:color w:val="auto"/>
                <w:lang w:val="es-AR"/>
              </w:rPr>
              <w:t>Peligros de incendio y explosión: Muchos materiales peligrosos son inflamables o reactivos, lo que plantea riesgos de incendios y explosiones, especialmente en entornos mal gestionados.</w:t>
            </w:r>
          </w:p>
          <w:p w14:paraId="7C0F7558" w14:textId="614D9704" w:rsidR="00BF7327" w:rsidRPr="00F654E5" w:rsidRDefault="00BF7327" w:rsidP="00BF7327">
            <w:pPr>
              <w:pStyle w:val="Context"/>
              <w:numPr>
                <w:ilvl w:val="0"/>
                <w:numId w:val="37"/>
              </w:numPr>
              <w:ind w:left="588"/>
              <w:rPr>
                <w:b w:val="0"/>
                <w:bCs w:val="0"/>
                <w:color w:val="auto"/>
                <w:lang w:val="es-AR"/>
              </w:rPr>
            </w:pPr>
            <w:r w:rsidRPr="00F654E5">
              <w:rPr>
                <w:b w:val="0"/>
                <w:bCs w:val="0"/>
                <w:color w:val="auto"/>
                <w:lang w:val="es-AR"/>
              </w:rPr>
              <w:t>Reacciones químicas: Los materiales incompatibles pueden reaccionar violentamente, dando lugar a situaciones peligrosas.</w:t>
            </w:r>
          </w:p>
          <w:p w14:paraId="18B63638" w14:textId="537BACDC" w:rsidR="00BF7327" w:rsidRPr="00F654E5" w:rsidRDefault="00BF7327" w:rsidP="00F0143F">
            <w:pPr>
              <w:pStyle w:val="Context"/>
              <w:numPr>
                <w:ilvl w:val="0"/>
                <w:numId w:val="37"/>
              </w:numPr>
              <w:ind w:left="588"/>
              <w:rPr>
                <w:b w:val="0"/>
                <w:bCs w:val="0"/>
                <w:lang w:val="es-AR"/>
              </w:rPr>
            </w:pPr>
            <w:r w:rsidRPr="00F654E5">
              <w:rPr>
                <w:b w:val="0"/>
                <w:bCs w:val="0"/>
                <w:color w:val="auto"/>
                <w:lang w:val="es-AR"/>
              </w:rPr>
              <w:t>Riesgos normativos: El incumplimiento de la normativa puede acarrear sanciones legales, multas y un mayor escrutinio.</w:t>
            </w:r>
          </w:p>
          <w:p w14:paraId="0EEE46D7" w14:textId="3A963FC8" w:rsidR="007A1E1F" w:rsidRPr="00F654E5" w:rsidRDefault="29D7A97B" w:rsidP="007A1E1F">
            <w:pPr>
              <w:pStyle w:val="Context"/>
              <w:rPr>
                <w:b w:val="0"/>
                <w:bCs w:val="0"/>
                <w:lang w:val="es-AR"/>
              </w:rPr>
            </w:pPr>
            <w:r w:rsidRPr="00F654E5">
              <w:rPr>
                <w:b w:val="0"/>
                <w:bCs w:val="0"/>
                <w:lang w:val="es-AR"/>
              </w:rPr>
              <w:t xml:space="preserve">Cuando </w:t>
            </w:r>
            <w:r w:rsidR="6B072426" w:rsidRPr="00F654E5">
              <w:rPr>
                <w:b w:val="0"/>
                <w:bCs w:val="0"/>
                <w:lang w:val="es-AR"/>
              </w:rPr>
              <w:t>proceda, debe considerarse el uso de sustitutos menos peligrosos</w:t>
            </w:r>
            <w:r w:rsidRPr="00F654E5">
              <w:rPr>
                <w:b w:val="0"/>
                <w:bCs w:val="0"/>
                <w:lang w:val="es-AR"/>
              </w:rPr>
              <w:t>, así como la reducción del uso cuando no sea posible la sustitución</w:t>
            </w:r>
            <w:r w:rsidR="6B072426" w:rsidRPr="00F654E5">
              <w:rPr>
                <w:b w:val="0"/>
                <w:bCs w:val="0"/>
                <w:lang w:val="es-AR"/>
              </w:rPr>
              <w:t xml:space="preserve">. La empresa debe evitar estrictamente el uso de sustancias peligrosas </w:t>
            </w:r>
            <w:r w:rsidR="642D67A8" w:rsidRPr="00F654E5">
              <w:rPr>
                <w:b w:val="0"/>
                <w:bCs w:val="0"/>
                <w:lang w:val="es-AR"/>
              </w:rPr>
              <w:t xml:space="preserve">que </w:t>
            </w:r>
            <w:r w:rsidR="6B072426" w:rsidRPr="00F654E5">
              <w:rPr>
                <w:b w:val="0"/>
                <w:bCs w:val="0"/>
                <w:lang w:val="es-AR"/>
              </w:rPr>
              <w:t xml:space="preserve">estén sujetas a prohibiciones o eliminaciones internacionales debido a su alta toxicidad para los organismos vivos, persistencia medioambiental, potencial de bioacumulación o potencial de agotamiento de la capa de ozono. </w:t>
            </w:r>
            <w:r w:rsidR="755B8B2D" w:rsidRPr="00F654E5">
              <w:rPr>
                <w:b w:val="0"/>
                <w:bCs w:val="0"/>
                <w:lang w:val="es-AR"/>
              </w:rPr>
              <w:t xml:space="preserve">Todos los </w:t>
            </w:r>
            <w:r w:rsidR="6B072426" w:rsidRPr="00F654E5">
              <w:rPr>
                <w:b w:val="0"/>
                <w:bCs w:val="0"/>
                <w:lang w:val="es-AR"/>
              </w:rPr>
              <w:t xml:space="preserve">plaguicidas </w:t>
            </w:r>
            <w:r w:rsidR="755B8B2D" w:rsidRPr="00F654E5">
              <w:rPr>
                <w:b w:val="0"/>
                <w:bCs w:val="0"/>
                <w:lang w:val="es-AR"/>
              </w:rPr>
              <w:t xml:space="preserve">de clase 1a (extremadamente peligrosos) y 1b </w:t>
            </w:r>
            <w:r w:rsidR="2772AAFF" w:rsidRPr="00F654E5">
              <w:rPr>
                <w:b w:val="0"/>
                <w:bCs w:val="0"/>
                <w:lang w:val="es-AR"/>
              </w:rPr>
              <w:t>de la Organización Mundial de la Salud</w:t>
            </w:r>
            <w:r w:rsidR="755B8B2D" w:rsidRPr="00F654E5">
              <w:rPr>
                <w:b w:val="0"/>
                <w:bCs w:val="0"/>
                <w:lang w:val="es-AR"/>
              </w:rPr>
              <w:t xml:space="preserve">, como </w:t>
            </w:r>
            <w:r w:rsidR="6B072426" w:rsidRPr="00F654E5">
              <w:rPr>
                <w:b w:val="0"/>
                <w:bCs w:val="0"/>
                <w:lang w:val="es-AR"/>
              </w:rPr>
              <w:t>el diclorovinil dimetil fosfato (DDVP) y el fungicida carbendazim</w:t>
            </w:r>
            <w:r w:rsidR="00404A5E" w:rsidRPr="00F654E5">
              <w:rPr>
                <w:b w:val="0"/>
                <w:bCs w:val="0"/>
                <w:lang w:val="es-AR"/>
              </w:rPr>
              <w:t xml:space="preserve">, deben eliminarse progresivamente </w:t>
            </w:r>
            <w:r w:rsidR="00082848" w:rsidRPr="00F654E5">
              <w:rPr>
                <w:b w:val="0"/>
                <w:bCs w:val="0"/>
                <w:lang w:val="es-AR"/>
              </w:rPr>
              <w:t>debido a sus elevados riesgos</w:t>
            </w:r>
            <w:r w:rsidR="00404A5E" w:rsidRPr="00F654E5">
              <w:rPr>
                <w:b w:val="0"/>
                <w:bCs w:val="0"/>
                <w:lang w:val="es-AR"/>
              </w:rPr>
              <w:t xml:space="preserve">, de acuerdo con las directrices de la PS3. </w:t>
            </w:r>
            <w:r w:rsidR="6B072426" w:rsidRPr="00F654E5">
              <w:rPr>
                <w:b w:val="0"/>
                <w:bCs w:val="0"/>
                <w:lang w:val="es-AR"/>
              </w:rPr>
              <w:t>Debe aplicarse un plan de eliminación progresiva de estas sustancias.</w:t>
            </w:r>
          </w:p>
          <w:p w14:paraId="662064F8" w14:textId="77777777" w:rsidR="007A1E1F" w:rsidRPr="00F654E5" w:rsidRDefault="007A1E1F" w:rsidP="007A1E1F">
            <w:pPr>
              <w:spacing w:after="120"/>
              <w:rPr>
                <w:b w:val="0"/>
                <w:bCs w:val="0"/>
                <w:lang w:val="es-AR"/>
              </w:rPr>
            </w:pPr>
            <w:r w:rsidRPr="00F654E5">
              <w:rPr>
                <w:b w:val="0"/>
                <w:bCs w:val="0"/>
                <w:lang w:val="es-AR"/>
              </w:rPr>
              <w:t xml:space="preserve">Todos los activos/emplazamientos que manipulen y/o almacenen cualquier cantidad de materiales peligrosos deben elaborar </w:t>
            </w:r>
            <w:r w:rsidRPr="00F654E5">
              <w:rPr>
                <w:b w:val="0"/>
                <w:bCs w:val="0"/>
                <w:color w:val="171717" w:themeColor="background2" w:themeShade="1A"/>
                <w:lang w:val="es-AR"/>
              </w:rPr>
              <w:t xml:space="preserve">un plan de gestión de materiales peligrosos </w:t>
            </w:r>
            <w:r w:rsidRPr="00F654E5">
              <w:rPr>
                <w:b w:val="0"/>
                <w:bCs w:val="0"/>
                <w:lang w:val="es-AR"/>
              </w:rPr>
              <w:t xml:space="preserve">específico para cada emplazamiento, tal y como se estipula en las Directrices generales sobre medio ambiente, salud y seguridad del Grupo del Banco Mundial. El objetivo del plan de gestión es evitar o, cuando no sea posible evitar, minimizar las emisiones incontroladas de materiales peligrosos o los accidentes (incluidas las explosiones y los incendios) durante la producción, la manipulación, el almacenamiento y el uso de materiales peligrosos. </w:t>
            </w:r>
          </w:p>
          <w:p w14:paraId="03CE6726" w14:textId="1221B7D8" w:rsidR="007A1E1F" w:rsidRPr="00F654E5" w:rsidRDefault="007A1E1F" w:rsidP="007A1E1F">
            <w:pPr>
              <w:pStyle w:val="Context"/>
              <w:rPr>
                <w:b w:val="0"/>
                <w:bCs w:val="0"/>
                <w:color w:val="171717" w:themeColor="background2" w:themeShade="1A"/>
                <w:lang w:val="es-AR"/>
              </w:rPr>
            </w:pPr>
            <w:r w:rsidRPr="00F654E5">
              <w:rPr>
                <w:b w:val="0"/>
                <w:bCs w:val="0"/>
                <w:color w:val="171717" w:themeColor="background2" w:themeShade="1A"/>
                <w:lang w:val="es-AR"/>
              </w:rPr>
              <w:t xml:space="preserve">Para garantizar que el </w:t>
            </w:r>
            <w:r w:rsidR="00F654E5">
              <w:rPr>
                <w:b w:val="0"/>
                <w:bCs w:val="0"/>
                <w:color w:val="171717" w:themeColor="background2" w:themeShade="1A"/>
                <w:lang w:val="es-AR"/>
              </w:rPr>
              <w:t>PGMP</w:t>
            </w:r>
            <w:r w:rsidRPr="00F654E5">
              <w:rPr>
                <w:b w:val="0"/>
                <w:bCs w:val="0"/>
                <w:color w:val="171717" w:themeColor="background2" w:themeShade="1A"/>
                <w:lang w:val="es-AR"/>
              </w:rPr>
              <w:t xml:space="preserve"> sea práctico y satisfaga tanto las necesidades del prestamista como las operativas, tenga en cuenta lo siguiente:</w:t>
            </w:r>
          </w:p>
          <w:p w14:paraId="2057C33F" w14:textId="53D25B49" w:rsidR="007A1E1F" w:rsidRPr="00F654E5" w:rsidRDefault="007A1E1F" w:rsidP="00D725E7">
            <w:pPr>
              <w:pStyle w:val="Context"/>
              <w:numPr>
                <w:ilvl w:val="0"/>
                <w:numId w:val="14"/>
              </w:numPr>
              <w:ind w:left="601"/>
              <w:rPr>
                <w:b w:val="0"/>
                <w:bCs w:val="0"/>
                <w:color w:val="auto"/>
                <w:lang w:val="es-AR"/>
              </w:rPr>
            </w:pPr>
            <w:r w:rsidRPr="00F654E5">
              <w:rPr>
                <w:b w:val="0"/>
                <w:bCs w:val="0"/>
                <w:color w:val="auto"/>
                <w:lang w:val="es-AR"/>
              </w:rPr>
              <w:t xml:space="preserve">Cumplimiento de la normativa: Garantizar que el </w:t>
            </w:r>
            <w:r w:rsidR="00F654E5">
              <w:rPr>
                <w:b w:val="0"/>
                <w:bCs w:val="0"/>
                <w:color w:val="auto"/>
                <w:lang w:val="es-AR"/>
              </w:rPr>
              <w:t>PGMP</w:t>
            </w:r>
            <w:r w:rsidRPr="00F654E5">
              <w:rPr>
                <w:b w:val="0"/>
                <w:bCs w:val="0"/>
                <w:color w:val="auto"/>
                <w:lang w:val="es-AR"/>
              </w:rPr>
              <w:t xml:space="preserve"> cumple las leyes locales, nacionales e internacionales que rigen los materiales peligrosos y está en consonancia con las normas reconocidas del sector (por ejemplo, el Sistema Globalmente Armonizado de Clasificación y Etiquetado de Productos Químicos (SGA) de las Naciones Unidas).</w:t>
            </w:r>
          </w:p>
          <w:p w14:paraId="61EA0254" w14:textId="7D558D1E" w:rsidR="007A1E1F" w:rsidRPr="00F654E5" w:rsidRDefault="007A1E1F" w:rsidP="00D725E7">
            <w:pPr>
              <w:pStyle w:val="Context"/>
              <w:numPr>
                <w:ilvl w:val="0"/>
                <w:numId w:val="14"/>
              </w:numPr>
              <w:ind w:left="601"/>
              <w:rPr>
                <w:b w:val="0"/>
                <w:bCs w:val="0"/>
                <w:color w:val="auto"/>
                <w:lang w:val="es-AR"/>
              </w:rPr>
            </w:pPr>
            <w:r w:rsidRPr="00F654E5">
              <w:rPr>
                <w:b w:val="0"/>
                <w:bCs w:val="0"/>
                <w:color w:val="auto"/>
                <w:lang w:val="es-AR"/>
              </w:rPr>
              <w:t xml:space="preserve">Especificidad: Personalice el </w:t>
            </w:r>
            <w:r w:rsidR="00F654E5">
              <w:rPr>
                <w:b w:val="0"/>
                <w:bCs w:val="0"/>
                <w:color w:val="auto"/>
                <w:lang w:val="es-AR"/>
              </w:rPr>
              <w:t>PGMP</w:t>
            </w:r>
            <w:r w:rsidRPr="00F654E5">
              <w:rPr>
                <w:b w:val="0"/>
                <w:bCs w:val="0"/>
                <w:color w:val="auto"/>
                <w:lang w:val="es-AR"/>
              </w:rPr>
              <w:t xml:space="preserve"> para abordar los materiales peligrosos específicos utilizados en sus operaciones, así como los riesgos y condiciones únicos de su emplazamiento.</w:t>
            </w:r>
          </w:p>
          <w:p w14:paraId="6968446D" w14:textId="4AC48F0F" w:rsidR="007A1E1F" w:rsidRPr="00F654E5" w:rsidRDefault="007A1E1F" w:rsidP="00D725E7">
            <w:pPr>
              <w:pStyle w:val="Context"/>
              <w:numPr>
                <w:ilvl w:val="0"/>
                <w:numId w:val="14"/>
              </w:numPr>
              <w:ind w:left="601"/>
              <w:rPr>
                <w:b w:val="0"/>
                <w:bCs w:val="0"/>
                <w:color w:val="auto"/>
                <w:lang w:val="es-AR"/>
              </w:rPr>
            </w:pPr>
            <w:r w:rsidRPr="00F654E5">
              <w:rPr>
                <w:b w:val="0"/>
                <w:bCs w:val="0"/>
                <w:color w:val="auto"/>
                <w:lang w:val="es-AR"/>
              </w:rPr>
              <w:t xml:space="preserve">Integración operativa: El </w:t>
            </w:r>
            <w:r w:rsidR="00F654E5">
              <w:rPr>
                <w:b w:val="0"/>
                <w:bCs w:val="0"/>
                <w:color w:val="auto"/>
                <w:lang w:val="es-AR"/>
              </w:rPr>
              <w:t>PGMP</w:t>
            </w:r>
            <w:r w:rsidRPr="00F654E5">
              <w:rPr>
                <w:b w:val="0"/>
                <w:bCs w:val="0"/>
                <w:color w:val="auto"/>
                <w:lang w:val="es-AR"/>
              </w:rPr>
              <w:t xml:space="preserve"> debe integrarse en las operaciones diarias y en la colaboración entre departamentos (por ejemplo, seguridad, compras, operaciones) para garantizar un enfoque cohesivo de la gestión de materiales peligrosos.</w:t>
            </w:r>
          </w:p>
          <w:p w14:paraId="601609B9" w14:textId="3330C207" w:rsidR="007A1E1F" w:rsidRPr="00F654E5" w:rsidRDefault="007A1E1F" w:rsidP="00D725E7">
            <w:pPr>
              <w:pStyle w:val="Context"/>
              <w:numPr>
                <w:ilvl w:val="0"/>
                <w:numId w:val="14"/>
              </w:numPr>
              <w:ind w:left="601"/>
              <w:rPr>
                <w:b w:val="0"/>
                <w:bCs w:val="0"/>
                <w:color w:val="auto"/>
                <w:lang w:val="es-AR"/>
              </w:rPr>
            </w:pPr>
            <w:r w:rsidRPr="00F654E5">
              <w:rPr>
                <w:b w:val="0"/>
                <w:bCs w:val="0"/>
                <w:color w:val="auto"/>
                <w:lang w:val="es-AR"/>
              </w:rPr>
              <w:t xml:space="preserve">Procedimientos y funciones detallados: Definir funciones y responsabilidades específicas para la aplicación del </w:t>
            </w:r>
            <w:r w:rsidR="00F654E5">
              <w:rPr>
                <w:b w:val="0"/>
                <w:bCs w:val="0"/>
                <w:color w:val="auto"/>
                <w:lang w:val="es-AR"/>
              </w:rPr>
              <w:t>PGMP</w:t>
            </w:r>
            <w:r w:rsidRPr="00F654E5">
              <w:rPr>
                <w:b w:val="0"/>
                <w:bCs w:val="0"/>
                <w:color w:val="auto"/>
                <w:lang w:val="es-AR"/>
              </w:rPr>
              <w:t xml:space="preserve"> y asignar funciones claras para la respuesta </w:t>
            </w:r>
            <w:r w:rsidRPr="00F654E5">
              <w:rPr>
                <w:b w:val="0"/>
                <w:bCs w:val="0"/>
                <w:color w:val="auto"/>
                <w:lang w:val="es-AR"/>
              </w:rPr>
              <w:lastRenderedPageBreak/>
              <w:t>de emergencia, incluyendo quién es responsable de la contención, la comunicación y la coordinación durante los incidentes.</w:t>
            </w:r>
          </w:p>
          <w:p w14:paraId="487FEF46" w14:textId="69D4CF0D" w:rsidR="007A1E1F" w:rsidRPr="00F654E5" w:rsidRDefault="007A1E1F" w:rsidP="00D725E7">
            <w:pPr>
              <w:pStyle w:val="Context"/>
              <w:numPr>
                <w:ilvl w:val="0"/>
                <w:numId w:val="14"/>
              </w:numPr>
              <w:ind w:left="601"/>
              <w:rPr>
                <w:b w:val="0"/>
                <w:bCs w:val="0"/>
                <w:color w:val="auto"/>
                <w:lang w:val="es-AR"/>
              </w:rPr>
            </w:pPr>
            <w:r w:rsidRPr="00F654E5">
              <w:rPr>
                <w:b w:val="0"/>
                <w:bCs w:val="0"/>
                <w:color w:val="auto"/>
                <w:lang w:val="es-AR"/>
              </w:rPr>
              <w:t xml:space="preserve">Asignación de recursos: Comprometerse a asignar recursos suficientes, incluyendo financiación, personal y equipos, para aplicar y mantener eficazmente el </w:t>
            </w:r>
            <w:r w:rsidR="00F654E5">
              <w:rPr>
                <w:b w:val="0"/>
                <w:bCs w:val="0"/>
                <w:color w:val="auto"/>
                <w:lang w:val="es-AR"/>
              </w:rPr>
              <w:t>PGMP</w:t>
            </w:r>
            <w:r w:rsidRPr="00F654E5">
              <w:rPr>
                <w:b w:val="0"/>
                <w:bCs w:val="0"/>
                <w:color w:val="auto"/>
                <w:lang w:val="es-AR"/>
              </w:rPr>
              <w:t>.</w:t>
            </w:r>
          </w:p>
          <w:p w14:paraId="6F0B2DF0" w14:textId="77777777" w:rsidR="007A1E1F" w:rsidRPr="00F654E5" w:rsidRDefault="007A1E1F" w:rsidP="00D725E7">
            <w:pPr>
              <w:pStyle w:val="Context"/>
              <w:numPr>
                <w:ilvl w:val="0"/>
                <w:numId w:val="14"/>
              </w:numPr>
              <w:ind w:left="601"/>
              <w:rPr>
                <w:b w:val="0"/>
                <w:bCs w:val="0"/>
                <w:color w:val="auto"/>
                <w:lang w:val="es-AR"/>
              </w:rPr>
            </w:pPr>
            <w:r w:rsidRPr="00F654E5">
              <w:rPr>
                <w:b w:val="0"/>
                <w:bCs w:val="0"/>
                <w:color w:val="auto"/>
                <w:lang w:val="es-AR"/>
              </w:rPr>
              <w:t>Documentación y mantenimiento de registros: Mantenga registros detallados de todos los materiales peligrosos, procedimientos, incidentes y formación. Asegúrese de que todos los documentos estén actualizados, accesibles y seguros, con un claro control de versiones.</w:t>
            </w:r>
          </w:p>
          <w:p w14:paraId="668D9C6C" w14:textId="4D8AC5BC" w:rsidR="0054676C" w:rsidRPr="00F654E5" w:rsidRDefault="007A1E1F" w:rsidP="00D725E7">
            <w:pPr>
              <w:pStyle w:val="Context"/>
              <w:numPr>
                <w:ilvl w:val="0"/>
                <w:numId w:val="14"/>
              </w:numPr>
              <w:ind w:left="601"/>
              <w:rPr>
                <w:b w:val="0"/>
                <w:bCs w:val="0"/>
                <w:i/>
                <w:iCs/>
                <w:color w:val="125B61"/>
                <w:lang w:val="es-AR"/>
              </w:rPr>
            </w:pPr>
            <w:r w:rsidRPr="00F654E5">
              <w:rPr>
                <w:b w:val="0"/>
                <w:bCs w:val="0"/>
                <w:color w:val="auto"/>
                <w:lang w:val="es-AR"/>
              </w:rPr>
              <w:t xml:space="preserve">Mejora continua: Establecer un proceso de revisión y actualización periódicas del </w:t>
            </w:r>
            <w:r w:rsidR="00F654E5">
              <w:rPr>
                <w:b w:val="0"/>
                <w:bCs w:val="0"/>
                <w:color w:val="auto"/>
                <w:lang w:val="es-AR"/>
              </w:rPr>
              <w:t>PGMP</w:t>
            </w:r>
            <w:r w:rsidRPr="00F654E5">
              <w:rPr>
                <w:b w:val="0"/>
                <w:bCs w:val="0"/>
                <w:color w:val="auto"/>
                <w:lang w:val="es-AR"/>
              </w:rPr>
              <w:t xml:space="preserve"> para reflejar los cambios en las operaciones, la normativa y las mejores prácticas.</w:t>
            </w:r>
          </w:p>
        </w:tc>
      </w:tr>
    </w:tbl>
    <w:p w14:paraId="689A25E2" w14:textId="77777777" w:rsidR="009D03B3" w:rsidRDefault="009D03B3" w:rsidP="009D03B3">
      <w:pPr>
        <w:pStyle w:val="Heading1"/>
      </w:pPr>
      <w:bookmarkStart w:id="1" w:name="_Toc178241411"/>
      <w:bookmarkStart w:id="2" w:name="_Toc199863888"/>
      <w:r>
        <w:lastRenderedPageBreak/>
        <w:t>Objeto y ámbito de aplicación</w:t>
      </w:r>
      <w:bookmarkEnd w:id="1"/>
      <w:bookmarkEnd w:id="2"/>
    </w:p>
    <w:tbl>
      <w:tblPr>
        <w:tblStyle w:val="TableGrid"/>
        <w:tblW w:w="935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351"/>
      </w:tblGrid>
      <w:tr w:rsidR="009D03B3" w:rsidRPr="007508CF" w14:paraId="1FC6B702" w14:textId="77777777" w:rsidTr="00BD55CB">
        <w:tc>
          <w:tcPr>
            <w:tcW w:w="9351" w:type="dxa"/>
            <w:shd w:val="clear" w:color="auto" w:fill="D9D9D9" w:themeFill="background1" w:themeFillShade="D9"/>
          </w:tcPr>
          <w:p w14:paraId="7CAC45EF" w14:textId="77777777" w:rsidR="009D03B3" w:rsidRPr="00F654E5" w:rsidRDefault="009D03B3" w:rsidP="00AB6BB6">
            <w:pPr>
              <w:spacing w:after="120"/>
              <w:rPr>
                <w:i/>
                <w:iCs/>
                <w:color w:val="125B61"/>
                <w:u w:val="single"/>
                <w:lang w:val="es-AR"/>
              </w:rPr>
            </w:pPr>
            <w:r w:rsidRPr="00F654E5">
              <w:rPr>
                <w:i/>
                <w:iCs/>
                <w:color w:val="125B61"/>
                <w:u w:val="single"/>
                <w:lang w:val="es-AR"/>
              </w:rPr>
              <w:t>Casilla de instrucciones - Suprímala cuando haya terminado</w:t>
            </w:r>
          </w:p>
          <w:p w14:paraId="7803E52C" w14:textId="77777777" w:rsidR="009D03B3" w:rsidRPr="00F654E5" w:rsidRDefault="009D03B3" w:rsidP="00D725E7">
            <w:pPr>
              <w:pStyle w:val="ListParagraph"/>
              <w:numPr>
                <w:ilvl w:val="0"/>
                <w:numId w:val="14"/>
              </w:numPr>
              <w:spacing w:after="120"/>
              <w:ind w:left="453" w:hanging="357"/>
              <w:contextualSpacing w:val="0"/>
              <w:rPr>
                <w:i/>
                <w:iCs/>
                <w:color w:val="125B61"/>
                <w:lang w:val="es-AR"/>
              </w:rPr>
            </w:pPr>
            <w:r w:rsidRPr="00F654E5">
              <w:rPr>
                <w:i/>
                <w:iCs/>
                <w:color w:val="125B61"/>
                <w:lang w:val="es-AR"/>
              </w:rPr>
              <w:t>Introduzca el nombre de la empresa donde se indique a lo largo del documento.</w:t>
            </w:r>
          </w:p>
          <w:p w14:paraId="487BB2DC" w14:textId="6100A2D9" w:rsidR="009D03B3" w:rsidRPr="00F654E5" w:rsidRDefault="009D03B3" w:rsidP="00D725E7">
            <w:pPr>
              <w:pStyle w:val="ListParagraph"/>
              <w:numPr>
                <w:ilvl w:val="0"/>
                <w:numId w:val="14"/>
              </w:numPr>
              <w:spacing w:after="120"/>
              <w:ind w:left="453" w:hanging="357"/>
              <w:contextualSpacing w:val="0"/>
              <w:rPr>
                <w:i/>
                <w:iCs/>
                <w:color w:val="125B61"/>
                <w:lang w:val="es-AR"/>
              </w:rPr>
            </w:pPr>
            <w:r w:rsidRPr="00F654E5">
              <w:rPr>
                <w:i/>
                <w:iCs/>
                <w:color w:val="125B61"/>
                <w:lang w:val="es-AR"/>
              </w:rPr>
              <w:t xml:space="preserve">Describa el propósito del </w:t>
            </w:r>
            <w:r w:rsidR="007E7850" w:rsidRPr="00F654E5">
              <w:rPr>
                <w:i/>
                <w:iCs/>
                <w:color w:val="125B61"/>
                <w:lang w:val="es-AR"/>
              </w:rPr>
              <w:t xml:space="preserve">Procedimiento de </w:t>
            </w:r>
            <w:r w:rsidRPr="00F654E5">
              <w:rPr>
                <w:i/>
                <w:iCs/>
                <w:color w:val="125B61"/>
                <w:lang w:val="es-AR"/>
              </w:rPr>
              <w:t>Gestión de Materiales Peligrosos (</w:t>
            </w:r>
            <w:r w:rsidR="00F654E5">
              <w:rPr>
                <w:i/>
                <w:iCs/>
                <w:color w:val="125B61"/>
                <w:lang w:val="es-AR"/>
              </w:rPr>
              <w:t>PGMP</w:t>
            </w:r>
            <w:r w:rsidRPr="00F654E5">
              <w:rPr>
                <w:i/>
                <w:iCs/>
                <w:color w:val="125B61"/>
                <w:lang w:val="es-AR"/>
              </w:rPr>
              <w:t>).</w:t>
            </w:r>
          </w:p>
          <w:p w14:paraId="4C896EB9" w14:textId="3AD934AB" w:rsidR="009D03B3" w:rsidRPr="00F654E5" w:rsidRDefault="009D03B3" w:rsidP="00D725E7">
            <w:pPr>
              <w:pStyle w:val="ListParagraph"/>
              <w:numPr>
                <w:ilvl w:val="0"/>
                <w:numId w:val="14"/>
              </w:numPr>
              <w:spacing w:after="120"/>
              <w:ind w:left="453" w:hanging="357"/>
              <w:contextualSpacing w:val="0"/>
              <w:rPr>
                <w:i/>
                <w:iCs/>
                <w:color w:val="125B61"/>
                <w:lang w:val="es-AR"/>
              </w:rPr>
            </w:pPr>
            <w:r w:rsidRPr="00F654E5">
              <w:rPr>
                <w:i/>
                <w:iCs/>
                <w:color w:val="125B61"/>
                <w:lang w:val="es-AR"/>
              </w:rPr>
              <w:t xml:space="preserve">Definir el ámbito de aplicación del </w:t>
            </w:r>
            <w:r w:rsidR="00F654E5">
              <w:rPr>
                <w:i/>
                <w:iCs/>
                <w:color w:val="125B61"/>
                <w:lang w:val="es-AR"/>
              </w:rPr>
              <w:t>PGMP</w:t>
            </w:r>
            <w:r w:rsidRPr="00F654E5">
              <w:rPr>
                <w:i/>
                <w:iCs/>
                <w:color w:val="125B61"/>
                <w:lang w:val="es-AR"/>
              </w:rPr>
              <w:t xml:space="preserve"> y a quién se aplica.</w:t>
            </w:r>
          </w:p>
          <w:p w14:paraId="4F699004" w14:textId="77777777" w:rsidR="009D03B3" w:rsidRPr="00F654E5" w:rsidRDefault="009D03B3" w:rsidP="00D725E7">
            <w:pPr>
              <w:pStyle w:val="ListParagraph"/>
              <w:numPr>
                <w:ilvl w:val="0"/>
                <w:numId w:val="14"/>
              </w:numPr>
              <w:spacing w:after="120"/>
              <w:ind w:left="453" w:hanging="357"/>
              <w:contextualSpacing w:val="0"/>
              <w:rPr>
                <w:i/>
                <w:iCs/>
                <w:color w:val="125B61"/>
                <w:lang w:val="es-AR"/>
              </w:rPr>
            </w:pPr>
            <w:r w:rsidRPr="00F654E5">
              <w:rPr>
                <w:i/>
                <w:iCs/>
                <w:color w:val="125B61"/>
                <w:lang w:val="es-AR"/>
              </w:rPr>
              <w:t>La sección siguiente es genérica. Revísela y modifíquela según las necesidades de su empresa.</w:t>
            </w:r>
          </w:p>
        </w:tc>
      </w:tr>
    </w:tbl>
    <w:p w14:paraId="25677B21" w14:textId="07A293FA" w:rsidR="009D03B3" w:rsidRPr="00F654E5" w:rsidRDefault="009D03B3" w:rsidP="009D03B3">
      <w:pPr>
        <w:spacing w:after="120"/>
        <w:rPr>
          <w:lang w:val="es-AR"/>
        </w:rPr>
      </w:pPr>
      <w:r w:rsidRPr="00F654E5">
        <w:rPr>
          <w:lang w:val="es-AR"/>
        </w:rPr>
        <w:t xml:space="preserve">El propósito </w:t>
      </w:r>
      <w:r w:rsidR="007E7850" w:rsidRPr="00F654E5">
        <w:rPr>
          <w:lang w:val="es-AR"/>
        </w:rPr>
        <w:t xml:space="preserve">del Procedimiento de </w:t>
      </w:r>
      <w:r w:rsidRPr="00F654E5">
        <w:rPr>
          <w:lang w:val="es-AR"/>
        </w:rPr>
        <w:t>Gestión de Materiales Peligrosos (</w:t>
      </w:r>
      <w:r w:rsidR="00F654E5">
        <w:rPr>
          <w:lang w:val="es-AR"/>
        </w:rPr>
        <w:t>PGMP</w:t>
      </w:r>
      <w:r w:rsidRPr="00F654E5">
        <w:rPr>
          <w:lang w:val="es-AR"/>
        </w:rPr>
        <w:t xml:space="preserve">) es proporcionar un marco para que </w:t>
      </w:r>
      <w:r w:rsidRPr="00F654E5">
        <w:rPr>
          <w:highlight w:val="yellow"/>
          <w:lang w:val="es-AR"/>
        </w:rPr>
        <w:t>[insertar nombre de la empresa]</w:t>
      </w:r>
      <w:r w:rsidRPr="00F654E5">
        <w:rPr>
          <w:lang w:val="es-AR"/>
        </w:rPr>
        <w:t>:</w:t>
      </w:r>
    </w:p>
    <w:p w14:paraId="0DEB6BB2" w14:textId="052592BE" w:rsidR="009D03B3" w:rsidRPr="00F654E5" w:rsidRDefault="009D03B3" w:rsidP="00D725E7">
      <w:pPr>
        <w:pStyle w:val="ListParagraph"/>
        <w:numPr>
          <w:ilvl w:val="0"/>
          <w:numId w:val="16"/>
        </w:numPr>
        <w:spacing w:before="80" w:after="80"/>
        <w:ind w:left="714" w:hanging="357"/>
        <w:contextualSpacing w:val="0"/>
        <w:rPr>
          <w:lang w:val="es-AR"/>
        </w:rPr>
      </w:pPr>
      <w:r w:rsidRPr="00F654E5">
        <w:rPr>
          <w:lang w:val="es-AR"/>
        </w:rPr>
        <w:t>Proteger a los empleados, la comunidad y el medio ambiente de los riesgos derivados del uso de materiales peligrosos (</w:t>
      </w:r>
      <w:r w:rsidR="00F654E5">
        <w:rPr>
          <w:lang w:val="es-AR"/>
        </w:rPr>
        <w:t>Matpel</w:t>
      </w:r>
      <w:r w:rsidRPr="00F654E5">
        <w:rPr>
          <w:lang w:val="es-AR"/>
        </w:rPr>
        <w:t>s);</w:t>
      </w:r>
    </w:p>
    <w:p w14:paraId="1B8F42D0" w14:textId="77777777" w:rsidR="009D03B3" w:rsidRPr="00F654E5" w:rsidRDefault="009D03B3" w:rsidP="00D725E7">
      <w:pPr>
        <w:pStyle w:val="ListParagraph"/>
        <w:numPr>
          <w:ilvl w:val="0"/>
          <w:numId w:val="16"/>
        </w:numPr>
        <w:spacing w:before="80" w:after="80"/>
        <w:ind w:left="714" w:hanging="357"/>
        <w:contextualSpacing w:val="0"/>
        <w:rPr>
          <w:lang w:val="es-AR"/>
        </w:rPr>
      </w:pPr>
      <w:r w:rsidRPr="00F654E5">
        <w:rPr>
          <w:lang w:val="es-AR"/>
        </w:rPr>
        <w:t>Identificar y clasificar correctamente los materiales peligrosos, así como los riesgos asociados a su uso.</w:t>
      </w:r>
    </w:p>
    <w:p w14:paraId="6202F369" w14:textId="77777777" w:rsidR="009D03B3" w:rsidRPr="00F654E5" w:rsidRDefault="009D03B3" w:rsidP="00D725E7">
      <w:pPr>
        <w:pStyle w:val="ListParagraph"/>
        <w:numPr>
          <w:ilvl w:val="0"/>
          <w:numId w:val="16"/>
        </w:numPr>
        <w:spacing w:before="80" w:after="80"/>
        <w:ind w:left="714" w:hanging="357"/>
        <w:contextualSpacing w:val="0"/>
        <w:rPr>
          <w:lang w:val="es-AR"/>
        </w:rPr>
      </w:pPr>
      <w:r w:rsidRPr="00F654E5">
        <w:rPr>
          <w:lang w:val="es-AR"/>
        </w:rPr>
        <w:t>Garantizar la seguridad y eficacia de la manipulación, clasificación, almacenamiento, transporte y eliminación de materiales peligrosos.</w:t>
      </w:r>
    </w:p>
    <w:p w14:paraId="2640F8C9" w14:textId="77777777" w:rsidR="009D03B3" w:rsidRPr="00F654E5" w:rsidRDefault="009D03B3" w:rsidP="009D03B3">
      <w:pPr>
        <w:spacing w:after="120"/>
        <w:rPr>
          <w:lang w:val="es-AR"/>
        </w:rPr>
      </w:pPr>
      <w:r w:rsidRPr="00F654E5">
        <w:rPr>
          <w:lang w:val="es-AR"/>
        </w:rPr>
        <w:t xml:space="preserve">Los materiales peligrosos incluyen sustancias químicas utilizadas y aplicadas durante las operaciones de la empresa, por ejemplo:  </w:t>
      </w:r>
    </w:p>
    <w:p w14:paraId="2594F13E" w14:textId="77777777" w:rsidR="009D03B3" w:rsidRDefault="009D03B3" w:rsidP="00D725E7">
      <w:pPr>
        <w:pStyle w:val="ListParagraph"/>
        <w:numPr>
          <w:ilvl w:val="0"/>
          <w:numId w:val="15"/>
        </w:numPr>
        <w:spacing w:before="80" w:after="80"/>
        <w:ind w:left="714" w:hanging="357"/>
        <w:contextualSpacing w:val="0"/>
      </w:pPr>
      <w:r>
        <w:t>Combustibles;</w:t>
      </w:r>
    </w:p>
    <w:p w14:paraId="5DF7902B" w14:textId="77777777" w:rsidR="009D03B3" w:rsidRDefault="009D03B3" w:rsidP="00D725E7">
      <w:pPr>
        <w:pStyle w:val="ListParagraph"/>
        <w:numPr>
          <w:ilvl w:val="0"/>
          <w:numId w:val="15"/>
        </w:numPr>
        <w:spacing w:before="80" w:after="80"/>
        <w:ind w:left="714" w:hanging="357"/>
        <w:contextualSpacing w:val="0"/>
      </w:pPr>
      <w:r>
        <w:t>Hidrocarburos (aceites, grasas);</w:t>
      </w:r>
    </w:p>
    <w:p w14:paraId="7D62A7BF" w14:textId="77777777" w:rsidR="009D03B3" w:rsidRDefault="009D03B3" w:rsidP="00D725E7">
      <w:pPr>
        <w:pStyle w:val="ListParagraph"/>
        <w:numPr>
          <w:ilvl w:val="0"/>
          <w:numId w:val="15"/>
        </w:numPr>
        <w:spacing w:before="80" w:after="80"/>
        <w:ind w:left="714" w:hanging="357"/>
        <w:contextualSpacing w:val="0"/>
      </w:pPr>
      <w:r>
        <w:t>Pinturas;</w:t>
      </w:r>
    </w:p>
    <w:p w14:paraId="4CCA3A54" w14:textId="4C829E06" w:rsidR="009D03B3" w:rsidRPr="00F654E5" w:rsidRDefault="31AD8AFA" w:rsidP="2801017D">
      <w:pPr>
        <w:pStyle w:val="ListParagraph"/>
        <w:numPr>
          <w:ilvl w:val="0"/>
          <w:numId w:val="15"/>
        </w:numPr>
        <w:spacing w:before="80" w:after="80"/>
        <w:ind w:left="714" w:hanging="357"/>
        <w:rPr>
          <w:lang w:val="es-AR"/>
        </w:rPr>
      </w:pPr>
      <w:r w:rsidRPr="00F654E5">
        <w:rPr>
          <w:lang w:val="es-AR"/>
        </w:rPr>
        <w:t>Gases, por ejemplo, gas licuado de petróleo (GLP) para cocinar</w:t>
      </w:r>
      <w:r w:rsidR="3DE25930" w:rsidRPr="00F654E5">
        <w:rPr>
          <w:lang w:val="es-AR"/>
        </w:rPr>
        <w:t xml:space="preserve">, </w:t>
      </w:r>
      <w:r w:rsidRPr="00F654E5">
        <w:rPr>
          <w:lang w:val="es-AR"/>
        </w:rPr>
        <w:t>oxígeno</w:t>
      </w:r>
      <w:r w:rsidR="6065BA78" w:rsidRPr="00F654E5">
        <w:rPr>
          <w:lang w:val="es-AR"/>
        </w:rPr>
        <w:t xml:space="preserve">, </w:t>
      </w:r>
      <w:r w:rsidR="3DE25930" w:rsidRPr="00F654E5">
        <w:rPr>
          <w:lang w:val="es-AR"/>
        </w:rPr>
        <w:t>etc</w:t>
      </w:r>
      <w:r w:rsidRPr="00F654E5">
        <w:rPr>
          <w:lang w:val="es-AR"/>
        </w:rPr>
        <w:t>;</w:t>
      </w:r>
    </w:p>
    <w:p w14:paraId="052C90BF" w14:textId="77777777" w:rsidR="009D03B3" w:rsidRDefault="009D03B3" w:rsidP="00D725E7">
      <w:pPr>
        <w:pStyle w:val="ListParagraph"/>
        <w:numPr>
          <w:ilvl w:val="0"/>
          <w:numId w:val="15"/>
        </w:numPr>
        <w:spacing w:before="80" w:after="80"/>
        <w:ind w:left="714" w:hanging="357"/>
        <w:contextualSpacing w:val="0"/>
      </w:pPr>
      <w:r>
        <w:t>Productos de limpieza, y</w:t>
      </w:r>
    </w:p>
    <w:p w14:paraId="19B995E7" w14:textId="77777777" w:rsidR="009D03B3" w:rsidRDefault="009D03B3" w:rsidP="00D725E7">
      <w:pPr>
        <w:pStyle w:val="ListParagraph"/>
        <w:numPr>
          <w:ilvl w:val="0"/>
          <w:numId w:val="15"/>
        </w:numPr>
        <w:spacing w:before="80" w:after="80"/>
        <w:ind w:left="714" w:hanging="357"/>
        <w:contextualSpacing w:val="0"/>
      </w:pPr>
      <w:r>
        <w:t>Pesticidas y herbicidas.</w:t>
      </w:r>
    </w:p>
    <w:p w14:paraId="7FB88054" w14:textId="77777777" w:rsidR="009D03B3" w:rsidRPr="00F654E5" w:rsidRDefault="009D03B3" w:rsidP="00D725E7">
      <w:pPr>
        <w:pStyle w:val="ListParagraph"/>
        <w:numPr>
          <w:ilvl w:val="0"/>
          <w:numId w:val="15"/>
        </w:numPr>
        <w:spacing w:before="80" w:after="80"/>
        <w:ind w:left="714" w:hanging="357"/>
        <w:contextualSpacing w:val="0"/>
        <w:rPr>
          <w:lang w:val="es-AR"/>
        </w:rPr>
      </w:pPr>
      <w:r w:rsidRPr="00F654E5">
        <w:rPr>
          <w:lang w:val="es-AR"/>
        </w:rPr>
        <w:t>[</w:t>
      </w:r>
      <w:r w:rsidRPr="00F654E5">
        <w:rPr>
          <w:highlight w:val="yellow"/>
          <w:lang w:val="es-AR"/>
        </w:rPr>
        <w:t>añada/elimine según sea necesario los materiales peligrosos relevantes para las operaciones de su empresa</w:t>
      </w:r>
      <w:r w:rsidRPr="00F654E5">
        <w:rPr>
          <w:lang w:val="es-AR"/>
        </w:rPr>
        <w:t>].</w:t>
      </w:r>
    </w:p>
    <w:p w14:paraId="6420064F" w14:textId="21D3959C" w:rsidR="009D03B3" w:rsidRPr="00F654E5" w:rsidRDefault="009D03B3" w:rsidP="009D03B3">
      <w:pPr>
        <w:spacing w:after="120"/>
        <w:rPr>
          <w:lang w:val="es-AR"/>
        </w:rPr>
      </w:pPr>
      <w:r w:rsidRPr="00F654E5">
        <w:rPr>
          <w:lang w:val="es-AR"/>
        </w:rPr>
        <w:lastRenderedPageBreak/>
        <w:t xml:space="preserve">Este </w:t>
      </w:r>
      <w:r w:rsidR="00F654E5">
        <w:rPr>
          <w:lang w:val="es-AR"/>
        </w:rPr>
        <w:t>PGMP</w:t>
      </w:r>
      <w:r w:rsidRPr="00F654E5">
        <w:rPr>
          <w:lang w:val="es-AR"/>
        </w:rPr>
        <w:t xml:space="preserve"> debe ser seguido por todo el personal de </w:t>
      </w:r>
      <w:r w:rsidRPr="00F654E5">
        <w:rPr>
          <w:highlight w:val="yellow"/>
          <w:lang w:val="es-AR"/>
        </w:rPr>
        <w:t xml:space="preserve">[nombre de la empresa] </w:t>
      </w:r>
      <w:r w:rsidRPr="00F654E5">
        <w:rPr>
          <w:lang w:val="es-AR"/>
        </w:rPr>
        <w:t xml:space="preserve">y partes externas (por ejemplo, contratistas) designados por </w:t>
      </w:r>
      <w:r w:rsidRPr="00F654E5">
        <w:rPr>
          <w:highlight w:val="yellow"/>
          <w:lang w:val="es-AR"/>
        </w:rPr>
        <w:t xml:space="preserve">[nombre de la empresa] </w:t>
      </w:r>
      <w:r w:rsidRPr="00F654E5">
        <w:rPr>
          <w:lang w:val="es-AR"/>
        </w:rPr>
        <w:t xml:space="preserve">para llevar a cabo trabajos en nombre de </w:t>
      </w:r>
      <w:r w:rsidRPr="00F654E5">
        <w:rPr>
          <w:highlight w:val="yellow"/>
          <w:lang w:val="es-AR"/>
        </w:rPr>
        <w:t>[nombre de la empresa]</w:t>
      </w:r>
      <w:r w:rsidRPr="00F654E5">
        <w:rPr>
          <w:lang w:val="es-AR"/>
        </w:rPr>
        <w:t>.</w:t>
      </w:r>
    </w:p>
    <w:p w14:paraId="3B9EDED7" w14:textId="77777777" w:rsidR="009D03B3" w:rsidRPr="00F654E5" w:rsidRDefault="009D03B3" w:rsidP="009D03B3">
      <w:pPr>
        <w:spacing w:after="120"/>
        <w:rPr>
          <w:b/>
          <w:bCs/>
          <w:i/>
          <w:iCs/>
          <w:lang w:val="es-AR"/>
        </w:rPr>
      </w:pPr>
      <w:r w:rsidRPr="00F654E5">
        <w:rPr>
          <w:b/>
          <w:bCs/>
          <w:i/>
          <w:iCs/>
          <w:lang w:val="es-AR"/>
        </w:rPr>
        <w:t>Cuando un material peligroso ya no es utilizable para su propósito original y se destina a la eliminación, pero aún conserva sus propiedades peligrosas, se considera un residuo peligroso y debe eliminarse adecuadamente de acuerdo con el Plan de Gestión de Residuos (</w:t>
      </w:r>
      <w:r w:rsidRPr="00F654E5">
        <w:rPr>
          <w:b/>
          <w:bCs/>
          <w:i/>
          <w:iCs/>
          <w:highlight w:val="yellow"/>
          <w:lang w:val="es-AR"/>
        </w:rPr>
        <w:t>insertar referencia del documento</w:t>
      </w:r>
      <w:r w:rsidRPr="00F654E5">
        <w:rPr>
          <w:b/>
          <w:bCs/>
          <w:i/>
          <w:iCs/>
          <w:lang w:val="es-AR"/>
        </w:rPr>
        <w:t xml:space="preserve">). </w:t>
      </w:r>
    </w:p>
    <w:p w14:paraId="58D7A549" w14:textId="77777777" w:rsidR="009D03B3" w:rsidRPr="00F654E5" w:rsidRDefault="009D03B3" w:rsidP="009D03B3">
      <w:pPr>
        <w:spacing w:after="120"/>
        <w:rPr>
          <w:lang w:val="es-AR"/>
        </w:rPr>
      </w:pPr>
    </w:p>
    <w:p w14:paraId="63ECD0C9" w14:textId="77777777" w:rsidR="009D03B3" w:rsidRDefault="009D03B3" w:rsidP="009D03B3">
      <w:pPr>
        <w:pStyle w:val="Heading1"/>
      </w:pPr>
      <w:bookmarkStart w:id="3" w:name="_Toc178241412"/>
      <w:bookmarkStart w:id="4" w:name="_Toc199863889"/>
      <w:r>
        <w:t>Objetivos</w:t>
      </w:r>
      <w:bookmarkEnd w:id="3"/>
      <w:bookmarkEnd w:id="4"/>
    </w:p>
    <w:tbl>
      <w:tblPr>
        <w:tblStyle w:val="TableGrid"/>
        <w:tblW w:w="935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351"/>
      </w:tblGrid>
      <w:tr w:rsidR="009D03B3" w:rsidRPr="007508CF" w14:paraId="152BE458" w14:textId="77777777" w:rsidTr="00BD55CB">
        <w:tc>
          <w:tcPr>
            <w:tcW w:w="9351" w:type="dxa"/>
            <w:shd w:val="clear" w:color="auto" w:fill="D9D9D9" w:themeFill="background1" w:themeFillShade="D9"/>
          </w:tcPr>
          <w:p w14:paraId="0F12A51C" w14:textId="77777777" w:rsidR="009D03B3" w:rsidRPr="00F654E5" w:rsidRDefault="009D03B3" w:rsidP="00AB6BB6">
            <w:pPr>
              <w:spacing w:after="120"/>
              <w:rPr>
                <w:i/>
                <w:iCs/>
                <w:color w:val="125B61"/>
                <w:u w:val="single"/>
                <w:lang w:val="es-AR"/>
              </w:rPr>
            </w:pPr>
            <w:r w:rsidRPr="00F654E5">
              <w:rPr>
                <w:i/>
                <w:iCs/>
                <w:color w:val="125B61"/>
                <w:u w:val="single"/>
                <w:lang w:val="es-AR"/>
              </w:rPr>
              <w:t>Casilla de instrucciones - Suprímala cuando haya terminado</w:t>
            </w:r>
          </w:p>
          <w:p w14:paraId="5954E0D6" w14:textId="43ED3CF5" w:rsidR="009D03B3" w:rsidRPr="00F654E5" w:rsidRDefault="009D03B3" w:rsidP="00D725E7">
            <w:pPr>
              <w:pStyle w:val="ListParagraph"/>
              <w:numPr>
                <w:ilvl w:val="0"/>
                <w:numId w:val="14"/>
              </w:numPr>
              <w:spacing w:after="120"/>
              <w:ind w:left="453" w:hanging="357"/>
              <w:contextualSpacing w:val="0"/>
              <w:rPr>
                <w:lang w:val="es-AR"/>
              </w:rPr>
            </w:pPr>
            <w:r w:rsidRPr="00F654E5">
              <w:rPr>
                <w:i/>
                <w:iCs/>
                <w:color w:val="125B61"/>
                <w:lang w:val="es-AR"/>
              </w:rPr>
              <w:t xml:space="preserve">Indicar los objetivos del </w:t>
            </w:r>
            <w:r w:rsidR="00F654E5">
              <w:rPr>
                <w:i/>
                <w:iCs/>
                <w:color w:val="125B61"/>
                <w:lang w:val="es-AR"/>
              </w:rPr>
              <w:t>PGMP</w:t>
            </w:r>
            <w:r w:rsidRPr="00F654E5">
              <w:rPr>
                <w:i/>
                <w:iCs/>
                <w:color w:val="125B61"/>
                <w:lang w:val="es-AR"/>
              </w:rPr>
              <w:t xml:space="preserve"> y lo que pretende conseguir </w:t>
            </w:r>
          </w:p>
          <w:p w14:paraId="28425E64" w14:textId="77777777" w:rsidR="009D03B3" w:rsidRPr="00F654E5" w:rsidRDefault="009D03B3" w:rsidP="00D725E7">
            <w:pPr>
              <w:pStyle w:val="ListParagraph"/>
              <w:numPr>
                <w:ilvl w:val="0"/>
                <w:numId w:val="14"/>
              </w:numPr>
              <w:spacing w:after="120"/>
              <w:ind w:left="453" w:hanging="357"/>
              <w:contextualSpacing w:val="0"/>
              <w:rPr>
                <w:lang w:val="es-AR"/>
              </w:rPr>
            </w:pPr>
            <w:r w:rsidRPr="00F654E5">
              <w:rPr>
                <w:i/>
                <w:iCs/>
                <w:color w:val="125B61"/>
                <w:lang w:val="es-AR"/>
              </w:rPr>
              <w:t>La sección siguiente es genérica. Revísela y modifíquela según las necesidades de su empresa.</w:t>
            </w:r>
          </w:p>
        </w:tc>
      </w:tr>
    </w:tbl>
    <w:p w14:paraId="4FE3B86B" w14:textId="186BE1A2" w:rsidR="009D03B3" w:rsidRPr="00F654E5" w:rsidRDefault="009D03B3" w:rsidP="009D03B3">
      <w:pPr>
        <w:spacing w:after="120"/>
        <w:rPr>
          <w:lang w:val="es-AR"/>
        </w:rPr>
      </w:pPr>
      <w:r w:rsidRPr="00F654E5">
        <w:rPr>
          <w:lang w:val="es-AR"/>
        </w:rPr>
        <w:t xml:space="preserve">El objetivo del </w:t>
      </w:r>
      <w:r w:rsidR="00F654E5">
        <w:rPr>
          <w:lang w:val="es-AR"/>
        </w:rPr>
        <w:t>PGMP</w:t>
      </w:r>
      <w:r w:rsidRPr="00F654E5">
        <w:rPr>
          <w:lang w:val="es-AR"/>
        </w:rPr>
        <w:t xml:space="preserve"> es garantizar el cumplimiento de todas las normativas locales, nacionales e internacionales aplicables, protegiendo así a la organización de sanciones legales y garantizando la alineación con las normas del sector.</w:t>
      </w:r>
    </w:p>
    <w:p w14:paraId="6E26C067" w14:textId="2546E542" w:rsidR="009D03B3" w:rsidRDefault="009D03B3" w:rsidP="009D03B3">
      <w:pPr>
        <w:spacing w:after="120"/>
      </w:pPr>
      <w:r>
        <w:t xml:space="preserve">El </w:t>
      </w:r>
      <w:r w:rsidR="00F654E5">
        <w:t>PGMP</w:t>
      </w:r>
      <w:r>
        <w:t xml:space="preserve"> pretende:</w:t>
      </w:r>
    </w:p>
    <w:p w14:paraId="5FB01FF5" w14:textId="77777777" w:rsidR="009D03B3" w:rsidRPr="00F654E5" w:rsidRDefault="009D03B3" w:rsidP="00D725E7">
      <w:pPr>
        <w:pStyle w:val="ListParagraph"/>
        <w:numPr>
          <w:ilvl w:val="0"/>
          <w:numId w:val="16"/>
        </w:numPr>
        <w:spacing w:before="80" w:after="80"/>
        <w:ind w:left="714" w:hanging="357"/>
        <w:contextualSpacing w:val="0"/>
        <w:rPr>
          <w:lang w:val="es-AR"/>
        </w:rPr>
      </w:pPr>
      <w:r w:rsidRPr="00F654E5">
        <w:rPr>
          <w:lang w:val="es-AR"/>
        </w:rPr>
        <w:t>Salvaguardar la salud y la seguridad humanas evitando daños a empleados, contratistas, visitantes y la comunidad circundante;</w:t>
      </w:r>
    </w:p>
    <w:p w14:paraId="02C6F39E" w14:textId="77777777" w:rsidR="009D03B3" w:rsidRPr="00F654E5" w:rsidRDefault="009D03B3" w:rsidP="00D725E7">
      <w:pPr>
        <w:pStyle w:val="ListParagraph"/>
        <w:numPr>
          <w:ilvl w:val="0"/>
          <w:numId w:val="16"/>
        </w:numPr>
        <w:spacing w:before="80" w:after="80"/>
        <w:ind w:left="714" w:hanging="357"/>
        <w:contextualSpacing w:val="0"/>
        <w:rPr>
          <w:lang w:val="es-AR"/>
        </w:rPr>
      </w:pPr>
      <w:r w:rsidRPr="00F654E5">
        <w:rPr>
          <w:lang w:val="es-AR"/>
        </w:rPr>
        <w:t>Prevenir la contaminación ambiental y evitar la liberación de materiales peligrosos en el aire, el agua o el suelo;</w:t>
      </w:r>
    </w:p>
    <w:p w14:paraId="257CA04F" w14:textId="77777777" w:rsidR="009D03B3" w:rsidRPr="00F654E5" w:rsidRDefault="009D03B3" w:rsidP="00D725E7">
      <w:pPr>
        <w:pStyle w:val="ListParagraph"/>
        <w:numPr>
          <w:ilvl w:val="0"/>
          <w:numId w:val="16"/>
        </w:numPr>
        <w:spacing w:before="80" w:after="80"/>
        <w:ind w:left="714" w:hanging="357"/>
        <w:contextualSpacing w:val="0"/>
        <w:rPr>
          <w:lang w:val="es-AR"/>
        </w:rPr>
      </w:pPr>
      <w:r w:rsidRPr="00F654E5">
        <w:rPr>
          <w:lang w:val="es-AR"/>
        </w:rPr>
        <w:t>Minimizar el riesgo de incidentes y accidentes, así como reducir la probabilidad de derrames, fugas y otros incidentes relacionados con materiales peligrosos; y</w:t>
      </w:r>
    </w:p>
    <w:p w14:paraId="391EBB1D" w14:textId="77777777" w:rsidR="009D03B3" w:rsidRPr="00F654E5" w:rsidRDefault="009D03B3" w:rsidP="00D725E7">
      <w:pPr>
        <w:pStyle w:val="ListParagraph"/>
        <w:numPr>
          <w:ilvl w:val="0"/>
          <w:numId w:val="16"/>
        </w:numPr>
        <w:spacing w:before="80" w:after="80"/>
        <w:ind w:left="714" w:hanging="357"/>
        <w:contextualSpacing w:val="0"/>
        <w:rPr>
          <w:lang w:val="es-AR"/>
        </w:rPr>
      </w:pPr>
      <w:r w:rsidRPr="00F654E5">
        <w:rPr>
          <w:lang w:val="es-AR"/>
        </w:rPr>
        <w:t>Garantizar la preparación y respuesta ante emergencias mediante el establecimiento de procedimientos eficaces de respuesta ante emergencias para incidentes con materiales peligrosos.</w:t>
      </w:r>
    </w:p>
    <w:p w14:paraId="6AFD0BCB" w14:textId="77777777" w:rsidR="009D03B3" w:rsidRPr="00F654E5" w:rsidRDefault="009D03B3" w:rsidP="009D03B3">
      <w:pPr>
        <w:pStyle w:val="ListParagraph"/>
        <w:spacing w:before="80" w:after="80"/>
        <w:contextualSpacing w:val="0"/>
        <w:rPr>
          <w:lang w:val="es-AR"/>
        </w:rPr>
      </w:pPr>
    </w:p>
    <w:p w14:paraId="08BA56CC" w14:textId="77777777" w:rsidR="009D03B3" w:rsidRDefault="009D03B3" w:rsidP="009D03B3">
      <w:pPr>
        <w:pStyle w:val="Heading1"/>
      </w:pPr>
      <w:bookmarkStart w:id="5" w:name="_Toc178241413"/>
      <w:bookmarkStart w:id="6" w:name="_Toc199863890"/>
      <w:r>
        <w:t>Requisitos legales e internacionales</w:t>
      </w:r>
      <w:bookmarkEnd w:id="5"/>
      <w:bookmarkEnd w:id="6"/>
    </w:p>
    <w:p w14:paraId="6FA080E3" w14:textId="77777777" w:rsidR="009D03B3" w:rsidRDefault="009D03B3" w:rsidP="009D03B3">
      <w:pPr>
        <w:pStyle w:val="Heading2"/>
        <w:spacing w:after="240"/>
        <w:ind w:left="578" w:hanging="578"/>
        <w:rPr>
          <w:sz w:val="24"/>
          <w:szCs w:val="24"/>
        </w:rPr>
      </w:pPr>
      <w:bookmarkStart w:id="7" w:name="_Toc172887405"/>
      <w:bookmarkStart w:id="8" w:name="_Toc178241414"/>
      <w:bookmarkStart w:id="9" w:name="_Toc199863891"/>
      <w:r w:rsidRPr="00EC1365">
        <w:rPr>
          <w:sz w:val="24"/>
          <w:szCs w:val="24"/>
        </w:rPr>
        <w:t>Legislación nacional</w:t>
      </w:r>
      <w:bookmarkEnd w:id="7"/>
      <w:bookmarkEnd w:id="8"/>
      <w:bookmarkEnd w:id="9"/>
    </w:p>
    <w:tbl>
      <w:tblPr>
        <w:tblStyle w:val="TableGrid"/>
        <w:tblW w:w="935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351"/>
      </w:tblGrid>
      <w:tr w:rsidR="009D03B3" w:rsidRPr="007508CF" w14:paraId="13028088" w14:textId="77777777" w:rsidTr="00BD55CB">
        <w:tc>
          <w:tcPr>
            <w:tcW w:w="9351" w:type="dxa"/>
            <w:shd w:val="clear" w:color="auto" w:fill="D9D9D9" w:themeFill="background1" w:themeFillShade="D9"/>
          </w:tcPr>
          <w:p w14:paraId="7B7D67D1" w14:textId="77777777" w:rsidR="009D03B3" w:rsidRPr="00F654E5" w:rsidRDefault="009D03B3" w:rsidP="00AB6BB6">
            <w:pPr>
              <w:spacing w:after="120"/>
              <w:rPr>
                <w:i/>
                <w:iCs/>
                <w:color w:val="125B61"/>
                <w:u w:val="single"/>
                <w:lang w:val="es-AR"/>
              </w:rPr>
            </w:pPr>
            <w:r w:rsidRPr="00F654E5">
              <w:rPr>
                <w:i/>
                <w:iCs/>
                <w:color w:val="125B61"/>
                <w:u w:val="single"/>
                <w:lang w:val="es-AR"/>
              </w:rPr>
              <w:t>Casilla de instrucciones - Suprímala cuando haya terminado</w:t>
            </w:r>
          </w:p>
          <w:p w14:paraId="1504B7BC" w14:textId="77777777" w:rsidR="009D03B3" w:rsidRPr="00F654E5" w:rsidRDefault="009D03B3" w:rsidP="00D725E7">
            <w:pPr>
              <w:pStyle w:val="ListParagraph"/>
              <w:numPr>
                <w:ilvl w:val="0"/>
                <w:numId w:val="14"/>
              </w:numPr>
              <w:spacing w:after="120"/>
              <w:ind w:left="453" w:hanging="357"/>
              <w:contextualSpacing w:val="0"/>
              <w:rPr>
                <w:i/>
                <w:iCs/>
                <w:color w:val="125B61"/>
                <w:lang w:val="es-AR"/>
              </w:rPr>
            </w:pPr>
            <w:r w:rsidRPr="00F654E5">
              <w:rPr>
                <w:i/>
                <w:iCs/>
                <w:color w:val="125B61"/>
                <w:lang w:val="es-AR"/>
              </w:rPr>
              <w:t>Revise la legislación nacional y local relativa a la gestión de materiales peligrosos e incorpórela a esta sección según sea necesario.</w:t>
            </w:r>
          </w:p>
          <w:p w14:paraId="7109760B" w14:textId="77777777" w:rsidR="009D03B3" w:rsidRPr="00F654E5" w:rsidRDefault="009D03B3" w:rsidP="00D725E7">
            <w:pPr>
              <w:pStyle w:val="ListParagraph"/>
              <w:numPr>
                <w:ilvl w:val="0"/>
                <w:numId w:val="14"/>
              </w:numPr>
              <w:spacing w:after="120"/>
              <w:ind w:left="453" w:hanging="357"/>
              <w:contextualSpacing w:val="0"/>
              <w:rPr>
                <w:i/>
                <w:iCs/>
                <w:color w:val="125B61"/>
                <w:lang w:val="es-AR"/>
              </w:rPr>
            </w:pPr>
            <w:r w:rsidRPr="00F654E5">
              <w:rPr>
                <w:i/>
                <w:iCs/>
                <w:color w:val="125B61"/>
                <w:lang w:val="es-AR"/>
              </w:rPr>
              <w:t>Enumere a continuación todas las leyes y reglamentos pertinentes relacionados con la gestión de materiales peligrosos.</w:t>
            </w:r>
          </w:p>
        </w:tc>
      </w:tr>
    </w:tbl>
    <w:p w14:paraId="620990AF" w14:textId="2BA37858" w:rsidR="009D03B3" w:rsidRPr="00F654E5" w:rsidRDefault="009D03B3" w:rsidP="009D03B3">
      <w:pPr>
        <w:rPr>
          <w:lang w:val="es-AR"/>
        </w:rPr>
      </w:pPr>
      <w:r w:rsidRPr="00F654E5">
        <w:rPr>
          <w:lang w:val="es-AR"/>
        </w:rPr>
        <w:t xml:space="preserve">El </w:t>
      </w:r>
      <w:r w:rsidR="007E7850" w:rsidRPr="00F654E5">
        <w:rPr>
          <w:lang w:val="es-AR"/>
        </w:rPr>
        <w:t xml:space="preserve">Procedimiento </w:t>
      </w:r>
      <w:r w:rsidRPr="00F654E5">
        <w:rPr>
          <w:lang w:val="es-AR"/>
        </w:rPr>
        <w:t xml:space="preserve">se ha elaborado de conformidad con las siguientes leyes y reglamentos nacionales: </w:t>
      </w:r>
    </w:p>
    <w:p w14:paraId="24007B05" w14:textId="77777777" w:rsidR="009D03B3" w:rsidRPr="00D93607" w:rsidRDefault="009D03B3" w:rsidP="009D03B3">
      <w:pPr>
        <w:pStyle w:val="ListParagraph"/>
        <w:numPr>
          <w:ilvl w:val="0"/>
          <w:numId w:val="9"/>
        </w:numPr>
        <w:spacing w:before="80" w:after="80"/>
        <w:ind w:hanging="357"/>
        <w:contextualSpacing w:val="0"/>
        <w:rPr>
          <w:highlight w:val="yellow"/>
        </w:rPr>
      </w:pPr>
      <w:r w:rsidRPr="00D93607">
        <w:rPr>
          <w:highlight w:val="yellow"/>
        </w:rPr>
        <w:t>Xx</w:t>
      </w:r>
    </w:p>
    <w:p w14:paraId="417C2271" w14:textId="77777777" w:rsidR="009D03B3" w:rsidRPr="00D93607" w:rsidRDefault="009D03B3" w:rsidP="009D03B3">
      <w:pPr>
        <w:pStyle w:val="ListParagraph"/>
        <w:numPr>
          <w:ilvl w:val="0"/>
          <w:numId w:val="9"/>
        </w:numPr>
        <w:spacing w:before="80" w:after="80"/>
        <w:ind w:hanging="357"/>
        <w:contextualSpacing w:val="0"/>
        <w:rPr>
          <w:highlight w:val="yellow"/>
        </w:rPr>
      </w:pPr>
      <w:r w:rsidRPr="00D93607">
        <w:rPr>
          <w:highlight w:val="yellow"/>
        </w:rPr>
        <w:lastRenderedPageBreak/>
        <w:t>Xx</w:t>
      </w:r>
    </w:p>
    <w:p w14:paraId="524228A9" w14:textId="77777777" w:rsidR="009D03B3" w:rsidRDefault="009D03B3" w:rsidP="009D03B3">
      <w:pPr>
        <w:spacing w:before="80" w:after="80"/>
      </w:pPr>
    </w:p>
    <w:p w14:paraId="4F1EAC8B" w14:textId="77777777" w:rsidR="009D03B3" w:rsidRPr="00EC1365" w:rsidRDefault="009D03B3" w:rsidP="009D03B3">
      <w:pPr>
        <w:pStyle w:val="Heading2"/>
        <w:spacing w:after="240"/>
        <w:rPr>
          <w:sz w:val="24"/>
          <w:szCs w:val="24"/>
        </w:rPr>
      </w:pPr>
      <w:bookmarkStart w:id="10" w:name="_Toc172887406"/>
      <w:bookmarkStart w:id="11" w:name="_Toc178241415"/>
      <w:bookmarkStart w:id="12" w:name="_Toc199863892"/>
      <w:r>
        <w:rPr>
          <w:sz w:val="24"/>
          <w:szCs w:val="24"/>
        </w:rPr>
        <w:t>Normas y directrices internacionales</w:t>
      </w:r>
      <w:bookmarkEnd w:id="10"/>
      <w:bookmarkEnd w:id="11"/>
      <w:bookmarkEnd w:id="12"/>
    </w:p>
    <w:tbl>
      <w:tblPr>
        <w:tblStyle w:val="TableGrid"/>
        <w:tblW w:w="935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351"/>
      </w:tblGrid>
      <w:tr w:rsidR="009D03B3" w:rsidRPr="007508CF" w14:paraId="113D4E41" w14:textId="77777777" w:rsidTr="00BD55CB">
        <w:tc>
          <w:tcPr>
            <w:tcW w:w="9351" w:type="dxa"/>
            <w:shd w:val="clear" w:color="auto" w:fill="D9D9D9" w:themeFill="background1" w:themeFillShade="D9"/>
          </w:tcPr>
          <w:p w14:paraId="66CE1F78" w14:textId="77777777" w:rsidR="009D03B3" w:rsidRPr="00F654E5" w:rsidRDefault="009D03B3" w:rsidP="00AB6BB6">
            <w:pPr>
              <w:spacing w:after="120"/>
              <w:rPr>
                <w:i/>
                <w:iCs/>
                <w:color w:val="125B61"/>
                <w:u w:val="single"/>
                <w:lang w:val="es-AR"/>
              </w:rPr>
            </w:pPr>
            <w:r w:rsidRPr="00F654E5">
              <w:rPr>
                <w:i/>
                <w:iCs/>
                <w:color w:val="125B61"/>
                <w:u w:val="single"/>
                <w:lang w:val="es-AR"/>
              </w:rPr>
              <w:t>Casilla de instrucciones - Suprímala cuando haya terminado</w:t>
            </w:r>
          </w:p>
          <w:p w14:paraId="0C9A29AB" w14:textId="5769D46B" w:rsidR="009D03B3" w:rsidRPr="00F654E5" w:rsidRDefault="009D03B3" w:rsidP="00D725E7">
            <w:pPr>
              <w:pStyle w:val="ListParagraph"/>
              <w:numPr>
                <w:ilvl w:val="0"/>
                <w:numId w:val="14"/>
              </w:numPr>
              <w:spacing w:after="120"/>
              <w:ind w:left="454"/>
              <w:rPr>
                <w:i/>
                <w:iCs/>
                <w:color w:val="125B61"/>
                <w:lang w:val="es-AR"/>
              </w:rPr>
            </w:pPr>
            <w:r w:rsidRPr="00F654E5">
              <w:rPr>
                <w:i/>
                <w:iCs/>
                <w:color w:val="125B61"/>
                <w:lang w:val="es-AR"/>
              </w:rPr>
              <w:t xml:space="preserve">Enumere todas las normas, directrices </w:t>
            </w:r>
            <w:r w:rsidR="002C3810" w:rsidRPr="00F654E5">
              <w:rPr>
                <w:i/>
                <w:iCs/>
                <w:color w:val="125B61"/>
                <w:lang w:val="es-AR"/>
              </w:rPr>
              <w:t xml:space="preserve">y convenios </w:t>
            </w:r>
            <w:r w:rsidRPr="00F654E5">
              <w:rPr>
                <w:i/>
                <w:iCs/>
                <w:color w:val="125B61"/>
                <w:lang w:val="es-AR"/>
              </w:rPr>
              <w:t xml:space="preserve">internacionales pertinentes y suprima los que no sean aplicables. </w:t>
            </w:r>
          </w:p>
        </w:tc>
      </w:tr>
    </w:tbl>
    <w:p w14:paraId="77EFD1E0" w14:textId="3D75CB89" w:rsidR="009D03B3" w:rsidRPr="00F654E5" w:rsidRDefault="009D03B3" w:rsidP="009D03B3">
      <w:pPr>
        <w:rPr>
          <w:lang w:val="es-AR"/>
        </w:rPr>
      </w:pPr>
      <w:r w:rsidRPr="00F654E5">
        <w:rPr>
          <w:lang w:val="es-AR"/>
        </w:rPr>
        <w:t xml:space="preserve">El </w:t>
      </w:r>
      <w:r w:rsidR="007E7850" w:rsidRPr="00F654E5">
        <w:rPr>
          <w:lang w:val="es-AR"/>
        </w:rPr>
        <w:t xml:space="preserve">Procedimiento </w:t>
      </w:r>
      <w:r w:rsidRPr="00F654E5">
        <w:rPr>
          <w:lang w:val="es-AR"/>
        </w:rPr>
        <w:t xml:space="preserve">se ha elaborado de conformidad con las siguientes normas y directrices internacionales: </w:t>
      </w:r>
    </w:p>
    <w:p w14:paraId="46537C68" w14:textId="4B550B80" w:rsidR="009D03B3" w:rsidRPr="00F654E5" w:rsidRDefault="00F654E5" w:rsidP="009D03B3">
      <w:pPr>
        <w:pStyle w:val="ListParagraph"/>
        <w:numPr>
          <w:ilvl w:val="0"/>
          <w:numId w:val="9"/>
        </w:numPr>
        <w:contextualSpacing w:val="0"/>
        <w:rPr>
          <w:lang w:val="es-AR"/>
        </w:rPr>
      </w:pPr>
      <w:r>
        <w:rPr>
          <w:lang w:val="es-AR"/>
        </w:rPr>
        <w:t>NP</w:t>
      </w:r>
      <w:r w:rsidRPr="00F654E5">
        <w:rPr>
          <w:lang w:val="es-AR"/>
        </w:rPr>
        <w:t xml:space="preserve"> de la CFI sobre sostenibilidad ambiental y social (2012)</w:t>
      </w:r>
      <w:r w:rsidR="009D03B3" w:rsidRPr="00F654E5">
        <w:rPr>
          <w:lang w:val="es-AR"/>
        </w:rPr>
        <w:t xml:space="preserve">:  </w:t>
      </w:r>
    </w:p>
    <w:p w14:paraId="0BD86957" w14:textId="77777777" w:rsidR="009D03B3" w:rsidRPr="00F654E5" w:rsidRDefault="009D03B3" w:rsidP="009D03B3">
      <w:pPr>
        <w:pStyle w:val="ListParagraph"/>
        <w:numPr>
          <w:ilvl w:val="1"/>
          <w:numId w:val="9"/>
        </w:numPr>
        <w:contextualSpacing w:val="0"/>
        <w:rPr>
          <w:lang w:val="es-AR"/>
        </w:rPr>
      </w:pPr>
      <w:r w:rsidRPr="00F654E5">
        <w:rPr>
          <w:lang w:val="es-AR"/>
        </w:rPr>
        <w:t xml:space="preserve">Norma de desempeño 3 - Eficiencia en el uso de los recursos y prevención de la contaminación: Exige que las empresas identifiquen los materiales peligrosos utilizados en sus operaciones y apliquen medidas para manipularlos, almacenarlos y eliminarlos de forma segura. Esto incluye el etiquetado, transporte y eliminación adecuados de los residuos peligrosos.    </w:t>
      </w:r>
    </w:p>
    <w:p w14:paraId="084DF3FE" w14:textId="77777777" w:rsidR="009D03B3" w:rsidRPr="00F654E5" w:rsidRDefault="009D03B3" w:rsidP="009D03B3">
      <w:pPr>
        <w:pStyle w:val="ListParagraph"/>
        <w:numPr>
          <w:ilvl w:val="0"/>
          <w:numId w:val="9"/>
        </w:numPr>
        <w:spacing w:before="80" w:after="80"/>
        <w:ind w:hanging="357"/>
        <w:contextualSpacing w:val="0"/>
        <w:rPr>
          <w:lang w:val="es-AR"/>
        </w:rPr>
      </w:pPr>
      <w:r w:rsidRPr="00F654E5">
        <w:rPr>
          <w:lang w:val="es-AR"/>
        </w:rPr>
        <w:t xml:space="preserve">Directrices generales de la CFI sobre medio ambiente, salud y seguridad (2007); </w:t>
      </w:r>
    </w:p>
    <w:p w14:paraId="31961265" w14:textId="77777777" w:rsidR="009D03B3" w:rsidRPr="00F654E5" w:rsidRDefault="009D03B3" w:rsidP="009D03B3">
      <w:pPr>
        <w:pStyle w:val="ListParagraph"/>
        <w:numPr>
          <w:ilvl w:val="0"/>
          <w:numId w:val="9"/>
        </w:numPr>
        <w:spacing w:before="80" w:after="80"/>
        <w:ind w:hanging="357"/>
        <w:contextualSpacing w:val="0"/>
        <w:rPr>
          <w:lang w:val="es-AR"/>
        </w:rPr>
      </w:pPr>
      <w:r w:rsidRPr="00F654E5">
        <w:rPr>
          <w:lang w:val="es-AR"/>
        </w:rPr>
        <w:t>Directrices sobre medio ambiente, salud y seguridad de la IFC para la producción anual de cultivos (2016);</w:t>
      </w:r>
    </w:p>
    <w:p w14:paraId="654C6C3B" w14:textId="77777777" w:rsidR="009D03B3" w:rsidRPr="00F654E5" w:rsidRDefault="009D03B3" w:rsidP="009D03B3">
      <w:pPr>
        <w:pStyle w:val="ListParagraph"/>
        <w:numPr>
          <w:ilvl w:val="0"/>
          <w:numId w:val="9"/>
        </w:numPr>
        <w:spacing w:before="80" w:after="80"/>
        <w:ind w:hanging="357"/>
        <w:contextualSpacing w:val="0"/>
        <w:rPr>
          <w:lang w:val="es-AR"/>
        </w:rPr>
      </w:pPr>
      <w:r w:rsidRPr="00F654E5">
        <w:rPr>
          <w:lang w:val="es-AR"/>
        </w:rPr>
        <w:t xml:space="preserve">Directrices de la CFI sobre medio ambiente, salud y seguridad para el procesado de alimentos y bebidas (2016); </w:t>
      </w:r>
    </w:p>
    <w:p w14:paraId="3FE0EE79" w14:textId="77777777" w:rsidR="009D03B3" w:rsidRPr="00F654E5" w:rsidRDefault="009D03B3" w:rsidP="009D03B3">
      <w:pPr>
        <w:pStyle w:val="ListParagraph"/>
        <w:numPr>
          <w:ilvl w:val="0"/>
          <w:numId w:val="9"/>
        </w:numPr>
        <w:spacing w:before="80" w:after="80"/>
        <w:ind w:hanging="357"/>
        <w:contextualSpacing w:val="0"/>
        <w:rPr>
          <w:lang w:val="es-AR"/>
        </w:rPr>
      </w:pPr>
      <w:r w:rsidRPr="00F654E5">
        <w:rPr>
          <w:lang w:val="es-AR"/>
        </w:rPr>
        <w:t>Directrices sobre medio ambiente, salud y seguridad de la IFC para la producción de cultivos perennes (2016);</w:t>
      </w:r>
    </w:p>
    <w:p w14:paraId="33296609" w14:textId="5BC2F5D7" w:rsidR="009D03B3" w:rsidRPr="00F654E5" w:rsidRDefault="009D03B3" w:rsidP="009D03B3">
      <w:pPr>
        <w:pStyle w:val="ListParagraph"/>
        <w:numPr>
          <w:ilvl w:val="0"/>
          <w:numId w:val="9"/>
        </w:numPr>
        <w:spacing w:before="80" w:after="80"/>
        <w:ind w:hanging="357"/>
        <w:contextualSpacing w:val="0"/>
        <w:rPr>
          <w:lang w:val="es-AR"/>
        </w:rPr>
      </w:pPr>
      <w:r w:rsidRPr="00F654E5">
        <w:rPr>
          <w:lang w:val="es-AR"/>
        </w:rPr>
        <w:t xml:space="preserve">Directrices del Programa de las Naciones Unidas para el Medio Ambiente (PNUMA) sobre la gestión ambientalmente racional de los desechos peligrosos; </w:t>
      </w:r>
    </w:p>
    <w:p w14:paraId="563C2516" w14:textId="605C9B69" w:rsidR="009D03B3" w:rsidRPr="00F654E5" w:rsidRDefault="009D03B3" w:rsidP="009D03B3">
      <w:pPr>
        <w:pStyle w:val="ListParagraph"/>
        <w:numPr>
          <w:ilvl w:val="0"/>
          <w:numId w:val="9"/>
        </w:numPr>
        <w:spacing w:before="80" w:after="80"/>
        <w:ind w:hanging="357"/>
        <w:contextualSpacing w:val="0"/>
        <w:rPr>
          <w:lang w:val="es-AR"/>
        </w:rPr>
      </w:pPr>
      <w:r w:rsidRPr="00F654E5">
        <w:rPr>
          <w:lang w:val="es-AR"/>
        </w:rPr>
        <w:t xml:space="preserve">Sistema Globalmente Armonizado de Clasificación y Etiquetado de Productos Químicos (SGA) de las Naciones </w:t>
      </w:r>
      <w:r w:rsidR="002C3810" w:rsidRPr="00F654E5">
        <w:rPr>
          <w:lang w:val="es-AR"/>
        </w:rPr>
        <w:t>Unidas; y</w:t>
      </w:r>
    </w:p>
    <w:p w14:paraId="2DF0243D" w14:textId="2CC06555" w:rsidR="002C3810" w:rsidRPr="00F654E5" w:rsidRDefault="002C3810" w:rsidP="009D03B3">
      <w:pPr>
        <w:pStyle w:val="ListParagraph"/>
        <w:numPr>
          <w:ilvl w:val="0"/>
          <w:numId w:val="9"/>
        </w:numPr>
        <w:spacing w:before="80" w:after="80"/>
        <w:ind w:hanging="357"/>
        <w:contextualSpacing w:val="0"/>
        <w:rPr>
          <w:lang w:val="es-AR"/>
        </w:rPr>
      </w:pPr>
      <w:r w:rsidRPr="00F654E5">
        <w:rPr>
          <w:lang w:val="es-AR"/>
        </w:rPr>
        <w:t>Convención de Bamako sobre la prohibición de la importación de residuos peligrosos y el control de los movimientos transfronterizos de dichos residuos en África, 1996.</w:t>
      </w:r>
    </w:p>
    <w:p w14:paraId="5C679136" w14:textId="77777777" w:rsidR="009D03B3" w:rsidRPr="00F654E5" w:rsidRDefault="009D03B3" w:rsidP="009D03B3">
      <w:pPr>
        <w:pStyle w:val="ListParagraph"/>
        <w:spacing w:before="80" w:after="80"/>
        <w:contextualSpacing w:val="0"/>
        <w:rPr>
          <w:lang w:val="es-AR"/>
        </w:rPr>
      </w:pPr>
    </w:p>
    <w:p w14:paraId="0C3AA4C1" w14:textId="77777777" w:rsidR="009D03B3" w:rsidRDefault="009D03B3" w:rsidP="009D03B3">
      <w:pPr>
        <w:pStyle w:val="Heading1"/>
      </w:pPr>
      <w:bookmarkStart w:id="13" w:name="_Toc178241416"/>
      <w:bookmarkStart w:id="14" w:name="_Toc199863893"/>
      <w:r>
        <w:t>Definiciones</w:t>
      </w:r>
      <w:bookmarkEnd w:id="13"/>
      <w:bookmarkEnd w:id="14"/>
    </w:p>
    <w:tbl>
      <w:tblPr>
        <w:tblStyle w:val="TableGrid"/>
        <w:tblW w:w="935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351"/>
      </w:tblGrid>
      <w:tr w:rsidR="009D03B3" w14:paraId="0A970CEC" w14:textId="77777777" w:rsidTr="00BD55CB">
        <w:tc>
          <w:tcPr>
            <w:tcW w:w="9351" w:type="dxa"/>
            <w:shd w:val="clear" w:color="auto" w:fill="D9D9D9" w:themeFill="background1" w:themeFillShade="D9"/>
          </w:tcPr>
          <w:p w14:paraId="40CF3550" w14:textId="77777777" w:rsidR="009D03B3" w:rsidRPr="00F654E5" w:rsidRDefault="009D03B3" w:rsidP="00AB6BB6">
            <w:pPr>
              <w:spacing w:after="120"/>
              <w:rPr>
                <w:i/>
                <w:iCs/>
                <w:color w:val="125B61"/>
                <w:u w:val="single"/>
                <w:lang w:val="es-AR"/>
              </w:rPr>
            </w:pPr>
            <w:r w:rsidRPr="00F654E5">
              <w:rPr>
                <w:i/>
                <w:iCs/>
                <w:color w:val="125B61"/>
                <w:u w:val="single"/>
                <w:lang w:val="es-AR"/>
              </w:rPr>
              <w:t>Casilla de instrucciones - Suprímala cuando haya terminado</w:t>
            </w:r>
          </w:p>
          <w:p w14:paraId="683D168D" w14:textId="77777777" w:rsidR="009D03B3" w:rsidRPr="005D7A11" w:rsidRDefault="009D03B3" w:rsidP="00D725E7">
            <w:pPr>
              <w:pStyle w:val="ListParagraph"/>
              <w:numPr>
                <w:ilvl w:val="0"/>
                <w:numId w:val="14"/>
              </w:numPr>
              <w:spacing w:after="120"/>
              <w:ind w:left="454"/>
              <w:rPr>
                <w:i/>
                <w:iCs/>
                <w:color w:val="125B61"/>
              </w:rPr>
            </w:pPr>
            <w:r w:rsidRPr="00F654E5">
              <w:rPr>
                <w:i/>
                <w:iCs/>
                <w:color w:val="125B61"/>
                <w:lang w:val="es-AR"/>
              </w:rPr>
              <w:t xml:space="preserve">La siguiente tabla incluye una lista de definiciones de los términos utilizados en el documento. </w:t>
            </w:r>
            <w:r w:rsidRPr="005D7A11">
              <w:rPr>
                <w:i/>
                <w:iCs/>
                <w:color w:val="125B61"/>
              </w:rPr>
              <w:t>Modifíquela/suprímala/añádala si es necesario.</w:t>
            </w:r>
          </w:p>
        </w:tc>
      </w:tr>
    </w:tbl>
    <w:p w14:paraId="5FD76A36" w14:textId="77777777" w:rsidR="009D03B3" w:rsidRDefault="009D03B3" w:rsidP="009D03B3">
      <w:pPr>
        <w:spacing w:after="120"/>
        <w:rPr>
          <w:i/>
          <w:iCs/>
          <w:color w:val="125B61"/>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6521"/>
      </w:tblGrid>
      <w:tr w:rsidR="009D03B3" w:rsidRPr="00C442A3" w14:paraId="0A4A058C" w14:textId="77777777" w:rsidTr="00BD55CB">
        <w:trPr>
          <w:tblHeader/>
        </w:trPr>
        <w:tc>
          <w:tcPr>
            <w:tcW w:w="2830" w:type="dxa"/>
            <w:shd w:val="clear" w:color="auto" w:fill="125B61"/>
            <w:vAlign w:val="center"/>
          </w:tcPr>
          <w:p w14:paraId="66128776" w14:textId="6202375C" w:rsidR="009D03B3" w:rsidRPr="00C442A3" w:rsidRDefault="00F654E5" w:rsidP="00AB6BB6">
            <w:pPr>
              <w:pBdr>
                <w:top w:val="nil"/>
                <w:left w:val="nil"/>
                <w:bottom w:val="nil"/>
                <w:right w:val="nil"/>
                <w:between w:val="nil"/>
              </w:pBdr>
              <w:spacing w:after="120"/>
              <w:rPr>
                <w:rFonts w:cs="Arial"/>
                <w:b/>
                <w:bCs/>
                <w:color w:val="FFFFFF" w:themeColor="background1"/>
                <w:sz w:val="20"/>
                <w:szCs w:val="20"/>
              </w:rPr>
            </w:pPr>
            <w:r w:rsidRPr="00F654E5">
              <w:rPr>
                <w:rFonts w:cs="Arial"/>
                <w:b/>
                <w:bCs/>
                <w:color w:val="FFFFFF" w:themeColor="background1"/>
                <w:sz w:val="20"/>
                <w:szCs w:val="20"/>
              </w:rPr>
              <w:t>Término</w:t>
            </w:r>
          </w:p>
        </w:tc>
        <w:tc>
          <w:tcPr>
            <w:tcW w:w="6521" w:type="dxa"/>
            <w:shd w:val="clear" w:color="auto" w:fill="125B61"/>
            <w:vAlign w:val="center"/>
          </w:tcPr>
          <w:p w14:paraId="6FE39EA5" w14:textId="77777777" w:rsidR="009D03B3" w:rsidRPr="00C442A3" w:rsidRDefault="009D03B3" w:rsidP="00AB6BB6">
            <w:pPr>
              <w:pBdr>
                <w:top w:val="nil"/>
                <w:left w:val="nil"/>
                <w:bottom w:val="nil"/>
                <w:right w:val="nil"/>
                <w:between w:val="nil"/>
              </w:pBdr>
              <w:spacing w:after="120"/>
              <w:rPr>
                <w:rFonts w:cs="Arial"/>
                <w:b/>
                <w:bCs/>
                <w:color w:val="FFFFFF" w:themeColor="background1"/>
                <w:sz w:val="20"/>
                <w:szCs w:val="20"/>
              </w:rPr>
            </w:pPr>
            <w:r w:rsidRPr="00C442A3">
              <w:rPr>
                <w:rFonts w:cs="Arial"/>
                <w:b/>
                <w:bCs/>
                <w:color w:val="FFFFFF" w:themeColor="background1"/>
                <w:sz w:val="20"/>
                <w:szCs w:val="20"/>
              </w:rPr>
              <w:t>Definición</w:t>
            </w:r>
          </w:p>
        </w:tc>
      </w:tr>
      <w:tr w:rsidR="009D03B3" w:rsidRPr="007508CF" w14:paraId="56E72EEB" w14:textId="77777777" w:rsidTr="00BD55CB">
        <w:tc>
          <w:tcPr>
            <w:tcW w:w="2830" w:type="dxa"/>
          </w:tcPr>
          <w:p w14:paraId="37DCC7FD" w14:textId="77777777" w:rsidR="009D03B3" w:rsidRPr="00C442A3" w:rsidRDefault="009D03B3" w:rsidP="00AB6BB6">
            <w:pPr>
              <w:pBdr>
                <w:top w:val="nil"/>
                <w:left w:val="nil"/>
                <w:bottom w:val="nil"/>
                <w:right w:val="nil"/>
                <w:between w:val="nil"/>
              </w:pBdr>
              <w:spacing w:after="120"/>
              <w:rPr>
                <w:rFonts w:cs="Arial"/>
                <w:sz w:val="20"/>
                <w:szCs w:val="20"/>
              </w:rPr>
            </w:pPr>
            <w:r w:rsidRPr="00C442A3">
              <w:rPr>
                <w:rFonts w:cs="Arial"/>
                <w:sz w:val="20"/>
                <w:szCs w:val="20"/>
              </w:rPr>
              <w:t>Eliminación</w:t>
            </w:r>
          </w:p>
        </w:tc>
        <w:tc>
          <w:tcPr>
            <w:tcW w:w="6521" w:type="dxa"/>
          </w:tcPr>
          <w:p w14:paraId="2BF0FB58" w14:textId="77777777" w:rsidR="009D03B3" w:rsidRPr="00F654E5" w:rsidRDefault="009D03B3" w:rsidP="00AB6BB6">
            <w:pPr>
              <w:pBdr>
                <w:top w:val="nil"/>
                <w:left w:val="nil"/>
                <w:bottom w:val="nil"/>
                <w:right w:val="nil"/>
                <w:between w:val="nil"/>
              </w:pBdr>
              <w:spacing w:after="120"/>
              <w:rPr>
                <w:rFonts w:cs="Arial"/>
                <w:sz w:val="20"/>
                <w:szCs w:val="20"/>
                <w:lang w:val="es-AR"/>
              </w:rPr>
            </w:pPr>
            <w:r w:rsidRPr="00F654E5">
              <w:rPr>
                <w:rFonts w:cs="Arial"/>
                <w:sz w:val="20"/>
                <w:szCs w:val="20"/>
                <w:lang w:val="es-AR"/>
              </w:rPr>
              <w:t>El enterramiento, depósito, descarga, abandono, vertido, colocación o liberación de cualquier residuo en o sobre cualquier terreno.</w:t>
            </w:r>
          </w:p>
        </w:tc>
      </w:tr>
      <w:tr w:rsidR="009D03B3" w:rsidRPr="007508CF" w14:paraId="0056B4F5" w14:textId="77777777" w:rsidTr="00BD55CB">
        <w:tc>
          <w:tcPr>
            <w:tcW w:w="2830" w:type="dxa"/>
          </w:tcPr>
          <w:p w14:paraId="7DFFBFF0" w14:textId="1C5CD383" w:rsidR="009D03B3" w:rsidRPr="00F654E5" w:rsidRDefault="009D03B3" w:rsidP="00AB6BB6">
            <w:pPr>
              <w:pBdr>
                <w:top w:val="nil"/>
                <w:left w:val="nil"/>
                <w:bottom w:val="nil"/>
                <w:right w:val="nil"/>
                <w:between w:val="nil"/>
              </w:pBdr>
              <w:spacing w:after="120"/>
              <w:rPr>
                <w:rFonts w:cs="Arial"/>
                <w:sz w:val="20"/>
                <w:szCs w:val="20"/>
                <w:lang w:val="es-AR"/>
              </w:rPr>
            </w:pPr>
            <w:r w:rsidRPr="00F654E5">
              <w:rPr>
                <w:rFonts w:cs="Arial"/>
                <w:sz w:val="20"/>
                <w:szCs w:val="20"/>
                <w:lang w:val="es-AR"/>
              </w:rPr>
              <w:lastRenderedPageBreak/>
              <w:t xml:space="preserve">Sistema Globalmente Armonizado de Clasificación y Etiquetado de Productos Químicos </w:t>
            </w:r>
            <w:r w:rsidR="00B944D7" w:rsidRPr="00F654E5">
              <w:rPr>
                <w:rFonts w:cs="Arial"/>
                <w:sz w:val="20"/>
                <w:szCs w:val="20"/>
                <w:lang w:val="es-AR"/>
              </w:rPr>
              <w:t>(SGA)</w:t>
            </w:r>
          </w:p>
        </w:tc>
        <w:tc>
          <w:tcPr>
            <w:tcW w:w="6521" w:type="dxa"/>
          </w:tcPr>
          <w:p w14:paraId="577360D5" w14:textId="77777777" w:rsidR="009D03B3" w:rsidRPr="00F654E5" w:rsidRDefault="009D03B3" w:rsidP="00AB6BB6">
            <w:pPr>
              <w:pBdr>
                <w:top w:val="nil"/>
                <w:left w:val="nil"/>
                <w:bottom w:val="nil"/>
                <w:right w:val="nil"/>
                <w:between w:val="nil"/>
              </w:pBdr>
              <w:spacing w:after="120"/>
              <w:rPr>
                <w:rFonts w:cs="Arial"/>
                <w:sz w:val="20"/>
                <w:szCs w:val="20"/>
                <w:lang w:val="es-AR"/>
              </w:rPr>
            </w:pPr>
            <w:r w:rsidRPr="00F654E5">
              <w:rPr>
                <w:rFonts w:cs="Arial"/>
                <w:sz w:val="20"/>
                <w:szCs w:val="20"/>
                <w:lang w:val="es-AR"/>
              </w:rPr>
              <w:t>Un sistema acordado internacionalmente para normalizar la clasificación y comunicación de los peligros químicos.</w:t>
            </w:r>
          </w:p>
        </w:tc>
      </w:tr>
      <w:tr w:rsidR="00103247" w:rsidRPr="007508CF" w14:paraId="295D6E3A" w14:textId="77777777" w:rsidTr="00BD55CB">
        <w:tc>
          <w:tcPr>
            <w:tcW w:w="2830" w:type="dxa"/>
          </w:tcPr>
          <w:p w14:paraId="7195BFF8" w14:textId="4803DF69" w:rsidR="00103247" w:rsidRDefault="00103247" w:rsidP="00103247">
            <w:pPr>
              <w:pBdr>
                <w:top w:val="nil"/>
                <w:left w:val="nil"/>
                <w:bottom w:val="nil"/>
                <w:right w:val="nil"/>
                <w:between w:val="nil"/>
              </w:pBdr>
              <w:spacing w:after="120"/>
              <w:rPr>
                <w:rFonts w:cs="Arial"/>
                <w:sz w:val="20"/>
                <w:szCs w:val="20"/>
              </w:rPr>
            </w:pPr>
            <w:r>
              <w:rPr>
                <w:rFonts w:eastAsia="Calibri"/>
                <w:sz w:val="20"/>
                <w:szCs w:val="20"/>
                <w:lang w:eastAsia="en-ZA"/>
              </w:rPr>
              <w:t xml:space="preserve">Materiales </w:t>
            </w:r>
            <w:r w:rsidRPr="00810C1E">
              <w:rPr>
                <w:rFonts w:eastAsia="Calibri"/>
                <w:sz w:val="20"/>
                <w:szCs w:val="20"/>
                <w:lang w:eastAsia="en-ZA"/>
              </w:rPr>
              <w:t xml:space="preserve">peligrosos </w:t>
            </w:r>
            <w:r w:rsidR="00D62E20">
              <w:rPr>
                <w:rFonts w:cs="Arial"/>
                <w:sz w:val="20"/>
                <w:szCs w:val="20"/>
              </w:rPr>
              <w:t>(</w:t>
            </w:r>
            <w:r w:rsidR="00F654E5">
              <w:rPr>
                <w:rFonts w:cs="Arial"/>
                <w:sz w:val="20"/>
                <w:szCs w:val="20"/>
              </w:rPr>
              <w:t>Matpel</w:t>
            </w:r>
            <w:r w:rsidR="00D62E20">
              <w:rPr>
                <w:rFonts w:cs="Arial"/>
                <w:sz w:val="20"/>
                <w:szCs w:val="20"/>
              </w:rPr>
              <w:t>)</w:t>
            </w:r>
          </w:p>
        </w:tc>
        <w:tc>
          <w:tcPr>
            <w:tcW w:w="6521" w:type="dxa"/>
          </w:tcPr>
          <w:p w14:paraId="6BA6CA56" w14:textId="77777777" w:rsidR="00103247" w:rsidRPr="00F654E5" w:rsidRDefault="00103247" w:rsidP="00103247">
            <w:pPr>
              <w:pBdr>
                <w:top w:val="nil"/>
                <w:left w:val="nil"/>
                <w:bottom w:val="nil"/>
                <w:right w:val="nil"/>
                <w:between w:val="nil"/>
              </w:pBdr>
              <w:spacing w:after="120"/>
              <w:rPr>
                <w:rFonts w:cs="Arial"/>
                <w:sz w:val="20"/>
                <w:szCs w:val="20"/>
                <w:lang w:val="es-AR"/>
              </w:rPr>
            </w:pPr>
            <w:r w:rsidRPr="00F654E5">
              <w:rPr>
                <w:rFonts w:eastAsia="Calibri"/>
                <w:sz w:val="20"/>
                <w:szCs w:val="20"/>
                <w:lang w:val="es-AR" w:eastAsia="en-ZA"/>
              </w:rPr>
              <w:t xml:space="preserve">Un producto químico, sustancia o material utilizado en el lugar de trabajo, que tiene el potencial de causar lesiones o tener un efecto adverso en la salud de una persona. Los materiales peligrosos presentan </w:t>
            </w:r>
            <w:r w:rsidRPr="00F654E5">
              <w:rPr>
                <w:rFonts w:cs="Arial"/>
                <w:sz w:val="20"/>
                <w:szCs w:val="20"/>
                <w:lang w:val="es-AR"/>
              </w:rPr>
              <w:t>una o más de las siguientes características inherentes:</w:t>
            </w:r>
          </w:p>
          <w:p w14:paraId="78AD2659" w14:textId="77777777" w:rsidR="00103247" w:rsidRPr="00F654E5" w:rsidRDefault="00103247" w:rsidP="00103247">
            <w:pPr>
              <w:pStyle w:val="ListParagraph"/>
              <w:numPr>
                <w:ilvl w:val="0"/>
                <w:numId w:val="10"/>
              </w:numPr>
              <w:pBdr>
                <w:top w:val="nil"/>
                <w:left w:val="nil"/>
                <w:bottom w:val="nil"/>
                <w:right w:val="nil"/>
                <w:between w:val="nil"/>
              </w:pBdr>
              <w:spacing w:before="0" w:after="120" w:line="259" w:lineRule="auto"/>
              <w:ind w:left="466"/>
              <w:jc w:val="left"/>
              <w:rPr>
                <w:rFonts w:cs="Arial"/>
                <w:sz w:val="20"/>
                <w:szCs w:val="20"/>
                <w:lang w:val="es-AR"/>
              </w:rPr>
            </w:pPr>
            <w:r w:rsidRPr="00F654E5">
              <w:rPr>
                <w:rFonts w:cs="Arial"/>
                <w:sz w:val="20"/>
                <w:szCs w:val="20"/>
                <w:lang w:val="es-AR"/>
              </w:rPr>
              <w:t xml:space="preserve">Ignitabilidad (inflamable, fácilmente inflamable o explosivo); </w:t>
            </w:r>
          </w:p>
          <w:p w14:paraId="25A50DC2" w14:textId="77777777" w:rsidR="00103247" w:rsidRPr="00C442A3" w:rsidRDefault="00103247" w:rsidP="00103247">
            <w:pPr>
              <w:pStyle w:val="ListParagraph"/>
              <w:numPr>
                <w:ilvl w:val="0"/>
                <w:numId w:val="10"/>
              </w:numPr>
              <w:pBdr>
                <w:top w:val="nil"/>
                <w:left w:val="nil"/>
                <w:bottom w:val="nil"/>
                <w:right w:val="nil"/>
                <w:between w:val="nil"/>
              </w:pBdr>
              <w:spacing w:before="0" w:after="120" w:line="259" w:lineRule="auto"/>
              <w:ind w:left="466"/>
              <w:jc w:val="left"/>
              <w:rPr>
                <w:rFonts w:cs="Arial"/>
                <w:sz w:val="20"/>
                <w:szCs w:val="20"/>
              </w:rPr>
            </w:pPr>
            <w:r w:rsidRPr="00C442A3">
              <w:rPr>
                <w:rFonts w:cs="Arial"/>
                <w:sz w:val="20"/>
                <w:szCs w:val="20"/>
              </w:rPr>
              <w:t xml:space="preserve">Reactividad (corrosivo, oxidante); y </w:t>
            </w:r>
          </w:p>
          <w:p w14:paraId="18F27ACB" w14:textId="480D94D5" w:rsidR="00103247" w:rsidRPr="00F654E5" w:rsidRDefault="00103247" w:rsidP="001306DD">
            <w:pPr>
              <w:pStyle w:val="ListParagraph"/>
              <w:numPr>
                <w:ilvl w:val="0"/>
                <w:numId w:val="10"/>
              </w:numPr>
              <w:pBdr>
                <w:top w:val="nil"/>
                <w:left w:val="nil"/>
                <w:bottom w:val="nil"/>
                <w:right w:val="nil"/>
                <w:between w:val="nil"/>
              </w:pBdr>
              <w:spacing w:before="0" w:after="120" w:line="259" w:lineRule="auto"/>
              <w:ind w:left="466"/>
              <w:jc w:val="left"/>
              <w:rPr>
                <w:rFonts w:cs="Arial"/>
                <w:sz w:val="20"/>
                <w:szCs w:val="20"/>
                <w:lang w:val="es-AR"/>
              </w:rPr>
            </w:pPr>
            <w:r w:rsidRPr="00F654E5">
              <w:rPr>
                <w:rFonts w:cs="Arial"/>
                <w:sz w:val="20"/>
                <w:szCs w:val="20"/>
                <w:lang w:val="es-AR"/>
              </w:rPr>
              <w:t>Biológicamente nocivos (tóxicos o ecotóxicos, infecciosos, irritantes, cancerígenos, mutágenos, teratógenos).</w:t>
            </w:r>
          </w:p>
        </w:tc>
      </w:tr>
      <w:tr w:rsidR="009D03B3" w:rsidRPr="007508CF" w14:paraId="33235B12" w14:textId="77777777" w:rsidTr="00BD55CB">
        <w:tc>
          <w:tcPr>
            <w:tcW w:w="2830" w:type="dxa"/>
          </w:tcPr>
          <w:p w14:paraId="38A29420" w14:textId="77777777" w:rsidR="009D03B3" w:rsidRPr="00C442A3" w:rsidRDefault="009D03B3" w:rsidP="00AB6BB6">
            <w:pPr>
              <w:pBdr>
                <w:top w:val="nil"/>
                <w:left w:val="nil"/>
                <w:bottom w:val="nil"/>
                <w:right w:val="nil"/>
                <w:between w:val="nil"/>
              </w:pBdr>
              <w:spacing w:after="120"/>
              <w:rPr>
                <w:rFonts w:cs="Arial"/>
                <w:sz w:val="20"/>
                <w:szCs w:val="20"/>
              </w:rPr>
            </w:pPr>
            <w:r w:rsidRPr="00C442A3">
              <w:rPr>
                <w:rFonts w:cs="Arial"/>
                <w:sz w:val="20"/>
                <w:szCs w:val="20"/>
              </w:rPr>
              <w:t xml:space="preserve">Residuos peligrosos </w:t>
            </w:r>
          </w:p>
        </w:tc>
        <w:tc>
          <w:tcPr>
            <w:tcW w:w="6521" w:type="dxa"/>
          </w:tcPr>
          <w:p w14:paraId="30DD416A" w14:textId="58C93B65" w:rsidR="009D03B3" w:rsidRPr="00F654E5" w:rsidRDefault="00557D02" w:rsidP="00557D02">
            <w:pPr>
              <w:pBdr>
                <w:top w:val="nil"/>
                <w:left w:val="nil"/>
                <w:bottom w:val="nil"/>
                <w:right w:val="nil"/>
                <w:between w:val="nil"/>
              </w:pBdr>
              <w:spacing w:after="120"/>
              <w:rPr>
                <w:rFonts w:cs="Arial"/>
                <w:sz w:val="20"/>
                <w:szCs w:val="20"/>
                <w:lang w:val="es-AR"/>
              </w:rPr>
            </w:pPr>
            <w:r w:rsidRPr="00F654E5">
              <w:rPr>
                <w:rFonts w:cs="Arial"/>
                <w:sz w:val="20"/>
                <w:szCs w:val="20"/>
                <w:lang w:val="es-AR"/>
              </w:rPr>
              <w:t xml:space="preserve">Cualquier residuo o combinación de residuos </w:t>
            </w:r>
            <w:r w:rsidR="00D11F4B" w:rsidRPr="00F654E5">
              <w:rPr>
                <w:rFonts w:cs="Arial"/>
                <w:sz w:val="20"/>
                <w:szCs w:val="20"/>
                <w:lang w:val="es-AR"/>
              </w:rPr>
              <w:t>que tenga propiedades que lo hagan peligroso o capaz de tener un efecto nocivo para la salud humana o el medio ambiente.</w:t>
            </w:r>
          </w:p>
        </w:tc>
      </w:tr>
    </w:tbl>
    <w:p w14:paraId="6E699A07" w14:textId="77777777" w:rsidR="009D03B3" w:rsidRPr="00F654E5" w:rsidRDefault="009D03B3" w:rsidP="009D03B3">
      <w:pPr>
        <w:pStyle w:val="Context"/>
        <w:rPr>
          <w:lang w:val="es-AR"/>
        </w:rPr>
      </w:pPr>
    </w:p>
    <w:p w14:paraId="6446EC3C" w14:textId="77777777" w:rsidR="009D03B3" w:rsidRDefault="009D03B3" w:rsidP="009D03B3">
      <w:pPr>
        <w:pStyle w:val="Heading1"/>
      </w:pPr>
      <w:bookmarkStart w:id="15" w:name="_Toc178241417"/>
      <w:bookmarkStart w:id="16" w:name="_Toc199863894"/>
      <w:r w:rsidRPr="0094370B">
        <w:t xml:space="preserve">Abreviaturas </w:t>
      </w:r>
      <w:r>
        <w:t>y acrónimos</w:t>
      </w:r>
      <w:bookmarkEnd w:id="15"/>
      <w:bookmarkEnd w:id="16"/>
    </w:p>
    <w:tbl>
      <w:tblPr>
        <w:tblStyle w:val="TableGrid"/>
        <w:tblW w:w="935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351"/>
      </w:tblGrid>
      <w:tr w:rsidR="009D03B3" w14:paraId="7F610B3E" w14:textId="77777777" w:rsidTr="00BD55CB">
        <w:tc>
          <w:tcPr>
            <w:tcW w:w="9351" w:type="dxa"/>
            <w:shd w:val="clear" w:color="auto" w:fill="D9D9D9" w:themeFill="background1" w:themeFillShade="D9"/>
          </w:tcPr>
          <w:p w14:paraId="0FE1B701" w14:textId="77777777" w:rsidR="009D03B3" w:rsidRPr="00F654E5" w:rsidRDefault="009D03B3" w:rsidP="00AB6BB6">
            <w:pPr>
              <w:spacing w:after="120"/>
              <w:rPr>
                <w:i/>
                <w:iCs/>
                <w:color w:val="125B61"/>
                <w:u w:val="single"/>
                <w:lang w:val="es-AR"/>
              </w:rPr>
            </w:pPr>
            <w:r w:rsidRPr="00F654E5">
              <w:rPr>
                <w:i/>
                <w:iCs/>
                <w:color w:val="125B61"/>
                <w:u w:val="single"/>
                <w:lang w:val="es-AR"/>
              </w:rPr>
              <w:t>Casilla de instrucciones - Suprímala cuando haya terminado</w:t>
            </w:r>
          </w:p>
          <w:p w14:paraId="613668D8" w14:textId="77777777" w:rsidR="009D03B3" w:rsidRDefault="009D03B3" w:rsidP="00D725E7">
            <w:pPr>
              <w:pStyle w:val="ListParagraph"/>
              <w:numPr>
                <w:ilvl w:val="0"/>
                <w:numId w:val="14"/>
              </w:numPr>
              <w:spacing w:after="120"/>
              <w:ind w:left="454"/>
              <w:rPr>
                <w:i/>
                <w:iCs/>
                <w:color w:val="125B61"/>
              </w:rPr>
            </w:pPr>
            <w:r w:rsidRPr="00F654E5">
              <w:rPr>
                <w:i/>
                <w:iCs/>
                <w:color w:val="125B61"/>
                <w:lang w:val="es-AR"/>
              </w:rPr>
              <w:t xml:space="preserve">La siguiente tabla incluye una lista de abreviaturas y acrónimos a los que se hace referencia en el documento. </w:t>
            </w:r>
            <w:r>
              <w:rPr>
                <w:i/>
                <w:iCs/>
                <w:color w:val="125B61"/>
              </w:rPr>
              <w:t>Modifíquela/suprímala/añádala si es necesario.</w:t>
            </w:r>
          </w:p>
        </w:tc>
      </w:tr>
    </w:tbl>
    <w:p w14:paraId="48F9557D" w14:textId="77777777" w:rsidR="009D03B3" w:rsidRDefault="009D03B3" w:rsidP="009D03B3">
      <w:pPr>
        <w:spacing w:after="120"/>
        <w:rPr>
          <w:i/>
          <w:iCs/>
          <w:color w:val="125B6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6144"/>
      </w:tblGrid>
      <w:tr w:rsidR="009D03B3" w:rsidRPr="00063DCE" w14:paraId="06C02C12" w14:textId="77777777" w:rsidTr="0095021A">
        <w:trPr>
          <w:trHeight w:hRule="exact" w:val="727"/>
          <w:tblHeader/>
          <w:jc w:val="center"/>
        </w:trPr>
        <w:tc>
          <w:tcPr>
            <w:tcW w:w="1682" w:type="pct"/>
            <w:tcBorders>
              <w:top w:val="single" w:sz="4" w:space="0" w:color="auto"/>
              <w:left w:val="single" w:sz="4" w:space="0" w:color="auto"/>
              <w:bottom w:val="single" w:sz="4" w:space="0" w:color="auto"/>
              <w:right w:val="single" w:sz="4" w:space="0" w:color="auto"/>
            </w:tcBorders>
            <w:shd w:val="clear" w:color="auto" w:fill="125B61"/>
            <w:tcMar>
              <w:top w:w="115" w:type="dxa"/>
              <w:left w:w="115" w:type="dxa"/>
              <w:bottom w:w="115" w:type="dxa"/>
              <w:right w:w="115" w:type="dxa"/>
            </w:tcMar>
            <w:vAlign w:val="center"/>
          </w:tcPr>
          <w:p w14:paraId="205181F1" w14:textId="77777777" w:rsidR="009D03B3" w:rsidRPr="00063DCE" w:rsidRDefault="009D03B3" w:rsidP="00AB6BB6">
            <w:pPr>
              <w:pStyle w:val="Context"/>
              <w:spacing w:before="0" w:after="0"/>
              <w:jc w:val="left"/>
              <w:rPr>
                <w:rFonts w:cs="Arial"/>
                <w:b/>
                <w:bCs/>
                <w:color w:val="FFFFFF" w:themeColor="background1"/>
                <w:sz w:val="20"/>
                <w:szCs w:val="20"/>
              </w:rPr>
            </w:pPr>
            <w:r w:rsidRPr="00CA3237">
              <w:rPr>
                <w:rFonts w:cs="Arial"/>
                <w:b/>
                <w:bCs/>
                <w:color w:val="FFFFFF" w:themeColor="background1"/>
                <w:sz w:val="20"/>
                <w:szCs w:val="20"/>
                <w:lang w:val="en-ZA"/>
              </w:rPr>
              <w:t>Abreviaturas y acrónimos</w:t>
            </w:r>
          </w:p>
        </w:tc>
        <w:tc>
          <w:tcPr>
            <w:tcW w:w="3318" w:type="pct"/>
            <w:tcBorders>
              <w:top w:val="single" w:sz="4" w:space="0" w:color="auto"/>
              <w:left w:val="single" w:sz="4" w:space="0" w:color="auto"/>
              <w:bottom w:val="single" w:sz="4" w:space="0" w:color="auto"/>
              <w:right w:val="single" w:sz="4" w:space="0" w:color="auto"/>
            </w:tcBorders>
            <w:shd w:val="clear" w:color="auto" w:fill="125B61"/>
            <w:vAlign w:val="center"/>
          </w:tcPr>
          <w:p w14:paraId="71F2B2BF" w14:textId="77777777" w:rsidR="009D03B3" w:rsidRPr="00063DCE" w:rsidRDefault="009D03B3" w:rsidP="00AB6BB6">
            <w:pPr>
              <w:pStyle w:val="Context"/>
              <w:spacing w:before="0" w:after="0"/>
              <w:rPr>
                <w:rFonts w:cs="Arial"/>
                <w:b/>
                <w:bCs/>
                <w:color w:val="FFFFFF" w:themeColor="background1"/>
                <w:sz w:val="20"/>
                <w:szCs w:val="20"/>
              </w:rPr>
            </w:pPr>
            <w:r w:rsidRPr="00063DCE">
              <w:rPr>
                <w:rFonts w:cs="Arial"/>
                <w:b/>
                <w:bCs/>
                <w:color w:val="FFFFFF" w:themeColor="background1"/>
                <w:sz w:val="20"/>
                <w:szCs w:val="20"/>
              </w:rPr>
              <w:t>Definición</w:t>
            </w:r>
          </w:p>
        </w:tc>
      </w:tr>
      <w:tr w:rsidR="009D03B3" w:rsidRPr="007508CF" w14:paraId="7A4E6E1D" w14:textId="77777777" w:rsidTr="0095021A">
        <w:trPr>
          <w:trHeight w:val="20"/>
          <w:jc w:val="center"/>
        </w:trPr>
        <w:tc>
          <w:tcPr>
            <w:tcW w:w="1682" w:type="pct"/>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770CFCCA" w14:textId="77777777" w:rsidR="009D03B3" w:rsidRPr="00063DCE" w:rsidRDefault="009D03B3" w:rsidP="00AB6BB6">
            <w:pPr>
              <w:spacing w:before="0"/>
              <w:rPr>
                <w:rFonts w:cs="Arial"/>
                <w:sz w:val="20"/>
                <w:szCs w:val="20"/>
              </w:rPr>
            </w:pPr>
            <w:r>
              <w:rPr>
                <w:rFonts w:cs="Arial"/>
                <w:sz w:val="20"/>
                <w:szCs w:val="20"/>
              </w:rPr>
              <w:t xml:space="preserve">EHS </w:t>
            </w:r>
          </w:p>
        </w:tc>
        <w:tc>
          <w:tcPr>
            <w:tcW w:w="3318" w:type="pct"/>
            <w:tcBorders>
              <w:top w:val="single" w:sz="4" w:space="0" w:color="auto"/>
              <w:left w:val="single" w:sz="4" w:space="0" w:color="auto"/>
              <w:bottom w:val="single" w:sz="4" w:space="0" w:color="auto"/>
              <w:right w:val="single" w:sz="4" w:space="0" w:color="auto"/>
            </w:tcBorders>
          </w:tcPr>
          <w:p w14:paraId="484AD807" w14:textId="77777777" w:rsidR="009D03B3" w:rsidRPr="00F654E5" w:rsidRDefault="009D03B3" w:rsidP="00AB6BB6">
            <w:pPr>
              <w:spacing w:before="0"/>
              <w:rPr>
                <w:rFonts w:cs="Arial"/>
                <w:sz w:val="20"/>
                <w:szCs w:val="20"/>
                <w:lang w:val="es-AR"/>
              </w:rPr>
            </w:pPr>
            <w:r w:rsidRPr="00F654E5">
              <w:rPr>
                <w:rFonts w:cs="Arial"/>
                <w:sz w:val="20"/>
                <w:szCs w:val="20"/>
                <w:lang w:val="es-AR"/>
              </w:rPr>
              <w:t>Medio ambiente, salud y seguridad</w:t>
            </w:r>
          </w:p>
        </w:tc>
      </w:tr>
      <w:tr w:rsidR="009D03B3" w:rsidRPr="007508CF" w14:paraId="2AAE0A53" w14:textId="77777777" w:rsidTr="0095021A">
        <w:trPr>
          <w:trHeight w:val="20"/>
          <w:jc w:val="center"/>
        </w:trPr>
        <w:tc>
          <w:tcPr>
            <w:tcW w:w="1682" w:type="pct"/>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233D519A" w14:textId="77777777" w:rsidR="009D03B3" w:rsidRPr="00063DCE" w:rsidRDefault="009D03B3" w:rsidP="00AB6BB6">
            <w:pPr>
              <w:spacing w:before="0"/>
              <w:rPr>
                <w:rFonts w:cs="Arial"/>
                <w:sz w:val="20"/>
                <w:szCs w:val="20"/>
              </w:rPr>
            </w:pPr>
            <w:r w:rsidRPr="00810C1E">
              <w:rPr>
                <w:rFonts w:eastAsia="Calibri"/>
                <w:sz w:val="20"/>
                <w:szCs w:val="20"/>
                <w:lang w:eastAsia="en-ZA"/>
              </w:rPr>
              <w:t>SGA</w:t>
            </w:r>
          </w:p>
        </w:tc>
        <w:tc>
          <w:tcPr>
            <w:tcW w:w="3318" w:type="pct"/>
            <w:tcBorders>
              <w:top w:val="single" w:sz="4" w:space="0" w:color="auto"/>
              <w:left w:val="single" w:sz="4" w:space="0" w:color="auto"/>
              <w:bottom w:val="single" w:sz="4" w:space="0" w:color="auto"/>
              <w:right w:val="single" w:sz="4" w:space="0" w:color="auto"/>
            </w:tcBorders>
          </w:tcPr>
          <w:p w14:paraId="0270565E" w14:textId="77777777" w:rsidR="009D03B3" w:rsidRPr="00F654E5" w:rsidRDefault="009D03B3" w:rsidP="00AB6BB6">
            <w:pPr>
              <w:spacing w:before="0"/>
              <w:rPr>
                <w:rFonts w:cs="Arial"/>
                <w:sz w:val="20"/>
                <w:szCs w:val="20"/>
                <w:lang w:val="es-AR"/>
              </w:rPr>
            </w:pPr>
            <w:r w:rsidRPr="00F654E5">
              <w:rPr>
                <w:rFonts w:eastAsia="Calibri"/>
                <w:sz w:val="20"/>
                <w:szCs w:val="20"/>
                <w:lang w:val="es-AR" w:eastAsia="en-ZA"/>
              </w:rPr>
              <w:t>Sistema Globalmente Armonizado de Clasificación y Etiquetado de Productos Químicos</w:t>
            </w:r>
          </w:p>
        </w:tc>
      </w:tr>
      <w:tr w:rsidR="009D03B3" w:rsidRPr="00063DCE" w14:paraId="74F112C9" w14:textId="77777777" w:rsidTr="0095021A">
        <w:trPr>
          <w:trHeight w:val="20"/>
          <w:jc w:val="center"/>
        </w:trPr>
        <w:tc>
          <w:tcPr>
            <w:tcW w:w="1682" w:type="pct"/>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6E892E0A" w14:textId="1A61B9B3" w:rsidR="009D03B3" w:rsidRPr="00AD5EAA" w:rsidRDefault="00F654E5" w:rsidP="00AB6BB6">
            <w:pPr>
              <w:spacing w:before="0"/>
              <w:rPr>
                <w:rFonts w:cs="Arial"/>
                <w:sz w:val="20"/>
                <w:szCs w:val="20"/>
              </w:rPr>
            </w:pPr>
            <w:r w:rsidRPr="00F654E5">
              <w:rPr>
                <w:rFonts w:cs="Arial"/>
                <w:sz w:val="20"/>
                <w:szCs w:val="20"/>
              </w:rPr>
              <w:t>MatPel</w:t>
            </w:r>
          </w:p>
        </w:tc>
        <w:tc>
          <w:tcPr>
            <w:tcW w:w="3318" w:type="pct"/>
            <w:tcBorders>
              <w:top w:val="single" w:sz="4" w:space="0" w:color="auto"/>
              <w:left w:val="single" w:sz="4" w:space="0" w:color="auto"/>
              <w:bottom w:val="single" w:sz="4" w:space="0" w:color="auto"/>
              <w:right w:val="single" w:sz="4" w:space="0" w:color="auto"/>
            </w:tcBorders>
          </w:tcPr>
          <w:p w14:paraId="1FB81B03" w14:textId="77777777" w:rsidR="009D03B3" w:rsidRPr="00AD5EAA" w:rsidRDefault="009D03B3" w:rsidP="00AB6BB6">
            <w:pPr>
              <w:spacing w:before="0"/>
              <w:rPr>
                <w:rFonts w:cs="Arial"/>
                <w:sz w:val="20"/>
                <w:szCs w:val="20"/>
              </w:rPr>
            </w:pPr>
            <w:r w:rsidRPr="00AD5EAA">
              <w:rPr>
                <w:rFonts w:cs="Arial"/>
                <w:sz w:val="20"/>
                <w:szCs w:val="20"/>
                <w:lang w:val="en-GB"/>
              </w:rPr>
              <w:t>Materiales peligrosos</w:t>
            </w:r>
          </w:p>
        </w:tc>
      </w:tr>
      <w:tr w:rsidR="009D03B3" w:rsidRPr="007508CF" w14:paraId="17807E84" w14:textId="77777777" w:rsidTr="0095021A">
        <w:trPr>
          <w:trHeight w:val="20"/>
          <w:jc w:val="center"/>
        </w:trPr>
        <w:tc>
          <w:tcPr>
            <w:tcW w:w="1682" w:type="pct"/>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5F6A9AE9" w14:textId="478E2CBD" w:rsidR="009D03B3" w:rsidRPr="00AD5EAA" w:rsidRDefault="00F654E5" w:rsidP="00AB6BB6">
            <w:pPr>
              <w:spacing w:before="0"/>
              <w:rPr>
                <w:rFonts w:cs="Arial"/>
                <w:sz w:val="20"/>
                <w:szCs w:val="20"/>
                <w:lang w:val="en-GB"/>
              </w:rPr>
            </w:pPr>
            <w:r>
              <w:rPr>
                <w:rFonts w:cs="Arial"/>
                <w:sz w:val="20"/>
                <w:szCs w:val="20"/>
                <w:lang w:val="en-GB"/>
              </w:rPr>
              <w:t>PGMP</w:t>
            </w:r>
          </w:p>
        </w:tc>
        <w:tc>
          <w:tcPr>
            <w:tcW w:w="3318" w:type="pct"/>
            <w:tcBorders>
              <w:top w:val="single" w:sz="4" w:space="0" w:color="auto"/>
              <w:left w:val="single" w:sz="4" w:space="0" w:color="auto"/>
              <w:bottom w:val="single" w:sz="4" w:space="0" w:color="auto"/>
              <w:right w:val="single" w:sz="4" w:space="0" w:color="auto"/>
            </w:tcBorders>
          </w:tcPr>
          <w:p w14:paraId="17C5BA15" w14:textId="77777777" w:rsidR="009D03B3" w:rsidRPr="00F654E5" w:rsidRDefault="009D03B3" w:rsidP="00AB6BB6">
            <w:pPr>
              <w:spacing w:before="0"/>
              <w:rPr>
                <w:rFonts w:cs="Arial"/>
                <w:sz w:val="20"/>
                <w:szCs w:val="20"/>
                <w:lang w:val="es-AR"/>
              </w:rPr>
            </w:pPr>
            <w:r w:rsidRPr="00F654E5">
              <w:rPr>
                <w:rFonts w:cs="Arial"/>
                <w:sz w:val="20"/>
                <w:szCs w:val="20"/>
                <w:lang w:val="es-AR"/>
              </w:rPr>
              <w:t>Plan de gestión de materiales peligrosos</w:t>
            </w:r>
          </w:p>
        </w:tc>
      </w:tr>
      <w:tr w:rsidR="009D03B3" w:rsidRPr="00063DCE" w14:paraId="00D28FA6" w14:textId="77777777" w:rsidTr="0095021A">
        <w:trPr>
          <w:trHeight w:val="20"/>
          <w:jc w:val="center"/>
        </w:trPr>
        <w:tc>
          <w:tcPr>
            <w:tcW w:w="1682" w:type="pct"/>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37823AFC" w14:textId="5017C884" w:rsidR="009D03B3" w:rsidRDefault="00F654E5" w:rsidP="00AB6BB6">
            <w:pPr>
              <w:spacing w:before="0"/>
              <w:rPr>
                <w:rFonts w:cs="Arial"/>
                <w:sz w:val="20"/>
                <w:szCs w:val="20"/>
              </w:rPr>
            </w:pPr>
            <w:r>
              <w:rPr>
                <w:rFonts w:cs="Arial"/>
                <w:sz w:val="20"/>
                <w:szCs w:val="20"/>
              </w:rPr>
              <w:t>CFI</w:t>
            </w:r>
          </w:p>
        </w:tc>
        <w:tc>
          <w:tcPr>
            <w:tcW w:w="3318" w:type="pct"/>
            <w:tcBorders>
              <w:top w:val="single" w:sz="4" w:space="0" w:color="auto"/>
              <w:left w:val="single" w:sz="4" w:space="0" w:color="auto"/>
              <w:bottom w:val="single" w:sz="4" w:space="0" w:color="auto"/>
              <w:right w:val="single" w:sz="4" w:space="0" w:color="auto"/>
            </w:tcBorders>
          </w:tcPr>
          <w:p w14:paraId="1A1DB5C2" w14:textId="77777777" w:rsidR="009D03B3" w:rsidRDefault="009D03B3" w:rsidP="00AB6BB6">
            <w:pPr>
              <w:spacing w:before="0"/>
              <w:rPr>
                <w:rFonts w:cs="Arial"/>
                <w:sz w:val="20"/>
                <w:szCs w:val="20"/>
              </w:rPr>
            </w:pPr>
            <w:r>
              <w:rPr>
                <w:rFonts w:cs="Arial"/>
                <w:sz w:val="20"/>
                <w:szCs w:val="20"/>
              </w:rPr>
              <w:t>Corporación Financiera Internacional</w:t>
            </w:r>
          </w:p>
        </w:tc>
      </w:tr>
      <w:tr w:rsidR="004722A4" w:rsidRPr="00063DCE" w14:paraId="75D4FD5D" w14:textId="77777777" w:rsidTr="0095021A">
        <w:trPr>
          <w:trHeight w:val="20"/>
          <w:jc w:val="center"/>
        </w:trPr>
        <w:tc>
          <w:tcPr>
            <w:tcW w:w="1682" w:type="pct"/>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7D8745C7" w14:textId="30CA3EB3" w:rsidR="007D2B12" w:rsidRDefault="00F654E5" w:rsidP="00AB6BB6">
            <w:pPr>
              <w:spacing w:before="0"/>
              <w:rPr>
                <w:rFonts w:cs="Arial"/>
                <w:sz w:val="20"/>
                <w:szCs w:val="20"/>
              </w:rPr>
            </w:pPr>
            <w:r>
              <w:rPr>
                <w:rFonts w:cs="Arial"/>
                <w:sz w:val="20"/>
                <w:szCs w:val="20"/>
              </w:rPr>
              <w:t>GIP</w:t>
            </w:r>
          </w:p>
        </w:tc>
        <w:tc>
          <w:tcPr>
            <w:tcW w:w="3318" w:type="pct"/>
            <w:tcBorders>
              <w:top w:val="single" w:sz="4" w:space="0" w:color="auto"/>
              <w:left w:val="single" w:sz="4" w:space="0" w:color="auto"/>
              <w:bottom w:val="single" w:sz="4" w:space="0" w:color="auto"/>
              <w:right w:val="single" w:sz="4" w:space="0" w:color="auto"/>
            </w:tcBorders>
          </w:tcPr>
          <w:p w14:paraId="498CE405" w14:textId="5BB3AA4C" w:rsidR="007D2B12" w:rsidRDefault="007D2B12" w:rsidP="00AB6BB6">
            <w:pPr>
              <w:spacing w:before="0"/>
              <w:rPr>
                <w:rFonts w:cs="Arial"/>
                <w:sz w:val="20"/>
                <w:szCs w:val="20"/>
              </w:rPr>
            </w:pPr>
            <w:r w:rsidRPr="007D2B12">
              <w:rPr>
                <w:rFonts w:cs="Arial"/>
                <w:sz w:val="20"/>
                <w:szCs w:val="20"/>
              </w:rPr>
              <w:t xml:space="preserve">Gestión integrada de plagas </w:t>
            </w:r>
          </w:p>
        </w:tc>
      </w:tr>
      <w:tr w:rsidR="009D03B3" w:rsidRPr="00063DCE" w14:paraId="7D68E162" w14:textId="77777777" w:rsidTr="0095021A">
        <w:trPr>
          <w:trHeight w:val="20"/>
          <w:jc w:val="center"/>
        </w:trPr>
        <w:tc>
          <w:tcPr>
            <w:tcW w:w="1682" w:type="pct"/>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28DD8150" w14:textId="77777777" w:rsidR="009D03B3" w:rsidRPr="00AD5EAA" w:rsidRDefault="009D03B3" w:rsidP="00AB6BB6">
            <w:pPr>
              <w:spacing w:before="0"/>
              <w:rPr>
                <w:rFonts w:cs="Arial"/>
                <w:sz w:val="20"/>
                <w:szCs w:val="20"/>
                <w:lang w:val="en-GB"/>
              </w:rPr>
            </w:pPr>
            <w:r w:rsidRPr="005125A2">
              <w:rPr>
                <w:rFonts w:cs="Arial"/>
                <w:sz w:val="20"/>
                <w:szCs w:val="20"/>
                <w:lang w:val="en-GB"/>
              </w:rPr>
              <w:t>GLP</w:t>
            </w:r>
          </w:p>
        </w:tc>
        <w:tc>
          <w:tcPr>
            <w:tcW w:w="3318" w:type="pct"/>
            <w:tcBorders>
              <w:top w:val="single" w:sz="4" w:space="0" w:color="auto"/>
              <w:left w:val="single" w:sz="4" w:space="0" w:color="auto"/>
              <w:bottom w:val="single" w:sz="4" w:space="0" w:color="auto"/>
              <w:right w:val="single" w:sz="4" w:space="0" w:color="auto"/>
            </w:tcBorders>
          </w:tcPr>
          <w:p w14:paraId="54B6A1C5" w14:textId="77777777" w:rsidR="009D03B3" w:rsidRPr="00AD5EAA" w:rsidRDefault="009D03B3" w:rsidP="00AB6BB6">
            <w:pPr>
              <w:spacing w:before="0"/>
              <w:rPr>
                <w:rFonts w:cs="Arial"/>
                <w:sz w:val="20"/>
                <w:szCs w:val="20"/>
                <w:lang w:val="en-GB"/>
              </w:rPr>
            </w:pPr>
            <w:r w:rsidRPr="005125A2">
              <w:rPr>
                <w:rFonts w:cs="Arial"/>
                <w:sz w:val="20"/>
                <w:szCs w:val="20"/>
                <w:lang w:val="en-GB"/>
              </w:rPr>
              <w:t>Gas licuado de petróleo</w:t>
            </w:r>
          </w:p>
        </w:tc>
      </w:tr>
      <w:tr w:rsidR="009D03B3" w:rsidRPr="00063DCE" w14:paraId="419615BF" w14:textId="77777777" w:rsidTr="0095021A">
        <w:trPr>
          <w:trHeight w:val="20"/>
          <w:jc w:val="center"/>
        </w:trPr>
        <w:tc>
          <w:tcPr>
            <w:tcW w:w="1682" w:type="pct"/>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57AFEA31" w14:textId="30BD59BC" w:rsidR="009D03B3" w:rsidRPr="00063DCE" w:rsidRDefault="009D03B3" w:rsidP="00AB6BB6">
            <w:pPr>
              <w:spacing w:before="0"/>
              <w:rPr>
                <w:rFonts w:cs="Arial"/>
                <w:sz w:val="20"/>
                <w:szCs w:val="20"/>
              </w:rPr>
            </w:pPr>
            <w:r>
              <w:rPr>
                <w:rFonts w:cs="Arial"/>
                <w:sz w:val="20"/>
                <w:szCs w:val="20"/>
              </w:rPr>
              <w:t>EP</w:t>
            </w:r>
            <w:r w:rsidR="00F654E5">
              <w:rPr>
                <w:rFonts w:cs="Arial"/>
                <w:sz w:val="20"/>
                <w:szCs w:val="20"/>
              </w:rPr>
              <w:t>P</w:t>
            </w:r>
          </w:p>
        </w:tc>
        <w:tc>
          <w:tcPr>
            <w:tcW w:w="3318" w:type="pct"/>
            <w:tcBorders>
              <w:top w:val="single" w:sz="4" w:space="0" w:color="auto"/>
              <w:left w:val="single" w:sz="4" w:space="0" w:color="auto"/>
              <w:bottom w:val="single" w:sz="4" w:space="0" w:color="auto"/>
              <w:right w:val="single" w:sz="4" w:space="0" w:color="auto"/>
            </w:tcBorders>
          </w:tcPr>
          <w:p w14:paraId="12B840AE" w14:textId="26A6386F" w:rsidR="009D03B3" w:rsidRPr="00063DCE" w:rsidRDefault="009D03B3" w:rsidP="00AB6BB6">
            <w:pPr>
              <w:spacing w:before="0"/>
              <w:rPr>
                <w:rFonts w:cs="Arial"/>
                <w:sz w:val="20"/>
                <w:szCs w:val="20"/>
              </w:rPr>
            </w:pPr>
            <w:r>
              <w:rPr>
                <w:rFonts w:cs="Arial"/>
                <w:sz w:val="20"/>
                <w:szCs w:val="20"/>
              </w:rPr>
              <w:t xml:space="preserve">Equipos de protección </w:t>
            </w:r>
            <w:r w:rsidR="00F654E5">
              <w:rPr>
                <w:rFonts w:cs="Arial"/>
                <w:sz w:val="20"/>
                <w:szCs w:val="20"/>
              </w:rPr>
              <w:t>Personal</w:t>
            </w:r>
          </w:p>
        </w:tc>
      </w:tr>
      <w:tr w:rsidR="007577A7" w:rsidRPr="00063DCE" w14:paraId="0117F07E" w14:textId="77777777" w:rsidTr="0095021A">
        <w:trPr>
          <w:trHeight w:val="20"/>
          <w:jc w:val="center"/>
        </w:trPr>
        <w:tc>
          <w:tcPr>
            <w:tcW w:w="1682" w:type="pct"/>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529D0B07" w14:textId="5DA099DF" w:rsidR="007577A7" w:rsidRDefault="00F654E5" w:rsidP="00AB6BB6">
            <w:pPr>
              <w:spacing w:before="0"/>
              <w:rPr>
                <w:rFonts w:cs="Arial"/>
                <w:sz w:val="20"/>
                <w:szCs w:val="20"/>
              </w:rPr>
            </w:pPr>
            <w:r>
              <w:rPr>
                <w:rFonts w:cs="Arial"/>
                <w:sz w:val="20"/>
                <w:szCs w:val="20"/>
              </w:rPr>
              <w:lastRenderedPageBreak/>
              <w:t>NP</w:t>
            </w:r>
          </w:p>
        </w:tc>
        <w:tc>
          <w:tcPr>
            <w:tcW w:w="3318" w:type="pct"/>
            <w:tcBorders>
              <w:top w:val="single" w:sz="4" w:space="0" w:color="auto"/>
              <w:left w:val="single" w:sz="4" w:space="0" w:color="auto"/>
              <w:bottom w:val="single" w:sz="4" w:space="0" w:color="auto"/>
              <w:right w:val="single" w:sz="4" w:space="0" w:color="auto"/>
            </w:tcBorders>
          </w:tcPr>
          <w:p w14:paraId="6DBCDA84" w14:textId="2D0F093D" w:rsidR="007577A7" w:rsidRDefault="007577A7" w:rsidP="00AB6BB6">
            <w:pPr>
              <w:spacing w:before="0"/>
              <w:rPr>
                <w:rFonts w:cs="Arial"/>
                <w:sz w:val="20"/>
                <w:szCs w:val="20"/>
              </w:rPr>
            </w:pPr>
            <w:r>
              <w:rPr>
                <w:rFonts w:cs="Arial"/>
                <w:sz w:val="20"/>
                <w:szCs w:val="20"/>
              </w:rPr>
              <w:t xml:space="preserve">Norma de </w:t>
            </w:r>
            <w:r w:rsidR="00F654E5" w:rsidRPr="00F654E5">
              <w:rPr>
                <w:rFonts w:cs="Arial"/>
                <w:sz w:val="20"/>
                <w:szCs w:val="20"/>
              </w:rPr>
              <w:t>Desempeño</w:t>
            </w:r>
          </w:p>
        </w:tc>
      </w:tr>
      <w:tr w:rsidR="009D03B3" w:rsidRPr="007508CF" w14:paraId="55A38E8E" w14:textId="77777777" w:rsidTr="0095021A">
        <w:trPr>
          <w:trHeight w:val="20"/>
          <w:jc w:val="center"/>
        </w:trPr>
        <w:tc>
          <w:tcPr>
            <w:tcW w:w="1682" w:type="pct"/>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6AC9AD8D" w14:textId="7B999660" w:rsidR="009D03B3" w:rsidRPr="00063DCE" w:rsidRDefault="00F654E5" w:rsidP="00AB6BB6">
            <w:pPr>
              <w:spacing w:before="0"/>
              <w:rPr>
                <w:rFonts w:cs="Arial"/>
                <w:sz w:val="20"/>
                <w:szCs w:val="20"/>
              </w:rPr>
            </w:pPr>
            <w:r>
              <w:rPr>
                <w:rFonts w:cs="Arial"/>
                <w:sz w:val="20"/>
                <w:szCs w:val="20"/>
              </w:rPr>
              <w:t>FDS</w:t>
            </w:r>
          </w:p>
        </w:tc>
        <w:tc>
          <w:tcPr>
            <w:tcW w:w="3318" w:type="pct"/>
            <w:tcBorders>
              <w:top w:val="single" w:sz="4" w:space="0" w:color="auto"/>
              <w:left w:val="single" w:sz="4" w:space="0" w:color="auto"/>
              <w:bottom w:val="single" w:sz="4" w:space="0" w:color="auto"/>
              <w:right w:val="single" w:sz="4" w:space="0" w:color="auto"/>
            </w:tcBorders>
          </w:tcPr>
          <w:p w14:paraId="5613EE23" w14:textId="77777777" w:rsidR="009D03B3" w:rsidRPr="00F654E5" w:rsidRDefault="009D03B3" w:rsidP="00AB6BB6">
            <w:pPr>
              <w:spacing w:before="0"/>
              <w:rPr>
                <w:rFonts w:cs="Arial"/>
                <w:sz w:val="20"/>
                <w:szCs w:val="20"/>
                <w:lang w:val="es-AR"/>
              </w:rPr>
            </w:pPr>
            <w:r w:rsidRPr="00F654E5">
              <w:rPr>
                <w:rFonts w:eastAsia="Calibri"/>
                <w:sz w:val="20"/>
                <w:szCs w:val="20"/>
                <w:lang w:val="es-AR" w:eastAsia="en-ZA"/>
              </w:rPr>
              <w:t xml:space="preserve">Fichas de datos de seguridad </w:t>
            </w:r>
          </w:p>
        </w:tc>
      </w:tr>
      <w:tr w:rsidR="009D03B3" w:rsidRPr="007508CF" w14:paraId="70C7F472" w14:textId="77777777" w:rsidTr="0095021A">
        <w:trPr>
          <w:trHeight w:val="20"/>
          <w:jc w:val="center"/>
        </w:trPr>
        <w:tc>
          <w:tcPr>
            <w:tcW w:w="1682" w:type="pct"/>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7EA0AF41" w14:textId="77777777" w:rsidR="009D03B3" w:rsidRDefault="009D03B3" w:rsidP="00AB6BB6">
            <w:pPr>
              <w:spacing w:before="0"/>
              <w:rPr>
                <w:rFonts w:cs="Arial"/>
                <w:sz w:val="20"/>
                <w:szCs w:val="20"/>
              </w:rPr>
            </w:pPr>
            <w:r>
              <w:rPr>
                <w:rFonts w:cs="Arial"/>
                <w:sz w:val="20"/>
                <w:szCs w:val="20"/>
              </w:rPr>
              <w:t>PNUMA</w:t>
            </w:r>
          </w:p>
        </w:tc>
        <w:tc>
          <w:tcPr>
            <w:tcW w:w="3318" w:type="pct"/>
            <w:tcBorders>
              <w:top w:val="single" w:sz="4" w:space="0" w:color="auto"/>
              <w:left w:val="single" w:sz="4" w:space="0" w:color="auto"/>
              <w:bottom w:val="single" w:sz="4" w:space="0" w:color="auto"/>
              <w:right w:val="single" w:sz="4" w:space="0" w:color="auto"/>
            </w:tcBorders>
          </w:tcPr>
          <w:p w14:paraId="7570505D" w14:textId="77777777" w:rsidR="009D03B3" w:rsidRPr="00F654E5" w:rsidRDefault="009D03B3" w:rsidP="00AB6BB6">
            <w:pPr>
              <w:spacing w:before="0"/>
              <w:rPr>
                <w:rFonts w:cs="Arial"/>
                <w:sz w:val="20"/>
                <w:szCs w:val="20"/>
                <w:lang w:val="es-AR"/>
              </w:rPr>
            </w:pPr>
            <w:r w:rsidRPr="00F654E5">
              <w:rPr>
                <w:rFonts w:cs="Arial"/>
                <w:sz w:val="20"/>
                <w:szCs w:val="20"/>
                <w:lang w:val="es-AR"/>
              </w:rPr>
              <w:t>Programa de las Naciones Unidas para el Medio Ambiente</w:t>
            </w:r>
          </w:p>
        </w:tc>
      </w:tr>
      <w:tr w:rsidR="009D03B3" w:rsidRPr="00063DCE" w14:paraId="15FAEE14" w14:textId="77777777" w:rsidTr="0095021A">
        <w:trPr>
          <w:trHeight w:val="20"/>
          <w:jc w:val="center"/>
        </w:trPr>
        <w:tc>
          <w:tcPr>
            <w:tcW w:w="1682" w:type="pct"/>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41F9B293" w14:textId="6536785D" w:rsidR="009D03B3" w:rsidRDefault="00F654E5" w:rsidP="00AB6BB6">
            <w:pPr>
              <w:spacing w:before="0"/>
              <w:rPr>
                <w:rFonts w:cs="Arial"/>
                <w:sz w:val="20"/>
                <w:szCs w:val="20"/>
              </w:rPr>
            </w:pPr>
            <w:r>
              <w:rPr>
                <w:rFonts w:cs="Arial"/>
                <w:sz w:val="20"/>
                <w:szCs w:val="20"/>
              </w:rPr>
              <w:t>GBM</w:t>
            </w:r>
          </w:p>
        </w:tc>
        <w:tc>
          <w:tcPr>
            <w:tcW w:w="3318" w:type="pct"/>
            <w:tcBorders>
              <w:top w:val="single" w:sz="4" w:space="0" w:color="auto"/>
              <w:left w:val="single" w:sz="4" w:space="0" w:color="auto"/>
              <w:bottom w:val="single" w:sz="4" w:space="0" w:color="auto"/>
              <w:right w:val="single" w:sz="4" w:space="0" w:color="auto"/>
            </w:tcBorders>
          </w:tcPr>
          <w:p w14:paraId="2344804E" w14:textId="5910729B" w:rsidR="009D03B3" w:rsidRDefault="00F654E5" w:rsidP="00AB6BB6">
            <w:pPr>
              <w:spacing w:before="0"/>
              <w:rPr>
                <w:rFonts w:cs="Arial"/>
                <w:sz w:val="20"/>
                <w:szCs w:val="20"/>
              </w:rPr>
            </w:pPr>
            <w:r>
              <w:rPr>
                <w:rFonts w:cs="Arial"/>
                <w:sz w:val="20"/>
                <w:szCs w:val="20"/>
              </w:rPr>
              <w:t xml:space="preserve">Grupo </w:t>
            </w:r>
            <w:r w:rsidR="009D03B3">
              <w:rPr>
                <w:rFonts w:cs="Arial"/>
                <w:sz w:val="20"/>
                <w:szCs w:val="20"/>
              </w:rPr>
              <w:t>Banco Mundial</w:t>
            </w:r>
          </w:p>
        </w:tc>
      </w:tr>
    </w:tbl>
    <w:p w14:paraId="71E43D0F" w14:textId="77777777" w:rsidR="009D03B3" w:rsidRDefault="009D03B3" w:rsidP="009D03B3"/>
    <w:p w14:paraId="23971CCC" w14:textId="77777777" w:rsidR="009D03B3" w:rsidRDefault="009D03B3" w:rsidP="009D03B3">
      <w:pPr>
        <w:pStyle w:val="Heading1"/>
      </w:pPr>
      <w:bookmarkStart w:id="17" w:name="_Toc178241418"/>
      <w:bookmarkStart w:id="18" w:name="_Toc199863895"/>
      <w:r>
        <w:t>Procedimiento de gestión</w:t>
      </w:r>
      <w:bookmarkEnd w:id="17"/>
      <w:bookmarkEnd w:id="18"/>
    </w:p>
    <w:p w14:paraId="773877CD" w14:textId="77777777" w:rsidR="009D03B3" w:rsidRDefault="009D03B3" w:rsidP="009D03B3">
      <w:pPr>
        <w:pStyle w:val="Heading2"/>
        <w:spacing w:after="240"/>
        <w:rPr>
          <w:sz w:val="24"/>
          <w:szCs w:val="24"/>
        </w:rPr>
      </w:pPr>
      <w:bookmarkStart w:id="19" w:name="_Toc199863896"/>
      <w:bookmarkStart w:id="20" w:name="_Toc178241419"/>
      <w:r w:rsidRPr="00E42D55">
        <w:rPr>
          <w:sz w:val="24"/>
          <w:szCs w:val="24"/>
        </w:rPr>
        <w:t>Requisitos generales</w:t>
      </w:r>
      <w:bookmarkEnd w:id="19"/>
      <w:r w:rsidRPr="00E42D55">
        <w:rPr>
          <w:sz w:val="24"/>
          <w:szCs w:val="24"/>
        </w:rPr>
        <w:t xml:space="preserve"> </w:t>
      </w:r>
      <w:bookmarkEnd w:id="20"/>
    </w:p>
    <w:tbl>
      <w:tblPr>
        <w:tblStyle w:val="TableGrid"/>
        <w:tblW w:w="935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351"/>
      </w:tblGrid>
      <w:tr w:rsidR="009D03B3" w:rsidRPr="007508CF" w14:paraId="766F4662" w14:textId="77777777" w:rsidTr="00BD55CB">
        <w:tc>
          <w:tcPr>
            <w:tcW w:w="9351" w:type="dxa"/>
            <w:shd w:val="clear" w:color="auto" w:fill="D9D9D9" w:themeFill="background1" w:themeFillShade="D9"/>
          </w:tcPr>
          <w:p w14:paraId="4C58EE6E" w14:textId="77777777" w:rsidR="009D03B3" w:rsidRPr="00F654E5" w:rsidRDefault="009D03B3" w:rsidP="00AB6BB6">
            <w:pPr>
              <w:spacing w:after="120"/>
              <w:rPr>
                <w:i/>
                <w:iCs/>
                <w:color w:val="125B61"/>
                <w:u w:val="single"/>
                <w:lang w:val="es-AR"/>
              </w:rPr>
            </w:pPr>
            <w:r w:rsidRPr="00F654E5">
              <w:rPr>
                <w:i/>
                <w:iCs/>
                <w:color w:val="125B61"/>
                <w:u w:val="single"/>
                <w:lang w:val="es-AR"/>
              </w:rPr>
              <w:t>Casilla de instrucciones - Suprímala cuando haya terminado</w:t>
            </w:r>
          </w:p>
          <w:p w14:paraId="0ABFCEA7" w14:textId="7E3F8965" w:rsidR="009D03B3" w:rsidRPr="00F654E5" w:rsidRDefault="009D03B3" w:rsidP="00D725E7">
            <w:pPr>
              <w:pStyle w:val="ListParagraph"/>
              <w:numPr>
                <w:ilvl w:val="0"/>
                <w:numId w:val="14"/>
              </w:numPr>
              <w:spacing w:after="120"/>
              <w:ind w:left="453" w:hanging="357"/>
              <w:contextualSpacing w:val="0"/>
              <w:rPr>
                <w:i/>
                <w:iCs/>
                <w:color w:val="125B61"/>
                <w:lang w:val="es-AR"/>
              </w:rPr>
            </w:pPr>
            <w:r w:rsidRPr="00F654E5">
              <w:rPr>
                <w:i/>
                <w:iCs/>
                <w:color w:val="125B61"/>
                <w:lang w:val="es-AR"/>
              </w:rPr>
              <w:t xml:space="preserve">Resuma </w:t>
            </w:r>
            <w:r w:rsidR="00066BC9" w:rsidRPr="00F654E5">
              <w:rPr>
                <w:i/>
                <w:iCs/>
                <w:color w:val="125B61"/>
                <w:lang w:val="es-AR"/>
              </w:rPr>
              <w:t xml:space="preserve">los requisitos generales con respecto a la gestión de materiales peligrosos </w:t>
            </w:r>
            <w:r w:rsidR="001F3B62" w:rsidRPr="00F654E5">
              <w:rPr>
                <w:i/>
                <w:iCs/>
                <w:color w:val="125B61"/>
                <w:lang w:val="es-AR"/>
              </w:rPr>
              <w:t xml:space="preserve">y mencione otros procedimientos </w:t>
            </w:r>
            <w:r w:rsidR="007D19CA" w:rsidRPr="00F654E5">
              <w:rPr>
                <w:i/>
                <w:iCs/>
                <w:color w:val="125B61"/>
                <w:lang w:val="es-AR"/>
              </w:rPr>
              <w:t>en los que se haga referencia a materiales peligrosos</w:t>
            </w:r>
            <w:r w:rsidRPr="00F654E5">
              <w:rPr>
                <w:i/>
                <w:iCs/>
                <w:color w:val="125B61"/>
                <w:lang w:val="es-AR"/>
              </w:rPr>
              <w:t>.</w:t>
            </w:r>
          </w:p>
          <w:p w14:paraId="4D48A1AD" w14:textId="77777777" w:rsidR="009D03B3" w:rsidRPr="00F654E5" w:rsidRDefault="009D03B3" w:rsidP="00D725E7">
            <w:pPr>
              <w:pStyle w:val="ListParagraph"/>
              <w:numPr>
                <w:ilvl w:val="0"/>
                <w:numId w:val="14"/>
              </w:numPr>
              <w:spacing w:after="120"/>
              <w:ind w:left="453" w:hanging="357"/>
              <w:contextualSpacing w:val="0"/>
              <w:rPr>
                <w:i/>
                <w:iCs/>
                <w:color w:val="125B61"/>
                <w:lang w:val="es-AR"/>
              </w:rPr>
            </w:pPr>
            <w:r w:rsidRPr="00F654E5">
              <w:rPr>
                <w:i/>
                <w:iCs/>
                <w:color w:val="125B61"/>
                <w:lang w:val="es-AR"/>
              </w:rPr>
              <w:t>El texto que figura a continuación es genérico. Revíselo y modifíquelo según las necesidades de su empresa.</w:t>
            </w:r>
          </w:p>
        </w:tc>
      </w:tr>
    </w:tbl>
    <w:p w14:paraId="25EC03F5" w14:textId="73C58CEF" w:rsidR="009D03B3" w:rsidRPr="00F654E5" w:rsidRDefault="009D03B3" w:rsidP="009D03B3">
      <w:pPr>
        <w:rPr>
          <w:lang w:val="es-AR"/>
        </w:rPr>
      </w:pPr>
      <w:r w:rsidRPr="00F654E5">
        <w:rPr>
          <w:highlight w:val="yellow"/>
          <w:lang w:val="es-AR"/>
        </w:rPr>
        <w:t xml:space="preserve">[inserte el nombre de la empresa] </w:t>
      </w:r>
      <w:r w:rsidRPr="00F654E5">
        <w:rPr>
          <w:lang w:val="es-AR"/>
        </w:rPr>
        <w:t xml:space="preserve">tendrá como objetivo gestionar de forma responsable la identificación, el almacenamiento, la manipulación, las medidas de gestión de emergencias y los requisitos de eliminación de los materiales peligrosos </w:t>
      </w:r>
      <w:r w:rsidR="009A0C5F" w:rsidRPr="00F654E5">
        <w:rPr>
          <w:lang w:val="es-AR"/>
        </w:rPr>
        <w:t xml:space="preserve">almacenados </w:t>
      </w:r>
      <w:r w:rsidR="00B5374F" w:rsidRPr="00F654E5">
        <w:rPr>
          <w:lang w:val="es-AR"/>
        </w:rPr>
        <w:t>in situ por la empresa.</w:t>
      </w:r>
    </w:p>
    <w:p w14:paraId="6A608646" w14:textId="3D006970" w:rsidR="009D03B3" w:rsidRPr="00F654E5" w:rsidRDefault="000F6A43" w:rsidP="009D03B3">
      <w:pPr>
        <w:rPr>
          <w:lang w:val="es-AR"/>
        </w:rPr>
      </w:pPr>
      <w:r w:rsidRPr="00F654E5">
        <w:rPr>
          <w:lang w:val="es-AR"/>
        </w:rPr>
        <w:t xml:space="preserve">Los siguientes </w:t>
      </w:r>
      <w:r w:rsidR="009D03B3" w:rsidRPr="00F654E5">
        <w:rPr>
          <w:lang w:val="es-AR"/>
        </w:rPr>
        <w:t>procedimientos de la empresa describen las diversas medidas de control para gestionar el riesgo asociado a los materiales peligrosos, y deben consultarse (según proceda) además de este procedimiento:</w:t>
      </w:r>
    </w:p>
    <w:p w14:paraId="140C1515" w14:textId="77777777" w:rsidR="009D03B3" w:rsidRPr="00F654E5" w:rsidRDefault="009D03B3" w:rsidP="00BE12D5">
      <w:pPr>
        <w:pStyle w:val="ListParagraph"/>
        <w:numPr>
          <w:ilvl w:val="0"/>
          <w:numId w:val="9"/>
        </w:numPr>
        <w:spacing w:before="80" w:after="80"/>
        <w:ind w:hanging="357"/>
        <w:contextualSpacing w:val="0"/>
        <w:rPr>
          <w:lang w:val="es-AR"/>
        </w:rPr>
      </w:pPr>
      <w:r w:rsidRPr="00F654E5">
        <w:rPr>
          <w:lang w:val="es-AR"/>
        </w:rPr>
        <w:t>Plan de Seguridad y Salud en el Trabajo (</w:t>
      </w:r>
      <w:r w:rsidRPr="00F654E5">
        <w:rPr>
          <w:highlight w:val="yellow"/>
          <w:lang w:val="es-AR"/>
        </w:rPr>
        <w:t>insertar referencia del documento</w:t>
      </w:r>
      <w:r w:rsidRPr="00F654E5">
        <w:rPr>
          <w:lang w:val="es-AR"/>
        </w:rPr>
        <w:t>);</w:t>
      </w:r>
    </w:p>
    <w:p w14:paraId="2E917E74" w14:textId="77777777" w:rsidR="009D03B3" w:rsidRPr="00F654E5" w:rsidRDefault="009D03B3" w:rsidP="00BE12D5">
      <w:pPr>
        <w:pStyle w:val="ListParagraph"/>
        <w:numPr>
          <w:ilvl w:val="0"/>
          <w:numId w:val="9"/>
        </w:numPr>
        <w:spacing w:before="80" w:after="80"/>
        <w:ind w:hanging="357"/>
        <w:contextualSpacing w:val="0"/>
        <w:rPr>
          <w:lang w:val="es-AR"/>
        </w:rPr>
      </w:pPr>
      <w:r w:rsidRPr="00F654E5">
        <w:rPr>
          <w:lang w:val="es-AR"/>
        </w:rPr>
        <w:t>Requisitos de lucha contra incendios para sustancias inflamables: Procedimiento de preparación y respuesta ante emergencias (</w:t>
      </w:r>
      <w:r w:rsidRPr="00F654E5">
        <w:rPr>
          <w:highlight w:val="yellow"/>
          <w:lang w:val="es-AR"/>
        </w:rPr>
        <w:t>insertar referencia del documento</w:t>
      </w:r>
      <w:r w:rsidRPr="00F654E5">
        <w:rPr>
          <w:lang w:val="es-AR"/>
        </w:rPr>
        <w:t>); y</w:t>
      </w:r>
    </w:p>
    <w:p w14:paraId="1EACE7FB" w14:textId="6E9AFDE6" w:rsidR="009D03B3" w:rsidRPr="00F654E5" w:rsidRDefault="31AD8AFA" w:rsidP="00BE12D5">
      <w:pPr>
        <w:pStyle w:val="ListParagraph"/>
        <w:numPr>
          <w:ilvl w:val="0"/>
          <w:numId w:val="9"/>
        </w:numPr>
        <w:spacing w:before="80" w:after="80"/>
        <w:ind w:hanging="357"/>
        <w:contextualSpacing w:val="0"/>
        <w:rPr>
          <w:lang w:val="es-AR"/>
        </w:rPr>
      </w:pPr>
      <w:r w:rsidRPr="00F654E5">
        <w:rPr>
          <w:lang w:val="es-AR"/>
        </w:rPr>
        <w:t>Derrames de materiales peligrosos: Procedimiento de preparación y respuesta ante emergencias (</w:t>
      </w:r>
      <w:r w:rsidRPr="00F654E5">
        <w:rPr>
          <w:highlight w:val="yellow"/>
          <w:lang w:val="es-AR"/>
        </w:rPr>
        <w:t>insertar referencia del documento</w:t>
      </w:r>
      <w:r w:rsidRPr="00F654E5">
        <w:rPr>
          <w:lang w:val="es-AR"/>
        </w:rPr>
        <w:t>)</w:t>
      </w:r>
      <w:r w:rsidR="00BE12D5" w:rsidRPr="00F654E5">
        <w:rPr>
          <w:lang w:val="es-AR"/>
        </w:rPr>
        <w:t>; y</w:t>
      </w:r>
    </w:p>
    <w:p w14:paraId="4547E95A" w14:textId="79D85F65" w:rsidR="1C16D900" w:rsidRPr="00F654E5" w:rsidRDefault="1C16D900" w:rsidP="00BE12D5">
      <w:pPr>
        <w:pStyle w:val="ListParagraph"/>
        <w:numPr>
          <w:ilvl w:val="0"/>
          <w:numId w:val="9"/>
        </w:numPr>
        <w:spacing w:before="80" w:after="80"/>
        <w:ind w:hanging="357"/>
        <w:contextualSpacing w:val="0"/>
        <w:rPr>
          <w:lang w:val="es-AR"/>
        </w:rPr>
      </w:pPr>
      <w:r w:rsidRPr="00F654E5">
        <w:rPr>
          <w:lang w:val="es-AR"/>
        </w:rPr>
        <w:t>Plan de gestión integrada de plaguicidas (</w:t>
      </w:r>
      <w:r w:rsidRPr="00F654E5">
        <w:rPr>
          <w:highlight w:val="yellow"/>
          <w:lang w:val="es-AR"/>
        </w:rPr>
        <w:t>insertar referencia del documento</w:t>
      </w:r>
      <w:r w:rsidRPr="00F654E5">
        <w:rPr>
          <w:lang w:val="es-AR"/>
        </w:rPr>
        <w:t>).</w:t>
      </w:r>
    </w:p>
    <w:p w14:paraId="44086DB3" w14:textId="77777777" w:rsidR="00BE12D5" w:rsidRPr="00F654E5" w:rsidRDefault="00BE12D5" w:rsidP="00BE12D5">
      <w:pPr>
        <w:pStyle w:val="ListParagraph"/>
        <w:spacing w:before="80" w:after="80"/>
        <w:contextualSpacing w:val="0"/>
        <w:rPr>
          <w:lang w:val="es-AR"/>
        </w:rPr>
      </w:pPr>
    </w:p>
    <w:p w14:paraId="0DF4E1E4" w14:textId="7F79AF2A" w:rsidR="009D03B3" w:rsidRPr="00E85459" w:rsidRDefault="31AD8AFA" w:rsidP="009D03B3">
      <w:pPr>
        <w:pStyle w:val="Heading2"/>
        <w:spacing w:after="240"/>
        <w:rPr>
          <w:sz w:val="24"/>
          <w:szCs w:val="24"/>
        </w:rPr>
      </w:pPr>
      <w:bookmarkStart w:id="21" w:name="_Toc178241420"/>
      <w:bookmarkStart w:id="22" w:name="_Toc199863897"/>
      <w:r w:rsidRPr="2801017D">
        <w:rPr>
          <w:sz w:val="24"/>
          <w:szCs w:val="24"/>
        </w:rPr>
        <w:t>Selección</w:t>
      </w:r>
      <w:bookmarkEnd w:id="21"/>
      <w:r w:rsidR="007C5371">
        <w:rPr>
          <w:sz w:val="24"/>
          <w:szCs w:val="24"/>
        </w:rPr>
        <w:t xml:space="preserve"> de </w:t>
      </w:r>
      <w:r w:rsidR="00F25D91">
        <w:rPr>
          <w:sz w:val="24"/>
          <w:szCs w:val="24"/>
        </w:rPr>
        <w:t>nuevos productos químicos</w:t>
      </w:r>
      <w:bookmarkEnd w:id="22"/>
    </w:p>
    <w:tbl>
      <w:tblPr>
        <w:tblStyle w:val="TableGrid"/>
        <w:tblW w:w="935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351"/>
      </w:tblGrid>
      <w:tr w:rsidR="009D03B3" w:rsidRPr="007508CF" w14:paraId="3BE30B23" w14:textId="77777777" w:rsidTr="00BD55CB">
        <w:tc>
          <w:tcPr>
            <w:tcW w:w="9351" w:type="dxa"/>
            <w:shd w:val="clear" w:color="auto" w:fill="D9D9D9" w:themeFill="background1" w:themeFillShade="D9"/>
          </w:tcPr>
          <w:p w14:paraId="068AA725" w14:textId="77777777" w:rsidR="009D03B3" w:rsidRPr="00F654E5" w:rsidRDefault="009D03B3" w:rsidP="00AB6BB6">
            <w:pPr>
              <w:spacing w:after="120"/>
              <w:rPr>
                <w:lang w:val="es-AR"/>
              </w:rPr>
            </w:pPr>
            <w:r w:rsidRPr="00F654E5">
              <w:rPr>
                <w:i/>
                <w:iCs/>
                <w:color w:val="125B61"/>
                <w:u w:val="single"/>
                <w:lang w:val="es-AR"/>
              </w:rPr>
              <w:t>Casilla de instrucciones - Suprímala cuando haya terminado</w:t>
            </w:r>
          </w:p>
          <w:p w14:paraId="5FDD6794" w14:textId="27FF04BA" w:rsidR="00913B9C" w:rsidRPr="00F654E5" w:rsidRDefault="00913B9C" w:rsidP="00D725E7">
            <w:pPr>
              <w:pStyle w:val="ListParagraph"/>
              <w:numPr>
                <w:ilvl w:val="0"/>
                <w:numId w:val="14"/>
              </w:numPr>
              <w:spacing w:after="120"/>
              <w:ind w:left="453" w:hanging="357"/>
              <w:contextualSpacing w:val="0"/>
              <w:rPr>
                <w:i/>
                <w:iCs/>
                <w:color w:val="125B61"/>
                <w:lang w:val="es-AR"/>
              </w:rPr>
            </w:pPr>
            <w:r w:rsidRPr="00F654E5">
              <w:rPr>
                <w:i/>
                <w:iCs/>
                <w:color w:val="125B61"/>
                <w:lang w:val="es-AR"/>
              </w:rPr>
              <w:t>Describir el proceso de selección de materiales peligrosos, haciendo hincapié en la importancia de minimizar los riesgos asociados a los plaguicidas altamente peligrosos (</w:t>
            </w:r>
            <w:r w:rsidR="00A5351F">
              <w:rPr>
                <w:i/>
                <w:iCs/>
                <w:color w:val="125B61"/>
                <w:lang w:val="es-AR"/>
              </w:rPr>
              <w:t>PAP</w:t>
            </w:r>
            <w:r w:rsidRPr="00F654E5">
              <w:rPr>
                <w:i/>
                <w:iCs/>
                <w:color w:val="125B61"/>
                <w:lang w:val="es-AR"/>
              </w:rPr>
              <w:t>).</w:t>
            </w:r>
          </w:p>
          <w:p w14:paraId="33FE67AE" w14:textId="2496C337" w:rsidR="009D03B3" w:rsidRPr="00F654E5" w:rsidRDefault="00082459" w:rsidP="00D725E7">
            <w:pPr>
              <w:pStyle w:val="ListParagraph"/>
              <w:numPr>
                <w:ilvl w:val="0"/>
                <w:numId w:val="14"/>
              </w:numPr>
              <w:spacing w:after="120"/>
              <w:ind w:left="453" w:hanging="357"/>
              <w:contextualSpacing w:val="0"/>
              <w:rPr>
                <w:i/>
                <w:iCs/>
                <w:color w:val="125B61"/>
                <w:lang w:val="es-AR"/>
              </w:rPr>
            </w:pPr>
            <w:r w:rsidRPr="00F654E5">
              <w:rPr>
                <w:i/>
                <w:iCs/>
                <w:color w:val="125B61"/>
                <w:lang w:val="es-AR"/>
              </w:rPr>
              <w:t xml:space="preserve">Indique </w:t>
            </w:r>
            <w:r w:rsidR="007A581F" w:rsidRPr="00F654E5">
              <w:rPr>
                <w:i/>
                <w:iCs/>
                <w:color w:val="125B61"/>
                <w:lang w:val="es-AR"/>
              </w:rPr>
              <w:t xml:space="preserve">los controles establecidos para la selección de nuevos materiales y </w:t>
            </w:r>
            <w:r w:rsidR="00B944D7" w:rsidRPr="00F654E5">
              <w:rPr>
                <w:i/>
                <w:iCs/>
                <w:color w:val="125B61"/>
                <w:lang w:val="es-AR"/>
              </w:rPr>
              <w:t xml:space="preserve">quién </w:t>
            </w:r>
            <w:r w:rsidR="00851CEE" w:rsidRPr="00F654E5">
              <w:rPr>
                <w:i/>
                <w:iCs/>
                <w:color w:val="125B61"/>
                <w:lang w:val="es-AR"/>
              </w:rPr>
              <w:t>es responsable de esta función.</w:t>
            </w:r>
          </w:p>
          <w:p w14:paraId="41DC4F82" w14:textId="77777777" w:rsidR="009D03B3" w:rsidRPr="00F654E5" w:rsidRDefault="009D03B3" w:rsidP="00D725E7">
            <w:pPr>
              <w:pStyle w:val="ListParagraph"/>
              <w:numPr>
                <w:ilvl w:val="0"/>
                <w:numId w:val="14"/>
              </w:numPr>
              <w:spacing w:after="120"/>
              <w:ind w:left="453" w:hanging="357"/>
              <w:contextualSpacing w:val="0"/>
              <w:rPr>
                <w:i/>
                <w:iCs/>
                <w:color w:val="125B61"/>
                <w:lang w:val="es-AR"/>
              </w:rPr>
            </w:pPr>
            <w:r w:rsidRPr="00F654E5">
              <w:rPr>
                <w:i/>
                <w:iCs/>
                <w:color w:val="125B61"/>
                <w:lang w:val="es-AR"/>
              </w:rPr>
              <w:lastRenderedPageBreak/>
              <w:t>El texto que figura a continuación es genérico. Revíselo y modifíquelo según las necesidades de su empresa.</w:t>
            </w:r>
          </w:p>
        </w:tc>
      </w:tr>
    </w:tbl>
    <w:p w14:paraId="102F208C" w14:textId="77777777" w:rsidR="009D03B3" w:rsidRPr="00F654E5" w:rsidRDefault="009D03B3" w:rsidP="009D03B3">
      <w:pPr>
        <w:rPr>
          <w:lang w:val="es-AR"/>
        </w:rPr>
      </w:pPr>
      <w:r w:rsidRPr="00F654E5">
        <w:rPr>
          <w:lang w:val="es-AR"/>
        </w:rPr>
        <w:lastRenderedPageBreak/>
        <w:t xml:space="preserve">Para minimizar la introducción de peligros adicionales en el lugar de trabajo, se evaluarán todos los procesos y productos químicos nuevos para determinar sus peligros antes de su adquisición o compra. </w:t>
      </w:r>
    </w:p>
    <w:p w14:paraId="7B0064BC" w14:textId="131AFF13" w:rsidR="009D03B3" w:rsidRPr="00F654E5" w:rsidRDefault="31AD8AFA" w:rsidP="2801017D">
      <w:pPr>
        <w:rPr>
          <w:rFonts w:ascii="Century Gothic" w:hAnsi="Century Gothic" w:cstheme="majorBidi"/>
          <w:color w:val="44546A" w:themeColor="text2"/>
          <w:sz w:val="24"/>
          <w:lang w:val="es-AR"/>
        </w:rPr>
      </w:pPr>
      <w:r w:rsidRPr="00F654E5">
        <w:rPr>
          <w:lang w:val="es-AR"/>
        </w:rPr>
        <w:t xml:space="preserve">La información sobre la protección contra los peligros para el medio ambiente, la salud y la seguridad asociados al material se obtendrá de los proveedores y de otras fuentes, cuando proceda. </w:t>
      </w:r>
      <w:r w:rsidR="006504F8" w:rsidRPr="00F654E5">
        <w:rPr>
          <w:lang w:val="es-AR"/>
        </w:rPr>
        <w:t xml:space="preserve">En la medida de lo posible, </w:t>
      </w:r>
      <w:r w:rsidR="42651325" w:rsidRPr="00F654E5">
        <w:rPr>
          <w:lang w:val="es-AR"/>
        </w:rPr>
        <w:t xml:space="preserve">se preferirán </w:t>
      </w:r>
      <w:r w:rsidRPr="00F654E5">
        <w:rPr>
          <w:lang w:val="es-AR"/>
        </w:rPr>
        <w:t xml:space="preserve">productos químicos y procesos más seguros (menos peligrosos) </w:t>
      </w:r>
      <w:r w:rsidR="00593E98" w:rsidRPr="00F654E5">
        <w:rPr>
          <w:lang w:val="es-AR"/>
        </w:rPr>
        <w:t xml:space="preserve">y </w:t>
      </w:r>
      <w:r w:rsidR="001025C8" w:rsidRPr="00F654E5">
        <w:rPr>
          <w:lang w:val="es-AR"/>
        </w:rPr>
        <w:t xml:space="preserve">prácticas </w:t>
      </w:r>
      <w:r w:rsidR="00593E98" w:rsidRPr="00F654E5">
        <w:rPr>
          <w:lang w:val="es-AR"/>
        </w:rPr>
        <w:t>alternativas que puedan eliminar o reducir significativamente la necesidad de productos químicos</w:t>
      </w:r>
      <w:r w:rsidRPr="00F654E5">
        <w:rPr>
          <w:rFonts w:ascii="Century Gothic" w:hAnsi="Century Gothic" w:cstheme="majorBidi"/>
          <w:color w:val="44546A" w:themeColor="text2"/>
          <w:sz w:val="24"/>
          <w:lang w:val="es-AR"/>
        </w:rPr>
        <w:t xml:space="preserve">. </w:t>
      </w:r>
    </w:p>
    <w:p w14:paraId="5925843F" w14:textId="5F6C033A" w:rsidR="009D03B3" w:rsidRPr="00F654E5" w:rsidRDefault="009D03B3" w:rsidP="009D03B3">
      <w:pPr>
        <w:rPr>
          <w:lang w:val="es-AR"/>
        </w:rPr>
      </w:pPr>
      <w:r w:rsidRPr="001139C8">
        <w:rPr>
          <w:b/>
          <w:bCs/>
          <w:szCs w:val="22"/>
        </w:rPr>
        <w:fldChar w:fldCharType="begin"/>
      </w:r>
      <w:r w:rsidRPr="00F654E5">
        <w:rPr>
          <w:b/>
          <w:bCs/>
          <w:szCs w:val="22"/>
          <w:lang w:val="es-AR"/>
        </w:rPr>
        <w:instrText xml:space="preserve"> REF _Ref178239039 \h  \* MERGEFORMAT </w:instrText>
      </w:r>
      <w:r w:rsidRPr="001139C8">
        <w:rPr>
          <w:b/>
          <w:bCs/>
          <w:szCs w:val="22"/>
        </w:rPr>
      </w:r>
      <w:r w:rsidRPr="001139C8">
        <w:rPr>
          <w:b/>
          <w:bCs/>
          <w:szCs w:val="22"/>
        </w:rPr>
        <w:fldChar w:fldCharType="separate"/>
      </w:r>
      <w:r w:rsidR="00E94575" w:rsidRPr="00F654E5">
        <w:rPr>
          <w:b/>
          <w:bCs/>
          <w:szCs w:val="22"/>
          <w:lang w:val="es-AR"/>
        </w:rPr>
        <w:t>En la figura .</w:t>
      </w:r>
      <w:r w:rsidR="00E94575" w:rsidRPr="00F654E5">
        <w:rPr>
          <w:b/>
          <w:bCs/>
          <w:noProof/>
          <w:szCs w:val="22"/>
          <w:lang w:val="es-AR"/>
        </w:rPr>
        <w:t>61</w:t>
      </w:r>
      <w:r w:rsidRPr="001139C8">
        <w:rPr>
          <w:b/>
          <w:bCs/>
          <w:szCs w:val="22"/>
        </w:rPr>
        <w:fldChar w:fldCharType="end"/>
      </w:r>
      <w:r w:rsidRPr="00F654E5">
        <w:rPr>
          <w:szCs w:val="22"/>
          <w:lang w:val="es-AR"/>
        </w:rPr>
        <w:t xml:space="preserve"> se muestran </w:t>
      </w:r>
      <w:r w:rsidR="00B72C4A" w:rsidRPr="00F654E5">
        <w:rPr>
          <w:lang w:val="es-AR"/>
        </w:rPr>
        <w:t xml:space="preserve">los pasos </w:t>
      </w:r>
      <w:r w:rsidRPr="00F654E5">
        <w:rPr>
          <w:lang w:val="es-AR"/>
        </w:rPr>
        <w:t xml:space="preserve">clave que intervienen en la selección de </w:t>
      </w:r>
      <w:r w:rsidR="00232A5D" w:rsidRPr="00F654E5">
        <w:rPr>
          <w:lang w:val="es-AR"/>
        </w:rPr>
        <w:t xml:space="preserve">nuevos </w:t>
      </w:r>
      <w:r w:rsidRPr="00F654E5">
        <w:rPr>
          <w:lang w:val="es-AR"/>
        </w:rPr>
        <w:t xml:space="preserve">materiales para su uso </w:t>
      </w:r>
      <w:r w:rsidR="00AA4C5A" w:rsidRPr="00F654E5">
        <w:rPr>
          <w:lang w:val="es-AR"/>
        </w:rPr>
        <w:t>y a continuación se ofrece una descripción detallada de lo que implica cada paso.</w:t>
      </w:r>
    </w:p>
    <w:p w14:paraId="324AFFEC" w14:textId="77777777" w:rsidR="00C451DE" w:rsidRPr="00F654E5" w:rsidRDefault="00C451DE" w:rsidP="009D03B3">
      <w:pPr>
        <w:rPr>
          <w:lang w:val="es-AR"/>
        </w:rPr>
      </w:pPr>
    </w:p>
    <w:p w14:paraId="0F4F39C9" w14:textId="16B0340E" w:rsidR="009D03B3" w:rsidRDefault="00134366" w:rsidP="009D03B3">
      <w:pPr>
        <w:spacing w:after="120"/>
        <w:rPr>
          <w:rFonts w:cs="Arial"/>
          <w:szCs w:val="22"/>
        </w:rPr>
      </w:pPr>
      <w:r>
        <w:rPr>
          <w:rFonts w:asciiTheme="minorHAnsi" w:hAnsiTheme="minorHAnsi" w:cstheme="minorHAnsi"/>
          <w:noProof/>
        </w:rPr>
        <w:drawing>
          <wp:inline distT="0" distB="0" distL="0" distR="0" wp14:anchorId="00C9A853" wp14:editId="00B2E67F">
            <wp:extent cx="5374640" cy="2051437"/>
            <wp:effectExtent l="0" t="0" r="0" b="25400"/>
            <wp:docPr id="162130961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D687FC6" w14:textId="2C51C4DE" w:rsidR="009D03B3" w:rsidRDefault="009D03B3" w:rsidP="009D03B3">
      <w:pPr>
        <w:pStyle w:val="Context"/>
        <w:keepNext/>
        <w:ind w:left="426"/>
      </w:pPr>
    </w:p>
    <w:p w14:paraId="5CFAD221" w14:textId="67BB5862" w:rsidR="009D03B3" w:rsidRPr="00F654E5" w:rsidRDefault="31AD8AFA" w:rsidP="2801017D">
      <w:pPr>
        <w:pStyle w:val="Caption"/>
        <w:rPr>
          <w:rFonts w:asciiTheme="minorHAnsi" w:hAnsiTheme="minorHAnsi" w:cstheme="minorBidi"/>
          <w:b/>
          <w:bCs/>
          <w:color w:val="44546A" w:themeColor="text2"/>
          <w:sz w:val="20"/>
          <w:lang w:val="es-AR"/>
        </w:rPr>
      </w:pPr>
      <w:bookmarkStart w:id="23" w:name="_Ref178239039"/>
      <w:bookmarkStart w:id="24" w:name="_Toc178241465"/>
      <w:bookmarkStart w:id="25" w:name="_Toc181785501"/>
      <w:r w:rsidRPr="00F654E5">
        <w:rPr>
          <w:b/>
          <w:bCs/>
          <w:sz w:val="20"/>
          <w:lang w:val="es-AR"/>
        </w:rPr>
        <w:t xml:space="preserve">Figura </w:t>
      </w:r>
      <w:r w:rsidR="006B619C">
        <w:rPr>
          <w:b/>
          <w:bCs/>
          <w:sz w:val="20"/>
        </w:rPr>
        <w:fldChar w:fldCharType="begin"/>
      </w:r>
      <w:r w:rsidR="006B619C" w:rsidRPr="00F654E5">
        <w:rPr>
          <w:b/>
          <w:bCs/>
          <w:sz w:val="20"/>
          <w:lang w:val="es-AR"/>
        </w:rPr>
        <w:instrText xml:space="preserve"> STYLEREF 1 \s </w:instrText>
      </w:r>
      <w:r w:rsidR="006B619C">
        <w:rPr>
          <w:b/>
          <w:bCs/>
          <w:sz w:val="20"/>
        </w:rPr>
        <w:fldChar w:fldCharType="separate"/>
      </w:r>
      <w:r w:rsidR="006B619C" w:rsidRPr="00F654E5">
        <w:rPr>
          <w:b/>
          <w:bCs/>
          <w:noProof/>
          <w:sz w:val="20"/>
          <w:lang w:val="es-AR"/>
        </w:rPr>
        <w:t>6</w:t>
      </w:r>
      <w:r w:rsidR="006B619C">
        <w:rPr>
          <w:b/>
          <w:bCs/>
          <w:sz w:val="20"/>
        </w:rPr>
        <w:fldChar w:fldCharType="end"/>
      </w:r>
      <w:r w:rsidR="00A5351F" w:rsidRPr="00A5351F">
        <w:rPr>
          <w:b/>
          <w:bCs/>
          <w:sz w:val="20"/>
          <w:lang w:val="es-AR"/>
        </w:rPr>
        <w:t>.</w:t>
      </w:r>
      <w:r w:rsidR="006B619C">
        <w:rPr>
          <w:b/>
          <w:bCs/>
          <w:sz w:val="20"/>
        </w:rPr>
        <w:fldChar w:fldCharType="begin"/>
      </w:r>
      <w:r w:rsidR="006B619C" w:rsidRPr="00F654E5">
        <w:rPr>
          <w:b/>
          <w:bCs/>
          <w:sz w:val="20"/>
          <w:lang w:val="es-AR"/>
        </w:rPr>
        <w:instrText xml:space="preserve"> SEQ Figure \* ARABIC \s 1 </w:instrText>
      </w:r>
      <w:r w:rsidR="006B619C">
        <w:rPr>
          <w:b/>
          <w:bCs/>
          <w:sz w:val="20"/>
        </w:rPr>
        <w:fldChar w:fldCharType="separate"/>
      </w:r>
      <w:r w:rsidR="006B619C" w:rsidRPr="00F654E5">
        <w:rPr>
          <w:b/>
          <w:bCs/>
          <w:noProof/>
          <w:sz w:val="20"/>
          <w:lang w:val="es-AR"/>
        </w:rPr>
        <w:t>1</w:t>
      </w:r>
      <w:r w:rsidR="006B619C">
        <w:rPr>
          <w:b/>
          <w:bCs/>
          <w:sz w:val="20"/>
        </w:rPr>
        <w:fldChar w:fldCharType="end"/>
      </w:r>
      <w:bookmarkEnd w:id="23"/>
      <w:r w:rsidRPr="00F654E5">
        <w:rPr>
          <w:b/>
          <w:bCs/>
          <w:sz w:val="20"/>
          <w:lang w:val="es-AR"/>
        </w:rPr>
        <w:t xml:space="preserve"> : Flujo del proceso de selección de productos químicos</w:t>
      </w:r>
      <w:bookmarkEnd w:id="24"/>
      <w:bookmarkEnd w:id="25"/>
    </w:p>
    <w:p w14:paraId="1D5C17EE" w14:textId="77777777" w:rsidR="009D03B3" w:rsidRPr="00F654E5" w:rsidRDefault="009D03B3" w:rsidP="009D03B3">
      <w:pPr>
        <w:rPr>
          <w:highlight w:val="yellow"/>
          <w:lang w:val="es-AR"/>
        </w:rPr>
      </w:pPr>
    </w:p>
    <w:p w14:paraId="07C72492" w14:textId="3CCCAC04" w:rsidR="0070201F" w:rsidRPr="00BE12D5" w:rsidRDefault="00B72C4A" w:rsidP="00B72C4A">
      <w:pPr>
        <w:jc w:val="left"/>
        <w:rPr>
          <w:rFonts w:cs="Arial"/>
          <w:szCs w:val="22"/>
          <w:u w:val="single"/>
        </w:rPr>
      </w:pPr>
      <w:r w:rsidRPr="00BE12D5">
        <w:rPr>
          <w:rFonts w:cs="Arial"/>
          <w:szCs w:val="22"/>
          <w:u w:val="single"/>
        </w:rPr>
        <w:t xml:space="preserve">Paso 1: </w:t>
      </w:r>
      <w:r w:rsidR="0070201F" w:rsidRPr="00BE12D5">
        <w:rPr>
          <w:rFonts w:cs="Arial"/>
          <w:szCs w:val="22"/>
          <w:u w:val="single"/>
        </w:rPr>
        <w:t>Solicitud de sustancias químicas</w:t>
      </w:r>
    </w:p>
    <w:p w14:paraId="131F3E14" w14:textId="4947B709" w:rsidR="0070201F" w:rsidRPr="00F654E5" w:rsidRDefault="0070201F" w:rsidP="006A2FE7">
      <w:pPr>
        <w:pStyle w:val="ListParagraph"/>
        <w:numPr>
          <w:ilvl w:val="0"/>
          <w:numId w:val="9"/>
        </w:numPr>
        <w:spacing w:before="80" w:after="80"/>
        <w:ind w:hanging="357"/>
        <w:contextualSpacing w:val="0"/>
        <w:rPr>
          <w:lang w:val="es-AR"/>
        </w:rPr>
      </w:pPr>
      <w:r w:rsidRPr="00F654E5">
        <w:rPr>
          <w:lang w:val="es-AR"/>
        </w:rPr>
        <w:t xml:space="preserve">La parte interesada identifica la necesidad de un producto químico y presenta una solicitud formal </w:t>
      </w:r>
      <w:r w:rsidR="006A2FE7" w:rsidRPr="00F654E5">
        <w:rPr>
          <w:lang w:val="es-AR"/>
        </w:rPr>
        <w:t xml:space="preserve">que incluye </w:t>
      </w:r>
      <w:r w:rsidRPr="00F654E5">
        <w:rPr>
          <w:lang w:val="es-AR"/>
        </w:rPr>
        <w:t xml:space="preserve">detalles como el uso previsto, el </w:t>
      </w:r>
      <w:r w:rsidR="00735CB4" w:rsidRPr="00F654E5">
        <w:rPr>
          <w:lang w:val="es-AR"/>
        </w:rPr>
        <w:t xml:space="preserve">lugar o lugares de uso y las </w:t>
      </w:r>
      <w:r w:rsidRPr="00F654E5">
        <w:rPr>
          <w:lang w:val="es-AR"/>
        </w:rPr>
        <w:t>especificaciones requeridas.</w:t>
      </w:r>
    </w:p>
    <w:p w14:paraId="28742232" w14:textId="77777777" w:rsidR="001A331B" w:rsidRPr="00F654E5" w:rsidRDefault="001A331B" w:rsidP="00143816">
      <w:pPr>
        <w:jc w:val="left"/>
        <w:rPr>
          <w:rFonts w:cs="Arial"/>
          <w:szCs w:val="22"/>
          <w:u w:val="single"/>
          <w:lang w:val="es-AR"/>
        </w:rPr>
      </w:pPr>
    </w:p>
    <w:p w14:paraId="74B689EE" w14:textId="67EA7414" w:rsidR="00143816" w:rsidRDefault="00B72C4A" w:rsidP="00143816">
      <w:pPr>
        <w:jc w:val="left"/>
        <w:rPr>
          <w:rFonts w:cs="Arial"/>
          <w:szCs w:val="22"/>
          <w:u w:val="single"/>
        </w:rPr>
      </w:pPr>
      <w:r w:rsidRPr="00BE12D5">
        <w:rPr>
          <w:rFonts w:cs="Arial"/>
          <w:szCs w:val="22"/>
          <w:u w:val="single"/>
        </w:rPr>
        <w:t xml:space="preserve">Paso 2: </w:t>
      </w:r>
      <w:r w:rsidR="00143816">
        <w:rPr>
          <w:rFonts w:cs="Arial"/>
          <w:szCs w:val="22"/>
          <w:u w:val="single"/>
        </w:rPr>
        <w:t>Identificar posibles soluciones químicas</w:t>
      </w:r>
    </w:p>
    <w:p w14:paraId="19D66C12" w14:textId="49D57779" w:rsidR="00143816" w:rsidRPr="00F654E5" w:rsidRDefault="00143816" w:rsidP="00303B02">
      <w:pPr>
        <w:pStyle w:val="ListParagraph"/>
        <w:numPr>
          <w:ilvl w:val="0"/>
          <w:numId w:val="40"/>
        </w:numPr>
        <w:jc w:val="left"/>
        <w:rPr>
          <w:lang w:val="es-AR"/>
        </w:rPr>
      </w:pPr>
      <w:r w:rsidRPr="00F654E5">
        <w:rPr>
          <w:lang w:val="es-AR"/>
        </w:rPr>
        <w:t>Identifique las posibles soluciones químicas</w:t>
      </w:r>
      <w:r w:rsidR="007161A5" w:rsidRPr="00F654E5">
        <w:rPr>
          <w:lang w:val="es-AR"/>
        </w:rPr>
        <w:t xml:space="preserve">, especialmente las opciones de baja peligrosidad, </w:t>
      </w:r>
      <w:r w:rsidR="001D4829" w:rsidRPr="00F654E5">
        <w:rPr>
          <w:lang w:val="es-AR"/>
        </w:rPr>
        <w:t>utilizando las bases de datos</w:t>
      </w:r>
      <w:r w:rsidR="00F22839">
        <w:rPr>
          <w:rStyle w:val="FootnoteReference"/>
        </w:rPr>
        <w:footnoteReference w:id="2"/>
      </w:r>
      <w:r w:rsidR="00A010F7" w:rsidRPr="00F654E5">
        <w:rPr>
          <w:lang w:val="es-AR"/>
        </w:rPr>
        <w:t xml:space="preserve"> , así como </w:t>
      </w:r>
      <w:r w:rsidRPr="00F654E5">
        <w:rPr>
          <w:lang w:val="es-AR"/>
        </w:rPr>
        <w:t>la opción solicitada</w:t>
      </w:r>
      <w:r w:rsidR="006B55B0" w:rsidRPr="00F654E5">
        <w:rPr>
          <w:lang w:val="es-AR"/>
        </w:rPr>
        <w:t xml:space="preserve">. </w:t>
      </w:r>
    </w:p>
    <w:p w14:paraId="77A0D9E5" w14:textId="77777777" w:rsidR="00A5351F" w:rsidRDefault="00A5351F" w:rsidP="00B72C4A">
      <w:pPr>
        <w:jc w:val="left"/>
        <w:rPr>
          <w:rFonts w:cs="Arial"/>
          <w:szCs w:val="22"/>
          <w:u w:val="single"/>
          <w:lang w:val="es-AR"/>
        </w:rPr>
      </w:pPr>
    </w:p>
    <w:p w14:paraId="1727D320" w14:textId="77777777" w:rsidR="00A5351F" w:rsidRDefault="00A5351F" w:rsidP="00B72C4A">
      <w:pPr>
        <w:jc w:val="left"/>
        <w:rPr>
          <w:rFonts w:cs="Arial"/>
          <w:szCs w:val="22"/>
          <w:u w:val="single"/>
          <w:lang w:val="es-AR"/>
        </w:rPr>
      </w:pPr>
    </w:p>
    <w:p w14:paraId="3A464B29" w14:textId="70D42F4F" w:rsidR="00B409F3" w:rsidRPr="00F654E5" w:rsidRDefault="00143816" w:rsidP="00A5351F">
      <w:pPr>
        <w:rPr>
          <w:rFonts w:cs="Arial"/>
          <w:szCs w:val="22"/>
          <w:u w:val="single"/>
          <w:lang w:val="es-AR"/>
        </w:rPr>
      </w:pPr>
      <w:r w:rsidRPr="00F654E5">
        <w:rPr>
          <w:rFonts w:cs="Arial"/>
          <w:szCs w:val="22"/>
          <w:u w:val="single"/>
          <w:lang w:val="es-AR"/>
        </w:rPr>
        <w:lastRenderedPageBreak/>
        <w:t xml:space="preserve">Paso 3: </w:t>
      </w:r>
      <w:r w:rsidR="000E0270" w:rsidRPr="00F654E5">
        <w:rPr>
          <w:rFonts w:cs="Arial"/>
          <w:szCs w:val="22"/>
          <w:u w:val="single"/>
          <w:lang w:val="es-AR"/>
        </w:rPr>
        <w:t xml:space="preserve">Identificar posibles soluciones </w:t>
      </w:r>
      <w:r w:rsidR="00B409F3" w:rsidRPr="00F654E5">
        <w:rPr>
          <w:rFonts w:cs="Arial"/>
          <w:szCs w:val="22"/>
          <w:u w:val="single"/>
          <w:lang w:val="es-AR"/>
        </w:rPr>
        <w:t>no químicas</w:t>
      </w:r>
    </w:p>
    <w:p w14:paraId="3D76E66A" w14:textId="084F7D47" w:rsidR="00344E65" w:rsidRPr="00F654E5" w:rsidRDefault="00344E65" w:rsidP="00A5351F">
      <w:pPr>
        <w:pStyle w:val="ListParagraph"/>
        <w:numPr>
          <w:ilvl w:val="0"/>
          <w:numId w:val="40"/>
        </w:numPr>
        <w:rPr>
          <w:lang w:val="es-AR"/>
        </w:rPr>
      </w:pPr>
      <w:r w:rsidRPr="00F654E5">
        <w:rPr>
          <w:lang w:val="es-AR"/>
        </w:rPr>
        <w:t xml:space="preserve">Identifique </w:t>
      </w:r>
      <w:r w:rsidR="00EF4AA4" w:rsidRPr="00F654E5">
        <w:rPr>
          <w:lang w:val="es-AR"/>
        </w:rPr>
        <w:t xml:space="preserve">cualquier </w:t>
      </w:r>
      <w:r w:rsidR="00ED6B8D" w:rsidRPr="00F654E5">
        <w:rPr>
          <w:lang w:val="es-AR"/>
        </w:rPr>
        <w:t xml:space="preserve">solución </w:t>
      </w:r>
      <w:r w:rsidRPr="00F654E5">
        <w:rPr>
          <w:lang w:val="es-AR"/>
        </w:rPr>
        <w:t>no química</w:t>
      </w:r>
      <w:r w:rsidR="00EF4AA4" w:rsidRPr="00F654E5">
        <w:rPr>
          <w:lang w:val="es-AR"/>
        </w:rPr>
        <w:t xml:space="preserve">, por ejemplo, si </w:t>
      </w:r>
      <w:r w:rsidR="00B94794" w:rsidRPr="00F654E5">
        <w:rPr>
          <w:lang w:val="es-AR"/>
        </w:rPr>
        <w:t xml:space="preserve">se solicita rodenticida, determine si todos los </w:t>
      </w:r>
      <w:r w:rsidR="002C400F" w:rsidRPr="00F654E5">
        <w:rPr>
          <w:lang w:val="es-AR"/>
        </w:rPr>
        <w:t xml:space="preserve">huecos por los que podrían entrar roedores en un edificio podrían cerrarse </w:t>
      </w:r>
      <w:r w:rsidR="002F25C1" w:rsidRPr="00F654E5">
        <w:rPr>
          <w:lang w:val="es-AR"/>
        </w:rPr>
        <w:t xml:space="preserve">para mantener a las ratas alejadas. </w:t>
      </w:r>
      <w:r w:rsidR="007F7917" w:rsidRPr="00F654E5">
        <w:rPr>
          <w:lang w:val="es-AR"/>
        </w:rPr>
        <w:t xml:space="preserve">También debe considerarse la posibilidad de recurrir a operadores externos de control de </w:t>
      </w:r>
      <w:r w:rsidR="002F25C1" w:rsidRPr="00F654E5">
        <w:rPr>
          <w:lang w:val="es-AR"/>
        </w:rPr>
        <w:t xml:space="preserve">plagas </w:t>
      </w:r>
      <w:r w:rsidR="00193DB7" w:rsidRPr="00F654E5">
        <w:rPr>
          <w:lang w:val="es-AR"/>
        </w:rPr>
        <w:t xml:space="preserve">como alternativa a la </w:t>
      </w:r>
      <w:r w:rsidR="007F7917" w:rsidRPr="00F654E5">
        <w:rPr>
          <w:lang w:val="es-AR"/>
        </w:rPr>
        <w:t xml:space="preserve">aplicación de controles internos. </w:t>
      </w:r>
    </w:p>
    <w:p w14:paraId="60E04FE3" w14:textId="7A06EB92" w:rsidR="005075A3" w:rsidRPr="00F654E5" w:rsidRDefault="005075A3" w:rsidP="00A5351F">
      <w:pPr>
        <w:numPr>
          <w:ilvl w:val="0"/>
          <w:numId w:val="40"/>
        </w:numPr>
        <w:rPr>
          <w:rFonts w:cs="Arial"/>
          <w:szCs w:val="22"/>
          <w:u w:val="single"/>
          <w:lang w:val="es-AR"/>
        </w:rPr>
      </w:pPr>
      <w:r w:rsidRPr="00F654E5">
        <w:rPr>
          <w:lang w:val="es-AR"/>
        </w:rPr>
        <w:t xml:space="preserve">En los procesos de producción se aplicarán, como mínimo, técnicas de gestión integrada de plagas (GIP), y deberán considerarse prácticas agroecológicas o de agricultura ecológica (en parte o en su totalidad), así como métodos de control biológico. </w:t>
      </w:r>
    </w:p>
    <w:p w14:paraId="730323FD" w14:textId="2336BD6D" w:rsidR="008446AB" w:rsidRDefault="00B72C4A" w:rsidP="00A5351F">
      <w:pPr>
        <w:rPr>
          <w:rFonts w:cs="Arial"/>
          <w:szCs w:val="22"/>
          <w:u w:val="single"/>
        </w:rPr>
      </w:pPr>
      <w:r w:rsidRPr="00BE12D5">
        <w:rPr>
          <w:rFonts w:cs="Arial"/>
          <w:szCs w:val="22"/>
          <w:u w:val="single"/>
        </w:rPr>
        <w:t xml:space="preserve">Paso 3: </w:t>
      </w:r>
      <w:r w:rsidR="00441F18">
        <w:rPr>
          <w:rFonts w:cs="Arial"/>
          <w:szCs w:val="22"/>
          <w:u w:val="single"/>
        </w:rPr>
        <w:t xml:space="preserve">Establecer </w:t>
      </w:r>
      <w:r w:rsidR="008446AB">
        <w:rPr>
          <w:rFonts w:cs="Arial"/>
          <w:szCs w:val="22"/>
          <w:u w:val="single"/>
        </w:rPr>
        <w:t>criterios de selección</w:t>
      </w:r>
    </w:p>
    <w:p w14:paraId="32E10F75" w14:textId="523FC4D1" w:rsidR="008446AB" w:rsidRPr="00F654E5" w:rsidRDefault="008446AB" w:rsidP="00A5351F">
      <w:pPr>
        <w:pStyle w:val="ListParagraph"/>
        <w:numPr>
          <w:ilvl w:val="0"/>
          <w:numId w:val="9"/>
        </w:numPr>
        <w:spacing w:before="80" w:after="80"/>
        <w:ind w:hanging="357"/>
        <w:contextualSpacing w:val="0"/>
        <w:rPr>
          <w:lang w:val="es-AR"/>
        </w:rPr>
      </w:pPr>
      <w:r w:rsidRPr="00F654E5">
        <w:rPr>
          <w:lang w:val="es-AR"/>
        </w:rPr>
        <w:t xml:space="preserve">Definir criterios para la selección de productos químicos, </w:t>
      </w:r>
      <w:r w:rsidR="00B747F1" w:rsidRPr="00F654E5">
        <w:rPr>
          <w:lang w:val="es-AR"/>
        </w:rPr>
        <w:t>como</w:t>
      </w:r>
      <w:r w:rsidRPr="00F654E5">
        <w:rPr>
          <w:lang w:val="es-AR"/>
        </w:rPr>
        <w:t>:</w:t>
      </w:r>
    </w:p>
    <w:p w14:paraId="7F1ABE1D" w14:textId="77777777" w:rsidR="008446AB" w:rsidRPr="0070201F" w:rsidRDefault="008446AB" w:rsidP="00A5351F">
      <w:pPr>
        <w:numPr>
          <w:ilvl w:val="1"/>
          <w:numId w:val="33"/>
        </w:numPr>
        <w:spacing w:before="80" w:after="80"/>
        <w:ind w:left="1434" w:hanging="357"/>
        <w:rPr>
          <w:rFonts w:cs="Arial"/>
          <w:szCs w:val="22"/>
          <w:lang w:eastAsia="en-ZA"/>
        </w:rPr>
      </w:pPr>
      <w:r w:rsidRPr="0070201F">
        <w:rPr>
          <w:rFonts w:cs="Arial"/>
          <w:szCs w:val="22"/>
          <w:lang w:eastAsia="en-ZA"/>
        </w:rPr>
        <w:t>Características de rendimiento</w:t>
      </w:r>
    </w:p>
    <w:p w14:paraId="07F4BD3B" w14:textId="263BFDF8" w:rsidR="00EC066E" w:rsidRPr="00F654E5" w:rsidRDefault="00EC066E" w:rsidP="00A5351F">
      <w:pPr>
        <w:numPr>
          <w:ilvl w:val="1"/>
          <w:numId w:val="33"/>
        </w:numPr>
        <w:spacing w:before="80" w:after="80"/>
        <w:ind w:left="1434" w:hanging="357"/>
        <w:rPr>
          <w:rFonts w:cs="Arial"/>
          <w:szCs w:val="22"/>
          <w:lang w:val="es-AR" w:eastAsia="en-ZA"/>
        </w:rPr>
      </w:pPr>
      <w:r w:rsidRPr="00F654E5">
        <w:rPr>
          <w:rFonts w:cs="Arial"/>
          <w:szCs w:val="22"/>
          <w:lang w:val="es-AR" w:eastAsia="en-ZA"/>
        </w:rPr>
        <w:t>Facilidad de uso (por ejemplo, compatibilidad con los procesos/materiales existentes, requisitos de manipulación</w:t>
      </w:r>
      <w:r w:rsidR="00EE5935" w:rsidRPr="00F654E5">
        <w:rPr>
          <w:rFonts w:cs="Arial"/>
          <w:szCs w:val="22"/>
          <w:lang w:val="es-AR" w:eastAsia="en-ZA"/>
        </w:rPr>
        <w:t xml:space="preserve">, almacenamiento </w:t>
      </w:r>
      <w:r w:rsidRPr="00F654E5">
        <w:rPr>
          <w:rFonts w:cs="Arial"/>
          <w:szCs w:val="22"/>
          <w:lang w:val="es-AR" w:eastAsia="en-ZA"/>
        </w:rPr>
        <w:t>y eliminación).</w:t>
      </w:r>
    </w:p>
    <w:p w14:paraId="417F0776" w14:textId="228D8339" w:rsidR="008446AB" w:rsidRDefault="008446AB" w:rsidP="00A5351F">
      <w:pPr>
        <w:numPr>
          <w:ilvl w:val="1"/>
          <w:numId w:val="33"/>
        </w:numPr>
        <w:spacing w:before="80" w:after="80"/>
        <w:ind w:left="1434" w:hanging="357"/>
        <w:rPr>
          <w:rFonts w:cs="Arial"/>
          <w:szCs w:val="22"/>
          <w:lang w:eastAsia="en-ZA"/>
        </w:rPr>
      </w:pPr>
      <w:r w:rsidRPr="00085BE1">
        <w:rPr>
          <w:rFonts w:cs="Arial"/>
          <w:szCs w:val="22"/>
          <w:lang w:eastAsia="en-ZA"/>
        </w:rPr>
        <w:t>Nivel de toxicidad</w:t>
      </w:r>
    </w:p>
    <w:p w14:paraId="54C47000" w14:textId="6E71C80A" w:rsidR="00897DB2" w:rsidRPr="00F654E5" w:rsidRDefault="00017168" w:rsidP="00A5351F">
      <w:pPr>
        <w:numPr>
          <w:ilvl w:val="1"/>
          <w:numId w:val="33"/>
        </w:numPr>
        <w:spacing w:before="80" w:after="80"/>
        <w:ind w:left="1434" w:hanging="357"/>
        <w:rPr>
          <w:rFonts w:cs="Arial"/>
          <w:szCs w:val="22"/>
          <w:lang w:val="es-AR" w:eastAsia="en-ZA"/>
        </w:rPr>
      </w:pPr>
      <w:r w:rsidRPr="00F654E5">
        <w:rPr>
          <w:rFonts w:cs="Arial"/>
          <w:szCs w:val="22"/>
          <w:lang w:val="es-AR" w:eastAsia="en-ZA"/>
        </w:rPr>
        <w:t>Peligros/riesgos</w:t>
      </w:r>
      <w:r w:rsidR="00897DB2" w:rsidRPr="00F654E5">
        <w:rPr>
          <w:rFonts w:cs="Arial"/>
          <w:szCs w:val="22"/>
          <w:lang w:val="es-AR" w:eastAsia="en-ZA"/>
        </w:rPr>
        <w:t xml:space="preserve"> para la salud y la seguridad en el trabajo </w:t>
      </w:r>
      <w:r w:rsidR="00B44F6A" w:rsidRPr="00F654E5">
        <w:rPr>
          <w:rFonts w:cs="Arial"/>
          <w:szCs w:val="22"/>
          <w:lang w:val="es-AR" w:eastAsia="en-ZA"/>
        </w:rPr>
        <w:t>(por ejemplo, una forma granulada puede generar menos polvo que una forma en polvo de un producto químico</w:t>
      </w:r>
      <w:r w:rsidR="002E04F2" w:rsidRPr="00F654E5">
        <w:rPr>
          <w:rFonts w:cs="Arial"/>
          <w:szCs w:val="22"/>
          <w:lang w:val="es-AR" w:eastAsia="en-ZA"/>
        </w:rPr>
        <w:t xml:space="preserve">; </w:t>
      </w:r>
      <w:r w:rsidR="00FA599A" w:rsidRPr="00F654E5">
        <w:rPr>
          <w:rFonts w:cs="Arial"/>
          <w:szCs w:val="22"/>
          <w:lang w:val="es-AR" w:eastAsia="en-ZA"/>
        </w:rPr>
        <w:t xml:space="preserve">un producto químico menos peligroso tendrá consecuencias menos graves si se derrama accidentalmente </w:t>
      </w:r>
      <w:r w:rsidR="005D4734" w:rsidRPr="00F654E5">
        <w:rPr>
          <w:rFonts w:cs="Arial"/>
          <w:szCs w:val="22"/>
          <w:lang w:val="es-AR" w:eastAsia="en-ZA"/>
        </w:rPr>
        <w:t>sobre el usuario que un producto químico altamente peligroso</w:t>
      </w:r>
      <w:r w:rsidR="00B44F6A" w:rsidRPr="00F654E5">
        <w:rPr>
          <w:rFonts w:cs="Arial"/>
          <w:szCs w:val="22"/>
          <w:lang w:val="es-AR" w:eastAsia="en-ZA"/>
        </w:rPr>
        <w:t>).</w:t>
      </w:r>
    </w:p>
    <w:p w14:paraId="0F09A172" w14:textId="77777777" w:rsidR="00897DB2" w:rsidRPr="0070201F" w:rsidRDefault="00897DB2" w:rsidP="00A5351F">
      <w:pPr>
        <w:numPr>
          <w:ilvl w:val="1"/>
          <w:numId w:val="33"/>
        </w:numPr>
        <w:spacing w:before="80" w:after="80"/>
        <w:ind w:left="1434" w:hanging="357"/>
        <w:rPr>
          <w:rFonts w:cs="Arial"/>
          <w:szCs w:val="22"/>
          <w:lang w:eastAsia="en-ZA"/>
        </w:rPr>
      </w:pPr>
      <w:r w:rsidRPr="0070201F">
        <w:rPr>
          <w:rFonts w:cs="Arial"/>
          <w:szCs w:val="22"/>
          <w:lang w:eastAsia="en-ZA"/>
        </w:rPr>
        <w:t>Impacto medioambiental</w:t>
      </w:r>
    </w:p>
    <w:p w14:paraId="442A548F" w14:textId="74131BFC" w:rsidR="00BC1718" w:rsidRPr="005D4734" w:rsidRDefault="00441F18" w:rsidP="00A5351F">
      <w:pPr>
        <w:numPr>
          <w:ilvl w:val="1"/>
          <w:numId w:val="33"/>
        </w:numPr>
        <w:spacing w:before="80" w:after="80"/>
        <w:ind w:left="1434" w:hanging="357"/>
        <w:rPr>
          <w:rFonts w:cs="Arial"/>
          <w:szCs w:val="22"/>
          <w:u w:val="single"/>
        </w:rPr>
      </w:pPr>
      <w:r w:rsidRPr="005D4734">
        <w:rPr>
          <w:rFonts w:cs="Arial"/>
          <w:szCs w:val="22"/>
          <w:u w:val="single"/>
        </w:rPr>
        <w:t>Consideraciones</w:t>
      </w:r>
      <w:r w:rsidR="00EC066E" w:rsidRPr="005D4734">
        <w:rPr>
          <w:rFonts w:cs="Arial"/>
          <w:szCs w:val="22"/>
          <w:lang w:eastAsia="en-ZA"/>
        </w:rPr>
        <w:t xml:space="preserve"> económicas </w:t>
      </w:r>
    </w:p>
    <w:p w14:paraId="238CA6F7" w14:textId="5C9BDABF" w:rsidR="0070201F" w:rsidRPr="00B72C4A" w:rsidRDefault="000573C9" w:rsidP="00B72C4A">
      <w:pPr>
        <w:jc w:val="left"/>
        <w:rPr>
          <w:rFonts w:cs="Arial"/>
          <w:b/>
          <w:bCs/>
          <w:szCs w:val="22"/>
        </w:rPr>
      </w:pPr>
      <w:r>
        <w:rPr>
          <w:rFonts w:cs="Arial"/>
          <w:szCs w:val="22"/>
          <w:u w:val="single"/>
        </w:rPr>
        <w:t xml:space="preserve">Paso 4: Evaluar </w:t>
      </w:r>
      <w:r w:rsidR="000610C0">
        <w:rPr>
          <w:rFonts w:cs="Arial"/>
          <w:szCs w:val="22"/>
          <w:u w:val="single"/>
        </w:rPr>
        <w:t xml:space="preserve">las opciones </w:t>
      </w:r>
    </w:p>
    <w:p w14:paraId="7A1370DA" w14:textId="5890B419" w:rsidR="009B6802" w:rsidRPr="00F654E5" w:rsidRDefault="000573C9" w:rsidP="00BE12D5">
      <w:pPr>
        <w:pStyle w:val="ListParagraph"/>
        <w:numPr>
          <w:ilvl w:val="0"/>
          <w:numId w:val="9"/>
        </w:numPr>
        <w:spacing w:before="80" w:after="80"/>
        <w:ind w:hanging="357"/>
        <w:contextualSpacing w:val="0"/>
        <w:rPr>
          <w:lang w:val="es-AR"/>
        </w:rPr>
      </w:pPr>
      <w:r w:rsidRPr="00F654E5">
        <w:rPr>
          <w:lang w:val="es-AR"/>
        </w:rPr>
        <w:t xml:space="preserve">Obtenga </w:t>
      </w:r>
      <w:r w:rsidR="00331ABA" w:rsidRPr="00F654E5">
        <w:rPr>
          <w:lang w:val="es-AR"/>
        </w:rPr>
        <w:t xml:space="preserve">las </w:t>
      </w:r>
      <w:r w:rsidR="00725141" w:rsidRPr="00F654E5">
        <w:rPr>
          <w:lang w:val="es-AR"/>
        </w:rPr>
        <w:t xml:space="preserve">FDS </w:t>
      </w:r>
      <w:r w:rsidR="0070201F" w:rsidRPr="00F654E5">
        <w:rPr>
          <w:lang w:val="es-AR"/>
        </w:rPr>
        <w:t xml:space="preserve">de las </w:t>
      </w:r>
      <w:r w:rsidR="00160223" w:rsidRPr="00F654E5">
        <w:rPr>
          <w:lang w:val="es-AR"/>
        </w:rPr>
        <w:t xml:space="preserve">posibles </w:t>
      </w:r>
      <w:r w:rsidR="00B81B1D" w:rsidRPr="00F654E5">
        <w:rPr>
          <w:lang w:val="es-AR"/>
        </w:rPr>
        <w:t xml:space="preserve">soluciones químicas </w:t>
      </w:r>
      <w:r w:rsidR="005D4734" w:rsidRPr="00F654E5">
        <w:rPr>
          <w:lang w:val="es-AR"/>
        </w:rPr>
        <w:t xml:space="preserve">en Internet/de </w:t>
      </w:r>
      <w:r w:rsidR="0070201F" w:rsidRPr="00F654E5">
        <w:rPr>
          <w:lang w:val="es-AR"/>
        </w:rPr>
        <w:t xml:space="preserve">los </w:t>
      </w:r>
      <w:r w:rsidR="005D4734" w:rsidRPr="00F654E5">
        <w:rPr>
          <w:lang w:val="es-AR"/>
        </w:rPr>
        <w:t xml:space="preserve">posibles </w:t>
      </w:r>
      <w:r w:rsidR="0070201F" w:rsidRPr="00F654E5">
        <w:rPr>
          <w:lang w:val="es-AR"/>
        </w:rPr>
        <w:t>proveedores.</w:t>
      </w:r>
    </w:p>
    <w:p w14:paraId="65EE2439" w14:textId="2EA74DAD" w:rsidR="0070201F" w:rsidRPr="00F654E5" w:rsidRDefault="009B6802" w:rsidP="00BE12D5">
      <w:pPr>
        <w:pStyle w:val="ListParagraph"/>
        <w:numPr>
          <w:ilvl w:val="0"/>
          <w:numId w:val="9"/>
        </w:numPr>
        <w:spacing w:before="80" w:after="80"/>
        <w:ind w:hanging="357"/>
        <w:contextualSpacing w:val="0"/>
        <w:rPr>
          <w:lang w:val="es-AR"/>
        </w:rPr>
      </w:pPr>
      <w:r w:rsidRPr="00F654E5">
        <w:rPr>
          <w:lang w:val="es-AR"/>
        </w:rPr>
        <w:t xml:space="preserve">Evalúe todas las opciones posibles, incluidas las no químicas, </w:t>
      </w:r>
      <w:r w:rsidR="00D1710F" w:rsidRPr="00F654E5">
        <w:rPr>
          <w:lang w:val="es-AR"/>
        </w:rPr>
        <w:t xml:space="preserve">utilizando todos los datos disponibles. </w:t>
      </w:r>
    </w:p>
    <w:p w14:paraId="0A094D79" w14:textId="70BE912E" w:rsidR="004E0597" w:rsidRDefault="004E0597" w:rsidP="004E0597">
      <w:pPr>
        <w:spacing w:before="80" w:after="80"/>
      </w:pPr>
      <w:r>
        <w:t xml:space="preserve">Paso 5: </w:t>
      </w:r>
      <w:r>
        <w:rPr>
          <w:rFonts w:cs="Arial"/>
          <w:szCs w:val="22"/>
          <w:u w:val="single"/>
        </w:rPr>
        <w:t>Seleccionar la opción preferida</w:t>
      </w:r>
    </w:p>
    <w:p w14:paraId="2B064523" w14:textId="4816656E" w:rsidR="00A63460" w:rsidRPr="00F654E5" w:rsidRDefault="00567D32" w:rsidP="00BE12D5">
      <w:pPr>
        <w:pStyle w:val="ListParagraph"/>
        <w:numPr>
          <w:ilvl w:val="0"/>
          <w:numId w:val="9"/>
        </w:numPr>
        <w:spacing w:before="80" w:after="80"/>
        <w:ind w:hanging="357"/>
        <w:contextualSpacing w:val="0"/>
        <w:rPr>
          <w:lang w:val="es-AR"/>
        </w:rPr>
      </w:pPr>
      <w:r w:rsidRPr="00F654E5">
        <w:rPr>
          <w:lang w:val="es-AR"/>
        </w:rPr>
        <w:t xml:space="preserve">Seleccionar la opción preferida </w:t>
      </w:r>
      <w:r w:rsidR="00A63460" w:rsidRPr="00F654E5">
        <w:rPr>
          <w:lang w:val="es-AR"/>
        </w:rPr>
        <w:t>utilizando los criterios establecidos</w:t>
      </w:r>
    </w:p>
    <w:p w14:paraId="1CE07A25" w14:textId="0DBD8D9E" w:rsidR="00561A0E" w:rsidRPr="00F654E5" w:rsidRDefault="004E0597" w:rsidP="00BE12D5">
      <w:pPr>
        <w:pStyle w:val="ListParagraph"/>
        <w:numPr>
          <w:ilvl w:val="0"/>
          <w:numId w:val="9"/>
        </w:numPr>
        <w:spacing w:before="80" w:after="80"/>
        <w:ind w:hanging="357"/>
        <w:contextualSpacing w:val="0"/>
        <w:rPr>
          <w:lang w:val="es-AR"/>
        </w:rPr>
      </w:pPr>
      <w:r w:rsidRPr="00F654E5">
        <w:rPr>
          <w:lang w:val="es-AR"/>
        </w:rPr>
        <w:t>Deben evitarse en la medida de lo posible los productos químicos cuyas indicaciones de peligro contengan las palabras "mortal" o "muy tóxico". La lista de Plaguicidas Altamente Peligrosos (HHP) de la Red de Acción en Plaguicidas (Pesticides Action Network) también puede servir de ayuda para identificar los HHP</w:t>
      </w:r>
      <w:r w:rsidRPr="0005379D">
        <w:rPr>
          <w:vertAlign w:val="superscript"/>
        </w:rPr>
        <w:footnoteReference w:id="3"/>
      </w:r>
      <w:r w:rsidRPr="00F654E5">
        <w:rPr>
          <w:lang w:val="es-AR"/>
        </w:rPr>
        <w:t xml:space="preserve"> que deben evitarse o, cuando no sea posible evitarlos, reducir su uso</w:t>
      </w:r>
      <w:r w:rsidR="00561A0E" w:rsidRPr="00F654E5">
        <w:rPr>
          <w:lang w:val="es-AR"/>
        </w:rPr>
        <w:t xml:space="preserve">. </w:t>
      </w:r>
    </w:p>
    <w:p w14:paraId="0DEA491A" w14:textId="77777777" w:rsidR="005075A3" w:rsidRPr="00F654E5" w:rsidRDefault="005075A3" w:rsidP="005075A3">
      <w:pPr>
        <w:pStyle w:val="ListParagraph"/>
        <w:numPr>
          <w:ilvl w:val="0"/>
          <w:numId w:val="9"/>
        </w:numPr>
        <w:rPr>
          <w:lang w:val="es-AR"/>
        </w:rPr>
      </w:pPr>
      <w:r w:rsidRPr="00F654E5">
        <w:rPr>
          <w:lang w:val="es-AR"/>
        </w:rPr>
        <w:t xml:space="preserve">En general, los materiales con números de categoría de peligro superiores del Sistema Globalmente Armonizado (SGA) de Clasificación y Etiquetado de Productos Químicos son menos peligrosos que los que tienen un número de categoría de peligro inferior dentro de la misma clase de peligro del SGA. Deben utilizarse las sustancias químicas menos peligrosas a menos que haya razones de peso para no hacerlo. En algunos casos, esto puede suponer un aumento de los volúmenes de productos químicos utilizados. </w:t>
      </w:r>
    </w:p>
    <w:p w14:paraId="223A891D" w14:textId="4A1ECD70" w:rsidR="00A64193" w:rsidRPr="00F654E5" w:rsidRDefault="00561A0E" w:rsidP="00BE12D5">
      <w:pPr>
        <w:pStyle w:val="ListParagraph"/>
        <w:numPr>
          <w:ilvl w:val="0"/>
          <w:numId w:val="9"/>
        </w:numPr>
        <w:spacing w:before="80" w:after="80"/>
        <w:ind w:hanging="357"/>
        <w:contextualSpacing w:val="0"/>
        <w:rPr>
          <w:lang w:val="es-AR"/>
        </w:rPr>
      </w:pPr>
      <w:r w:rsidRPr="00F654E5">
        <w:rPr>
          <w:lang w:val="es-AR"/>
        </w:rPr>
        <w:lastRenderedPageBreak/>
        <w:t xml:space="preserve">Si es necesario, actualice </w:t>
      </w:r>
      <w:r w:rsidR="00E01BBC" w:rsidRPr="00F654E5">
        <w:rPr>
          <w:lang w:val="es-AR"/>
        </w:rPr>
        <w:t xml:space="preserve">o aplique nuevos </w:t>
      </w:r>
      <w:r w:rsidRPr="00F654E5">
        <w:rPr>
          <w:lang w:val="es-AR"/>
        </w:rPr>
        <w:t xml:space="preserve">controles </w:t>
      </w:r>
      <w:r w:rsidR="00E01BBC" w:rsidRPr="00F654E5">
        <w:rPr>
          <w:lang w:val="es-AR"/>
        </w:rPr>
        <w:t xml:space="preserve">de medio ambiente, salud y seguridad </w:t>
      </w:r>
      <w:r w:rsidRPr="00F654E5">
        <w:rPr>
          <w:lang w:val="es-AR"/>
        </w:rPr>
        <w:t>para gestionar de forma segura los materiales peligrosos.</w:t>
      </w:r>
    </w:p>
    <w:p w14:paraId="7C39E8DA" w14:textId="77777777" w:rsidR="00BE12D5" w:rsidRPr="00F654E5" w:rsidRDefault="00BE12D5" w:rsidP="00BE12D5">
      <w:pPr>
        <w:jc w:val="left"/>
        <w:rPr>
          <w:b/>
          <w:bCs/>
          <w:lang w:val="es-AR"/>
        </w:rPr>
      </w:pPr>
    </w:p>
    <w:p w14:paraId="7DA71D38" w14:textId="6D5B944E" w:rsidR="000657DB" w:rsidRPr="00F654E5" w:rsidRDefault="00BE12D5" w:rsidP="00BE12D5">
      <w:pPr>
        <w:jc w:val="left"/>
        <w:rPr>
          <w:u w:val="single"/>
          <w:lang w:val="es-AR"/>
        </w:rPr>
      </w:pPr>
      <w:r w:rsidRPr="00F654E5">
        <w:rPr>
          <w:u w:val="single"/>
          <w:lang w:val="es-AR"/>
        </w:rPr>
        <w:t xml:space="preserve">Paso </w:t>
      </w:r>
      <w:r w:rsidR="00250B0F" w:rsidRPr="00F654E5">
        <w:rPr>
          <w:u w:val="single"/>
          <w:lang w:val="es-AR"/>
        </w:rPr>
        <w:t>6</w:t>
      </w:r>
      <w:r w:rsidRPr="00F654E5">
        <w:rPr>
          <w:u w:val="single"/>
          <w:lang w:val="es-AR"/>
        </w:rPr>
        <w:t xml:space="preserve">: </w:t>
      </w:r>
      <w:r w:rsidR="00371ECE" w:rsidRPr="00F654E5">
        <w:rPr>
          <w:u w:val="single"/>
          <w:lang w:val="es-AR"/>
        </w:rPr>
        <w:t xml:space="preserve">Comprobar </w:t>
      </w:r>
      <w:r w:rsidR="000657DB" w:rsidRPr="00F654E5">
        <w:rPr>
          <w:u w:val="single"/>
          <w:lang w:val="es-AR"/>
        </w:rPr>
        <w:t xml:space="preserve">restricciones y prohibiciones </w:t>
      </w:r>
    </w:p>
    <w:p w14:paraId="710EB410" w14:textId="349B55B2" w:rsidR="009D03B3" w:rsidRPr="00F654E5" w:rsidRDefault="00371ECE" w:rsidP="00085BE1">
      <w:pPr>
        <w:spacing w:before="80" w:after="80"/>
        <w:rPr>
          <w:lang w:val="es-AR"/>
        </w:rPr>
      </w:pPr>
      <w:r w:rsidRPr="00F654E5">
        <w:rPr>
          <w:lang w:val="es-AR"/>
        </w:rPr>
        <w:t xml:space="preserve">Compruebe que el </w:t>
      </w:r>
      <w:r w:rsidR="00BE67F6" w:rsidRPr="00F654E5">
        <w:rPr>
          <w:lang w:val="es-AR"/>
        </w:rPr>
        <w:t xml:space="preserve">producto químico </w:t>
      </w:r>
      <w:r w:rsidRPr="00F654E5">
        <w:rPr>
          <w:lang w:val="es-AR"/>
        </w:rPr>
        <w:t xml:space="preserve">preferido </w:t>
      </w:r>
      <w:r w:rsidR="002116E1" w:rsidRPr="00F654E5">
        <w:rPr>
          <w:lang w:val="es-AR"/>
        </w:rPr>
        <w:t xml:space="preserve">no figura en la lista siguiente: </w:t>
      </w:r>
      <w:r w:rsidR="009D03B3" w:rsidRPr="00F654E5">
        <w:rPr>
          <w:lang w:val="es-AR"/>
        </w:rPr>
        <w:t>:</w:t>
      </w:r>
    </w:p>
    <w:p w14:paraId="38D51850" w14:textId="3A27F022" w:rsidR="009D03B3" w:rsidRPr="00F654E5" w:rsidRDefault="6D996EAD" w:rsidP="00D725E7">
      <w:pPr>
        <w:numPr>
          <w:ilvl w:val="0"/>
          <w:numId w:val="23"/>
        </w:numPr>
        <w:rPr>
          <w:lang w:val="es-AR"/>
        </w:rPr>
      </w:pPr>
      <w:r w:rsidRPr="00F654E5">
        <w:rPr>
          <w:lang w:val="es-AR"/>
        </w:rPr>
        <w:t xml:space="preserve">Restricciones o prohibiciones nacionales </w:t>
      </w:r>
      <w:r w:rsidR="003D2B3E" w:rsidRPr="00F654E5">
        <w:rPr>
          <w:lang w:val="es-AR"/>
        </w:rPr>
        <w:t>como las que figuran para los plaguicidas</w:t>
      </w:r>
      <w:r w:rsidR="00635FA8">
        <w:rPr>
          <w:rStyle w:val="FootnoteReference"/>
        </w:rPr>
        <w:footnoteReference w:id="4"/>
      </w:r>
      <w:r w:rsidR="003D2B3E" w:rsidRPr="00F654E5">
        <w:rPr>
          <w:lang w:val="es-AR"/>
        </w:rPr>
        <w:t xml:space="preserve"> , por ejemplo</w:t>
      </w:r>
      <w:r w:rsidRPr="00F654E5">
        <w:rPr>
          <w:lang w:val="es-AR"/>
        </w:rPr>
        <w:t>.</w:t>
      </w:r>
    </w:p>
    <w:p w14:paraId="4C63256C" w14:textId="4046C1A3" w:rsidR="009D03B3" w:rsidRPr="00F654E5" w:rsidRDefault="6D996EAD" w:rsidP="00D725E7">
      <w:pPr>
        <w:numPr>
          <w:ilvl w:val="0"/>
          <w:numId w:val="23"/>
        </w:numPr>
        <w:rPr>
          <w:lang w:val="es-AR"/>
        </w:rPr>
      </w:pPr>
      <w:r w:rsidRPr="00F654E5">
        <w:rPr>
          <w:lang w:val="es-AR"/>
        </w:rPr>
        <w:t xml:space="preserve">Prohibiciones internacionales o eliminaciones progresivas </w:t>
      </w:r>
      <w:r w:rsidR="7111365F" w:rsidRPr="00F654E5">
        <w:rPr>
          <w:lang w:val="es-AR"/>
        </w:rPr>
        <w:t>como las que figuran en:</w:t>
      </w:r>
    </w:p>
    <w:p w14:paraId="1ED4BDE7" w14:textId="56A07219" w:rsidR="009D03B3" w:rsidRPr="00CC176E" w:rsidRDefault="7111365F" w:rsidP="001139C8">
      <w:pPr>
        <w:numPr>
          <w:ilvl w:val="1"/>
          <w:numId w:val="23"/>
        </w:numPr>
      </w:pPr>
      <w:r>
        <w:t>Convenio de Rotterdam</w:t>
      </w:r>
      <w:r w:rsidR="009D03B3" w:rsidRPr="2801017D">
        <w:rPr>
          <w:vertAlign w:val="superscript"/>
        </w:rPr>
        <w:footnoteReference w:id="5"/>
      </w:r>
    </w:p>
    <w:p w14:paraId="134627AD" w14:textId="64D72EFB" w:rsidR="009D03B3" w:rsidRPr="00CC176E" w:rsidRDefault="289A5EBA" w:rsidP="2801017D">
      <w:pPr>
        <w:numPr>
          <w:ilvl w:val="1"/>
          <w:numId w:val="23"/>
        </w:numPr>
      </w:pPr>
      <w:r>
        <w:t>Protocolo de Montreal</w:t>
      </w:r>
      <w:r w:rsidR="009D03B3" w:rsidRPr="2801017D">
        <w:rPr>
          <w:vertAlign w:val="superscript"/>
        </w:rPr>
        <w:footnoteReference w:id="6"/>
      </w:r>
    </w:p>
    <w:p w14:paraId="521D5872" w14:textId="184BE003" w:rsidR="009D03B3" w:rsidRPr="00CC176E" w:rsidRDefault="11317CC2" w:rsidP="2801017D">
      <w:pPr>
        <w:numPr>
          <w:ilvl w:val="1"/>
          <w:numId w:val="23"/>
        </w:numPr>
      </w:pPr>
      <w:r>
        <w:t>Convenio de Estocolmo</w:t>
      </w:r>
      <w:r w:rsidR="009D03B3" w:rsidRPr="2801017D">
        <w:rPr>
          <w:vertAlign w:val="superscript"/>
        </w:rPr>
        <w:footnoteReference w:id="7"/>
      </w:r>
    </w:p>
    <w:p w14:paraId="40FB91C5" w14:textId="6132BF06" w:rsidR="00BE12D5" w:rsidRPr="00F654E5" w:rsidRDefault="00567D32" w:rsidP="00567D32">
      <w:pPr>
        <w:rPr>
          <w:lang w:val="es-AR"/>
        </w:rPr>
      </w:pPr>
      <w:r w:rsidRPr="00F654E5">
        <w:rPr>
          <w:lang w:val="es-AR"/>
        </w:rPr>
        <w:t xml:space="preserve"> La empresa debe revisar periódicamente su inventario y los productos utilizados. Los productos con mayor toxicidad o que planteen problemas de seguridad, o cuando se hayan notificado enfermedades tras su uso con un producto, deben examinarse en busca de alternativas. </w:t>
      </w:r>
      <w:r w:rsidR="00A63460" w:rsidRPr="00F654E5">
        <w:rPr>
          <w:lang w:val="es-AR"/>
        </w:rPr>
        <w:t>La sustitución de los productos utilizados actualmente por otros menos peligrosos es una de las formas más eficaces de eliminar o reducir la exposición a productos tóxicos o que entrañan otros peligros</w:t>
      </w:r>
      <w:r w:rsidR="008E5A00" w:rsidRPr="00F654E5">
        <w:rPr>
          <w:lang w:val="es-AR"/>
        </w:rPr>
        <w:t xml:space="preserve">. </w:t>
      </w:r>
      <w:r w:rsidRPr="00F654E5">
        <w:rPr>
          <w:lang w:val="es-AR"/>
        </w:rPr>
        <w:t>Tenga en cuenta que los fabricantes también pueden cambiar las fórmulas de sus productos con el tiempo.</w:t>
      </w:r>
    </w:p>
    <w:p w14:paraId="2CA01466" w14:textId="77777777" w:rsidR="009D03B3" w:rsidRPr="00F654E5" w:rsidRDefault="009D03B3" w:rsidP="009D03B3">
      <w:pPr>
        <w:rPr>
          <w:lang w:val="es-AR"/>
        </w:rPr>
      </w:pPr>
    </w:p>
    <w:p w14:paraId="143B4507" w14:textId="77777777" w:rsidR="009D03B3" w:rsidRDefault="009D03B3" w:rsidP="009D03B3">
      <w:pPr>
        <w:pStyle w:val="Heading2"/>
        <w:spacing w:after="240"/>
        <w:rPr>
          <w:sz w:val="24"/>
          <w:szCs w:val="24"/>
        </w:rPr>
      </w:pPr>
      <w:bookmarkStart w:id="26" w:name="_Toc178241421"/>
      <w:bookmarkStart w:id="27" w:name="_Toc199863898"/>
      <w:r>
        <w:rPr>
          <w:sz w:val="24"/>
          <w:szCs w:val="24"/>
        </w:rPr>
        <w:t>Inventario de materiales peligrosos</w:t>
      </w:r>
      <w:bookmarkEnd w:id="26"/>
      <w:bookmarkEnd w:id="27"/>
    </w:p>
    <w:tbl>
      <w:tblPr>
        <w:tblStyle w:val="TableGrid"/>
        <w:tblW w:w="935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351"/>
      </w:tblGrid>
      <w:tr w:rsidR="009D03B3" w:rsidRPr="007508CF" w14:paraId="1E5D2FDF" w14:textId="77777777" w:rsidTr="009769D4">
        <w:tc>
          <w:tcPr>
            <w:tcW w:w="9351" w:type="dxa"/>
            <w:shd w:val="clear" w:color="auto" w:fill="D9D9D9" w:themeFill="background1" w:themeFillShade="D9"/>
          </w:tcPr>
          <w:p w14:paraId="40D3EB52" w14:textId="77777777" w:rsidR="009D03B3" w:rsidRPr="00F654E5" w:rsidRDefault="009D03B3" w:rsidP="00AB6BB6">
            <w:pPr>
              <w:spacing w:after="120"/>
              <w:rPr>
                <w:i/>
                <w:iCs/>
                <w:color w:val="125B61"/>
                <w:u w:val="single"/>
                <w:lang w:val="es-AR"/>
              </w:rPr>
            </w:pPr>
            <w:r w:rsidRPr="00F654E5">
              <w:rPr>
                <w:i/>
                <w:iCs/>
                <w:color w:val="125B61"/>
                <w:u w:val="single"/>
                <w:lang w:val="es-AR"/>
              </w:rPr>
              <w:t>Casilla de instrucciones - Suprímala cuando haya terminado</w:t>
            </w:r>
          </w:p>
          <w:p w14:paraId="7C34D145" w14:textId="393BCC39" w:rsidR="00BD34C6" w:rsidRPr="00F654E5" w:rsidRDefault="00BD34C6" w:rsidP="00D725E7">
            <w:pPr>
              <w:pStyle w:val="ListParagraph"/>
              <w:numPr>
                <w:ilvl w:val="0"/>
                <w:numId w:val="14"/>
              </w:numPr>
              <w:spacing w:after="120"/>
              <w:ind w:left="453" w:hanging="357"/>
              <w:contextualSpacing w:val="0"/>
              <w:rPr>
                <w:i/>
                <w:iCs/>
                <w:color w:val="125B61"/>
                <w:lang w:val="es-AR"/>
              </w:rPr>
            </w:pPr>
            <w:r w:rsidRPr="00F654E5">
              <w:rPr>
                <w:i/>
                <w:iCs/>
                <w:color w:val="125B61"/>
                <w:lang w:val="es-AR"/>
              </w:rPr>
              <w:t xml:space="preserve">Enumere el tipo de información </w:t>
            </w:r>
            <w:r w:rsidR="0079057C" w:rsidRPr="00F654E5">
              <w:rPr>
                <w:i/>
                <w:iCs/>
                <w:color w:val="125B61"/>
                <w:lang w:val="es-AR"/>
              </w:rPr>
              <w:t>que debe figurar en un inventario de materiales peligrosos</w:t>
            </w:r>
            <w:r w:rsidR="000A1F2E" w:rsidRPr="00F654E5">
              <w:rPr>
                <w:i/>
                <w:iCs/>
                <w:color w:val="125B61"/>
                <w:lang w:val="es-AR"/>
              </w:rPr>
              <w:t xml:space="preserve">. </w:t>
            </w:r>
          </w:p>
          <w:p w14:paraId="5BBA8A6C" w14:textId="77777777" w:rsidR="009D03B3" w:rsidRPr="00F654E5" w:rsidRDefault="009D03B3" w:rsidP="00D725E7">
            <w:pPr>
              <w:pStyle w:val="ListParagraph"/>
              <w:numPr>
                <w:ilvl w:val="0"/>
                <w:numId w:val="14"/>
              </w:numPr>
              <w:spacing w:after="120"/>
              <w:ind w:left="453" w:hanging="357"/>
              <w:contextualSpacing w:val="0"/>
              <w:rPr>
                <w:i/>
                <w:iCs/>
                <w:color w:val="125B61"/>
                <w:lang w:val="es-AR"/>
              </w:rPr>
            </w:pPr>
            <w:r w:rsidRPr="00F654E5">
              <w:rPr>
                <w:i/>
                <w:iCs/>
                <w:color w:val="125B61"/>
                <w:lang w:val="es-AR"/>
              </w:rPr>
              <w:t>El texto que figura a continuación es genérico. Revíselo y modifíquelo según las necesidades de su empresa.</w:t>
            </w:r>
          </w:p>
        </w:tc>
      </w:tr>
    </w:tbl>
    <w:p w14:paraId="7802414B" w14:textId="77777777" w:rsidR="009D03B3" w:rsidRPr="00F654E5" w:rsidRDefault="009D03B3" w:rsidP="009D03B3">
      <w:pPr>
        <w:spacing w:after="120"/>
        <w:rPr>
          <w:lang w:val="es-AR"/>
        </w:rPr>
      </w:pPr>
      <w:r w:rsidRPr="00F654E5">
        <w:rPr>
          <w:lang w:val="es-AR"/>
        </w:rPr>
        <w:t>Todos los materiales peligrosos en uso o almacenados en el emplazamiento se identificarán y clasificarán, y la información de las sustancias se registrará en un Inventario de Materiales Peligrosos (</w:t>
      </w:r>
      <w:r w:rsidRPr="00F654E5">
        <w:rPr>
          <w:i/>
          <w:iCs/>
          <w:highlight w:val="yellow"/>
          <w:lang w:val="es-AR"/>
        </w:rPr>
        <w:t>véase un ejemplo en el Anexo A</w:t>
      </w:r>
      <w:r w:rsidRPr="00F654E5">
        <w:rPr>
          <w:lang w:val="es-AR"/>
        </w:rPr>
        <w:t xml:space="preserve">). </w:t>
      </w:r>
    </w:p>
    <w:p w14:paraId="098FDECC" w14:textId="77777777" w:rsidR="009D03B3" w:rsidRPr="00F654E5" w:rsidRDefault="009D03B3" w:rsidP="009D03B3">
      <w:pPr>
        <w:spacing w:after="120"/>
        <w:rPr>
          <w:lang w:val="es-AR"/>
        </w:rPr>
      </w:pPr>
      <w:r w:rsidRPr="00F654E5">
        <w:rPr>
          <w:lang w:val="es-AR"/>
        </w:rPr>
        <w:t>El inventario debe contener información sobre lo siguiente</w:t>
      </w:r>
    </w:p>
    <w:p w14:paraId="6F62F805" w14:textId="77777777" w:rsidR="009D03B3" w:rsidRPr="000704B6" w:rsidRDefault="009D03B3" w:rsidP="00D725E7">
      <w:pPr>
        <w:pStyle w:val="ListParagraph"/>
        <w:numPr>
          <w:ilvl w:val="0"/>
          <w:numId w:val="16"/>
        </w:numPr>
        <w:spacing w:after="120"/>
        <w:ind w:left="714" w:hanging="357"/>
        <w:contextualSpacing w:val="0"/>
      </w:pPr>
      <w:r w:rsidRPr="000704B6">
        <w:t>Nombre de la sustancia;</w:t>
      </w:r>
    </w:p>
    <w:p w14:paraId="42D1D5B2" w14:textId="77777777" w:rsidR="009D03B3" w:rsidRPr="000704B6" w:rsidRDefault="009D03B3" w:rsidP="00D725E7">
      <w:pPr>
        <w:pStyle w:val="ListParagraph"/>
        <w:numPr>
          <w:ilvl w:val="0"/>
          <w:numId w:val="16"/>
        </w:numPr>
        <w:spacing w:after="120"/>
        <w:ind w:left="714" w:hanging="357"/>
        <w:contextualSpacing w:val="0"/>
      </w:pPr>
      <w:r w:rsidRPr="000704B6">
        <w:t>Clasificación</w:t>
      </w:r>
      <w:r>
        <w:t xml:space="preserve"> SGA</w:t>
      </w:r>
      <w:r w:rsidRPr="000704B6">
        <w:t>;</w:t>
      </w:r>
    </w:p>
    <w:p w14:paraId="06FFED80" w14:textId="77777777" w:rsidR="009D03B3" w:rsidRPr="000704B6" w:rsidRDefault="009D03B3" w:rsidP="00D725E7">
      <w:pPr>
        <w:pStyle w:val="ListParagraph"/>
        <w:numPr>
          <w:ilvl w:val="0"/>
          <w:numId w:val="16"/>
        </w:numPr>
        <w:spacing w:after="120"/>
        <w:ind w:left="714" w:hanging="357"/>
        <w:contextualSpacing w:val="0"/>
      </w:pPr>
      <w:r w:rsidRPr="000704B6">
        <w:lastRenderedPageBreak/>
        <w:t>Lugar de almacenamiento;</w:t>
      </w:r>
    </w:p>
    <w:p w14:paraId="23470731" w14:textId="77777777" w:rsidR="009D03B3" w:rsidRPr="00F654E5" w:rsidRDefault="009D03B3" w:rsidP="00D725E7">
      <w:pPr>
        <w:pStyle w:val="ListParagraph"/>
        <w:numPr>
          <w:ilvl w:val="0"/>
          <w:numId w:val="16"/>
        </w:numPr>
        <w:spacing w:after="120"/>
        <w:ind w:left="714" w:hanging="357"/>
        <w:contextualSpacing w:val="0"/>
        <w:rPr>
          <w:lang w:val="es-AR"/>
        </w:rPr>
      </w:pPr>
      <w:r w:rsidRPr="00F654E5">
        <w:rPr>
          <w:lang w:val="es-AR"/>
        </w:rPr>
        <w:t>Capacidad de almacenamiento / cantidad máxima almacenada;</w:t>
      </w:r>
    </w:p>
    <w:p w14:paraId="76EBA569" w14:textId="77777777" w:rsidR="009D03B3" w:rsidRPr="000704B6" w:rsidRDefault="009D03B3" w:rsidP="00D725E7">
      <w:pPr>
        <w:pStyle w:val="ListParagraph"/>
        <w:numPr>
          <w:ilvl w:val="0"/>
          <w:numId w:val="16"/>
        </w:numPr>
        <w:spacing w:after="120"/>
        <w:ind w:left="714" w:hanging="357"/>
        <w:contextualSpacing w:val="0"/>
      </w:pPr>
      <w:r>
        <w:t xml:space="preserve">Datos del </w:t>
      </w:r>
      <w:r w:rsidRPr="000704B6">
        <w:t>proveedor; y</w:t>
      </w:r>
    </w:p>
    <w:p w14:paraId="49359957" w14:textId="77777777" w:rsidR="009D03B3" w:rsidRPr="000704B6" w:rsidRDefault="009D03B3" w:rsidP="00D725E7">
      <w:pPr>
        <w:pStyle w:val="ListParagraph"/>
        <w:numPr>
          <w:ilvl w:val="0"/>
          <w:numId w:val="16"/>
        </w:numPr>
        <w:spacing w:after="120"/>
        <w:ind w:left="714" w:hanging="357"/>
        <w:contextualSpacing w:val="0"/>
      </w:pPr>
      <w:r w:rsidRPr="000704B6">
        <w:t>FDS disponible (sí/no).</w:t>
      </w:r>
    </w:p>
    <w:p w14:paraId="00EAEBF3" w14:textId="77777777" w:rsidR="009D03B3" w:rsidRPr="00F654E5" w:rsidRDefault="009D03B3" w:rsidP="009D03B3">
      <w:pPr>
        <w:spacing w:after="120"/>
        <w:rPr>
          <w:lang w:val="es-AR"/>
        </w:rPr>
      </w:pPr>
      <w:r w:rsidRPr="00F654E5">
        <w:rPr>
          <w:lang w:val="es-AR"/>
        </w:rPr>
        <w:t>El Inventario de Materiales Peligrosos se actualizará cuando los productos químicos dejen de utilizarse o se introduzcan nuevos productos químicos.</w:t>
      </w:r>
    </w:p>
    <w:p w14:paraId="49CC2CDF" w14:textId="77777777" w:rsidR="00BD55CB" w:rsidRPr="00F654E5" w:rsidRDefault="00BD55CB" w:rsidP="009D03B3">
      <w:pPr>
        <w:spacing w:after="120"/>
        <w:rPr>
          <w:lang w:val="es-AR"/>
        </w:rPr>
      </w:pPr>
    </w:p>
    <w:p w14:paraId="43C503D6" w14:textId="77777777" w:rsidR="009D03B3" w:rsidRPr="00417336" w:rsidRDefault="009D03B3" w:rsidP="009D03B3">
      <w:pPr>
        <w:pStyle w:val="Heading2"/>
        <w:spacing w:after="240"/>
        <w:rPr>
          <w:sz w:val="24"/>
          <w:szCs w:val="24"/>
        </w:rPr>
      </w:pPr>
      <w:bookmarkStart w:id="28" w:name="_Toc178241422"/>
      <w:bookmarkStart w:id="29" w:name="_Toc199863899"/>
      <w:r w:rsidRPr="0017217D">
        <w:rPr>
          <w:sz w:val="24"/>
          <w:szCs w:val="24"/>
        </w:rPr>
        <w:t>Fichas de datos de seguridad</w:t>
      </w:r>
      <w:bookmarkEnd w:id="28"/>
      <w:bookmarkEnd w:id="29"/>
    </w:p>
    <w:tbl>
      <w:tblPr>
        <w:tblStyle w:val="TableGrid"/>
        <w:tblW w:w="935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351"/>
      </w:tblGrid>
      <w:tr w:rsidR="009D03B3" w:rsidRPr="007508CF" w14:paraId="10FCAFB3" w14:textId="77777777" w:rsidTr="009769D4">
        <w:tc>
          <w:tcPr>
            <w:tcW w:w="9351" w:type="dxa"/>
            <w:shd w:val="clear" w:color="auto" w:fill="D9D9D9" w:themeFill="background1" w:themeFillShade="D9"/>
          </w:tcPr>
          <w:p w14:paraId="78310FD7" w14:textId="77777777" w:rsidR="009D03B3" w:rsidRPr="00F654E5" w:rsidRDefault="009D03B3" w:rsidP="00AB6BB6">
            <w:pPr>
              <w:spacing w:after="120"/>
              <w:rPr>
                <w:i/>
                <w:iCs/>
                <w:color w:val="125B61"/>
                <w:u w:val="single"/>
                <w:lang w:val="es-AR"/>
              </w:rPr>
            </w:pPr>
            <w:r w:rsidRPr="00F654E5">
              <w:rPr>
                <w:i/>
                <w:iCs/>
                <w:color w:val="125B61"/>
                <w:u w:val="single"/>
                <w:lang w:val="es-AR"/>
              </w:rPr>
              <w:t>Casilla de instrucciones - Suprímala cuando haya terminado</w:t>
            </w:r>
          </w:p>
          <w:p w14:paraId="7811CB95" w14:textId="4A3F7A02" w:rsidR="009D03B3" w:rsidRPr="00F654E5" w:rsidRDefault="007530D6" w:rsidP="00D725E7">
            <w:pPr>
              <w:pStyle w:val="ListParagraph"/>
              <w:numPr>
                <w:ilvl w:val="0"/>
                <w:numId w:val="14"/>
              </w:numPr>
              <w:spacing w:after="120"/>
              <w:ind w:left="453" w:hanging="357"/>
              <w:contextualSpacing w:val="0"/>
              <w:rPr>
                <w:i/>
                <w:iCs/>
                <w:color w:val="125B61"/>
                <w:lang w:val="es-AR"/>
              </w:rPr>
            </w:pPr>
            <w:r w:rsidRPr="00F654E5">
              <w:rPr>
                <w:i/>
                <w:iCs/>
                <w:color w:val="125B61"/>
                <w:lang w:val="es-AR"/>
              </w:rPr>
              <w:t xml:space="preserve">Mencione cómo se debe concienciar a los equipos operativos </w:t>
            </w:r>
            <w:r w:rsidR="00B55261" w:rsidRPr="00F654E5">
              <w:rPr>
                <w:i/>
                <w:iCs/>
                <w:color w:val="125B61"/>
                <w:lang w:val="es-AR"/>
              </w:rPr>
              <w:t>del peligro asociado al uso de materiales peligrosos.</w:t>
            </w:r>
          </w:p>
          <w:p w14:paraId="5DBC0445" w14:textId="77777777" w:rsidR="009D03B3" w:rsidRPr="00F654E5" w:rsidRDefault="009D03B3" w:rsidP="00D725E7">
            <w:pPr>
              <w:pStyle w:val="ListParagraph"/>
              <w:numPr>
                <w:ilvl w:val="0"/>
                <w:numId w:val="14"/>
              </w:numPr>
              <w:spacing w:after="120"/>
              <w:ind w:left="453" w:hanging="357"/>
              <w:contextualSpacing w:val="0"/>
              <w:rPr>
                <w:i/>
                <w:iCs/>
                <w:color w:val="125B61"/>
                <w:lang w:val="es-AR"/>
              </w:rPr>
            </w:pPr>
            <w:r w:rsidRPr="00F654E5">
              <w:rPr>
                <w:i/>
                <w:iCs/>
                <w:color w:val="125B61"/>
                <w:lang w:val="es-AR"/>
              </w:rPr>
              <w:t>La sección siguiente es genérica. Revísela y modifíquela según las necesidades de su empresa.</w:t>
            </w:r>
          </w:p>
        </w:tc>
      </w:tr>
    </w:tbl>
    <w:p w14:paraId="48ED1754" w14:textId="77777777" w:rsidR="009D03B3" w:rsidRPr="00F654E5" w:rsidRDefault="009D03B3" w:rsidP="009D03B3">
      <w:pPr>
        <w:rPr>
          <w:lang w:val="es-AR"/>
        </w:rPr>
      </w:pPr>
      <w:r w:rsidRPr="00F654E5">
        <w:rPr>
          <w:lang w:val="es-AR"/>
        </w:rPr>
        <w:t>Las Fichas de Datos de Seguridad (según el SGA) son la principal comunicación entre los proveedores de materiales y los usuarios finales. Las FDS de todos los materiales peligrosos incluidos en el Registro del Inventario de Materiales Peligrosos se obtendrán de los proveedores correspondientes, se compilarán y se difundirán según proceda.  Esta información deberá facilitarse antes de la entrega de una nueva sustancia.</w:t>
      </w:r>
    </w:p>
    <w:p w14:paraId="4AA4DF49" w14:textId="21F1E9F1" w:rsidR="009D03B3" w:rsidRPr="00F654E5" w:rsidRDefault="009D03B3" w:rsidP="009D03B3">
      <w:pPr>
        <w:rPr>
          <w:lang w:val="es-AR"/>
        </w:rPr>
      </w:pPr>
      <w:r w:rsidRPr="00F654E5">
        <w:rPr>
          <w:lang w:val="es-AR"/>
        </w:rPr>
        <w:t xml:space="preserve">La FDS deberá ajustarse al formato internacional estándar de 16 puntos, </w:t>
      </w:r>
      <w:r w:rsidR="00B944D7" w:rsidRPr="00F654E5">
        <w:rPr>
          <w:lang w:val="es-AR"/>
        </w:rPr>
        <w:t xml:space="preserve">en consonancia con </w:t>
      </w:r>
      <w:r w:rsidRPr="00F654E5">
        <w:rPr>
          <w:lang w:val="es-AR"/>
        </w:rPr>
        <w:t xml:space="preserve">el Sistema Globalmente Armonizado de Clasificación y Etiquetado de Productos Químicos (SGA). Según este sistema, la FDS debe contener la siguiente información. </w:t>
      </w:r>
    </w:p>
    <w:p w14:paraId="3216D155" w14:textId="77777777" w:rsidR="009D03B3" w:rsidRPr="00417336" w:rsidRDefault="009D03B3" w:rsidP="00D725E7">
      <w:pPr>
        <w:pStyle w:val="ListParagraph"/>
        <w:numPr>
          <w:ilvl w:val="0"/>
          <w:numId w:val="16"/>
        </w:numPr>
        <w:spacing w:after="120"/>
        <w:ind w:left="714" w:hanging="357"/>
        <w:contextualSpacing w:val="0"/>
      </w:pPr>
      <w:r w:rsidRPr="00417336">
        <w:t>Identidad de la sustancia;</w:t>
      </w:r>
    </w:p>
    <w:p w14:paraId="30696D3E" w14:textId="77777777" w:rsidR="009D03B3" w:rsidRPr="00F654E5" w:rsidRDefault="009D03B3" w:rsidP="00D725E7">
      <w:pPr>
        <w:pStyle w:val="ListParagraph"/>
        <w:numPr>
          <w:ilvl w:val="0"/>
          <w:numId w:val="16"/>
        </w:numPr>
        <w:spacing w:after="120"/>
        <w:ind w:left="714" w:hanging="357"/>
        <w:contextualSpacing w:val="0"/>
        <w:rPr>
          <w:lang w:val="es-AR"/>
        </w:rPr>
      </w:pPr>
      <w:r w:rsidRPr="00F654E5">
        <w:rPr>
          <w:lang w:val="es-AR"/>
        </w:rPr>
        <w:t xml:space="preserve">Información sobre seguridad y salud en relación con la sustancia; </w:t>
      </w:r>
    </w:p>
    <w:p w14:paraId="5790A250" w14:textId="77777777" w:rsidR="009D03B3" w:rsidRPr="00F654E5" w:rsidRDefault="009D03B3" w:rsidP="00D725E7">
      <w:pPr>
        <w:pStyle w:val="ListParagraph"/>
        <w:numPr>
          <w:ilvl w:val="0"/>
          <w:numId w:val="16"/>
        </w:numPr>
        <w:spacing w:after="120"/>
        <w:ind w:left="714" w:hanging="357"/>
        <w:contextualSpacing w:val="0"/>
        <w:rPr>
          <w:lang w:val="es-AR"/>
        </w:rPr>
      </w:pPr>
      <w:r w:rsidRPr="00F654E5">
        <w:rPr>
          <w:lang w:val="es-AR"/>
        </w:rPr>
        <w:t xml:space="preserve">Composición e ingredientes utilizados en la sustancia; </w:t>
      </w:r>
    </w:p>
    <w:p w14:paraId="62AFB924" w14:textId="77777777" w:rsidR="009D03B3" w:rsidRPr="00417336" w:rsidRDefault="009D03B3" w:rsidP="00D725E7">
      <w:pPr>
        <w:pStyle w:val="ListParagraph"/>
        <w:numPr>
          <w:ilvl w:val="0"/>
          <w:numId w:val="16"/>
        </w:numPr>
        <w:spacing w:after="120"/>
        <w:ind w:left="714" w:hanging="357"/>
        <w:contextualSpacing w:val="0"/>
      </w:pPr>
      <w:r w:rsidRPr="00417336">
        <w:t xml:space="preserve">Medidas de primeros auxilios; </w:t>
      </w:r>
    </w:p>
    <w:p w14:paraId="0A5E915E" w14:textId="77777777" w:rsidR="009D03B3" w:rsidRPr="00417336" w:rsidRDefault="009D03B3" w:rsidP="00D725E7">
      <w:pPr>
        <w:pStyle w:val="ListParagraph"/>
        <w:numPr>
          <w:ilvl w:val="0"/>
          <w:numId w:val="16"/>
        </w:numPr>
        <w:spacing w:after="120"/>
        <w:ind w:left="714" w:hanging="357"/>
        <w:contextualSpacing w:val="0"/>
      </w:pPr>
      <w:r w:rsidRPr="00417336">
        <w:t xml:space="preserve">Medidas contra incendios; </w:t>
      </w:r>
    </w:p>
    <w:p w14:paraId="68FB7D37" w14:textId="77777777" w:rsidR="009D03B3" w:rsidRPr="00F654E5" w:rsidRDefault="009D03B3" w:rsidP="00D725E7">
      <w:pPr>
        <w:pStyle w:val="ListParagraph"/>
        <w:numPr>
          <w:ilvl w:val="0"/>
          <w:numId w:val="16"/>
        </w:numPr>
        <w:spacing w:after="120"/>
        <w:ind w:left="714" w:hanging="357"/>
        <w:contextualSpacing w:val="0"/>
        <w:rPr>
          <w:lang w:val="es-AR"/>
        </w:rPr>
      </w:pPr>
      <w:r w:rsidRPr="00F654E5">
        <w:rPr>
          <w:lang w:val="es-AR"/>
        </w:rPr>
        <w:t xml:space="preserve">Medidas en caso de liberación accidental; </w:t>
      </w:r>
    </w:p>
    <w:p w14:paraId="12FF9E6B" w14:textId="77777777" w:rsidR="009D03B3" w:rsidRPr="00F654E5" w:rsidRDefault="009D03B3" w:rsidP="00D725E7">
      <w:pPr>
        <w:pStyle w:val="ListParagraph"/>
        <w:numPr>
          <w:ilvl w:val="0"/>
          <w:numId w:val="16"/>
        </w:numPr>
        <w:spacing w:after="120"/>
        <w:ind w:left="714" w:hanging="357"/>
        <w:contextualSpacing w:val="0"/>
        <w:rPr>
          <w:lang w:val="es-AR"/>
        </w:rPr>
      </w:pPr>
      <w:r w:rsidRPr="00F654E5">
        <w:rPr>
          <w:lang w:val="es-AR"/>
        </w:rPr>
        <w:t xml:space="preserve">Precauciones para una manipulación segura; </w:t>
      </w:r>
    </w:p>
    <w:p w14:paraId="736D36E0" w14:textId="77777777" w:rsidR="009D03B3" w:rsidRPr="00F654E5" w:rsidRDefault="009D03B3" w:rsidP="00D725E7">
      <w:pPr>
        <w:pStyle w:val="ListParagraph"/>
        <w:numPr>
          <w:ilvl w:val="0"/>
          <w:numId w:val="16"/>
        </w:numPr>
        <w:spacing w:after="120"/>
        <w:ind w:left="714" w:hanging="357"/>
        <w:contextualSpacing w:val="0"/>
        <w:rPr>
          <w:lang w:val="es-AR"/>
        </w:rPr>
      </w:pPr>
      <w:r w:rsidRPr="00F654E5">
        <w:rPr>
          <w:lang w:val="es-AR"/>
        </w:rPr>
        <w:t xml:space="preserve">Controles de exposición y protección personal necesarios; </w:t>
      </w:r>
    </w:p>
    <w:p w14:paraId="3FDF1E92" w14:textId="77777777" w:rsidR="009D03B3" w:rsidRPr="00417336" w:rsidRDefault="009D03B3" w:rsidP="00D725E7">
      <w:pPr>
        <w:pStyle w:val="ListParagraph"/>
        <w:numPr>
          <w:ilvl w:val="0"/>
          <w:numId w:val="16"/>
        </w:numPr>
        <w:spacing w:after="120"/>
        <w:ind w:left="714" w:hanging="357"/>
        <w:contextualSpacing w:val="0"/>
      </w:pPr>
      <w:r w:rsidRPr="00417336">
        <w:t>Propiedades físicas y químicas;</w:t>
      </w:r>
    </w:p>
    <w:p w14:paraId="6DA48FCB" w14:textId="77777777" w:rsidR="009D03B3" w:rsidRPr="00F654E5" w:rsidRDefault="009D03B3" w:rsidP="00D725E7">
      <w:pPr>
        <w:pStyle w:val="ListParagraph"/>
        <w:numPr>
          <w:ilvl w:val="0"/>
          <w:numId w:val="16"/>
        </w:numPr>
        <w:spacing w:after="120"/>
        <w:ind w:left="714" w:hanging="357"/>
        <w:contextualSpacing w:val="0"/>
        <w:rPr>
          <w:lang w:val="es-AR"/>
        </w:rPr>
      </w:pPr>
      <w:r w:rsidRPr="00F654E5">
        <w:rPr>
          <w:lang w:val="es-AR"/>
        </w:rPr>
        <w:t>Estabilidad y reactividad de la sustancia;</w:t>
      </w:r>
    </w:p>
    <w:p w14:paraId="5D2D46E5" w14:textId="77777777" w:rsidR="009D03B3" w:rsidRPr="00417336" w:rsidRDefault="009D03B3" w:rsidP="00D725E7">
      <w:pPr>
        <w:pStyle w:val="ListParagraph"/>
        <w:numPr>
          <w:ilvl w:val="0"/>
          <w:numId w:val="16"/>
        </w:numPr>
        <w:spacing w:after="120"/>
        <w:ind w:left="714" w:hanging="357"/>
        <w:contextualSpacing w:val="0"/>
      </w:pPr>
      <w:r w:rsidRPr="00417336">
        <w:t>Información toxicológica;</w:t>
      </w:r>
    </w:p>
    <w:p w14:paraId="2D05AB9D" w14:textId="77777777" w:rsidR="009D03B3" w:rsidRPr="00417336" w:rsidRDefault="009D03B3" w:rsidP="00D725E7">
      <w:pPr>
        <w:pStyle w:val="ListParagraph"/>
        <w:numPr>
          <w:ilvl w:val="0"/>
          <w:numId w:val="16"/>
        </w:numPr>
        <w:spacing w:after="120"/>
        <w:ind w:left="714" w:hanging="357"/>
        <w:contextualSpacing w:val="0"/>
      </w:pPr>
      <w:r w:rsidRPr="00417336">
        <w:t>Información ecológica;</w:t>
      </w:r>
    </w:p>
    <w:p w14:paraId="4D957981" w14:textId="77777777" w:rsidR="009D03B3" w:rsidRPr="00F654E5" w:rsidRDefault="009D03B3" w:rsidP="00D725E7">
      <w:pPr>
        <w:pStyle w:val="ListParagraph"/>
        <w:numPr>
          <w:ilvl w:val="0"/>
          <w:numId w:val="16"/>
        </w:numPr>
        <w:spacing w:after="120"/>
        <w:ind w:left="714" w:hanging="357"/>
        <w:contextualSpacing w:val="0"/>
        <w:rPr>
          <w:lang w:val="es-AR"/>
        </w:rPr>
      </w:pPr>
      <w:r w:rsidRPr="00F654E5">
        <w:rPr>
          <w:lang w:val="es-AR"/>
        </w:rPr>
        <w:t>Consideraciones relativas a la eliminación;</w:t>
      </w:r>
    </w:p>
    <w:p w14:paraId="7A633109" w14:textId="77777777" w:rsidR="009D03B3" w:rsidRPr="00417336" w:rsidRDefault="009D03B3" w:rsidP="00D725E7">
      <w:pPr>
        <w:pStyle w:val="ListParagraph"/>
        <w:numPr>
          <w:ilvl w:val="0"/>
          <w:numId w:val="16"/>
        </w:numPr>
        <w:spacing w:after="120"/>
        <w:ind w:left="714" w:hanging="357"/>
        <w:contextualSpacing w:val="0"/>
      </w:pPr>
      <w:r w:rsidRPr="00417336">
        <w:t xml:space="preserve">Información sobre el transporte; </w:t>
      </w:r>
    </w:p>
    <w:p w14:paraId="4A5D2B0B" w14:textId="77777777" w:rsidR="009D03B3" w:rsidRPr="00417336" w:rsidRDefault="009D03B3" w:rsidP="00D725E7">
      <w:pPr>
        <w:pStyle w:val="ListParagraph"/>
        <w:numPr>
          <w:ilvl w:val="0"/>
          <w:numId w:val="16"/>
        </w:numPr>
        <w:spacing w:after="120"/>
        <w:ind w:left="714" w:hanging="357"/>
        <w:contextualSpacing w:val="0"/>
      </w:pPr>
      <w:r w:rsidRPr="00417336">
        <w:lastRenderedPageBreak/>
        <w:t>Información reglamentaria</w:t>
      </w:r>
    </w:p>
    <w:p w14:paraId="734919BD" w14:textId="77777777" w:rsidR="009D03B3" w:rsidRPr="00417336" w:rsidRDefault="009D03B3" w:rsidP="00D725E7">
      <w:pPr>
        <w:pStyle w:val="ListParagraph"/>
        <w:numPr>
          <w:ilvl w:val="0"/>
          <w:numId w:val="16"/>
        </w:numPr>
        <w:spacing w:after="120"/>
        <w:ind w:left="714" w:hanging="357"/>
        <w:contextualSpacing w:val="0"/>
      </w:pPr>
      <w:r w:rsidRPr="00417336">
        <w:t>Información adicional.</w:t>
      </w:r>
    </w:p>
    <w:p w14:paraId="3AF7A07C" w14:textId="37C859F3" w:rsidR="009D03B3" w:rsidRPr="00F654E5" w:rsidRDefault="00721537" w:rsidP="009D03B3">
      <w:pPr>
        <w:rPr>
          <w:lang w:val="es-AR"/>
        </w:rPr>
      </w:pPr>
      <w:r w:rsidRPr="00F654E5">
        <w:rPr>
          <w:lang w:val="es-AR"/>
        </w:rPr>
        <w:t>El [</w:t>
      </w:r>
      <w:r w:rsidRPr="00F654E5">
        <w:rPr>
          <w:highlight w:val="yellow"/>
          <w:lang w:val="es-AR"/>
        </w:rPr>
        <w:t>responsable de instalaciones/operaciones</w:t>
      </w:r>
      <w:r w:rsidR="009D03B3" w:rsidRPr="00F654E5">
        <w:rPr>
          <w:lang w:val="es-AR"/>
        </w:rPr>
        <w:t xml:space="preserve">] que utilice, gestione o asesore sobre materiales peligrosos deberá estudiar la información de la FDS e instituir todas las medidas necesarias para garantizar el uso seguro de los materiales peligrosos. La información deberá estar a disposición de las personas expuestas a las sustancias peligrosas o responsables de la gestión de las mismas. </w:t>
      </w:r>
    </w:p>
    <w:p w14:paraId="48D477BC" w14:textId="77777777" w:rsidR="009D03B3" w:rsidRPr="00F654E5" w:rsidRDefault="009D03B3" w:rsidP="009D03B3">
      <w:pPr>
        <w:rPr>
          <w:lang w:val="es-AR"/>
        </w:rPr>
      </w:pPr>
      <w:r w:rsidRPr="00F654E5">
        <w:rPr>
          <w:lang w:val="es-AR"/>
        </w:rPr>
        <w:t>También deberán colocarse copias de cada FDS, o información clave sobre las sustancias, cerca del lugar donde se utilicen y almacenen los materiales peligrosos.  También se archivará una copia de la FDS (copia impresa o electrónica) en una ubicación electrónica central.</w:t>
      </w:r>
    </w:p>
    <w:p w14:paraId="1A02341A" w14:textId="6DCFCE4F" w:rsidR="009D03B3" w:rsidRPr="00F654E5" w:rsidRDefault="31AD8AFA" w:rsidP="009D03B3">
      <w:pPr>
        <w:rPr>
          <w:lang w:val="es-AR"/>
        </w:rPr>
      </w:pPr>
      <w:r w:rsidRPr="00F654E5">
        <w:rPr>
          <w:lang w:val="es-AR"/>
        </w:rPr>
        <w:t xml:space="preserve">Se contactará con los proveedores de materiales peligrosos al menos cada 5 años para que proporcionen o actualicen la FDS o confirmen que no se ha producido ningún cambio en la información actualmente archivada. </w:t>
      </w:r>
    </w:p>
    <w:p w14:paraId="619583E3" w14:textId="77777777" w:rsidR="009D03B3" w:rsidRPr="00F654E5" w:rsidRDefault="009D03B3" w:rsidP="009D03B3">
      <w:pPr>
        <w:rPr>
          <w:lang w:val="es-AR"/>
        </w:rPr>
      </w:pPr>
    </w:p>
    <w:p w14:paraId="3FF18F61" w14:textId="77777777" w:rsidR="009D03B3" w:rsidRPr="00F57675" w:rsidRDefault="009D03B3" w:rsidP="009D03B3">
      <w:pPr>
        <w:pStyle w:val="Heading2"/>
        <w:spacing w:after="240"/>
        <w:rPr>
          <w:sz w:val="24"/>
          <w:szCs w:val="24"/>
        </w:rPr>
      </w:pPr>
      <w:bookmarkStart w:id="30" w:name="_Toc199863900"/>
      <w:bookmarkStart w:id="31" w:name="_Toc178241423"/>
      <w:r w:rsidRPr="00417336">
        <w:rPr>
          <w:sz w:val="24"/>
          <w:szCs w:val="24"/>
        </w:rPr>
        <w:t>Etiquetado y señales de advertencia</w:t>
      </w:r>
      <w:bookmarkEnd w:id="30"/>
      <w:r w:rsidRPr="00417336">
        <w:rPr>
          <w:sz w:val="24"/>
          <w:szCs w:val="24"/>
        </w:rPr>
        <w:t xml:space="preserve"> </w:t>
      </w:r>
      <w:bookmarkEnd w:id="31"/>
    </w:p>
    <w:tbl>
      <w:tblPr>
        <w:tblStyle w:val="TableGrid"/>
        <w:tblW w:w="935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351"/>
      </w:tblGrid>
      <w:tr w:rsidR="009D03B3" w:rsidRPr="007508CF" w14:paraId="5611C9A8" w14:textId="77777777" w:rsidTr="009769D4">
        <w:tc>
          <w:tcPr>
            <w:tcW w:w="9351" w:type="dxa"/>
            <w:shd w:val="clear" w:color="auto" w:fill="D9D9D9" w:themeFill="background1" w:themeFillShade="D9"/>
          </w:tcPr>
          <w:p w14:paraId="31165601" w14:textId="77777777" w:rsidR="009D03B3" w:rsidRPr="00F654E5" w:rsidRDefault="009D03B3" w:rsidP="00AB6BB6">
            <w:pPr>
              <w:spacing w:after="120"/>
              <w:rPr>
                <w:i/>
                <w:iCs/>
                <w:color w:val="125B61"/>
                <w:u w:val="single"/>
                <w:lang w:val="es-AR"/>
              </w:rPr>
            </w:pPr>
            <w:r w:rsidRPr="00F654E5">
              <w:rPr>
                <w:i/>
                <w:iCs/>
                <w:color w:val="125B61"/>
                <w:u w:val="single"/>
                <w:lang w:val="es-AR"/>
              </w:rPr>
              <w:t>Casilla de instrucciones - Suprímala cuando haya terminado</w:t>
            </w:r>
          </w:p>
          <w:p w14:paraId="24586164" w14:textId="77777777" w:rsidR="00CC43EA" w:rsidRPr="00F654E5" w:rsidRDefault="00B46D3A" w:rsidP="00CC43EA">
            <w:pPr>
              <w:pStyle w:val="ListParagraph"/>
              <w:numPr>
                <w:ilvl w:val="0"/>
                <w:numId w:val="14"/>
              </w:numPr>
              <w:spacing w:after="120"/>
              <w:ind w:left="453" w:hanging="357"/>
              <w:contextualSpacing w:val="0"/>
              <w:rPr>
                <w:i/>
                <w:iCs/>
                <w:color w:val="125B61"/>
                <w:lang w:val="es-AR"/>
              </w:rPr>
            </w:pPr>
            <w:r w:rsidRPr="00F654E5">
              <w:rPr>
                <w:i/>
                <w:iCs/>
                <w:color w:val="125B61"/>
                <w:lang w:val="es-AR"/>
              </w:rPr>
              <w:t xml:space="preserve">Enumere los elementos clave que deben figurar en la etiqueta de un material peligroso. </w:t>
            </w:r>
          </w:p>
          <w:p w14:paraId="0024356E" w14:textId="2A20629D" w:rsidR="00CC43EA" w:rsidRPr="00F654E5" w:rsidRDefault="00CC43EA" w:rsidP="00CC43EA">
            <w:pPr>
              <w:pStyle w:val="ListParagraph"/>
              <w:numPr>
                <w:ilvl w:val="0"/>
                <w:numId w:val="14"/>
              </w:numPr>
              <w:spacing w:after="120"/>
              <w:ind w:left="453" w:hanging="357"/>
              <w:contextualSpacing w:val="0"/>
              <w:rPr>
                <w:i/>
                <w:iCs/>
                <w:color w:val="125B61"/>
                <w:lang w:val="es-AR"/>
              </w:rPr>
            </w:pPr>
            <w:r w:rsidRPr="00F654E5">
              <w:rPr>
                <w:i/>
                <w:iCs/>
                <w:color w:val="125B61"/>
                <w:lang w:val="es-AR"/>
              </w:rPr>
              <w:t>Enumerar los requisitos de señalización para el almacenamiento de materiales peligrosos en el emplazamiento.</w:t>
            </w:r>
          </w:p>
          <w:p w14:paraId="1E0C39CA" w14:textId="05D2B987" w:rsidR="009D03B3" w:rsidRPr="00F654E5" w:rsidRDefault="009D03B3" w:rsidP="00CC43EA">
            <w:pPr>
              <w:pStyle w:val="ListParagraph"/>
              <w:numPr>
                <w:ilvl w:val="0"/>
                <w:numId w:val="14"/>
              </w:numPr>
              <w:spacing w:after="120"/>
              <w:ind w:left="453" w:hanging="357"/>
              <w:contextualSpacing w:val="0"/>
              <w:rPr>
                <w:i/>
                <w:iCs/>
                <w:color w:val="125B61"/>
                <w:lang w:val="es-AR"/>
              </w:rPr>
            </w:pPr>
            <w:r w:rsidRPr="00F654E5">
              <w:rPr>
                <w:i/>
                <w:iCs/>
                <w:color w:val="125B61"/>
                <w:lang w:val="es-AR"/>
              </w:rPr>
              <w:t>La sección siguiente es genérica. Revísela y modifíquela según las necesidades de su empresa.</w:t>
            </w:r>
          </w:p>
        </w:tc>
      </w:tr>
    </w:tbl>
    <w:p w14:paraId="0372129E" w14:textId="25DF1393" w:rsidR="009D03B3" w:rsidRPr="00F654E5" w:rsidRDefault="009D03B3" w:rsidP="009D03B3">
      <w:pPr>
        <w:spacing w:after="120"/>
        <w:rPr>
          <w:szCs w:val="22"/>
          <w:lang w:val="es-AR"/>
        </w:rPr>
      </w:pPr>
      <w:r w:rsidRPr="00F654E5">
        <w:rPr>
          <w:szCs w:val="22"/>
          <w:lang w:val="es-AR"/>
        </w:rPr>
        <w:t xml:space="preserve">Todos los recipientes que contengan sustancias químicas peligrosas deberán estar claramente etiquetados </w:t>
      </w:r>
      <w:r w:rsidR="00721537" w:rsidRPr="00F654E5">
        <w:rPr>
          <w:szCs w:val="22"/>
          <w:lang w:val="es-AR"/>
        </w:rPr>
        <w:t xml:space="preserve">de acuerdo con el SGA </w:t>
      </w:r>
      <w:r w:rsidRPr="00F654E5">
        <w:rPr>
          <w:szCs w:val="22"/>
          <w:lang w:val="es-AR"/>
        </w:rPr>
        <w:t xml:space="preserve">en lo que respecta al contenido y los peligros. Todas las personas que deban manipular la sustancia peligrosa deberán conocer los peligros y las medidas de precaución. </w:t>
      </w:r>
    </w:p>
    <w:p w14:paraId="4A40F00B" w14:textId="77777777" w:rsidR="009D03B3" w:rsidRPr="00F654E5" w:rsidRDefault="009D03B3" w:rsidP="009D03B3">
      <w:pPr>
        <w:spacing w:after="120"/>
        <w:rPr>
          <w:szCs w:val="22"/>
          <w:lang w:val="es-AR"/>
        </w:rPr>
      </w:pPr>
      <w:r w:rsidRPr="00F654E5">
        <w:rPr>
          <w:szCs w:val="22"/>
          <w:lang w:val="es-AR"/>
        </w:rPr>
        <w:t xml:space="preserve">Los rótulos y/o avisos de advertencia que especifiquen la naturaleza de los peligros asociados al material peligroso deberán colocarse de forma destacada en las zonas donde se utilicen o manipulen dichos materiales. Estos rótulos de advertencia deberán estar disponibles en todos los idiomas necesarios para garantizar que puedan ser comprendidos por todos los trabajadores. </w:t>
      </w:r>
    </w:p>
    <w:p w14:paraId="3845BC20" w14:textId="77777777" w:rsidR="009D03B3" w:rsidRPr="00F654E5" w:rsidRDefault="009D03B3" w:rsidP="009D03B3">
      <w:pPr>
        <w:spacing w:after="120"/>
        <w:rPr>
          <w:szCs w:val="22"/>
          <w:lang w:val="es-AR"/>
        </w:rPr>
      </w:pPr>
      <w:r w:rsidRPr="00F654E5">
        <w:rPr>
          <w:szCs w:val="22"/>
          <w:lang w:val="es-AR"/>
        </w:rPr>
        <w:t xml:space="preserve">Los elementos clave de una etiqueta de material peligroso son los siguientes: </w:t>
      </w:r>
    </w:p>
    <w:p w14:paraId="664EE134" w14:textId="77777777" w:rsidR="009D03B3" w:rsidRPr="00F654E5" w:rsidRDefault="009D03B3" w:rsidP="00D725E7">
      <w:pPr>
        <w:pStyle w:val="ListParagraph"/>
        <w:numPr>
          <w:ilvl w:val="0"/>
          <w:numId w:val="16"/>
        </w:numPr>
        <w:spacing w:after="120"/>
        <w:ind w:left="714" w:hanging="357"/>
        <w:contextualSpacing w:val="0"/>
        <w:rPr>
          <w:szCs w:val="22"/>
          <w:lang w:val="es-AR"/>
        </w:rPr>
      </w:pPr>
      <w:r w:rsidRPr="00F654E5">
        <w:rPr>
          <w:szCs w:val="22"/>
          <w:lang w:val="es-AR"/>
        </w:rPr>
        <w:t>Identificador del producto: nombre, nombre químico, número ONU, ingredientes y detalles de la formulación;</w:t>
      </w:r>
    </w:p>
    <w:p w14:paraId="7B226FF6" w14:textId="77777777" w:rsidR="009D03B3" w:rsidRPr="00F654E5" w:rsidRDefault="009D03B3" w:rsidP="00D725E7">
      <w:pPr>
        <w:pStyle w:val="ListParagraph"/>
        <w:numPr>
          <w:ilvl w:val="0"/>
          <w:numId w:val="16"/>
        </w:numPr>
        <w:spacing w:after="120"/>
        <w:ind w:left="714" w:hanging="357"/>
        <w:contextualSpacing w:val="0"/>
        <w:rPr>
          <w:szCs w:val="22"/>
          <w:lang w:val="es-AR"/>
        </w:rPr>
      </w:pPr>
      <w:r w:rsidRPr="00F654E5">
        <w:rPr>
          <w:szCs w:val="22"/>
          <w:lang w:val="es-AR"/>
        </w:rPr>
        <w:t>Pictograma(s) - para transmitir la información sobre los peligros para la salud, físicos y medioambientales, asignados a una clase y categoría de peligro del SGA;</w:t>
      </w:r>
    </w:p>
    <w:p w14:paraId="732E3C08" w14:textId="77777777" w:rsidR="009D03B3" w:rsidRPr="00F654E5" w:rsidRDefault="009D03B3" w:rsidP="00D725E7">
      <w:pPr>
        <w:pStyle w:val="ListParagraph"/>
        <w:numPr>
          <w:ilvl w:val="0"/>
          <w:numId w:val="16"/>
        </w:numPr>
        <w:spacing w:after="120"/>
        <w:ind w:left="714" w:hanging="357"/>
        <w:contextualSpacing w:val="0"/>
        <w:rPr>
          <w:szCs w:val="22"/>
          <w:lang w:val="es-AR"/>
        </w:rPr>
      </w:pPr>
      <w:r w:rsidRPr="00F654E5">
        <w:rPr>
          <w:szCs w:val="22"/>
          <w:lang w:val="es-AR"/>
        </w:rPr>
        <w:t>Palabras de señalización (advertencia/veneno/peligro) y clase o lista de mercancías peligrosas;</w:t>
      </w:r>
    </w:p>
    <w:p w14:paraId="4FC1EEEC" w14:textId="77777777" w:rsidR="009D03B3" w:rsidRPr="00F654E5" w:rsidRDefault="009D03B3" w:rsidP="00D725E7">
      <w:pPr>
        <w:pStyle w:val="ListParagraph"/>
        <w:numPr>
          <w:ilvl w:val="0"/>
          <w:numId w:val="16"/>
        </w:numPr>
        <w:spacing w:after="120"/>
        <w:ind w:left="714" w:hanging="357"/>
        <w:contextualSpacing w:val="0"/>
        <w:rPr>
          <w:szCs w:val="22"/>
          <w:lang w:val="es-AR"/>
        </w:rPr>
      </w:pPr>
      <w:r w:rsidRPr="00F654E5">
        <w:rPr>
          <w:szCs w:val="22"/>
          <w:lang w:val="es-AR"/>
        </w:rPr>
        <w:t>Indicación de peligro: frases normalizadas y asignadas que describen el peligro o peligros según la clasificación de peligrosidad, por ejemplo, "inflamable", "irritante para la piel" o "nocivo por ingestión";</w:t>
      </w:r>
    </w:p>
    <w:p w14:paraId="5DF7C2DA" w14:textId="77777777" w:rsidR="009D03B3" w:rsidRPr="00F654E5" w:rsidRDefault="009D03B3" w:rsidP="00D725E7">
      <w:pPr>
        <w:pStyle w:val="ListParagraph"/>
        <w:numPr>
          <w:ilvl w:val="0"/>
          <w:numId w:val="16"/>
        </w:numPr>
        <w:spacing w:after="120"/>
        <w:ind w:left="714" w:hanging="357"/>
        <w:contextualSpacing w:val="0"/>
        <w:rPr>
          <w:szCs w:val="22"/>
          <w:lang w:val="es-AR"/>
        </w:rPr>
      </w:pPr>
      <w:r w:rsidRPr="00F654E5">
        <w:rPr>
          <w:szCs w:val="22"/>
          <w:lang w:val="es-AR"/>
        </w:rPr>
        <w:lastRenderedPageBreak/>
        <w:t>Consejos de prudencia: frases normalizadas que describen medidas para minimizar o prevenir efectos adversos - por ejemplo, "evite el contacto con la piel" o "no respire el polvo"; y</w:t>
      </w:r>
    </w:p>
    <w:p w14:paraId="04FB0D59" w14:textId="77777777" w:rsidR="009D03B3" w:rsidRPr="001139C8" w:rsidRDefault="009D03B3" w:rsidP="00D725E7">
      <w:pPr>
        <w:pStyle w:val="ListParagraph"/>
        <w:numPr>
          <w:ilvl w:val="0"/>
          <w:numId w:val="16"/>
        </w:numPr>
        <w:spacing w:after="120"/>
        <w:ind w:left="714" w:hanging="357"/>
        <w:contextualSpacing w:val="0"/>
        <w:rPr>
          <w:szCs w:val="22"/>
        </w:rPr>
      </w:pPr>
      <w:r w:rsidRPr="001139C8">
        <w:rPr>
          <w:szCs w:val="22"/>
        </w:rPr>
        <w:t>Información para proveedores.</w:t>
      </w:r>
    </w:p>
    <w:p w14:paraId="4870710F" w14:textId="0367B9EF" w:rsidR="009D03B3" w:rsidRPr="00F654E5" w:rsidRDefault="009D03B3" w:rsidP="009D03B3">
      <w:pPr>
        <w:spacing w:after="120"/>
        <w:rPr>
          <w:szCs w:val="22"/>
          <w:lang w:val="es-AR"/>
        </w:rPr>
      </w:pPr>
      <w:r w:rsidRPr="00A5351F">
        <w:rPr>
          <w:szCs w:val="22"/>
        </w:rPr>
        <w:fldChar w:fldCharType="begin"/>
      </w:r>
      <w:r w:rsidRPr="00A5351F">
        <w:rPr>
          <w:szCs w:val="22"/>
          <w:lang w:val="es-AR"/>
        </w:rPr>
        <w:instrText xml:space="preserve"> REF _Ref178240321 \h  \* MERGEFORMAT </w:instrText>
      </w:r>
      <w:r w:rsidRPr="00A5351F">
        <w:rPr>
          <w:szCs w:val="22"/>
        </w:rPr>
      </w:r>
      <w:r w:rsidRPr="00A5351F">
        <w:rPr>
          <w:szCs w:val="22"/>
        </w:rPr>
        <w:fldChar w:fldCharType="separate"/>
      </w:r>
      <w:r w:rsidRPr="00A5351F">
        <w:rPr>
          <w:szCs w:val="22"/>
        </w:rPr>
        <w:fldChar w:fldCharType="begin"/>
      </w:r>
      <w:r w:rsidRPr="00A5351F">
        <w:rPr>
          <w:szCs w:val="22"/>
          <w:lang w:val="es-AR"/>
        </w:rPr>
        <w:instrText xml:space="preserve"> REF _Ref178240352 \h  \* MERGEFORMAT </w:instrText>
      </w:r>
      <w:r w:rsidRPr="00A5351F">
        <w:rPr>
          <w:szCs w:val="22"/>
        </w:rPr>
      </w:r>
      <w:r w:rsidRPr="00A5351F">
        <w:rPr>
          <w:szCs w:val="22"/>
        </w:rPr>
        <w:fldChar w:fldCharType="separate"/>
      </w:r>
      <w:r w:rsidR="00E94575" w:rsidRPr="00A5351F">
        <w:rPr>
          <w:color w:val="000000" w:themeColor="text1"/>
          <w:szCs w:val="22"/>
          <w:lang w:val="es-AR"/>
        </w:rPr>
        <w:t xml:space="preserve">La figura </w:t>
      </w:r>
      <w:r w:rsidR="00E94575" w:rsidRPr="00A5351F">
        <w:rPr>
          <w:noProof/>
          <w:color w:val="000000" w:themeColor="text1"/>
          <w:szCs w:val="22"/>
          <w:lang w:val="es-AR"/>
        </w:rPr>
        <w:t>6</w:t>
      </w:r>
      <w:r w:rsidR="00A5351F" w:rsidRPr="00A5351F">
        <w:rPr>
          <w:noProof/>
          <w:color w:val="000000" w:themeColor="text1"/>
          <w:szCs w:val="22"/>
          <w:lang w:val="es-AR"/>
        </w:rPr>
        <w:t>.</w:t>
      </w:r>
      <w:r w:rsidR="00E94575" w:rsidRPr="00A5351F">
        <w:rPr>
          <w:noProof/>
          <w:color w:val="000000" w:themeColor="text1"/>
          <w:szCs w:val="22"/>
          <w:lang w:val="es-AR"/>
        </w:rPr>
        <w:t>2</w:t>
      </w:r>
      <w:r w:rsidRPr="00A5351F">
        <w:rPr>
          <w:szCs w:val="22"/>
        </w:rPr>
        <w:fldChar w:fldCharType="end"/>
      </w:r>
      <w:r w:rsidRPr="00A5351F">
        <w:rPr>
          <w:szCs w:val="22"/>
          <w:lang w:val="es-AR"/>
        </w:rPr>
        <w:t xml:space="preserve"> proporciona ejemplos de pictogramas e indicaciones de peligro para etiquetas y</w:t>
      </w:r>
      <w:r w:rsidR="00E94575" w:rsidRPr="00A5351F">
        <w:rPr>
          <w:color w:val="000000" w:themeColor="text1"/>
          <w:szCs w:val="22"/>
          <w:lang w:val="es-AR"/>
        </w:rPr>
        <w:t xml:space="preserve"> La figura </w:t>
      </w:r>
      <w:r w:rsidR="00E94575" w:rsidRPr="00A5351F">
        <w:rPr>
          <w:noProof/>
          <w:color w:val="000000" w:themeColor="text1"/>
          <w:szCs w:val="22"/>
          <w:lang w:val="es-AR"/>
        </w:rPr>
        <w:t>6</w:t>
      </w:r>
      <w:r w:rsidR="00A5351F" w:rsidRPr="00A5351F">
        <w:rPr>
          <w:noProof/>
          <w:color w:val="000000" w:themeColor="text1"/>
          <w:szCs w:val="22"/>
          <w:lang w:val="es-AR"/>
        </w:rPr>
        <w:t>.</w:t>
      </w:r>
      <w:r w:rsidR="00E94575" w:rsidRPr="00A5351F">
        <w:rPr>
          <w:noProof/>
          <w:color w:val="000000" w:themeColor="text1"/>
          <w:szCs w:val="22"/>
          <w:lang w:val="es-AR"/>
        </w:rPr>
        <w:t>3</w:t>
      </w:r>
      <w:r w:rsidRPr="00A5351F">
        <w:rPr>
          <w:szCs w:val="22"/>
        </w:rPr>
        <w:fldChar w:fldCharType="end"/>
      </w:r>
      <w:r w:rsidRPr="00F654E5">
        <w:rPr>
          <w:szCs w:val="22"/>
          <w:lang w:val="es-AR"/>
        </w:rPr>
        <w:t xml:space="preserve"> proporciona un ejemplo de etiqueta que contiene los requisitos de información mencionados.</w:t>
      </w:r>
    </w:p>
    <w:p w14:paraId="1CAE1582" w14:textId="77777777" w:rsidR="009D03B3" w:rsidRPr="00F654E5" w:rsidRDefault="009D03B3" w:rsidP="009D03B3">
      <w:pPr>
        <w:spacing w:after="120"/>
        <w:rPr>
          <w:szCs w:val="22"/>
          <w:lang w:val="es-AR"/>
        </w:rPr>
      </w:pPr>
      <w:r w:rsidRPr="00F654E5">
        <w:rPr>
          <w:szCs w:val="22"/>
          <w:lang w:val="es-AR"/>
        </w:rPr>
        <w:t>Los recipientes pequeños (por ejemplo, &lt; 5 litros), o los recipientes pequeños en los que se decanten las materias peligrosas para su uso a corto plazo deberán incluir la siguiente información básica:</w:t>
      </w:r>
    </w:p>
    <w:p w14:paraId="5D7BD386" w14:textId="77777777" w:rsidR="009D03B3" w:rsidRPr="001139C8" w:rsidRDefault="009D03B3" w:rsidP="00D725E7">
      <w:pPr>
        <w:pStyle w:val="ListParagraph"/>
        <w:numPr>
          <w:ilvl w:val="0"/>
          <w:numId w:val="16"/>
        </w:numPr>
        <w:spacing w:after="120"/>
        <w:ind w:left="714" w:hanging="357"/>
        <w:contextualSpacing w:val="0"/>
        <w:rPr>
          <w:szCs w:val="22"/>
        </w:rPr>
      </w:pPr>
      <w:r w:rsidRPr="001139C8">
        <w:rPr>
          <w:szCs w:val="22"/>
        </w:rPr>
        <w:t>Nombre;</w:t>
      </w:r>
    </w:p>
    <w:p w14:paraId="726E9777" w14:textId="77777777" w:rsidR="009D03B3" w:rsidRPr="001139C8" w:rsidRDefault="009D03B3" w:rsidP="00D725E7">
      <w:pPr>
        <w:pStyle w:val="ListParagraph"/>
        <w:numPr>
          <w:ilvl w:val="0"/>
          <w:numId w:val="16"/>
        </w:numPr>
        <w:spacing w:after="120"/>
        <w:ind w:left="714" w:hanging="357"/>
        <w:contextualSpacing w:val="0"/>
        <w:rPr>
          <w:szCs w:val="22"/>
        </w:rPr>
      </w:pPr>
      <w:r w:rsidRPr="001139C8">
        <w:rPr>
          <w:szCs w:val="22"/>
        </w:rPr>
        <w:t>Pictograma; y</w:t>
      </w:r>
    </w:p>
    <w:p w14:paraId="17B59DA1" w14:textId="77777777" w:rsidR="009D03B3" w:rsidRPr="001139C8" w:rsidRDefault="009D03B3" w:rsidP="00D725E7">
      <w:pPr>
        <w:pStyle w:val="ListParagraph"/>
        <w:numPr>
          <w:ilvl w:val="0"/>
          <w:numId w:val="16"/>
        </w:numPr>
        <w:spacing w:after="120"/>
        <w:ind w:left="714" w:hanging="357"/>
        <w:contextualSpacing w:val="0"/>
        <w:rPr>
          <w:szCs w:val="22"/>
        </w:rPr>
      </w:pPr>
      <w:r w:rsidRPr="001139C8">
        <w:rPr>
          <w:szCs w:val="22"/>
        </w:rPr>
        <w:t>Indicación de peligro.</w:t>
      </w:r>
    </w:p>
    <w:p w14:paraId="2D6CE475" w14:textId="77777777" w:rsidR="009D03B3" w:rsidRPr="007B347A" w:rsidRDefault="009D03B3" w:rsidP="009D03B3"/>
    <w:tbl>
      <w:tblPr>
        <w:tblStyle w:val="GridTable1Light"/>
        <w:tblW w:w="5000" w:type="pct"/>
        <w:tblLook w:val="04A0" w:firstRow="1" w:lastRow="0" w:firstColumn="1" w:lastColumn="0" w:noHBand="0" w:noVBand="1"/>
      </w:tblPr>
      <w:tblGrid>
        <w:gridCol w:w="3086"/>
        <w:gridCol w:w="3087"/>
        <w:gridCol w:w="3085"/>
      </w:tblGrid>
      <w:tr w:rsidR="009D03B3" w:rsidRPr="007B347A" w14:paraId="5C503640" w14:textId="77777777" w:rsidTr="00AB6B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5853478" w14:textId="77777777" w:rsidR="009D03B3" w:rsidRPr="007B347A" w:rsidRDefault="009D03B3" w:rsidP="00AB6BB6">
            <w:pPr>
              <w:spacing w:before="0"/>
              <w:rPr>
                <w:sz w:val="18"/>
                <w:szCs w:val="20"/>
                <w:lang w:val="en-GB"/>
              </w:rPr>
            </w:pPr>
            <w:r w:rsidRPr="007B347A">
              <w:rPr>
                <w:noProof/>
                <w:sz w:val="18"/>
                <w:szCs w:val="20"/>
                <w:lang w:val="en-GB"/>
              </w:rPr>
              <w:drawing>
                <wp:inline distT="0" distB="0" distL="0" distR="0" wp14:anchorId="406356E5" wp14:editId="0DA24DA6">
                  <wp:extent cx="898497" cy="898497"/>
                  <wp:effectExtent l="0" t="0" r="0" b="0"/>
                  <wp:docPr id="10" name="Picture 10" descr="GHS hazard pictogram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S hazard pictograms - Wikip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6278" cy="906278"/>
                          </a:xfrm>
                          <a:prstGeom prst="rect">
                            <a:avLst/>
                          </a:prstGeom>
                          <a:noFill/>
                          <a:ln>
                            <a:noFill/>
                          </a:ln>
                        </pic:spPr>
                      </pic:pic>
                    </a:graphicData>
                  </a:graphic>
                </wp:inline>
              </w:drawing>
            </w:r>
          </w:p>
        </w:tc>
        <w:tc>
          <w:tcPr>
            <w:tcW w:w="1667" w:type="pct"/>
          </w:tcPr>
          <w:p w14:paraId="223AC2E0" w14:textId="77777777" w:rsidR="009D03B3" w:rsidRPr="007B347A" w:rsidRDefault="009D03B3" w:rsidP="00AB6BB6">
            <w:pPr>
              <w:spacing w:before="0"/>
              <w:cnfStyle w:val="100000000000" w:firstRow="1" w:lastRow="0" w:firstColumn="0" w:lastColumn="0" w:oddVBand="0" w:evenVBand="0" w:oddHBand="0" w:evenHBand="0" w:firstRowFirstColumn="0" w:firstRowLastColumn="0" w:lastRowFirstColumn="0" w:lastRowLastColumn="0"/>
              <w:rPr>
                <w:sz w:val="18"/>
                <w:szCs w:val="20"/>
                <w:lang w:val="en-GB"/>
              </w:rPr>
            </w:pPr>
            <w:r w:rsidRPr="007B347A">
              <w:rPr>
                <w:noProof/>
                <w:sz w:val="18"/>
                <w:szCs w:val="20"/>
                <w:lang w:val="en-GB"/>
              </w:rPr>
              <w:drawing>
                <wp:inline distT="0" distB="0" distL="0" distR="0" wp14:anchorId="0BC1360E" wp14:editId="0E4361A6">
                  <wp:extent cx="866692" cy="866692"/>
                  <wp:effectExtent l="0" t="0" r="0" b="0"/>
                  <wp:docPr id="8" name="Picture 8" descr="A sign with a flam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ign with a flame in the middle&#10;&#10;Description automatically generated"/>
                          <pic:cNvPicPr/>
                        </pic:nvPicPr>
                        <pic:blipFill>
                          <a:blip r:embed="rId17"/>
                          <a:stretch>
                            <a:fillRect/>
                          </a:stretch>
                        </pic:blipFill>
                        <pic:spPr>
                          <a:xfrm>
                            <a:off x="0" y="0"/>
                            <a:ext cx="903405" cy="903405"/>
                          </a:xfrm>
                          <a:prstGeom prst="rect">
                            <a:avLst/>
                          </a:prstGeom>
                        </pic:spPr>
                      </pic:pic>
                    </a:graphicData>
                  </a:graphic>
                </wp:inline>
              </w:drawing>
            </w:r>
          </w:p>
        </w:tc>
        <w:tc>
          <w:tcPr>
            <w:tcW w:w="1666" w:type="pct"/>
          </w:tcPr>
          <w:p w14:paraId="4352D8B3" w14:textId="77777777" w:rsidR="009D03B3" w:rsidRPr="007B347A" w:rsidRDefault="009D03B3" w:rsidP="00AB6BB6">
            <w:pPr>
              <w:spacing w:before="0"/>
              <w:cnfStyle w:val="100000000000" w:firstRow="1" w:lastRow="0" w:firstColumn="0" w:lastColumn="0" w:oddVBand="0" w:evenVBand="0" w:oddHBand="0" w:evenHBand="0" w:firstRowFirstColumn="0" w:firstRowLastColumn="0" w:lastRowFirstColumn="0" w:lastRowLastColumn="0"/>
              <w:rPr>
                <w:sz w:val="18"/>
                <w:szCs w:val="20"/>
                <w:lang w:val="en-GB"/>
              </w:rPr>
            </w:pPr>
            <w:r w:rsidRPr="007B347A">
              <w:rPr>
                <w:noProof/>
                <w:sz w:val="18"/>
                <w:szCs w:val="20"/>
                <w:lang w:val="en-GB"/>
              </w:rPr>
              <w:drawing>
                <wp:inline distT="0" distB="0" distL="0" distR="0" wp14:anchorId="4A05D760" wp14:editId="5D244EF2">
                  <wp:extent cx="1081377" cy="811032"/>
                  <wp:effectExtent l="0" t="0" r="5080" b="8255"/>
                  <wp:docPr id="1" name="Picture 1" descr="A red and black sign with a flam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and black sign with a flame in the middle&#10;&#10;Description automatically generated"/>
                          <pic:cNvPicPr/>
                        </pic:nvPicPr>
                        <pic:blipFill>
                          <a:blip r:embed="rId18"/>
                          <a:stretch>
                            <a:fillRect/>
                          </a:stretch>
                        </pic:blipFill>
                        <pic:spPr>
                          <a:xfrm>
                            <a:off x="0" y="0"/>
                            <a:ext cx="1132278" cy="849207"/>
                          </a:xfrm>
                          <a:prstGeom prst="rect">
                            <a:avLst/>
                          </a:prstGeom>
                        </pic:spPr>
                      </pic:pic>
                    </a:graphicData>
                  </a:graphic>
                </wp:inline>
              </w:drawing>
            </w:r>
          </w:p>
        </w:tc>
      </w:tr>
      <w:tr w:rsidR="009D03B3" w:rsidRPr="007B347A" w14:paraId="06A6730C" w14:textId="77777777" w:rsidTr="00AB6BB6">
        <w:tc>
          <w:tcPr>
            <w:cnfStyle w:val="001000000000" w:firstRow="0" w:lastRow="0" w:firstColumn="1" w:lastColumn="0" w:oddVBand="0" w:evenVBand="0" w:oddHBand="0" w:evenHBand="0" w:firstRowFirstColumn="0" w:firstRowLastColumn="0" w:lastRowFirstColumn="0" w:lastRowLastColumn="0"/>
            <w:tcW w:w="1667" w:type="pct"/>
          </w:tcPr>
          <w:p w14:paraId="0C3E0C52" w14:textId="77777777" w:rsidR="009D03B3" w:rsidRPr="007B347A" w:rsidRDefault="009D03B3" w:rsidP="00D725E7">
            <w:pPr>
              <w:numPr>
                <w:ilvl w:val="0"/>
                <w:numId w:val="18"/>
              </w:numPr>
              <w:spacing w:before="0"/>
              <w:rPr>
                <w:sz w:val="18"/>
                <w:szCs w:val="20"/>
                <w:lang w:val="en-GB"/>
              </w:rPr>
            </w:pPr>
            <w:r w:rsidRPr="007B347A">
              <w:rPr>
                <w:sz w:val="18"/>
                <w:szCs w:val="20"/>
                <w:lang w:val="en-GB"/>
              </w:rPr>
              <w:t>Explosivo</w:t>
            </w:r>
          </w:p>
          <w:p w14:paraId="436B5BD0" w14:textId="77777777" w:rsidR="009D03B3" w:rsidRPr="007B347A" w:rsidRDefault="009D03B3" w:rsidP="00D725E7">
            <w:pPr>
              <w:numPr>
                <w:ilvl w:val="0"/>
                <w:numId w:val="18"/>
              </w:numPr>
              <w:spacing w:before="0"/>
              <w:rPr>
                <w:sz w:val="18"/>
                <w:szCs w:val="20"/>
                <w:lang w:val="en-GB"/>
              </w:rPr>
            </w:pPr>
            <w:r w:rsidRPr="007B347A">
              <w:rPr>
                <w:sz w:val="18"/>
                <w:szCs w:val="20"/>
                <w:lang w:val="en-GB"/>
              </w:rPr>
              <w:t>Autorreactivo</w:t>
            </w:r>
          </w:p>
          <w:p w14:paraId="08AE12FB" w14:textId="77777777" w:rsidR="009D03B3" w:rsidRPr="007B347A" w:rsidRDefault="009D03B3" w:rsidP="00D725E7">
            <w:pPr>
              <w:numPr>
                <w:ilvl w:val="0"/>
                <w:numId w:val="18"/>
              </w:numPr>
              <w:spacing w:before="0"/>
              <w:rPr>
                <w:sz w:val="18"/>
                <w:szCs w:val="20"/>
                <w:lang w:val="en-GB"/>
              </w:rPr>
            </w:pPr>
            <w:r w:rsidRPr="007B347A">
              <w:rPr>
                <w:sz w:val="18"/>
                <w:szCs w:val="20"/>
                <w:lang w:val="en-GB"/>
              </w:rPr>
              <w:t>Peróxido orgánico</w:t>
            </w:r>
          </w:p>
        </w:tc>
        <w:tc>
          <w:tcPr>
            <w:tcW w:w="1667" w:type="pct"/>
          </w:tcPr>
          <w:p w14:paraId="191AE78D" w14:textId="77777777" w:rsidR="009D03B3" w:rsidRPr="007B347A" w:rsidRDefault="009D03B3" w:rsidP="00D725E7">
            <w:pPr>
              <w:numPr>
                <w:ilvl w:val="0"/>
                <w:numId w:val="19"/>
              </w:numPr>
              <w:spacing w:before="0"/>
              <w:cnfStyle w:val="000000000000" w:firstRow="0" w:lastRow="0" w:firstColumn="0" w:lastColumn="0" w:oddVBand="0" w:evenVBand="0" w:oddHBand="0" w:evenHBand="0" w:firstRowFirstColumn="0" w:firstRowLastColumn="0" w:lastRowFirstColumn="0" w:lastRowLastColumn="0"/>
              <w:rPr>
                <w:sz w:val="18"/>
                <w:szCs w:val="20"/>
                <w:lang w:val="en-GB"/>
              </w:rPr>
            </w:pPr>
            <w:r w:rsidRPr="007B347A">
              <w:rPr>
                <w:sz w:val="18"/>
                <w:szCs w:val="20"/>
                <w:lang w:val="en-GB"/>
              </w:rPr>
              <w:t>Inflamable</w:t>
            </w:r>
          </w:p>
          <w:p w14:paraId="3831C0D3" w14:textId="77777777" w:rsidR="009D03B3" w:rsidRPr="007B347A" w:rsidRDefault="009D03B3" w:rsidP="00D725E7">
            <w:pPr>
              <w:numPr>
                <w:ilvl w:val="0"/>
                <w:numId w:val="19"/>
              </w:numPr>
              <w:spacing w:before="0"/>
              <w:cnfStyle w:val="000000000000" w:firstRow="0" w:lastRow="0" w:firstColumn="0" w:lastColumn="0" w:oddVBand="0" w:evenVBand="0" w:oddHBand="0" w:evenHBand="0" w:firstRowFirstColumn="0" w:firstRowLastColumn="0" w:lastRowFirstColumn="0" w:lastRowLastColumn="0"/>
              <w:rPr>
                <w:sz w:val="18"/>
                <w:szCs w:val="20"/>
                <w:lang w:val="en-GB"/>
              </w:rPr>
            </w:pPr>
            <w:r w:rsidRPr="007B347A">
              <w:rPr>
                <w:sz w:val="18"/>
                <w:szCs w:val="20"/>
                <w:lang w:val="en-GB"/>
              </w:rPr>
              <w:t>Autorreactivo</w:t>
            </w:r>
          </w:p>
          <w:p w14:paraId="67BF25C2" w14:textId="77777777" w:rsidR="009D03B3" w:rsidRPr="007B347A" w:rsidRDefault="009D03B3" w:rsidP="00D725E7">
            <w:pPr>
              <w:numPr>
                <w:ilvl w:val="0"/>
                <w:numId w:val="19"/>
              </w:numPr>
              <w:spacing w:before="0"/>
              <w:cnfStyle w:val="000000000000" w:firstRow="0" w:lastRow="0" w:firstColumn="0" w:lastColumn="0" w:oddVBand="0" w:evenVBand="0" w:oddHBand="0" w:evenHBand="0" w:firstRowFirstColumn="0" w:firstRowLastColumn="0" w:lastRowFirstColumn="0" w:lastRowLastColumn="0"/>
              <w:rPr>
                <w:sz w:val="18"/>
                <w:szCs w:val="20"/>
                <w:lang w:val="en-GB"/>
              </w:rPr>
            </w:pPr>
            <w:r w:rsidRPr="007B347A">
              <w:rPr>
                <w:sz w:val="18"/>
                <w:szCs w:val="20"/>
                <w:lang w:val="en-GB"/>
              </w:rPr>
              <w:t>Pirofórico</w:t>
            </w:r>
          </w:p>
          <w:p w14:paraId="2B186BC7" w14:textId="77777777" w:rsidR="009D03B3" w:rsidRPr="007B347A" w:rsidRDefault="009D03B3" w:rsidP="00D725E7">
            <w:pPr>
              <w:numPr>
                <w:ilvl w:val="0"/>
                <w:numId w:val="19"/>
              </w:numPr>
              <w:spacing w:before="0"/>
              <w:cnfStyle w:val="000000000000" w:firstRow="0" w:lastRow="0" w:firstColumn="0" w:lastColumn="0" w:oddVBand="0" w:evenVBand="0" w:oddHBand="0" w:evenHBand="0" w:firstRowFirstColumn="0" w:firstRowLastColumn="0" w:lastRowFirstColumn="0" w:lastRowLastColumn="0"/>
              <w:rPr>
                <w:sz w:val="18"/>
                <w:szCs w:val="20"/>
                <w:lang w:val="en-GB"/>
              </w:rPr>
            </w:pPr>
            <w:r w:rsidRPr="007B347A">
              <w:rPr>
                <w:sz w:val="18"/>
                <w:szCs w:val="20"/>
                <w:lang w:val="en-GB"/>
              </w:rPr>
              <w:t>Autocalentamiento</w:t>
            </w:r>
          </w:p>
          <w:p w14:paraId="62EB8523" w14:textId="77777777" w:rsidR="009D03B3" w:rsidRPr="00F654E5" w:rsidRDefault="009D03B3" w:rsidP="00D725E7">
            <w:pPr>
              <w:numPr>
                <w:ilvl w:val="0"/>
                <w:numId w:val="19"/>
              </w:numPr>
              <w:spacing w:before="0"/>
              <w:cnfStyle w:val="000000000000" w:firstRow="0" w:lastRow="0" w:firstColumn="0" w:lastColumn="0" w:oddVBand="0" w:evenVBand="0" w:oddHBand="0" w:evenHBand="0" w:firstRowFirstColumn="0" w:firstRowLastColumn="0" w:lastRowFirstColumn="0" w:lastRowLastColumn="0"/>
              <w:rPr>
                <w:sz w:val="18"/>
                <w:szCs w:val="20"/>
                <w:lang w:val="es-AR"/>
              </w:rPr>
            </w:pPr>
            <w:r w:rsidRPr="00F654E5">
              <w:rPr>
                <w:sz w:val="18"/>
                <w:szCs w:val="20"/>
                <w:lang w:val="es-AR"/>
              </w:rPr>
              <w:t>Emite gas inflamable en contacto con el agua</w:t>
            </w:r>
          </w:p>
          <w:p w14:paraId="005F7360" w14:textId="77777777" w:rsidR="009D03B3" w:rsidRPr="007B347A" w:rsidRDefault="009D03B3" w:rsidP="00D725E7">
            <w:pPr>
              <w:numPr>
                <w:ilvl w:val="0"/>
                <w:numId w:val="19"/>
              </w:numPr>
              <w:spacing w:before="0"/>
              <w:cnfStyle w:val="000000000000" w:firstRow="0" w:lastRow="0" w:firstColumn="0" w:lastColumn="0" w:oddVBand="0" w:evenVBand="0" w:oddHBand="0" w:evenHBand="0" w:firstRowFirstColumn="0" w:firstRowLastColumn="0" w:lastRowFirstColumn="0" w:lastRowLastColumn="0"/>
              <w:rPr>
                <w:sz w:val="18"/>
                <w:szCs w:val="20"/>
                <w:lang w:val="en-GB"/>
              </w:rPr>
            </w:pPr>
            <w:r w:rsidRPr="007B347A">
              <w:rPr>
                <w:sz w:val="18"/>
                <w:szCs w:val="20"/>
                <w:lang w:val="en-GB"/>
              </w:rPr>
              <w:t>Peróxido orgánico</w:t>
            </w:r>
          </w:p>
        </w:tc>
        <w:tc>
          <w:tcPr>
            <w:tcW w:w="1666" w:type="pct"/>
          </w:tcPr>
          <w:p w14:paraId="68D9CD50" w14:textId="77777777" w:rsidR="009D03B3" w:rsidRPr="007B347A" w:rsidRDefault="009D03B3" w:rsidP="00D725E7">
            <w:pPr>
              <w:numPr>
                <w:ilvl w:val="0"/>
                <w:numId w:val="20"/>
              </w:numPr>
              <w:spacing w:before="0"/>
              <w:cnfStyle w:val="000000000000" w:firstRow="0" w:lastRow="0" w:firstColumn="0" w:lastColumn="0" w:oddVBand="0" w:evenVBand="0" w:oddHBand="0" w:evenHBand="0" w:firstRowFirstColumn="0" w:firstRowLastColumn="0" w:lastRowFirstColumn="0" w:lastRowLastColumn="0"/>
              <w:rPr>
                <w:sz w:val="18"/>
                <w:szCs w:val="20"/>
                <w:lang w:val="en-GB"/>
              </w:rPr>
            </w:pPr>
            <w:r w:rsidRPr="007B347A">
              <w:rPr>
                <w:sz w:val="18"/>
                <w:szCs w:val="20"/>
                <w:lang w:val="en-GB"/>
              </w:rPr>
              <w:t>Oxidante</w:t>
            </w:r>
          </w:p>
        </w:tc>
      </w:tr>
      <w:tr w:rsidR="009D03B3" w:rsidRPr="007B347A" w14:paraId="2E883248" w14:textId="77777777" w:rsidTr="00AB6BB6">
        <w:trPr>
          <w:trHeight w:val="1570"/>
        </w:trPr>
        <w:tc>
          <w:tcPr>
            <w:cnfStyle w:val="001000000000" w:firstRow="0" w:lastRow="0" w:firstColumn="1" w:lastColumn="0" w:oddVBand="0" w:evenVBand="0" w:oddHBand="0" w:evenHBand="0" w:firstRowFirstColumn="0" w:firstRowLastColumn="0" w:lastRowFirstColumn="0" w:lastRowLastColumn="0"/>
            <w:tcW w:w="1667" w:type="pct"/>
          </w:tcPr>
          <w:p w14:paraId="3A985453" w14:textId="77777777" w:rsidR="009D03B3" w:rsidRPr="007B347A" w:rsidRDefault="009D03B3" w:rsidP="00AB6BB6">
            <w:pPr>
              <w:spacing w:before="0"/>
              <w:rPr>
                <w:sz w:val="18"/>
                <w:szCs w:val="20"/>
                <w:lang w:val="en-GB"/>
              </w:rPr>
            </w:pPr>
            <w:r w:rsidRPr="007B347A">
              <w:rPr>
                <w:noProof/>
                <w:sz w:val="18"/>
                <w:szCs w:val="20"/>
                <w:lang w:val="en-GB"/>
              </w:rPr>
              <w:drawing>
                <wp:inline distT="0" distB="0" distL="0" distR="0" wp14:anchorId="54F58848" wp14:editId="6A7A2159">
                  <wp:extent cx="871869" cy="869275"/>
                  <wp:effectExtent l="0" t="0" r="4445" b="7620"/>
                  <wp:docPr id="11" name="Picture 11" descr="A red and bla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red and black sign&#10;&#10;Description automatically generated"/>
                          <pic:cNvPicPr/>
                        </pic:nvPicPr>
                        <pic:blipFill>
                          <a:blip r:embed="rId19"/>
                          <a:stretch>
                            <a:fillRect/>
                          </a:stretch>
                        </pic:blipFill>
                        <pic:spPr>
                          <a:xfrm>
                            <a:off x="0" y="0"/>
                            <a:ext cx="875146" cy="872542"/>
                          </a:xfrm>
                          <a:prstGeom prst="rect">
                            <a:avLst/>
                          </a:prstGeom>
                        </pic:spPr>
                      </pic:pic>
                    </a:graphicData>
                  </a:graphic>
                </wp:inline>
              </w:drawing>
            </w:r>
          </w:p>
        </w:tc>
        <w:tc>
          <w:tcPr>
            <w:tcW w:w="1667" w:type="pct"/>
          </w:tcPr>
          <w:p w14:paraId="00E7BA24" w14:textId="77777777" w:rsidR="009D03B3" w:rsidRPr="007B347A" w:rsidRDefault="009D03B3" w:rsidP="00AB6BB6">
            <w:pPr>
              <w:spacing w:before="0"/>
              <w:cnfStyle w:val="000000000000" w:firstRow="0" w:lastRow="0" w:firstColumn="0" w:lastColumn="0" w:oddVBand="0" w:evenVBand="0" w:oddHBand="0" w:evenHBand="0" w:firstRowFirstColumn="0" w:firstRowLastColumn="0" w:lastRowFirstColumn="0" w:lastRowLastColumn="0"/>
              <w:rPr>
                <w:sz w:val="18"/>
                <w:szCs w:val="20"/>
                <w:lang w:val="en-GB"/>
              </w:rPr>
            </w:pPr>
            <w:r w:rsidRPr="007B347A">
              <w:rPr>
                <w:noProof/>
                <w:sz w:val="18"/>
                <w:szCs w:val="20"/>
                <w:lang w:val="en-GB"/>
              </w:rPr>
              <w:drawing>
                <wp:inline distT="0" distB="0" distL="0" distR="0" wp14:anchorId="6A5E4273" wp14:editId="3D281DEE">
                  <wp:extent cx="805705" cy="808075"/>
                  <wp:effectExtent l="0" t="0" r="0" b="0"/>
                  <wp:docPr id="1992821139" name="Picture 1992821139" descr="A skull and crossbones in a red diamo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kull and crossbones in a red diamond&#10;&#10;Description automatically generated"/>
                          <pic:cNvPicPr/>
                        </pic:nvPicPr>
                        <pic:blipFill>
                          <a:blip r:embed="rId20"/>
                          <a:stretch>
                            <a:fillRect/>
                          </a:stretch>
                        </pic:blipFill>
                        <pic:spPr>
                          <a:xfrm>
                            <a:off x="0" y="0"/>
                            <a:ext cx="809147" cy="811527"/>
                          </a:xfrm>
                          <a:prstGeom prst="rect">
                            <a:avLst/>
                          </a:prstGeom>
                        </pic:spPr>
                      </pic:pic>
                    </a:graphicData>
                  </a:graphic>
                </wp:inline>
              </w:drawing>
            </w:r>
          </w:p>
        </w:tc>
        <w:tc>
          <w:tcPr>
            <w:tcW w:w="1666" w:type="pct"/>
          </w:tcPr>
          <w:p w14:paraId="54DC9D37" w14:textId="77777777" w:rsidR="009D03B3" w:rsidRPr="007B347A" w:rsidRDefault="009D03B3" w:rsidP="00AB6BB6">
            <w:pPr>
              <w:spacing w:before="0"/>
              <w:cnfStyle w:val="000000000000" w:firstRow="0" w:lastRow="0" w:firstColumn="0" w:lastColumn="0" w:oddVBand="0" w:evenVBand="0" w:oddHBand="0" w:evenHBand="0" w:firstRowFirstColumn="0" w:firstRowLastColumn="0" w:lastRowFirstColumn="0" w:lastRowLastColumn="0"/>
              <w:rPr>
                <w:sz w:val="18"/>
                <w:szCs w:val="20"/>
                <w:lang w:val="en-GB"/>
              </w:rPr>
            </w:pPr>
            <w:r w:rsidRPr="007B347A">
              <w:rPr>
                <w:noProof/>
                <w:sz w:val="18"/>
                <w:szCs w:val="20"/>
                <w:lang w:val="en-GB"/>
              </w:rPr>
              <w:drawing>
                <wp:inline distT="0" distB="0" distL="0" distR="0" wp14:anchorId="4710F95E" wp14:editId="1CCD5E2B">
                  <wp:extent cx="797442" cy="797442"/>
                  <wp:effectExtent l="0" t="0" r="3175" b="3175"/>
                  <wp:docPr id="13" name="Picture 13" descr="Globally Harmonized System of Classification and Labelling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obally Harmonized System of Classification and Labelling of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0495" cy="800495"/>
                          </a:xfrm>
                          <a:prstGeom prst="rect">
                            <a:avLst/>
                          </a:prstGeom>
                          <a:noFill/>
                          <a:ln>
                            <a:noFill/>
                          </a:ln>
                        </pic:spPr>
                      </pic:pic>
                    </a:graphicData>
                  </a:graphic>
                </wp:inline>
              </w:drawing>
            </w:r>
          </w:p>
        </w:tc>
      </w:tr>
      <w:tr w:rsidR="009D03B3" w:rsidRPr="007B347A" w14:paraId="18E6E75A" w14:textId="77777777" w:rsidTr="00AB6BB6">
        <w:tc>
          <w:tcPr>
            <w:cnfStyle w:val="001000000000" w:firstRow="0" w:lastRow="0" w:firstColumn="1" w:lastColumn="0" w:oddVBand="0" w:evenVBand="0" w:oddHBand="0" w:evenHBand="0" w:firstRowFirstColumn="0" w:firstRowLastColumn="0" w:lastRowFirstColumn="0" w:lastRowLastColumn="0"/>
            <w:tcW w:w="1667" w:type="pct"/>
          </w:tcPr>
          <w:p w14:paraId="39FDB74B" w14:textId="77777777" w:rsidR="009D03B3" w:rsidRPr="007B347A" w:rsidRDefault="009D03B3" w:rsidP="00D725E7">
            <w:pPr>
              <w:numPr>
                <w:ilvl w:val="0"/>
                <w:numId w:val="21"/>
              </w:numPr>
              <w:spacing w:before="0"/>
              <w:rPr>
                <w:sz w:val="18"/>
                <w:szCs w:val="20"/>
                <w:lang w:val="en-GB"/>
              </w:rPr>
            </w:pPr>
            <w:r w:rsidRPr="007B347A">
              <w:rPr>
                <w:sz w:val="18"/>
                <w:szCs w:val="20"/>
                <w:lang w:val="en-GB"/>
              </w:rPr>
              <w:t>Gases a presión</w:t>
            </w:r>
          </w:p>
        </w:tc>
        <w:tc>
          <w:tcPr>
            <w:tcW w:w="1667" w:type="pct"/>
          </w:tcPr>
          <w:p w14:paraId="556D887E" w14:textId="77777777" w:rsidR="009D03B3" w:rsidRPr="007B347A" w:rsidRDefault="009D03B3" w:rsidP="00D725E7">
            <w:pPr>
              <w:numPr>
                <w:ilvl w:val="0"/>
                <w:numId w:val="21"/>
              </w:numPr>
              <w:spacing w:before="0"/>
              <w:cnfStyle w:val="000000000000" w:firstRow="0" w:lastRow="0" w:firstColumn="0" w:lastColumn="0" w:oddVBand="0" w:evenVBand="0" w:oddHBand="0" w:evenHBand="0" w:firstRowFirstColumn="0" w:firstRowLastColumn="0" w:lastRowFirstColumn="0" w:lastRowLastColumn="0"/>
              <w:rPr>
                <w:sz w:val="18"/>
                <w:szCs w:val="20"/>
                <w:lang w:val="en-GB"/>
              </w:rPr>
            </w:pPr>
            <w:r w:rsidRPr="007B347A">
              <w:rPr>
                <w:sz w:val="18"/>
                <w:szCs w:val="20"/>
                <w:lang w:val="en-GB"/>
              </w:rPr>
              <w:t>Toxicidad aguda</w:t>
            </w:r>
          </w:p>
        </w:tc>
        <w:tc>
          <w:tcPr>
            <w:tcW w:w="1666" w:type="pct"/>
          </w:tcPr>
          <w:p w14:paraId="661A3837" w14:textId="77777777" w:rsidR="009D03B3" w:rsidRPr="007B347A" w:rsidRDefault="009D03B3" w:rsidP="00D725E7">
            <w:pPr>
              <w:numPr>
                <w:ilvl w:val="0"/>
                <w:numId w:val="21"/>
              </w:numPr>
              <w:spacing w:before="0"/>
              <w:cnfStyle w:val="000000000000" w:firstRow="0" w:lastRow="0" w:firstColumn="0" w:lastColumn="0" w:oddVBand="0" w:evenVBand="0" w:oddHBand="0" w:evenHBand="0" w:firstRowFirstColumn="0" w:firstRowLastColumn="0" w:lastRowFirstColumn="0" w:lastRowLastColumn="0"/>
              <w:rPr>
                <w:sz w:val="18"/>
                <w:szCs w:val="20"/>
                <w:lang w:val="en-GB"/>
              </w:rPr>
            </w:pPr>
            <w:r w:rsidRPr="007B347A">
              <w:rPr>
                <w:sz w:val="18"/>
                <w:szCs w:val="20"/>
                <w:lang w:val="en-GB"/>
              </w:rPr>
              <w:t>Toxicidad aguda</w:t>
            </w:r>
          </w:p>
          <w:p w14:paraId="16EB8C25" w14:textId="77777777" w:rsidR="009D03B3" w:rsidRPr="007B347A" w:rsidRDefault="009D03B3" w:rsidP="00D725E7">
            <w:pPr>
              <w:numPr>
                <w:ilvl w:val="0"/>
                <w:numId w:val="21"/>
              </w:numPr>
              <w:spacing w:before="0"/>
              <w:cnfStyle w:val="000000000000" w:firstRow="0" w:lastRow="0" w:firstColumn="0" w:lastColumn="0" w:oddVBand="0" w:evenVBand="0" w:oddHBand="0" w:evenHBand="0" w:firstRowFirstColumn="0" w:firstRowLastColumn="0" w:lastRowFirstColumn="0" w:lastRowLastColumn="0"/>
              <w:rPr>
                <w:sz w:val="18"/>
                <w:szCs w:val="20"/>
                <w:lang w:val="en-GB"/>
              </w:rPr>
            </w:pPr>
            <w:r w:rsidRPr="007B347A">
              <w:rPr>
                <w:sz w:val="18"/>
                <w:szCs w:val="20"/>
                <w:lang w:val="en-GB"/>
              </w:rPr>
              <w:t>Irritante cutáneo</w:t>
            </w:r>
          </w:p>
          <w:p w14:paraId="656C2C13" w14:textId="77777777" w:rsidR="009D03B3" w:rsidRPr="007B347A" w:rsidRDefault="009D03B3" w:rsidP="00D725E7">
            <w:pPr>
              <w:numPr>
                <w:ilvl w:val="0"/>
                <w:numId w:val="21"/>
              </w:numPr>
              <w:spacing w:before="0"/>
              <w:cnfStyle w:val="000000000000" w:firstRow="0" w:lastRow="0" w:firstColumn="0" w:lastColumn="0" w:oddVBand="0" w:evenVBand="0" w:oddHBand="0" w:evenHBand="0" w:firstRowFirstColumn="0" w:firstRowLastColumn="0" w:lastRowFirstColumn="0" w:lastRowLastColumn="0"/>
              <w:rPr>
                <w:sz w:val="18"/>
                <w:szCs w:val="20"/>
                <w:lang w:val="en-GB"/>
              </w:rPr>
            </w:pPr>
            <w:r w:rsidRPr="007B347A">
              <w:rPr>
                <w:sz w:val="18"/>
                <w:szCs w:val="20"/>
                <w:lang w:val="en-GB"/>
              </w:rPr>
              <w:t>Irritante ocular</w:t>
            </w:r>
          </w:p>
          <w:p w14:paraId="01E3BD6E" w14:textId="77777777" w:rsidR="009D03B3" w:rsidRPr="007B347A" w:rsidRDefault="009D03B3" w:rsidP="00D725E7">
            <w:pPr>
              <w:numPr>
                <w:ilvl w:val="0"/>
                <w:numId w:val="21"/>
              </w:numPr>
              <w:spacing w:before="0"/>
              <w:cnfStyle w:val="000000000000" w:firstRow="0" w:lastRow="0" w:firstColumn="0" w:lastColumn="0" w:oddVBand="0" w:evenVBand="0" w:oddHBand="0" w:evenHBand="0" w:firstRowFirstColumn="0" w:firstRowLastColumn="0" w:lastRowFirstColumn="0" w:lastRowLastColumn="0"/>
              <w:rPr>
                <w:sz w:val="18"/>
                <w:szCs w:val="20"/>
                <w:lang w:val="en-GB"/>
              </w:rPr>
            </w:pPr>
            <w:r w:rsidRPr="007B347A">
              <w:rPr>
                <w:sz w:val="18"/>
                <w:szCs w:val="20"/>
                <w:lang w:val="en-GB"/>
              </w:rPr>
              <w:t>Sensibilizante cutáneo</w:t>
            </w:r>
          </w:p>
        </w:tc>
      </w:tr>
      <w:tr w:rsidR="009D03B3" w:rsidRPr="007B347A" w14:paraId="015B58E0" w14:textId="77777777" w:rsidTr="00AB6BB6">
        <w:tc>
          <w:tcPr>
            <w:cnfStyle w:val="001000000000" w:firstRow="0" w:lastRow="0" w:firstColumn="1" w:lastColumn="0" w:oddVBand="0" w:evenVBand="0" w:oddHBand="0" w:evenHBand="0" w:firstRowFirstColumn="0" w:firstRowLastColumn="0" w:lastRowFirstColumn="0" w:lastRowLastColumn="0"/>
            <w:tcW w:w="1667" w:type="pct"/>
          </w:tcPr>
          <w:p w14:paraId="6D4618A0" w14:textId="77777777" w:rsidR="009D03B3" w:rsidRPr="007B347A" w:rsidRDefault="009D03B3" w:rsidP="00AB6BB6">
            <w:pPr>
              <w:spacing w:before="0"/>
              <w:rPr>
                <w:sz w:val="18"/>
                <w:szCs w:val="20"/>
                <w:lang w:val="en-GB"/>
              </w:rPr>
            </w:pPr>
            <w:r w:rsidRPr="007B347A">
              <w:rPr>
                <w:noProof/>
                <w:sz w:val="18"/>
                <w:szCs w:val="20"/>
                <w:lang w:val="en-GB"/>
              </w:rPr>
              <w:drawing>
                <wp:inline distT="0" distB="0" distL="0" distR="0" wp14:anchorId="1152D06B" wp14:editId="3112503F">
                  <wp:extent cx="829340" cy="829340"/>
                  <wp:effectExtent l="0" t="0" r="8890" b="8890"/>
                  <wp:docPr id="15" name="Picture 15" descr="A sign with a person with a star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ign with a person with a star in the center&#10;&#10;Description automatically generated"/>
                          <pic:cNvPicPr/>
                        </pic:nvPicPr>
                        <pic:blipFill>
                          <a:blip r:embed="rId22"/>
                          <a:stretch>
                            <a:fillRect/>
                          </a:stretch>
                        </pic:blipFill>
                        <pic:spPr>
                          <a:xfrm>
                            <a:off x="0" y="0"/>
                            <a:ext cx="830936" cy="830936"/>
                          </a:xfrm>
                          <a:prstGeom prst="rect">
                            <a:avLst/>
                          </a:prstGeom>
                        </pic:spPr>
                      </pic:pic>
                    </a:graphicData>
                  </a:graphic>
                </wp:inline>
              </w:drawing>
            </w:r>
          </w:p>
        </w:tc>
        <w:tc>
          <w:tcPr>
            <w:tcW w:w="1667" w:type="pct"/>
          </w:tcPr>
          <w:p w14:paraId="352B940F" w14:textId="77777777" w:rsidR="009D03B3" w:rsidRPr="007B347A" w:rsidRDefault="009D03B3" w:rsidP="00AB6BB6">
            <w:pPr>
              <w:spacing w:before="0"/>
              <w:cnfStyle w:val="000000000000" w:firstRow="0" w:lastRow="0" w:firstColumn="0" w:lastColumn="0" w:oddVBand="0" w:evenVBand="0" w:oddHBand="0" w:evenHBand="0" w:firstRowFirstColumn="0" w:firstRowLastColumn="0" w:lastRowFirstColumn="0" w:lastRowLastColumn="0"/>
              <w:rPr>
                <w:sz w:val="18"/>
                <w:szCs w:val="20"/>
                <w:lang w:val="en-GB"/>
              </w:rPr>
            </w:pPr>
            <w:r w:rsidRPr="007B347A">
              <w:rPr>
                <w:noProof/>
                <w:sz w:val="18"/>
                <w:szCs w:val="20"/>
                <w:lang w:val="en-GB"/>
              </w:rPr>
              <w:drawing>
                <wp:inline distT="0" distB="0" distL="0" distR="0" wp14:anchorId="269D3D48" wp14:editId="7944B610">
                  <wp:extent cx="744279" cy="744279"/>
                  <wp:effectExtent l="0" t="0" r="0" b="0"/>
                  <wp:docPr id="16" name="Picture 16" descr="GHS Corrosion Pictogram Label, 4&quot; x 4&quot; | Label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HS Corrosion Pictogram Label, 4&quot; x 4&quot; | Labelmast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8130" cy="748130"/>
                          </a:xfrm>
                          <a:prstGeom prst="rect">
                            <a:avLst/>
                          </a:prstGeom>
                          <a:noFill/>
                          <a:ln>
                            <a:noFill/>
                          </a:ln>
                        </pic:spPr>
                      </pic:pic>
                    </a:graphicData>
                  </a:graphic>
                </wp:inline>
              </w:drawing>
            </w:r>
          </w:p>
        </w:tc>
        <w:tc>
          <w:tcPr>
            <w:tcW w:w="1666" w:type="pct"/>
          </w:tcPr>
          <w:p w14:paraId="63DBC682" w14:textId="77777777" w:rsidR="009D03B3" w:rsidRPr="007B347A" w:rsidRDefault="009D03B3" w:rsidP="00AB6BB6">
            <w:pPr>
              <w:spacing w:before="0"/>
              <w:cnfStyle w:val="000000000000" w:firstRow="0" w:lastRow="0" w:firstColumn="0" w:lastColumn="0" w:oddVBand="0" w:evenVBand="0" w:oddHBand="0" w:evenHBand="0" w:firstRowFirstColumn="0" w:firstRowLastColumn="0" w:lastRowFirstColumn="0" w:lastRowLastColumn="0"/>
              <w:rPr>
                <w:sz w:val="18"/>
                <w:szCs w:val="20"/>
                <w:lang w:val="en-GB"/>
              </w:rPr>
            </w:pPr>
            <w:r w:rsidRPr="007B347A">
              <w:rPr>
                <w:noProof/>
                <w:sz w:val="18"/>
                <w:szCs w:val="20"/>
                <w:lang w:val="en-GB"/>
              </w:rPr>
              <w:drawing>
                <wp:inline distT="0" distB="0" distL="0" distR="0" wp14:anchorId="5C098BE2" wp14:editId="7548318B">
                  <wp:extent cx="765544" cy="765544"/>
                  <wp:effectExtent l="0" t="0" r="0" b="0"/>
                  <wp:docPr id="17" name="Picture 17" descr="A sign with a fish and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ign with a fish and a tre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7530" cy="767530"/>
                          </a:xfrm>
                          <a:prstGeom prst="rect">
                            <a:avLst/>
                          </a:prstGeom>
                          <a:noFill/>
                          <a:ln>
                            <a:noFill/>
                          </a:ln>
                        </pic:spPr>
                      </pic:pic>
                    </a:graphicData>
                  </a:graphic>
                </wp:inline>
              </w:drawing>
            </w:r>
          </w:p>
        </w:tc>
      </w:tr>
      <w:tr w:rsidR="009D03B3" w:rsidRPr="007B347A" w14:paraId="5304EEA8" w14:textId="77777777" w:rsidTr="00AB6BB6">
        <w:tc>
          <w:tcPr>
            <w:cnfStyle w:val="001000000000" w:firstRow="0" w:lastRow="0" w:firstColumn="1" w:lastColumn="0" w:oddVBand="0" w:evenVBand="0" w:oddHBand="0" w:evenHBand="0" w:firstRowFirstColumn="0" w:firstRowLastColumn="0" w:lastRowFirstColumn="0" w:lastRowLastColumn="0"/>
            <w:tcW w:w="1667" w:type="pct"/>
          </w:tcPr>
          <w:p w14:paraId="286D2F37" w14:textId="77777777" w:rsidR="009D03B3" w:rsidRPr="007B347A" w:rsidRDefault="009D03B3" w:rsidP="00D725E7">
            <w:pPr>
              <w:numPr>
                <w:ilvl w:val="0"/>
                <w:numId w:val="22"/>
              </w:numPr>
              <w:spacing w:before="0"/>
              <w:rPr>
                <w:sz w:val="18"/>
                <w:szCs w:val="20"/>
                <w:lang w:val="en-GB"/>
              </w:rPr>
            </w:pPr>
            <w:r w:rsidRPr="007B347A">
              <w:rPr>
                <w:sz w:val="18"/>
                <w:szCs w:val="20"/>
                <w:lang w:val="en-GB"/>
              </w:rPr>
              <w:t>Carcinógeno</w:t>
            </w:r>
          </w:p>
          <w:p w14:paraId="7FB92067" w14:textId="77777777" w:rsidR="009D03B3" w:rsidRPr="007B347A" w:rsidRDefault="009D03B3" w:rsidP="00D725E7">
            <w:pPr>
              <w:numPr>
                <w:ilvl w:val="0"/>
                <w:numId w:val="22"/>
              </w:numPr>
              <w:spacing w:before="0"/>
              <w:rPr>
                <w:sz w:val="18"/>
                <w:szCs w:val="20"/>
                <w:lang w:val="en-GB"/>
              </w:rPr>
            </w:pPr>
            <w:r w:rsidRPr="007B347A">
              <w:rPr>
                <w:sz w:val="18"/>
                <w:szCs w:val="20"/>
                <w:lang w:val="en-GB"/>
              </w:rPr>
              <w:t>Sensibilizante respiratorio</w:t>
            </w:r>
          </w:p>
          <w:p w14:paraId="7C1D096F" w14:textId="77777777" w:rsidR="009D03B3" w:rsidRPr="007B347A" w:rsidRDefault="009D03B3" w:rsidP="00D725E7">
            <w:pPr>
              <w:numPr>
                <w:ilvl w:val="0"/>
                <w:numId w:val="22"/>
              </w:numPr>
              <w:spacing w:before="0"/>
              <w:rPr>
                <w:sz w:val="18"/>
                <w:szCs w:val="20"/>
                <w:lang w:val="en-GB"/>
              </w:rPr>
            </w:pPr>
            <w:r w:rsidRPr="007B347A">
              <w:rPr>
                <w:sz w:val="18"/>
                <w:szCs w:val="20"/>
                <w:lang w:val="en-GB"/>
              </w:rPr>
              <w:t>Tóxico para la reproducción</w:t>
            </w:r>
          </w:p>
          <w:p w14:paraId="00FFF338" w14:textId="77777777" w:rsidR="009D03B3" w:rsidRPr="007B347A" w:rsidRDefault="009D03B3" w:rsidP="00D725E7">
            <w:pPr>
              <w:numPr>
                <w:ilvl w:val="0"/>
                <w:numId w:val="22"/>
              </w:numPr>
              <w:spacing w:before="0"/>
              <w:rPr>
                <w:sz w:val="18"/>
                <w:szCs w:val="20"/>
                <w:lang w:val="en-GB"/>
              </w:rPr>
            </w:pPr>
            <w:r w:rsidRPr="007B347A">
              <w:rPr>
                <w:sz w:val="18"/>
                <w:szCs w:val="20"/>
                <w:lang w:val="en-GB"/>
              </w:rPr>
              <w:t>Órgano diana tóxico</w:t>
            </w:r>
          </w:p>
          <w:p w14:paraId="7622639D" w14:textId="77777777" w:rsidR="009D03B3" w:rsidRPr="007B347A" w:rsidRDefault="009D03B3" w:rsidP="00D725E7">
            <w:pPr>
              <w:numPr>
                <w:ilvl w:val="0"/>
                <w:numId w:val="22"/>
              </w:numPr>
              <w:spacing w:before="0"/>
              <w:rPr>
                <w:sz w:val="18"/>
                <w:szCs w:val="20"/>
                <w:lang w:val="en-GB"/>
              </w:rPr>
            </w:pPr>
            <w:r w:rsidRPr="007B347A">
              <w:rPr>
                <w:sz w:val="18"/>
                <w:szCs w:val="20"/>
                <w:lang w:val="en-GB"/>
              </w:rPr>
              <w:lastRenderedPageBreak/>
              <w:t>Mutágeno de células germinales</w:t>
            </w:r>
          </w:p>
        </w:tc>
        <w:tc>
          <w:tcPr>
            <w:tcW w:w="1667" w:type="pct"/>
          </w:tcPr>
          <w:p w14:paraId="205467B0" w14:textId="77777777" w:rsidR="009D03B3" w:rsidRPr="007B347A" w:rsidRDefault="009D03B3" w:rsidP="00D725E7">
            <w:pPr>
              <w:numPr>
                <w:ilvl w:val="0"/>
                <w:numId w:val="22"/>
              </w:numPr>
              <w:spacing w:before="0"/>
              <w:cnfStyle w:val="000000000000" w:firstRow="0" w:lastRow="0" w:firstColumn="0" w:lastColumn="0" w:oddVBand="0" w:evenVBand="0" w:oddHBand="0" w:evenHBand="0" w:firstRowFirstColumn="0" w:firstRowLastColumn="0" w:lastRowFirstColumn="0" w:lastRowLastColumn="0"/>
              <w:rPr>
                <w:sz w:val="18"/>
                <w:szCs w:val="20"/>
                <w:lang w:val="en-GB"/>
              </w:rPr>
            </w:pPr>
            <w:r w:rsidRPr="007B347A">
              <w:rPr>
                <w:sz w:val="18"/>
                <w:szCs w:val="20"/>
                <w:lang w:val="en-GB"/>
              </w:rPr>
              <w:lastRenderedPageBreak/>
              <w:t>Corrosión ocular</w:t>
            </w:r>
          </w:p>
          <w:p w14:paraId="611A8E4C" w14:textId="77777777" w:rsidR="009D03B3" w:rsidRPr="007B347A" w:rsidRDefault="009D03B3" w:rsidP="00D725E7">
            <w:pPr>
              <w:numPr>
                <w:ilvl w:val="0"/>
                <w:numId w:val="22"/>
              </w:numPr>
              <w:spacing w:before="0"/>
              <w:cnfStyle w:val="000000000000" w:firstRow="0" w:lastRow="0" w:firstColumn="0" w:lastColumn="0" w:oddVBand="0" w:evenVBand="0" w:oddHBand="0" w:evenHBand="0" w:firstRowFirstColumn="0" w:firstRowLastColumn="0" w:lastRowFirstColumn="0" w:lastRowLastColumn="0"/>
              <w:rPr>
                <w:sz w:val="18"/>
                <w:szCs w:val="20"/>
                <w:lang w:val="en-GB"/>
              </w:rPr>
            </w:pPr>
            <w:r w:rsidRPr="007B347A">
              <w:rPr>
                <w:sz w:val="18"/>
                <w:szCs w:val="20"/>
                <w:lang w:val="en-GB"/>
              </w:rPr>
              <w:t>Corrosión cutánea</w:t>
            </w:r>
          </w:p>
          <w:p w14:paraId="52D1DEC3" w14:textId="77777777" w:rsidR="009D03B3" w:rsidRPr="007B347A" w:rsidRDefault="009D03B3" w:rsidP="00D725E7">
            <w:pPr>
              <w:numPr>
                <w:ilvl w:val="0"/>
                <w:numId w:val="22"/>
              </w:numPr>
              <w:spacing w:before="0"/>
              <w:cnfStyle w:val="000000000000" w:firstRow="0" w:lastRow="0" w:firstColumn="0" w:lastColumn="0" w:oddVBand="0" w:evenVBand="0" w:oddHBand="0" w:evenHBand="0" w:firstRowFirstColumn="0" w:firstRowLastColumn="0" w:lastRowFirstColumn="0" w:lastRowLastColumn="0"/>
              <w:rPr>
                <w:sz w:val="18"/>
                <w:szCs w:val="20"/>
                <w:lang w:val="en-GB"/>
              </w:rPr>
            </w:pPr>
            <w:r w:rsidRPr="007B347A">
              <w:rPr>
                <w:sz w:val="18"/>
                <w:szCs w:val="20"/>
                <w:lang w:val="en-GB"/>
              </w:rPr>
              <w:t>Corrosivo para el metal</w:t>
            </w:r>
          </w:p>
        </w:tc>
        <w:tc>
          <w:tcPr>
            <w:tcW w:w="1666" w:type="pct"/>
          </w:tcPr>
          <w:p w14:paraId="585BC0EB" w14:textId="77777777" w:rsidR="009D03B3" w:rsidRPr="007B347A" w:rsidRDefault="009D03B3" w:rsidP="00D725E7">
            <w:pPr>
              <w:keepNext/>
              <w:numPr>
                <w:ilvl w:val="0"/>
                <w:numId w:val="22"/>
              </w:numPr>
              <w:spacing w:before="0"/>
              <w:cnfStyle w:val="000000000000" w:firstRow="0" w:lastRow="0" w:firstColumn="0" w:lastColumn="0" w:oddVBand="0" w:evenVBand="0" w:oddHBand="0" w:evenHBand="0" w:firstRowFirstColumn="0" w:firstRowLastColumn="0" w:lastRowFirstColumn="0" w:lastRowLastColumn="0"/>
              <w:rPr>
                <w:sz w:val="18"/>
                <w:szCs w:val="20"/>
                <w:lang w:val="en-GB"/>
              </w:rPr>
            </w:pPr>
            <w:r w:rsidRPr="007B347A">
              <w:rPr>
                <w:sz w:val="18"/>
                <w:szCs w:val="20"/>
                <w:lang w:val="en-GB"/>
              </w:rPr>
              <w:t>Riesgos medioambientales</w:t>
            </w:r>
          </w:p>
        </w:tc>
      </w:tr>
    </w:tbl>
    <w:p w14:paraId="7F448376" w14:textId="20208275" w:rsidR="009D03B3" w:rsidRPr="00F654E5" w:rsidRDefault="009D03B3" w:rsidP="009D03B3">
      <w:pPr>
        <w:spacing w:before="160" w:after="80"/>
        <w:rPr>
          <w:b/>
          <w:bCs/>
          <w:color w:val="000000" w:themeColor="text1"/>
          <w:sz w:val="20"/>
          <w:szCs w:val="20"/>
          <w:lang w:val="es-AR"/>
        </w:rPr>
      </w:pPr>
      <w:bookmarkStart w:id="32" w:name="_Ref178240321"/>
      <w:bookmarkStart w:id="33" w:name="_Toc178241466"/>
      <w:bookmarkStart w:id="34" w:name="_Toc181785502"/>
      <w:r w:rsidRPr="00F654E5">
        <w:rPr>
          <w:b/>
          <w:bCs/>
          <w:color w:val="000000" w:themeColor="text1"/>
          <w:sz w:val="20"/>
          <w:szCs w:val="20"/>
          <w:lang w:val="es-AR"/>
        </w:rPr>
        <w:t xml:space="preserve">Figura </w:t>
      </w:r>
      <w:r w:rsidR="006B619C">
        <w:rPr>
          <w:b/>
          <w:bCs/>
          <w:color w:val="000000" w:themeColor="text1"/>
          <w:sz w:val="20"/>
          <w:szCs w:val="20"/>
        </w:rPr>
        <w:fldChar w:fldCharType="begin"/>
      </w:r>
      <w:r w:rsidR="006B619C" w:rsidRPr="00F654E5">
        <w:rPr>
          <w:b/>
          <w:bCs/>
          <w:color w:val="000000" w:themeColor="text1"/>
          <w:sz w:val="20"/>
          <w:szCs w:val="20"/>
          <w:lang w:val="es-AR"/>
        </w:rPr>
        <w:instrText xml:space="preserve"> STYLEREF 1 \s </w:instrText>
      </w:r>
      <w:r w:rsidR="006B619C">
        <w:rPr>
          <w:b/>
          <w:bCs/>
          <w:color w:val="000000" w:themeColor="text1"/>
          <w:sz w:val="20"/>
          <w:szCs w:val="20"/>
        </w:rPr>
        <w:fldChar w:fldCharType="separate"/>
      </w:r>
      <w:r w:rsidR="006B619C" w:rsidRPr="00F654E5">
        <w:rPr>
          <w:b/>
          <w:bCs/>
          <w:noProof/>
          <w:color w:val="000000" w:themeColor="text1"/>
          <w:sz w:val="20"/>
          <w:szCs w:val="20"/>
          <w:lang w:val="es-AR"/>
        </w:rPr>
        <w:t>6</w:t>
      </w:r>
      <w:r w:rsidR="006B619C">
        <w:rPr>
          <w:b/>
          <w:bCs/>
          <w:color w:val="000000" w:themeColor="text1"/>
          <w:sz w:val="20"/>
          <w:szCs w:val="20"/>
        </w:rPr>
        <w:fldChar w:fldCharType="end"/>
      </w:r>
      <w:r w:rsidR="00A5351F" w:rsidRPr="00A5351F">
        <w:rPr>
          <w:b/>
          <w:bCs/>
          <w:color w:val="000000" w:themeColor="text1"/>
          <w:sz w:val="20"/>
          <w:szCs w:val="20"/>
          <w:lang w:val="es-AR"/>
        </w:rPr>
        <w:t>.</w:t>
      </w:r>
      <w:r w:rsidR="006B619C">
        <w:rPr>
          <w:b/>
          <w:bCs/>
          <w:color w:val="000000" w:themeColor="text1"/>
          <w:sz w:val="20"/>
          <w:szCs w:val="20"/>
        </w:rPr>
        <w:fldChar w:fldCharType="begin"/>
      </w:r>
      <w:r w:rsidR="006B619C" w:rsidRPr="00F654E5">
        <w:rPr>
          <w:b/>
          <w:bCs/>
          <w:color w:val="000000" w:themeColor="text1"/>
          <w:sz w:val="20"/>
          <w:szCs w:val="20"/>
          <w:lang w:val="es-AR"/>
        </w:rPr>
        <w:instrText xml:space="preserve"> SEQ Figure \* ARABIC \s 1 </w:instrText>
      </w:r>
      <w:r w:rsidR="006B619C">
        <w:rPr>
          <w:b/>
          <w:bCs/>
          <w:color w:val="000000" w:themeColor="text1"/>
          <w:sz w:val="20"/>
          <w:szCs w:val="20"/>
        </w:rPr>
        <w:fldChar w:fldCharType="separate"/>
      </w:r>
      <w:r w:rsidR="006B619C" w:rsidRPr="00F654E5">
        <w:rPr>
          <w:b/>
          <w:bCs/>
          <w:noProof/>
          <w:color w:val="000000" w:themeColor="text1"/>
          <w:sz w:val="20"/>
          <w:szCs w:val="20"/>
          <w:lang w:val="es-AR"/>
        </w:rPr>
        <w:t>2</w:t>
      </w:r>
      <w:r w:rsidR="006B619C">
        <w:rPr>
          <w:b/>
          <w:bCs/>
          <w:color w:val="000000" w:themeColor="text1"/>
          <w:sz w:val="20"/>
          <w:szCs w:val="20"/>
        </w:rPr>
        <w:fldChar w:fldCharType="end"/>
      </w:r>
      <w:bookmarkEnd w:id="32"/>
      <w:r w:rsidRPr="00F654E5">
        <w:rPr>
          <w:b/>
          <w:bCs/>
          <w:color w:val="000000" w:themeColor="text1"/>
          <w:sz w:val="20"/>
          <w:szCs w:val="20"/>
          <w:lang w:val="es-AR"/>
        </w:rPr>
        <w:t xml:space="preserve"> : Ejemplos de pictogramas e indicaciones de peligro del SGA</w:t>
      </w:r>
      <w:bookmarkEnd w:id="33"/>
      <w:bookmarkEnd w:id="34"/>
    </w:p>
    <w:p w14:paraId="4060A17E" w14:textId="1F306562" w:rsidR="009D03B3" w:rsidRPr="00DC5C69" w:rsidRDefault="00DC5C69" w:rsidP="00287616">
      <w:pPr>
        <w:keepNext/>
        <w:jc w:val="center"/>
        <w:rPr>
          <w:lang w:val="es-AR"/>
        </w:rPr>
      </w:pPr>
      <w:r>
        <w:rPr>
          <w:noProof/>
        </w:rPr>
        <w:drawing>
          <wp:inline distT="0" distB="0" distL="0" distR="0" wp14:anchorId="1DA7A1D6" wp14:editId="39DADFED">
            <wp:extent cx="5885180" cy="2440305"/>
            <wp:effectExtent l="0" t="0" r="0" b="0"/>
            <wp:docPr id="800602973" name="Picture 7" descr="Etiquetas GHS - Mobile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iquetas GHS - Mobilewa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85180" cy="2440305"/>
                    </a:xfrm>
                    <a:prstGeom prst="rect">
                      <a:avLst/>
                    </a:prstGeom>
                    <a:noFill/>
                    <a:ln>
                      <a:noFill/>
                    </a:ln>
                  </pic:spPr>
                </pic:pic>
              </a:graphicData>
            </a:graphic>
          </wp:inline>
        </w:drawing>
      </w:r>
    </w:p>
    <w:p w14:paraId="5620358B" w14:textId="0EF6259E" w:rsidR="009D03B3" w:rsidRPr="00A5351F" w:rsidRDefault="009D03B3" w:rsidP="009D03B3">
      <w:pPr>
        <w:spacing w:before="160" w:after="80"/>
        <w:rPr>
          <w:b/>
          <w:bCs/>
          <w:color w:val="000000" w:themeColor="text1"/>
          <w:sz w:val="20"/>
          <w:szCs w:val="20"/>
          <w:lang w:val="es-AR"/>
        </w:rPr>
      </w:pPr>
      <w:bookmarkStart w:id="35" w:name="_Ref178240352"/>
      <w:bookmarkStart w:id="36" w:name="_Toc175036076"/>
      <w:bookmarkStart w:id="37" w:name="_Toc178241467"/>
      <w:bookmarkStart w:id="38" w:name="_Toc181785503"/>
      <w:bookmarkStart w:id="39" w:name="_Ref175344242"/>
      <w:r w:rsidRPr="00A5351F">
        <w:rPr>
          <w:b/>
          <w:bCs/>
          <w:color w:val="000000" w:themeColor="text1"/>
          <w:sz w:val="20"/>
          <w:szCs w:val="20"/>
          <w:lang w:val="es-AR"/>
        </w:rPr>
        <w:t xml:space="preserve">Figura </w:t>
      </w:r>
      <w:r w:rsidR="006B619C">
        <w:rPr>
          <w:b/>
          <w:bCs/>
          <w:color w:val="000000" w:themeColor="text1"/>
          <w:sz w:val="20"/>
          <w:szCs w:val="20"/>
        </w:rPr>
        <w:fldChar w:fldCharType="begin"/>
      </w:r>
      <w:r w:rsidR="006B619C" w:rsidRPr="00A5351F">
        <w:rPr>
          <w:b/>
          <w:bCs/>
          <w:color w:val="000000" w:themeColor="text1"/>
          <w:sz w:val="20"/>
          <w:szCs w:val="20"/>
          <w:lang w:val="es-AR"/>
        </w:rPr>
        <w:instrText xml:space="preserve"> STYLEREF 1 \s </w:instrText>
      </w:r>
      <w:r w:rsidR="006B619C">
        <w:rPr>
          <w:b/>
          <w:bCs/>
          <w:color w:val="000000" w:themeColor="text1"/>
          <w:sz w:val="20"/>
          <w:szCs w:val="20"/>
        </w:rPr>
        <w:fldChar w:fldCharType="separate"/>
      </w:r>
      <w:r w:rsidR="006B619C" w:rsidRPr="00A5351F">
        <w:rPr>
          <w:b/>
          <w:bCs/>
          <w:noProof/>
          <w:color w:val="000000" w:themeColor="text1"/>
          <w:sz w:val="20"/>
          <w:szCs w:val="20"/>
          <w:lang w:val="es-AR"/>
        </w:rPr>
        <w:t>6</w:t>
      </w:r>
      <w:r w:rsidR="006B619C">
        <w:rPr>
          <w:b/>
          <w:bCs/>
          <w:color w:val="000000" w:themeColor="text1"/>
          <w:sz w:val="20"/>
          <w:szCs w:val="20"/>
        </w:rPr>
        <w:fldChar w:fldCharType="end"/>
      </w:r>
      <w:r w:rsidR="00A5351F" w:rsidRPr="00A5351F">
        <w:rPr>
          <w:b/>
          <w:bCs/>
          <w:color w:val="000000" w:themeColor="text1"/>
          <w:sz w:val="20"/>
          <w:szCs w:val="20"/>
          <w:lang w:val="es-AR"/>
        </w:rPr>
        <w:t>.</w:t>
      </w:r>
      <w:r w:rsidR="006B619C">
        <w:rPr>
          <w:b/>
          <w:bCs/>
          <w:color w:val="000000" w:themeColor="text1"/>
          <w:sz w:val="20"/>
          <w:szCs w:val="20"/>
        </w:rPr>
        <w:fldChar w:fldCharType="begin"/>
      </w:r>
      <w:r w:rsidR="006B619C" w:rsidRPr="00A5351F">
        <w:rPr>
          <w:b/>
          <w:bCs/>
          <w:color w:val="000000" w:themeColor="text1"/>
          <w:sz w:val="20"/>
          <w:szCs w:val="20"/>
          <w:lang w:val="es-AR"/>
        </w:rPr>
        <w:instrText xml:space="preserve"> SEQ Figure \* ARABIC \s 1 </w:instrText>
      </w:r>
      <w:r w:rsidR="006B619C">
        <w:rPr>
          <w:b/>
          <w:bCs/>
          <w:color w:val="000000" w:themeColor="text1"/>
          <w:sz w:val="20"/>
          <w:szCs w:val="20"/>
        </w:rPr>
        <w:fldChar w:fldCharType="separate"/>
      </w:r>
      <w:r w:rsidR="006B619C" w:rsidRPr="00A5351F">
        <w:rPr>
          <w:b/>
          <w:bCs/>
          <w:noProof/>
          <w:color w:val="000000" w:themeColor="text1"/>
          <w:sz w:val="20"/>
          <w:szCs w:val="20"/>
          <w:lang w:val="es-AR"/>
        </w:rPr>
        <w:t>3</w:t>
      </w:r>
      <w:r w:rsidR="006B619C">
        <w:rPr>
          <w:b/>
          <w:bCs/>
          <w:color w:val="000000" w:themeColor="text1"/>
          <w:sz w:val="20"/>
          <w:szCs w:val="20"/>
        </w:rPr>
        <w:fldChar w:fldCharType="end"/>
      </w:r>
      <w:bookmarkEnd w:id="35"/>
      <w:bookmarkEnd w:id="36"/>
      <w:r w:rsidRPr="00A5351F">
        <w:rPr>
          <w:b/>
          <w:bCs/>
          <w:color w:val="000000" w:themeColor="text1"/>
          <w:sz w:val="20"/>
          <w:szCs w:val="20"/>
          <w:lang w:val="es-AR"/>
        </w:rPr>
        <w:t xml:space="preserve"> Ejemplo de etiqueta SGA</w:t>
      </w:r>
      <w:bookmarkEnd w:id="37"/>
      <w:bookmarkEnd w:id="38"/>
    </w:p>
    <w:p w14:paraId="2CB2ED04" w14:textId="77777777" w:rsidR="009D03B3" w:rsidRPr="00A5351F" w:rsidRDefault="009D03B3" w:rsidP="009D03B3">
      <w:pPr>
        <w:pStyle w:val="Caption"/>
        <w:rPr>
          <w:sz w:val="22"/>
          <w:szCs w:val="18"/>
          <w:lang w:val="es-AR"/>
        </w:rPr>
      </w:pPr>
    </w:p>
    <w:p w14:paraId="673B6BEC" w14:textId="77777777" w:rsidR="009D03B3" w:rsidRPr="007B347A" w:rsidRDefault="009D03B3" w:rsidP="009D03B3">
      <w:pPr>
        <w:pStyle w:val="Heading2"/>
        <w:spacing w:after="240"/>
        <w:rPr>
          <w:sz w:val="24"/>
          <w:szCs w:val="24"/>
        </w:rPr>
      </w:pPr>
      <w:bookmarkStart w:id="40" w:name="_Toc178241424"/>
      <w:bookmarkStart w:id="41" w:name="_Toc199863901"/>
      <w:bookmarkEnd w:id="39"/>
      <w:r>
        <w:rPr>
          <w:sz w:val="24"/>
          <w:szCs w:val="24"/>
        </w:rPr>
        <w:t>Procedimientos de almacenamiento</w:t>
      </w:r>
      <w:bookmarkEnd w:id="40"/>
      <w:bookmarkEnd w:id="41"/>
    </w:p>
    <w:tbl>
      <w:tblPr>
        <w:tblStyle w:val="TableGrid"/>
        <w:tblW w:w="935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351"/>
      </w:tblGrid>
      <w:tr w:rsidR="009D03B3" w:rsidRPr="007508CF" w14:paraId="36CADD26" w14:textId="77777777" w:rsidTr="00BD55CB">
        <w:tc>
          <w:tcPr>
            <w:tcW w:w="9351" w:type="dxa"/>
            <w:shd w:val="clear" w:color="auto" w:fill="D9D9D9" w:themeFill="background1" w:themeFillShade="D9"/>
          </w:tcPr>
          <w:p w14:paraId="6DA822C9" w14:textId="77777777" w:rsidR="009D03B3" w:rsidRPr="00F654E5" w:rsidRDefault="009D03B3" w:rsidP="00AB6BB6">
            <w:pPr>
              <w:spacing w:after="120"/>
              <w:rPr>
                <w:i/>
                <w:iCs/>
                <w:color w:val="125B61"/>
                <w:u w:val="single"/>
                <w:lang w:val="es-AR"/>
              </w:rPr>
            </w:pPr>
            <w:r w:rsidRPr="00F654E5">
              <w:rPr>
                <w:i/>
                <w:iCs/>
                <w:color w:val="125B61"/>
                <w:u w:val="single"/>
                <w:lang w:val="es-AR"/>
              </w:rPr>
              <w:t>Casilla de instrucciones - Suprímala cuando haya terminado</w:t>
            </w:r>
          </w:p>
          <w:p w14:paraId="664B61FE" w14:textId="1C921DAC" w:rsidR="009D03B3" w:rsidRPr="00F654E5" w:rsidRDefault="00CC43EA" w:rsidP="00D725E7">
            <w:pPr>
              <w:pStyle w:val="ListParagraph"/>
              <w:numPr>
                <w:ilvl w:val="0"/>
                <w:numId w:val="14"/>
              </w:numPr>
              <w:spacing w:after="120"/>
              <w:ind w:left="453" w:hanging="357"/>
              <w:contextualSpacing w:val="0"/>
              <w:rPr>
                <w:i/>
                <w:iCs/>
                <w:color w:val="125B61"/>
                <w:lang w:val="es-AR"/>
              </w:rPr>
            </w:pPr>
            <w:r w:rsidRPr="00F654E5">
              <w:rPr>
                <w:i/>
                <w:iCs/>
                <w:color w:val="125B61"/>
                <w:lang w:val="es-AR"/>
              </w:rPr>
              <w:t xml:space="preserve">Describa los requisitos para el almacenamiento </w:t>
            </w:r>
            <w:r w:rsidR="000B29BB" w:rsidRPr="00F654E5">
              <w:rPr>
                <w:i/>
                <w:iCs/>
                <w:color w:val="125B61"/>
                <w:lang w:val="es-AR"/>
              </w:rPr>
              <w:t xml:space="preserve">de todos los </w:t>
            </w:r>
            <w:r w:rsidR="009D03B3" w:rsidRPr="00F654E5">
              <w:rPr>
                <w:i/>
                <w:iCs/>
                <w:color w:val="125B61"/>
                <w:lang w:val="es-AR"/>
              </w:rPr>
              <w:t>materiales peligrosos</w:t>
            </w:r>
            <w:r w:rsidR="00AF18EE" w:rsidRPr="00F654E5">
              <w:rPr>
                <w:i/>
                <w:iCs/>
                <w:color w:val="125B61"/>
                <w:lang w:val="es-AR"/>
              </w:rPr>
              <w:t>.</w:t>
            </w:r>
          </w:p>
          <w:p w14:paraId="64DB7564" w14:textId="77777777" w:rsidR="009D03B3" w:rsidRPr="00F654E5" w:rsidRDefault="009D03B3" w:rsidP="00D725E7">
            <w:pPr>
              <w:pStyle w:val="ListParagraph"/>
              <w:numPr>
                <w:ilvl w:val="0"/>
                <w:numId w:val="14"/>
              </w:numPr>
              <w:spacing w:after="120"/>
              <w:ind w:left="453" w:hanging="357"/>
              <w:contextualSpacing w:val="0"/>
              <w:rPr>
                <w:i/>
                <w:iCs/>
                <w:color w:val="125B61"/>
                <w:lang w:val="es-AR"/>
              </w:rPr>
            </w:pPr>
            <w:r w:rsidRPr="00F654E5">
              <w:rPr>
                <w:i/>
                <w:iCs/>
                <w:color w:val="125B61"/>
                <w:lang w:val="es-AR"/>
              </w:rPr>
              <w:t xml:space="preserve">Explicar la necesidad de un confinamiento secundario y exponer las consideraciones a tener en cuenta para el almacenamiento con y sin techo. </w:t>
            </w:r>
          </w:p>
          <w:p w14:paraId="19DFB90D" w14:textId="77777777" w:rsidR="009D03B3" w:rsidRPr="00F654E5" w:rsidRDefault="009D03B3" w:rsidP="00D725E7">
            <w:pPr>
              <w:pStyle w:val="ListParagraph"/>
              <w:numPr>
                <w:ilvl w:val="0"/>
                <w:numId w:val="14"/>
              </w:numPr>
              <w:spacing w:after="120"/>
              <w:ind w:left="453" w:hanging="357"/>
              <w:contextualSpacing w:val="0"/>
              <w:rPr>
                <w:i/>
                <w:iCs/>
                <w:color w:val="125B61"/>
                <w:lang w:val="es-AR"/>
              </w:rPr>
            </w:pPr>
            <w:r w:rsidRPr="00F654E5">
              <w:rPr>
                <w:i/>
                <w:iCs/>
                <w:color w:val="125B61"/>
                <w:lang w:val="es-AR"/>
              </w:rPr>
              <w:t>La sección siguiente es genérica. Revísela y modifíquela según las necesidades de su empresa.</w:t>
            </w:r>
          </w:p>
        </w:tc>
      </w:tr>
    </w:tbl>
    <w:p w14:paraId="5C231013" w14:textId="77777777" w:rsidR="009D03B3" w:rsidRPr="00226D1E" w:rsidRDefault="009D03B3" w:rsidP="009D03B3">
      <w:pPr>
        <w:pStyle w:val="Context"/>
      </w:pPr>
      <w:r w:rsidRPr="00F654E5">
        <w:rPr>
          <w:lang w:val="es-AR"/>
        </w:rPr>
        <w:t xml:space="preserve">Todos los materiales peligrosos se almacenarán en instalaciones de almacenamiento designadas apropiadas para el tipo de sustancia y los peligros relacionados. </w:t>
      </w:r>
      <w:r w:rsidRPr="00226D1E">
        <w:t xml:space="preserve">Se establecerá lo siguiente: </w:t>
      </w:r>
    </w:p>
    <w:p w14:paraId="482C80DE" w14:textId="1C2F9D64" w:rsidR="009D03B3" w:rsidRPr="00226D1E" w:rsidRDefault="00304651" w:rsidP="00D725E7">
      <w:pPr>
        <w:pStyle w:val="Context"/>
        <w:numPr>
          <w:ilvl w:val="0"/>
          <w:numId w:val="17"/>
        </w:numPr>
      </w:pPr>
      <w:r>
        <w:t xml:space="preserve">Almacenes y </w:t>
      </w:r>
      <w:r w:rsidR="00576F9C">
        <w:t>depósitos</w:t>
      </w:r>
    </w:p>
    <w:p w14:paraId="6E58A7ED" w14:textId="1166B268" w:rsidR="009D03B3" w:rsidRPr="00F654E5" w:rsidRDefault="009F2A6C" w:rsidP="00D725E7">
      <w:pPr>
        <w:pStyle w:val="Context"/>
        <w:numPr>
          <w:ilvl w:val="1"/>
          <w:numId w:val="17"/>
        </w:numPr>
        <w:rPr>
          <w:lang w:val="es-AR"/>
        </w:rPr>
      </w:pPr>
      <w:r w:rsidRPr="00F654E5">
        <w:rPr>
          <w:lang w:val="es-AR"/>
        </w:rPr>
        <w:t xml:space="preserve">Los </w:t>
      </w:r>
      <w:r w:rsidR="00304651" w:rsidRPr="00F654E5">
        <w:rPr>
          <w:lang w:val="es-AR"/>
        </w:rPr>
        <w:t xml:space="preserve">almacenes </w:t>
      </w:r>
      <w:r w:rsidR="00576F9C" w:rsidRPr="00F654E5">
        <w:rPr>
          <w:lang w:val="es-AR"/>
        </w:rPr>
        <w:t xml:space="preserve">dispondrán </w:t>
      </w:r>
      <w:r w:rsidR="009D03B3" w:rsidRPr="00F654E5">
        <w:rPr>
          <w:lang w:val="es-AR"/>
        </w:rPr>
        <w:t xml:space="preserve">de ventilación adecuada para evitar la acumulación de vapores, por ejemplo, en el almacén donde se guardan los disolventes y productos de limpieza, </w:t>
      </w:r>
      <w:r w:rsidR="009D03B3" w:rsidRPr="00F654E5">
        <w:rPr>
          <w:highlight w:val="yellow"/>
          <w:lang w:val="es-AR"/>
        </w:rPr>
        <w:t xml:space="preserve">[insertar nombre de la empresa] </w:t>
      </w:r>
      <w:r w:rsidR="009D03B3" w:rsidRPr="00F654E5">
        <w:rPr>
          <w:lang w:val="es-AR"/>
        </w:rPr>
        <w:t xml:space="preserve">ha instalado un sistema de ventilación industrial para garantizar un flujo de aire continuo que evite la acumulación de vapores de sustancias </w:t>
      </w:r>
      <w:r w:rsidR="00576F9C" w:rsidRPr="00F654E5">
        <w:rPr>
          <w:lang w:val="es-AR"/>
        </w:rPr>
        <w:t xml:space="preserve">como </w:t>
      </w:r>
      <w:r w:rsidR="00576F9C" w:rsidRPr="00F654E5">
        <w:rPr>
          <w:highlight w:val="yellow"/>
          <w:lang w:val="es-AR"/>
        </w:rPr>
        <w:t>xxx</w:t>
      </w:r>
      <w:r w:rsidR="00576F9C" w:rsidRPr="00F654E5">
        <w:rPr>
          <w:lang w:val="es-AR"/>
        </w:rPr>
        <w:t xml:space="preserve">, </w:t>
      </w:r>
      <w:r w:rsidR="00576F9C" w:rsidRPr="00F654E5">
        <w:rPr>
          <w:highlight w:val="yellow"/>
          <w:lang w:val="es-AR"/>
        </w:rPr>
        <w:t xml:space="preserve">xxx </w:t>
      </w:r>
      <w:r w:rsidR="009D03B3" w:rsidRPr="00F654E5">
        <w:rPr>
          <w:lang w:val="es-AR"/>
        </w:rPr>
        <w:t xml:space="preserve">y </w:t>
      </w:r>
      <w:r w:rsidR="00576F9C" w:rsidRPr="00F654E5">
        <w:rPr>
          <w:highlight w:val="yellow"/>
          <w:lang w:val="es-AR"/>
        </w:rPr>
        <w:t>xxx</w:t>
      </w:r>
      <w:r w:rsidR="009D03B3" w:rsidRPr="00F654E5">
        <w:rPr>
          <w:lang w:val="es-AR"/>
        </w:rPr>
        <w:t>;</w:t>
      </w:r>
    </w:p>
    <w:p w14:paraId="5A2F22C9" w14:textId="74754A97" w:rsidR="009D03B3" w:rsidRPr="00F654E5" w:rsidRDefault="009D03B3" w:rsidP="00D725E7">
      <w:pPr>
        <w:pStyle w:val="Context"/>
        <w:numPr>
          <w:ilvl w:val="1"/>
          <w:numId w:val="17"/>
        </w:numPr>
        <w:rPr>
          <w:lang w:val="es-AR"/>
        </w:rPr>
      </w:pPr>
      <w:r w:rsidRPr="00F654E5">
        <w:rPr>
          <w:lang w:val="es-AR"/>
        </w:rPr>
        <w:t>Los almacenes dispondrán de iluminación adecuada. La iluminación (</w:t>
      </w:r>
      <w:r w:rsidR="00576F9C" w:rsidRPr="00F654E5">
        <w:rPr>
          <w:lang w:val="es-AR"/>
        </w:rPr>
        <w:t xml:space="preserve">y </w:t>
      </w:r>
      <w:r w:rsidRPr="00F654E5">
        <w:rPr>
          <w:lang w:val="es-AR"/>
        </w:rPr>
        <w:t>otros accesorios eléctricos en los almacenes) donde se almacenen productos inflamables será a prueba de explosiones (es decir, accesorios intrínsecamente seguros que estén aislados/sellados eléctricamente para contener las chispas eléctricas y evitar posibles explosiones de vapores inflamables);</w:t>
      </w:r>
    </w:p>
    <w:p w14:paraId="5D56643E" w14:textId="22172B97" w:rsidR="009D03B3" w:rsidRPr="00F654E5" w:rsidRDefault="009D03B3" w:rsidP="00D725E7">
      <w:pPr>
        <w:pStyle w:val="Context"/>
        <w:numPr>
          <w:ilvl w:val="1"/>
          <w:numId w:val="17"/>
        </w:numPr>
        <w:rPr>
          <w:lang w:val="es-AR"/>
        </w:rPr>
      </w:pPr>
      <w:r w:rsidRPr="00F654E5">
        <w:rPr>
          <w:lang w:val="es-AR"/>
        </w:rPr>
        <w:lastRenderedPageBreak/>
        <w:t>Se dispondrá de un confinamiento secundario adecuado</w:t>
      </w:r>
      <w:r w:rsidR="00304651" w:rsidRPr="00F654E5">
        <w:rPr>
          <w:lang w:val="es-AR"/>
        </w:rPr>
        <w:t>, como se indica a continuación</w:t>
      </w:r>
      <w:r w:rsidRPr="00F654E5">
        <w:rPr>
          <w:lang w:val="es-AR"/>
        </w:rPr>
        <w:t xml:space="preserve">, para </w:t>
      </w:r>
      <w:r w:rsidR="00576F9C" w:rsidRPr="00F654E5">
        <w:rPr>
          <w:lang w:val="es-AR"/>
        </w:rPr>
        <w:t xml:space="preserve">contener </w:t>
      </w:r>
      <w:r w:rsidR="00304651" w:rsidRPr="00F654E5">
        <w:rPr>
          <w:lang w:val="es-AR"/>
        </w:rPr>
        <w:t xml:space="preserve">cualquier </w:t>
      </w:r>
      <w:r w:rsidRPr="00F654E5">
        <w:rPr>
          <w:lang w:val="es-AR"/>
        </w:rPr>
        <w:t xml:space="preserve">derrame </w:t>
      </w:r>
      <w:r w:rsidR="00304651" w:rsidRPr="00F654E5">
        <w:rPr>
          <w:lang w:val="es-AR"/>
        </w:rPr>
        <w:t>y fuga</w:t>
      </w:r>
      <w:r w:rsidRPr="00F654E5">
        <w:rPr>
          <w:lang w:val="es-AR"/>
        </w:rPr>
        <w:t>:</w:t>
      </w:r>
    </w:p>
    <w:p w14:paraId="56507597" w14:textId="76744357" w:rsidR="009D03B3" w:rsidRPr="00F654E5" w:rsidRDefault="00304651" w:rsidP="00D725E7">
      <w:pPr>
        <w:pStyle w:val="Context"/>
        <w:numPr>
          <w:ilvl w:val="0"/>
          <w:numId w:val="24"/>
        </w:numPr>
        <w:ind w:left="1985"/>
        <w:rPr>
          <w:lang w:val="es-AR"/>
        </w:rPr>
      </w:pPr>
      <w:r w:rsidRPr="00F654E5">
        <w:rPr>
          <w:lang w:val="es-AR"/>
        </w:rPr>
        <w:t xml:space="preserve">Al menos </w:t>
      </w:r>
      <w:r w:rsidR="009D03B3" w:rsidRPr="00F654E5">
        <w:rPr>
          <w:lang w:val="es-AR"/>
        </w:rPr>
        <w:t xml:space="preserve">el 110% del volumen del depósito más grande; o </w:t>
      </w:r>
    </w:p>
    <w:p w14:paraId="67BBFE3D" w14:textId="77777777" w:rsidR="009D03B3" w:rsidRPr="00F654E5" w:rsidRDefault="31AD8AFA" w:rsidP="00D725E7">
      <w:pPr>
        <w:pStyle w:val="Context"/>
        <w:numPr>
          <w:ilvl w:val="0"/>
          <w:numId w:val="24"/>
        </w:numPr>
        <w:ind w:left="1985"/>
        <w:rPr>
          <w:lang w:val="es-AR"/>
        </w:rPr>
      </w:pPr>
      <w:r w:rsidRPr="00F654E5">
        <w:rPr>
          <w:lang w:val="es-AR"/>
        </w:rPr>
        <w:t>25% del almacenamiento combinado para contenedores más pequeños (por ejemplo, para contenedores intermedios a granel de 1 m</w:t>
      </w:r>
      <w:r w:rsidRPr="00F654E5">
        <w:rPr>
          <w:vertAlign w:val="superscript"/>
          <w:lang w:val="es-AR"/>
        </w:rPr>
        <w:t>3</w:t>
      </w:r>
      <w:r w:rsidRPr="00F654E5">
        <w:rPr>
          <w:lang w:val="es-AR"/>
        </w:rPr>
        <w:t>, bidones de 210 litros o bidones de polietileno de 20-25 litros).</w:t>
      </w:r>
    </w:p>
    <w:p w14:paraId="048A28AB" w14:textId="348D9C73" w:rsidR="7945C8F8" w:rsidRPr="00F654E5" w:rsidRDefault="7945C8F8" w:rsidP="00F369E6">
      <w:pPr>
        <w:pStyle w:val="Context"/>
        <w:numPr>
          <w:ilvl w:val="0"/>
          <w:numId w:val="1"/>
        </w:numPr>
        <w:spacing w:line="259" w:lineRule="auto"/>
        <w:rPr>
          <w:lang w:val="es-AR"/>
        </w:rPr>
      </w:pPr>
      <w:r w:rsidRPr="00F654E5">
        <w:rPr>
          <w:lang w:val="es-AR"/>
        </w:rPr>
        <w:t xml:space="preserve">En el caso de los diques permanentes, éstos consistirán en una superficie lisa e impermeable (hormigón). </w:t>
      </w:r>
      <w:r w:rsidR="425AE8B3" w:rsidRPr="00F654E5">
        <w:rPr>
          <w:lang w:val="es-AR"/>
        </w:rPr>
        <w:t>El suelo del dique estará inclinado y drenará al sumidero.</w:t>
      </w:r>
    </w:p>
    <w:p w14:paraId="7336E901" w14:textId="5D48F783" w:rsidR="00404A5E" w:rsidRPr="00F654E5" w:rsidRDefault="31AD8AFA" w:rsidP="00404A5E">
      <w:pPr>
        <w:pStyle w:val="Context"/>
        <w:numPr>
          <w:ilvl w:val="0"/>
          <w:numId w:val="1"/>
        </w:numPr>
        <w:spacing w:line="259" w:lineRule="auto"/>
        <w:rPr>
          <w:lang w:val="es-AR"/>
        </w:rPr>
      </w:pPr>
      <w:r w:rsidRPr="00F654E5">
        <w:rPr>
          <w:lang w:val="es-AR"/>
        </w:rPr>
        <w:t xml:space="preserve">Siempre que sea factible, los contenedores se almacenarán bajo techo. No obstante, cuando las cisternas o los contenedores se almacenen en un entorno exterior sin techo, se instalará una válvula para liberar el agua de lluvia no contaminada </w:t>
      </w:r>
      <w:r w:rsidR="5E435B7B" w:rsidRPr="00F654E5">
        <w:rPr>
          <w:lang w:val="es-AR"/>
        </w:rPr>
        <w:t>de la zona de contención secundaria</w:t>
      </w:r>
      <w:r w:rsidRPr="00F654E5">
        <w:rPr>
          <w:lang w:val="es-AR"/>
        </w:rPr>
        <w:t xml:space="preserve">. La válvula permanecerá cerrada y sólo se abrirá para liberar el agua una vez que se haya inspeccionado la zona de contención y se haya confirmado que no contiene ninguna sustancia peligrosa. </w:t>
      </w:r>
      <w:r w:rsidR="00404A5E" w:rsidRPr="00F654E5">
        <w:rPr>
          <w:lang w:val="es-AR"/>
        </w:rPr>
        <w:t xml:space="preserve">Si se detecta contaminación, se seguirán los siguientes pasos </w:t>
      </w:r>
      <w:r w:rsidR="00601D85" w:rsidRPr="00F654E5">
        <w:rPr>
          <w:lang w:val="es-AR"/>
        </w:rPr>
        <w:t xml:space="preserve">(si se han producido derrames, siga el procedimiento para derrames </w:t>
      </w:r>
      <w:r w:rsidR="00653932" w:rsidRPr="00F654E5">
        <w:rPr>
          <w:lang w:val="es-AR"/>
        </w:rPr>
        <w:t xml:space="preserve">del </w:t>
      </w:r>
      <w:r w:rsidR="00653932" w:rsidRPr="00F654E5">
        <w:rPr>
          <w:b/>
          <w:bCs/>
          <w:lang w:val="es-AR"/>
        </w:rPr>
        <w:t>Plan de preparación y respuesta ante emergencias</w:t>
      </w:r>
      <w:r w:rsidR="00653932" w:rsidRPr="00F654E5">
        <w:rPr>
          <w:lang w:val="es-AR"/>
        </w:rPr>
        <w:t xml:space="preserve">, </w:t>
      </w:r>
      <w:r w:rsidR="00601D85" w:rsidRPr="00F654E5">
        <w:rPr>
          <w:b/>
          <w:bCs/>
          <w:lang w:val="es-AR"/>
        </w:rPr>
        <w:t xml:space="preserve">sección </w:t>
      </w:r>
      <w:r w:rsidR="00653932" w:rsidRPr="00F654E5">
        <w:rPr>
          <w:b/>
          <w:bCs/>
          <w:lang w:val="es-AR"/>
        </w:rPr>
        <w:t>6.4 Derrame de productos químicos</w:t>
      </w:r>
      <w:r w:rsidR="00601D85" w:rsidRPr="00F654E5">
        <w:rPr>
          <w:lang w:val="es-AR"/>
        </w:rPr>
        <w:t>)</w:t>
      </w:r>
      <w:r w:rsidR="00404A5E" w:rsidRPr="00F654E5">
        <w:rPr>
          <w:lang w:val="es-AR"/>
        </w:rPr>
        <w:t>:</w:t>
      </w:r>
    </w:p>
    <w:p w14:paraId="1C95C832" w14:textId="232BBEED" w:rsidR="00404A5E" w:rsidRPr="00F654E5" w:rsidRDefault="00404A5E" w:rsidP="009D7214">
      <w:pPr>
        <w:pStyle w:val="Context"/>
        <w:numPr>
          <w:ilvl w:val="1"/>
          <w:numId w:val="39"/>
        </w:numPr>
        <w:spacing w:line="259" w:lineRule="auto"/>
        <w:ind w:left="2127"/>
        <w:rPr>
          <w:lang w:val="es-AR"/>
        </w:rPr>
      </w:pPr>
      <w:r w:rsidRPr="00F654E5">
        <w:rPr>
          <w:lang w:val="es-AR"/>
        </w:rPr>
        <w:t>Asegure inmediatamente la zona para impedir el acceso</w:t>
      </w:r>
      <w:r w:rsidR="007B2B1E" w:rsidRPr="00F654E5">
        <w:rPr>
          <w:lang w:val="es-AR"/>
        </w:rPr>
        <w:t>;</w:t>
      </w:r>
    </w:p>
    <w:p w14:paraId="392DF151" w14:textId="5347F999" w:rsidR="00404A5E" w:rsidRPr="00F654E5" w:rsidRDefault="00404A5E" w:rsidP="009D7214">
      <w:pPr>
        <w:pStyle w:val="Context"/>
        <w:numPr>
          <w:ilvl w:val="1"/>
          <w:numId w:val="39"/>
        </w:numPr>
        <w:spacing w:line="259" w:lineRule="auto"/>
        <w:ind w:left="2127"/>
        <w:rPr>
          <w:lang w:val="es-AR"/>
        </w:rPr>
      </w:pPr>
      <w:r w:rsidRPr="00F654E5">
        <w:rPr>
          <w:lang w:val="es-AR"/>
        </w:rPr>
        <w:t>Notifíquelo al personal adecuado y al equipo de seguridad medioambiental</w:t>
      </w:r>
      <w:r w:rsidR="007B2B1E" w:rsidRPr="00F654E5">
        <w:rPr>
          <w:lang w:val="es-AR"/>
        </w:rPr>
        <w:t>;</w:t>
      </w:r>
    </w:p>
    <w:p w14:paraId="328F9162" w14:textId="507DE3E5" w:rsidR="00404A5E" w:rsidRPr="00F654E5" w:rsidRDefault="00404A5E" w:rsidP="009D7214">
      <w:pPr>
        <w:pStyle w:val="Context"/>
        <w:numPr>
          <w:ilvl w:val="1"/>
          <w:numId w:val="39"/>
        </w:numPr>
        <w:spacing w:line="259" w:lineRule="auto"/>
        <w:ind w:left="2127"/>
        <w:rPr>
          <w:lang w:val="es-AR"/>
        </w:rPr>
      </w:pPr>
      <w:r w:rsidRPr="00F654E5">
        <w:rPr>
          <w:lang w:val="es-AR"/>
        </w:rPr>
        <w:t>Realizar una evaluación exhaustiva del alcance de la contaminación</w:t>
      </w:r>
      <w:r w:rsidR="007B2B1E" w:rsidRPr="00F654E5">
        <w:rPr>
          <w:lang w:val="es-AR"/>
        </w:rPr>
        <w:t>;</w:t>
      </w:r>
    </w:p>
    <w:p w14:paraId="48C93817" w14:textId="77777777" w:rsidR="00404A5E" w:rsidRPr="00F654E5" w:rsidRDefault="00404A5E" w:rsidP="009D7214">
      <w:pPr>
        <w:pStyle w:val="Context"/>
        <w:numPr>
          <w:ilvl w:val="1"/>
          <w:numId w:val="39"/>
        </w:numPr>
        <w:spacing w:line="259" w:lineRule="auto"/>
        <w:ind w:left="2127"/>
        <w:rPr>
          <w:lang w:val="es-AR"/>
        </w:rPr>
      </w:pPr>
      <w:r w:rsidRPr="00F654E5">
        <w:rPr>
          <w:lang w:val="es-AR"/>
        </w:rPr>
        <w:t>Aplicar medidas de contención para evitar más fugas o propagación, como:</w:t>
      </w:r>
    </w:p>
    <w:p w14:paraId="6A799BE0" w14:textId="77777777" w:rsidR="00404A5E" w:rsidRPr="00F654E5" w:rsidRDefault="00404A5E" w:rsidP="007D7774">
      <w:pPr>
        <w:pStyle w:val="Context"/>
        <w:numPr>
          <w:ilvl w:val="2"/>
          <w:numId w:val="39"/>
        </w:numPr>
        <w:spacing w:line="259" w:lineRule="auto"/>
        <w:rPr>
          <w:lang w:val="es-AR"/>
        </w:rPr>
      </w:pPr>
      <w:r w:rsidRPr="00F654E5">
        <w:rPr>
          <w:lang w:val="es-AR"/>
        </w:rPr>
        <w:t>Utilizar materiales absorbentes (por ejemplo, almohadillas para derrames, barreras) para absorber los derrames.</w:t>
      </w:r>
    </w:p>
    <w:p w14:paraId="565DD231" w14:textId="77777777" w:rsidR="00404A5E" w:rsidRPr="00F654E5" w:rsidRDefault="00404A5E" w:rsidP="007D7774">
      <w:pPr>
        <w:pStyle w:val="Context"/>
        <w:numPr>
          <w:ilvl w:val="2"/>
          <w:numId w:val="39"/>
        </w:numPr>
        <w:spacing w:line="259" w:lineRule="auto"/>
        <w:rPr>
          <w:lang w:val="es-AR"/>
        </w:rPr>
      </w:pPr>
      <w:r w:rsidRPr="00F654E5">
        <w:rPr>
          <w:lang w:val="es-AR"/>
        </w:rPr>
        <w:t>Creación de barreras físicas (por ejemplo, bermas o diques) para contener la zona contaminada.</w:t>
      </w:r>
    </w:p>
    <w:p w14:paraId="68557844" w14:textId="77777777" w:rsidR="00404A5E" w:rsidRPr="00F654E5" w:rsidRDefault="00404A5E" w:rsidP="007D7774">
      <w:pPr>
        <w:pStyle w:val="Context"/>
        <w:numPr>
          <w:ilvl w:val="2"/>
          <w:numId w:val="39"/>
        </w:numPr>
        <w:spacing w:line="259" w:lineRule="auto"/>
        <w:rPr>
          <w:lang w:val="es-AR"/>
        </w:rPr>
      </w:pPr>
      <w:r w:rsidRPr="00F654E5">
        <w:rPr>
          <w:lang w:val="es-AR"/>
        </w:rPr>
        <w:t>Establecer una contención secundaria temporal (por ejemplo, tanques portátiles) para recoger los materiales fugados.</w:t>
      </w:r>
    </w:p>
    <w:p w14:paraId="31F3BA12" w14:textId="1106F0B9" w:rsidR="00404A5E" w:rsidRPr="00F654E5" w:rsidRDefault="00404A5E" w:rsidP="009D7214">
      <w:pPr>
        <w:pStyle w:val="Context"/>
        <w:numPr>
          <w:ilvl w:val="1"/>
          <w:numId w:val="39"/>
        </w:numPr>
        <w:spacing w:line="259" w:lineRule="auto"/>
        <w:ind w:left="2127"/>
        <w:rPr>
          <w:lang w:val="es-AR"/>
        </w:rPr>
      </w:pPr>
      <w:r w:rsidRPr="00F654E5">
        <w:rPr>
          <w:lang w:val="es-AR"/>
        </w:rPr>
        <w:t>Siga los procedimientos establecidos de eliminación de residuos peligrosos para los materiales contaminados</w:t>
      </w:r>
      <w:r w:rsidR="00E94575" w:rsidRPr="00F654E5">
        <w:rPr>
          <w:lang w:val="es-AR"/>
        </w:rPr>
        <w:t>;</w:t>
      </w:r>
    </w:p>
    <w:p w14:paraId="6E36178F" w14:textId="2DB49BAC" w:rsidR="00404A5E" w:rsidRPr="00F654E5" w:rsidRDefault="00404A5E" w:rsidP="009D7214">
      <w:pPr>
        <w:pStyle w:val="Context"/>
        <w:numPr>
          <w:ilvl w:val="1"/>
          <w:numId w:val="39"/>
        </w:numPr>
        <w:spacing w:line="259" w:lineRule="auto"/>
        <w:ind w:left="2127"/>
        <w:rPr>
          <w:lang w:val="es-AR"/>
        </w:rPr>
      </w:pPr>
      <w:r w:rsidRPr="00F654E5">
        <w:rPr>
          <w:lang w:val="es-AR"/>
        </w:rPr>
        <w:t>Documente el incidente y las acciones de respuesta para futuras referencias y cumplimiento</w:t>
      </w:r>
      <w:r w:rsidR="00E94575" w:rsidRPr="00F654E5">
        <w:rPr>
          <w:lang w:val="es-AR"/>
        </w:rPr>
        <w:t>;</w:t>
      </w:r>
    </w:p>
    <w:p w14:paraId="25ACB3F9" w14:textId="6FEA8E8A" w:rsidR="74BA4855" w:rsidRPr="00F654E5" w:rsidRDefault="74BA4855" w:rsidP="001139C8">
      <w:pPr>
        <w:pStyle w:val="Context"/>
        <w:numPr>
          <w:ilvl w:val="1"/>
          <w:numId w:val="39"/>
        </w:numPr>
        <w:spacing w:line="259" w:lineRule="auto"/>
        <w:ind w:left="2127"/>
        <w:rPr>
          <w:lang w:val="es-AR"/>
        </w:rPr>
      </w:pPr>
      <w:r w:rsidRPr="00F654E5">
        <w:rPr>
          <w:lang w:val="es-AR"/>
        </w:rPr>
        <w:t>Cuando los almacenes o depósitos estén situados en el exterior, todas las zonas de almacenamiento estarán situadas al menos a 100 m de las fuentes de agua (por ejemplo, pozos, arroyos, humedales, ríos, etc.)</w:t>
      </w:r>
      <w:r w:rsidR="00E94575" w:rsidRPr="00F654E5">
        <w:rPr>
          <w:lang w:val="es-AR"/>
        </w:rPr>
        <w:t>; y</w:t>
      </w:r>
    </w:p>
    <w:p w14:paraId="2096CC0B" w14:textId="037052B1" w:rsidR="6369B42F" w:rsidRPr="00F654E5" w:rsidRDefault="6369B42F" w:rsidP="001139C8">
      <w:pPr>
        <w:pStyle w:val="Context"/>
        <w:numPr>
          <w:ilvl w:val="1"/>
          <w:numId w:val="39"/>
        </w:numPr>
        <w:spacing w:line="259" w:lineRule="auto"/>
        <w:ind w:left="2127"/>
        <w:rPr>
          <w:lang w:val="es-AR"/>
        </w:rPr>
      </w:pPr>
      <w:r w:rsidRPr="00F654E5">
        <w:rPr>
          <w:lang w:val="es-AR"/>
        </w:rPr>
        <w:t>Evitar en la medida de lo posible el uso de tanques de almacenamiento subterráneos debido a la falta de visibilidad de las fugas.</w:t>
      </w:r>
    </w:p>
    <w:p w14:paraId="7A67A5E9" w14:textId="77777777" w:rsidR="009D03B3" w:rsidRPr="00226D1E" w:rsidRDefault="009D03B3" w:rsidP="00D725E7">
      <w:pPr>
        <w:pStyle w:val="Context"/>
        <w:numPr>
          <w:ilvl w:val="0"/>
          <w:numId w:val="17"/>
        </w:numPr>
      </w:pPr>
      <w:r w:rsidRPr="00226D1E">
        <w:lastRenderedPageBreak/>
        <w:t>Señalización</w:t>
      </w:r>
    </w:p>
    <w:p w14:paraId="7554DCF8" w14:textId="77777777" w:rsidR="009D03B3" w:rsidRPr="00F654E5" w:rsidRDefault="009D03B3" w:rsidP="00D725E7">
      <w:pPr>
        <w:pStyle w:val="Context"/>
        <w:numPr>
          <w:ilvl w:val="1"/>
          <w:numId w:val="17"/>
        </w:numPr>
        <w:rPr>
          <w:lang w:val="es-AR"/>
        </w:rPr>
      </w:pPr>
      <w:r w:rsidRPr="00F654E5">
        <w:rPr>
          <w:lang w:val="es-AR"/>
        </w:rPr>
        <w:t>En el exterior de la instalación de almacenamiento se colocará una señalización que indique el tipo de materiales peligrosos (por ejemplo, almacén de inflamables, almacén de gas).</w:t>
      </w:r>
    </w:p>
    <w:p w14:paraId="53AE03B7" w14:textId="77777777" w:rsidR="009D03B3" w:rsidRPr="00F654E5" w:rsidRDefault="009D03B3" w:rsidP="00D725E7">
      <w:pPr>
        <w:pStyle w:val="Context"/>
        <w:numPr>
          <w:ilvl w:val="1"/>
          <w:numId w:val="17"/>
        </w:numPr>
        <w:rPr>
          <w:lang w:val="es-AR"/>
        </w:rPr>
      </w:pPr>
      <w:r w:rsidRPr="00F654E5">
        <w:rPr>
          <w:lang w:val="es-AR"/>
        </w:rPr>
        <w:t>Colocar carteles de "prohibido fumar" y "prohibido encender llamas" en la zona del proyecto y sus alrededores, así como cerca del almacén de materiales peligrosos.</w:t>
      </w:r>
    </w:p>
    <w:p w14:paraId="55D1536E" w14:textId="4CE32890" w:rsidR="009D03B3" w:rsidRPr="00226D1E" w:rsidRDefault="009D03B3" w:rsidP="00D725E7">
      <w:pPr>
        <w:pStyle w:val="Context"/>
        <w:numPr>
          <w:ilvl w:val="0"/>
          <w:numId w:val="17"/>
        </w:numPr>
      </w:pPr>
      <w:r w:rsidRPr="00226D1E">
        <w:t>Acce</w:t>
      </w:r>
      <w:r w:rsidR="00A5351F">
        <w:t>so</w:t>
      </w:r>
      <w:r w:rsidRPr="00226D1E">
        <w:t xml:space="preserve"> a</w:t>
      </w:r>
    </w:p>
    <w:p w14:paraId="5A7A7588" w14:textId="77777777" w:rsidR="009D03B3" w:rsidRPr="00F654E5" w:rsidRDefault="009D03B3" w:rsidP="00D725E7">
      <w:pPr>
        <w:pStyle w:val="Context"/>
        <w:numPr>
          <w:ilvl w:val="1"/>
          <w:numId w:val="17"/>
        </w:numPr>
        <w:rPr>
          <w:lang w:val="es-AR"/>
        </w:rPr>
      </w:pPr>
      <w:r w:rsidRPr="00F654E5">
        <w:rPr>
          <w:lang w:val="es-AR"/>
        </w:rPr>
        <w:t>Se controlará el acceso a todos los almacenes y sólo se permitirá la entrada al personal autorizado.</w:t>
      </w:r>
    </w:p>
    <w:p w14:paraId="26FBC2B1" w14:textId="77777777" w:rsidR="009D03B3" w:rsidRPr="00226D1E" w:rsidRDefault="009D03B3" w:rsidP="00D725E7">
      <w:pPr>
        <w:pStyle w:val="Context"/>
        <w:numPr>
          <w:ilvl w:val="0"/>
          <w:numId w:val="17"/>
        </w:numPr>
      </w:pPr>
      <w:r w:rsidRPr="00226D1E">
        <w:t>Compatibilidad</w:t>
      </w:r>
    </w:p>
    <w:p w14:paraId="2368C370" w14:textId="7C275AB8" w:rsidR="009D03B3" w:rsidRPr="00F654E5" w:rsidRDefault="31AD8AFA" w:rsidP="00D725E7">
      <w:pPr>
        <w:pStyle w:val="Context"/>
        <w:numPr>
          <w:ilvl w:val="1"/>
          <w:numId w:val="17"/>
        </w:numPr>
        <w:rPr>
          <w:lang w:val="es-AR"/>
        </w:rPr>
      </w:pPr>
      <w:r w:rsidRPr="00F654E5">
        <w:rPr>
          <w:lang w:val="es-AR"/>
        </w:rPr>
        <w:t xml:space="preserve">Es esencial separar las sustancias incompatibles. Sólo se permitirá almacenar juntos </w:t>
      </w:r>
      <w:r w:rsidR="308C0516" w:rsidRPr="00F654E5">
        <w:rPr>
          <w:lang w:val="es-AR"/>
        </w:rPr>
        <w:t>tipos</w:t>
      </w:r>
      <w:r w:rsidRPr="00F654E5">
        <w:rPr>
          <w:lang w:val="es-AR"/>
        </w:rPr>
        <w:t xml:space="preserve"> mixtos de materiales peligrosos cuando sean compatibles. Deberá disponerse in situ de un cuadro de compatibilidad (ejemplo incluido en</w:t>
      </w:r>
      <w:r w:rsidR="00593E98" w:rsidRPr="00593E98">
        <w:rPr>
          <w:sz w:val="20"/>
          <w:szCs w:val="20"/>
        </w:rPr>
        <w:fldChar w:fldCharType="begin"/>
      </w:r>
      <w:r w:rsidR="00593E98" w:rsidRPr="00F654E5">
        <w:rPr>
          <w:sz w:val="20"/>
          <w:szCs w:val="20"/>
          <w:lang w:val="es-AR"/>
        </w:rPr>
        <w:instrText xml:space="preserve"> REF _Ref178868045 \h  \* MERGEFORMAT </w:instrText>
      </w:r>
      <w:r w:rsidR="00593E98" w:rsidRPr="00593E98">
        <w:rPr>
          <w:sz w:val="20"/>
          <w:szCs w:val="20"/>
        </w:rPr>
      </w:r>
      <w:r w:rsidR="00593E98" w:rsidRPr="00593E98">
        <w:rPr>
          <w:sz w:val="20"/>
          <w:szCs w:val="20"/>
        </w:rPr>
        <w:fldChar w:fldCharType="separate"/>
      </w:r>
      <w:r w:rsidR="00593E98" w:rsidRPr="00F654E5">
        <w:rPr>
          <w:b/>
          <w:bCs/>
          <w:sz w:val="20"/>
          <w:szCs w:val="20"/>
          <w:lang w:val="es-AR"/>
        </w:rPr>
        <w:t xml:space="preserve"> Figura </w:t>
      </w:r>
      <w:r w:rsidR="00593E98" w:rsidRPr="00F654E5">
        <w:rPr>
          <w:b/>
          <w:bCs/>
          <w:noProof/>
          <w:sz w:val="20"/>
          <w:szCs w:val="20"/>
          <w:lang w:val="es-AR"/>
        </w:rPr>
        <w:t>6</w:t>
      </w:r>
      <w:r w:rsidR="00A5351F">
        <w:rPr>
          <w:b/>
          <w:bCs/>
          <w:noProof/>
          <w:sz w:val="20"/>
          <w:szCs w:val="20"/>
          <w:lang w:val="es-AR"/>
        </w:rPr>
        <w:t>.</w:t>
      </w:r>
      <w:r w:rsidR="00593E98" w:rsidRPr="00F654E5">
        <w:rPr>
          <w:b/>
          <w:bCs/>
          <w:noProof/>
          <w:sz w:val="20"/>
          <w:szCs w:val="20"/>
          <w:lang w:val="es-AR"/>
        </w:rPr>
        <w:t>4</w:t>
      </w:r>
      <w:r w:rsidR="00593E98" w:rsidRPr="00593E98">
        <w:rPr>
          <w:sz w:val="20"/>
          <w:szCs w:val="20"/>
        </w:rPr>
        <w:fldChar w:fldCharType="end"/>
      </w:r>
      <w:r w:rsidRPr="00F654E5">
        <w:rPr>
          <w:lang w:val="es-AR"/>
        </w:rPr>
        <w:t xml:space="preserve"> ), que se utilizará en consecuencia;</w:t>
      </w:r>
    </w:p>
    <w:p w14:paraId="051E6FF1" w14:textId="77777777" w:rsidR="009D03B3" w:rsidRPr="00F654E5" w:rsidRDefault="009D03B3" w:rsidP="00D725E7">
      <w:pPr>
        <w:pStyle w:val="Context"/>
        <w:numPr>
          <w:ilvl w:val="1"/>
          <w:numId w:val="17"/>
        </w:numPr>
        <w:rPr>
          <w:lang w:val="es-AR"/>
        </w:rPr>
      </w:pPr>
      <w:r w:rsidRPr="00F654E5">
        <w:rPr>
          <w:lang w:val="es-AR"/>
        </w:rPr>
        <w:t>Las sustancias inflamables se guardarán en un almacén destinado exclusivamente a sustancias inflamables (o líquidos combustibles como aceites y grasas);</w:t>
      </w:r>
    </w:p>
    <w:p w14:paraId="7BB91244" w14:textId="550A251D" w:rsidR="009D03B3" w:rsidRPr="00F654E5" w:rsidRDefault="009D03B3" w:rsidP="00D725E7">
      <w:pPr>
        <w:pStyle w:val="Context"/>
        <w:numPr>
          <w:ilvl w:val="1"/>
          <w:numId w:val="17"/>
        </w:numPr>
        <w:rPr>
          <w:lang w:val="es-AR"/>
        </w:rPr>
      </w:pPr>
      <w:r w:rsidRPr="00F654E5">
        <w:rPr>
          <w:lang w:val="es-AR"/>
        </w:rPr>
        <w:t xml:space="preserve">No se guardarán en el almacén equipos, muebles, documentos, etc. que no estén relacionados con los productos químicos y, en particular, no se guardarán materiales combustibles en </w:t>
      </w:r>
      <w:r w:rsidR="00721537" w:rsidRPr="00F654E5">
        <w:rPr>
          <w:lang w:val="es-AR"/>
        </w:rPr>
        <w:t xml:space="preserve">almacenes </w:t>
      </w:r>
      <w:r w:rsidRPr="00F654E5">
        <w:rPr>
          <w:lang w:val="es-AR"/>
        </w:rPr>
        <w:t>inflamables</w:t>
      </w:r>
      <w:r w:rsidR="00721537" w:rsidRPr="00F654E5">
        <w:rPr>
          <w:lang w:val="es-AR"/>
        </w:rPr>
        <w:t>.</w:t>
      </w:r>
    </w:p>
    <w:p w14:paraId="05FEB0DE" w14:textId="224C9A7E" w:rsidR="009D03B3" w:rsidRPr="00F654E5" w:rsidRDefault="009D03B3" w:rsidP="00D725E7">
      <w:pPr>
        <w:pStyle w:val="Context"/>
        <w:numPr>
          <w:ilvl w:val="1"/>
          <w:numId w:val="17"/>
        </w:numPr>
        <w:rPr>
          <w:lang w:val="es-AR"/>
        </w:rPr>
      </w:pPr>
      <w:r w:rsidRPr="00F654E5">
        <w:rPr>
          <w:lang w:val="es-AR"/>
        </w:rPr>
        <w:t xml:space="preserve">Las sustancias inflamables y los oxidantes no deben almacenarse en armarios de madera ni en estanterías de madera; </w:t>
      </w:r>
    </w:p>
    <w:p w14:paraId="16D3F95C" w14:textId="77777777" w:rsidR="009D03B3" w:rsidRPr="00226D1E" w:rsidRDefault="009D03B3" w:rsidP="00D725E7">
      <w:pPr>
        <w:pStyle w:val="Context"/>
        <w:numPr>
          <w:ilvl w:val="0"/>
          <w:numId w:val="17"/>
        </w:numPr>
      </w:pPr>
      <w:r w:rsidRPr="00226D1E">
        <w:t xml:space="preserve">Equipo de emergencia </w:t>
      </w:r>
    </w:p>
    <w:p w14:paraId="5D12078D" w14:textId="77777777" w:rsidR="009D03B3" w:rsidRPr="00F654E5" w:rsidRDefault="009D03B3" w:rsidP="00D725E7">
      <w:pPr>
        <w:pStyle w:val="Context"/>
        <w:numPr>
          <w:ilvl w:val="1"/>
          <w:numId w:val="17"/>
        </w:numPr>
        <w:rPr>
          <w:lang w:val="es-AR"/>
        </w:rPr>
      </w:pPr>
      <w:r w:rsidRPr="00F654E5">
        <w:rPr>
          <w:lang w:val="es-AR"/>
        </w:rPr>
        <w:t>Los equipos de emergencia serán fácilmente accesibles y estarán situados en el exterior o en las inmediaciones de la tienda, incluyendo:</w:t>
      </w:r>
    </w:p>
    <w:p w14:paraId="17B890DB" w14:textId="77777777" w:rsidR="009D03B3" w:rsidRPr="00FF1A5B" w:rsidRDefault="009D03B3" w:rsidP="00D725E7">
      <w:pPr>
        <w:pStyle w:val="Context"/>
        <w:numPr>
          <w:ilvl w:val="0"/>
          <w:numId w:val="24"/>
        </w:numPr>
        <w:ind w:left="1985"/>
      </w:pPr>
      <w:r w:rsidRPr="00FF1A5B">
        <w:t>Extintores; y</w:t>
      </w:r>
    </w:p>
    <w:p w14:paraId="39100866" w14:textId="77777777" w:rsidR="00084AA3" w:rsidRPr="00F654E5" w:rsidRDefault="009D03B3" w:rsidP="00D725E7">
      <w:pPr>
        <w:pStyle w:val="Context"/>
        <w:numPr>
          <w:ilvl w:val="0"/>
          <w:numId w:val="24"/>
        </w:numPr>
        <w:ind w:left="1985"/>
        <w:rPr>
          <w:lang w:val="es-AR"/>
        </w:rPr>
        <w:sectPr w:rsidR="00084AA3" w:rsidRPr="00F654E5" w:rsidSect="007B1D91">
          <w:headerReference w:type="default" r:id="rId26"/>
          <w:footerReference w:type="default" r:id="rId27"/>
          <w:pgSz w:w="11909" w:h="16834" w:code="9"/>
          <w:pgMar w:top="1440" w:right="1561" w:bottom="1440" w:left="1080" w:header="454" w:footer="113" w:gutter="0"/>
          <w:cols w:space="720"/>
          <w:docGrid w:linePitch="360"/>
        </w:sectPr>
      </w:pPr>
      <w:r w:rsidRPr="00F654E5">
        <w:rPr>
          <w:lang w:val="es-AR"/>
        </w:rPr>
        <w:t>Kits de derrames</w:t>
      </w:r>
      <w:r w:rsidR="00721537" w:rsidRPr="00F654E5">
        <w:rPr>
          <w:lang w:val="es-AR"/>
        </w:rPr>
        <w:t>, así como estaciones de lavado de ojos y duchas de emergencia (para productos químicos corrosivos o tóxicos).</w:t>
      </w:r>
    </w:p>
    <w:p w14:paraId="119BD8E2" w14:textId="3B312621" w:rsidR="005F572B" w:rsidRPr="005F572B" w:rsidRDefault="005F572B" w:rsidP="00A80BB8">
      <w:pPr>
        <w:jc w:val="center"/>
      </w:pPr>
      <w:bookmarkStart w:id="42" w:name="_Ref178868045"/>
      <w:r w:rsidRPr="005F572B">
        <w:rPr>
          <w:noProof/>
        </w:rPr>
        <w:lastRenderedPageBreak/>
        <w:drawing>
          <wp:inline distT="0" distB="0" distL="0" distR="0" wp14:anchorId="3111C413" wp14:editId="6AFAFB45">
            <wp:extent cx="7245756" cy="5112000"/>
            <wp:effectExtent l="0" t="0" r="8890" b="0"/>
            <wp:docPr id="1459287703" name="Picture 7" descr="A chart of liquid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287703" name="Picture 7" descr="A chart of liquid storage"/>
                    <pic:cNvPicPr>
                      <a:picLocks noChangeAspect="1" noChangeArrowheads="1"/>
                    </pic:cNvPicPr>
                  </pic:nvPicPr>
                  <pic:blipFill rotWithShape="1">
                    <a:blip r:embed="rId28">
                      <a:extLst>
                        <a:ext uri="{28A0092B-C50C-407E-A947-70E740481C1C}">
                          <a14:useLocalDpi xmlns:a14="http://schemas.microsoft.com/office/drawing/2010/main" val="0"/>
                        </a:ext>
                      </a:extLst>
                    </a:blip>
                    <a:srcRect t="12598" b="16851"/>
                    <a:stretch/>
                  </pic:blipFill>
                  <pic:spPr bwMode="auto">
                    <a:xfrm>
                      <a:off x="0" y="0"/>
                      <a:ext cx="7245756" cy="5112000"/>
                    </a:xfrm>
                    <a:prstGeom prst="rect">
                      <a:avLst/>
                    </a:prstGeom>
                    <a:noFill/>
                    <a:ln>
                      <a:noFill/>
                    </a:ln>
                    <a:extLst>
                      <a:ext uri="{53640926-AAD7-44D8-BBD7-CCE9431645EC}">
                        <a14:shadowObscured xmlns:a14="http://schemas.microsoft.com/office/drawing/2010/main"/>
                      </a:ext>
                    </a:extLst>
                  </pic:spPr>
                </pic:pic>
              </a:graphicData>
            </a:graphic>
          </wp:inline>
        </w:drawing>
      </w:r>
    </w:p>
    <w:p w14:paraId="357667C4" w14:textId="2B12C4D6" w:rsidR="00C9481B" w:rsidRPr="00F654E5" w:rsidRDefault="00C9481B" w:rsidP="00C9481B">
      <w:pPr>
        <w:pStyle w:val="Caption"/>
        <w:jc w:val="left"/>
        <w:rPr>
          <w:b/>
          <w:bCs/>
          <w:sz w:val="20"/>
          <w:szCs w:val="16"/>
          <w:lang w:val="es-AR"/>
        </w:rPr>
      </w:pPr>
      <w:bookmarkStart w:id="43" w:name="_Toc181785504"/>
      <w:r w:rsidRPr="00F654E5">
        <w:rPr>
          <w:b/>
          <w:bCs/>
          <w:sz w:val="20"/>
          <w:szCs w:val="16"/>
          <w:lang w:val="es-AR"/>
        </w:rPr>
        <w:t xml:space="preserve">Figura </w:t>
      </w:r>
      <w:r w:rsidRPr="006B619C">
        <w:rPr>
          <w:b/>
          <w:bCs/>
          <w:sz w:val="20"/>
          <w:szCs w:val="16"/>
        </w:rPr>
        <w:fldChar w:fldCharType="begin"/>
      </w:r>
      <w:r w:rsidRPr="00F654E5">
        <w:rPr>
          <w:b/>
          <w:bCs/>
          <w:sz w:val="20"/>
          <w:szCs w:val="16"/>
          <w:lang w:val="es-AR"/>
        </w:rPr>
        <w:instrText xml:space="preserve"> STYLEREF 1 \s </w:instrText>
      </w:r>
      <w:r w:rsidRPr="006B619C">
        <w:rPr>
          <w:b/>
          <w:bCs/>
          <w:sz w:val="20"/>
          <w:szCs w:val="16"/>
        </w:rPr>
        <w:fldChar w:fldCharType="separate"/>
      </w:r>
      <w:r w:rsidRPr="00F654E5">
        <w:rPr>
          <w:b/>
          <w:bCs/>
          <w:noProof/>
          <w:sz w:val="20"/>
          <w:szCs w:val="16"/>
          <w:lang w:val="es-AR"/>
        </w:rPr>
        <w:t>6</w:t>
      </w:r>
      <w:r w:rsidRPr="006B619C">
        <w:rPr>
          <w:b/>
          <w:bCs/>
          <w:sz w:val="20"/>
          <w:szCs w:val="16"/>
        </w:rPr>
        <w:fldChar w:fldCharType="end"/>
      </w:r>
      <w:r w:rsidR="00A5351F" w:rsidRPr="0000189E">
        <w:rPr>
          <w:b/>
          <w:bCs/>
          <w:sz w:val="20"/>
          <w:szCs w:val="16"/>
          <w:lang w:val="es-AR"/>
        </w:rPr>
        <w:t>.</w:t>
      </w:r>
      <w:r w:rsidRPr="006B619C">
        <w:rPr>
          <w:b/>
          <w:bCs/>
          <w:sz w:val="20"/>
          <w:szCs w:val="16"/>
        </w:rPr>
        <w:fldChar w:fldCharType="begin"/>
      </w:r>
      <w:r w:rsidRPr="00F654E5">
        <w:rPr>
          <w:b/>
          <w:bCs/>
          <w:sz w:val="20"/>
          <w:szCs w:val="16"/>
          <w:lang w:val="es-AR"/>
        </w:rPr>
        <w:instrText xml:space="preserve"> SEQ Figure \* ARABIC \s 1 </w:instrText>
      </w:r>
      <w:r w:rsidRPr="006B619C">
        <w:rPr>
          <w:b/>
          <w:bCs/>
          <w:sz w:val="20"/>
          <w:szCs w:val="16"/>
        </w:rPr>
        <w:fldChar w:fldCharType="separate"/>
      </w:r>
      <w:r w:rsidRPr="00F654E5">
        <w:rPr>
          <w:b/>
          <w:bCs/>
          <w:noProof/>
          <w:sz w:val="20"/>
          <w:szCs w:val="16"/>
          <w:lang w:val="es-AR"/>
        </w:rPr>
        <w:t>4</w:t>
      </w:r>
      <w:r w:rsidRPr="006B619C">
        <w:rPr>
          <w:b/>
          <w:bCs/>
          <w:sz w:val="20"/>
          <w:szCs w:val="16"/>
        </w:rPr>
        <w:fldChar w:fldCharType="end"/>
      </w:r>
      <w:bookmarkEnd w:id="42"/>
      <w:r w:rsidRPr="00F654E5">
        <w:rPr>
          <w:b/>
          <w:bCs/>
          <w:sz w:val="20"/>
          <w:szCs w:val="16"/>
          <w:lang w:val="es-AR"/>
        </w:rPr>
        <w:t xml:space="preserve"> : Tabla de compatibilidad con materiales peligrosos</w:t>
      </w:r>
      <w:bookmarkEnd w:id="43"/>
    </w:p>
    <w:p w14:paraId="43AFE5B7" w14:textId="6DF0029D" w:rsidR="00667BF7" w:rsidRPr="00F654E5" w:rsidRDefault="00667BF7" w:rsidP="00D725E7">
      <w:pPr>
        <w:pStyle w:val="Context"/>
        <w:numPr>
          <w:ilvl w:val="0"/>
          <w:numId w:val="24"/>
        </w:numPr>
        <w:ind w:left="1985"/>
        <w:rPr>
          <w:lang w:val="es-AR"/>
        </w:rPr>
        <w:sectPr w:rsidR="00667BF7" w:rsidRPr="00F654E5" w:rsidSect="00C9481B">
          <w:headerReference w:type="default" r:id="rId29"/>
          <w:footerReference w:type="default" r:id="rId30"/>
          <w:pgSz w:w="16834" w:h="11909" w:orient="landscape" w:code="9"/>
          <w:pgMar w:top="1080" w:right="1440" w:bottom="1561" w:left="1440" w:header="454" w:footer="113" w:gutter="0"/>
          <w:cols w:space="720"/>
          <w:docGrid w:linePitch="360"/>
        </w:sectPr>
      </w:pPr>
    </w:p>
    <w:p w14:paraId="0FF82142" w14:textId="77777777" w:rsidR="0062617E" w:rsidRPr="00E42735" w:rsidRDefault="0062617E" w:rsidP="00231E97">
      <w:pPr>
        <w:pStyle w:val="Heading3"/>
        <w:ind w:left="709"/>
        <w:rPr>
          <w:b w:val="0"/>
          <w:bCs w:val="0"/>
          <w:sz w:val="24"/>
          <w:szCs w:val="16"/>
          <w:u w:val="single"/>
        </w:rPr>
      </w:pPr>
      <w:bookmarkStart w:id="44" w:name="_Toc162988920"/>
      <w:bookmarkStart w:id="45" w:name="_Toc178241425"/>
      <w:bookmarkStart w:id="46" w:name="_Toc199863902"/>
      <w:r w:rsidRPr="00E42735">
        <w:rPr>
          <w:b w:val="0"/>
          <w:bCs w:val="0"/>
          <w:sz w:val="24"/>
          <w:szCs w:val="16"/>
          <w:u w:val="single"/>
        </w:rPr>
        <w:lastRenderedPageBreak/>
        <w:t>Gases</w:t>
      </w:r>
      <w:bookmarkEnd w:id="44"/>
      <w:bookmarkEnd w:id="45"/>
      <w:bookmarkEnd w:id="46"/>
    </w:p>
    <w:tbl>
      <w:tblPr>
        <w:tblStyle w:val="TableGrid"/>
        <w:tblW w:w="935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351"/>
      </w:tblGrid>
      <w:tr w:rsidR="00EF1316" w:rsidRPr="007508CF" w14:paraId="74A721B1" w14:textId="77777777" w:rsidTr="00BD55CB">
        <w:tc>
          <w:tcPr>
            <w:tcW w:w="9351" w:type="dxa"/>
            <w:shd w:val="clear" w:color="auto" w:fill="D9D9D9" w:themeFill="background1" w:themeFillShade="D9"/>
          </w:tcPr>
          <w:p w14:paraId="61D3724A" w14:textId="77777777" w:rsidR="00EF1316" w:rsidRPr="00F654E5" w:rsidRDefault="00EF1316" w:rsidP="00AB6BB6">
            <w:pPr>
              <w:spacing w:after="120"/>
              <w:rPr>
                <w:i/>
                <w:iCs/>
                <w:color w:val="125B61"/>
                <w:u w:val="single"/>
                <w:lang w:val="es-AR"/>
              </w:rPr>
            </w:pPr>
            <w:r w:rsidRPr="00F654E5">
              <w:rPr>
                <w:i/>
                <w:iCs/>
                <w:color w:val="125B61"/>
                <w:u w:val="single"/>
                <w:lang w:val="es-AR"/>
              </w:rPr>
              <w:t>Casilla de instrucciones - Suprímala cuando haya terminado</w:t>
            </w:r>
          </w:p>
          <w:p w14:paraId="5F7DB575" w14:textId="77777777" w:rsidR="00EF1316" w:rsidRPr="00F654E5" w:rsidRDefault="00EF1316" w:rsidP="00AB6BB6">
            <w:pPr>
              <w:pStyle w:val="ListParagraph"/>
              <w:numPr>
                <w:ilvl w:val="0"/>
                <w:numId w:val="14"/>
              </w:numPr>
              <w:spacing w:after="120"/>
              <w:ind w:left="453" w:hanging="357"/>
              <w:contextualSpacing w:val="0"/>
              <w:rPr>
                <w:i/>
                <w:iCs/>
                <w:color w:val="125B61"/>
                <w:lang w:val="es-AR"/>
              </w:rPr>
            </w:pPr>
            <w:r w:rsidRPr="00F654E5">
              <w:rPr>
                <w:i/>
                <w:iCs/>
                <w:color w:val="125B61"/>
                <w:lang w:val="es-AR"/>
              </w:rPr>
              <w:t>La sección siguiente es genérica. Revísela y modifíquela según las necesidades de su empresa.</w:t>
            </w:r>
          </w:p>
        </w:tc>
      </w:tr>
    </w:tbl>
    <w:p w14:paraId="3D20999F" w14:textId="278FBB10" w:rsidR="0062617E" w:rsidRPr="00F654E5" w:rsidRDefault="0062617E" w:rsidP="0062617E">
      <w:pPr>
        <w:pStyle w:val="Context"/>
        <w:rPr>
          <w:rFonts w:cs="Arial"/>
          <w:lang w:val="es-AR"/>
        </w:rPr>
      </w:pPr>
      <w:r w:rsidRPr="00F654E5">
        <w:rPr>
          <w:rFonts w:cs="Arial"/>
          <w:lang w:val="es-AR"/>
        </w:rPr>
        <w:t>Se aplicarán las siguientes medidas para el almacenamiento de botellas de gas:</w:t>
      </w:r>
    </w:p>
    <w:p w14:paraId="26B24EE4" w14:textId="77777777" w:rsidR="0062617E" w:rsidRPr="00F654E5" w:rsidRDefault="0062617E" w:rsidP="00D725E7">
      <w:pPr>
        <w:pStyle w:val="Context"/>
        <w:numPr>
          <w:ilvl w:val="0"/>
          <w:numId w:val="17"/>
        </w:numPr>
        <w:rPr>
          <w:rFonts w:cs="Arial"/>
          <w:lang w:val="es-AR"/>
        </w:rPr>
      </w:pPr>
      <w:r w:rsidRPr="00F654E5">
        <w:rPr>
          <w:rFonts w:cs="Arial"/>
          <w:lang w:val="es-AR"/>
        </w:rPr>
        <w:t xml:space="preserve">Las bombonas de gas deberán estar bien sujetas o encadenadas a una pared o dentro de una jaula; </w:t>
      </w:r>
    </w:p>
    <w:p w14:paraId="21894A69" w14:textId="77777777" w:rsidR="0062617E" w:rsidRPr="00F654E5" w:rsidRDefault="0062617E" w:rsidP="00D725E7">
      <w:pPr>
        <w:pStyle w:val="Context"/>
        <w:numPr>
          <w:ilvl w:val="0"/>
          <w:numId w:val="17"/>
        </w:numPr>
        <w:rPr>
          <w:rFonts w:cs="Arial"/>
          <w:lang w:val="es-AR"/>
        </w:rPr>
      </w:pPr>
      <w:r w:rsidRPr="00F654E5">
        <w:rPr>
          <w:rFonts w:cs="Arial"/>
          <w:lang w:val="es-AR"/>
        </w:rPr>
        <w:t>Las zonas de almacenamiento de gas dispondrán de una amplia ventilación natural;</w:t>
      </w:r>
    </w:p>
    <w:p w14:paraId="2AF85FDC" w14:textId="77777777" w:rsidR="0062617E" w:rsidRPr="00F654E5" w:rsidRDefault="0062617E" w:rsidP="00D725E7">
      <w:pPr>
        <w:pStyle w:val="Context"/>
        <w:numPr>
          <w:ilvl w:val="0"/>
          <w:numId w:val="17"/>
        </w:numPr>
        <w:rPr>
          <w:rFonts w:cs="Arial"/>
          <w:lang w:val="es-AR"/>
        </w:rPr>
      </w:pPr>
      <w:r w:rsidRPr="00F654E5">
        <w:rPr>
          <w:rFonts w:cs="Arial"/>
          <w:lang w:val="es-AR"/>
        </w:rPr>
        <w:t>Se utilizará un carro para desplazar las botellas de gas;</w:t>
      </w:r>
    </w:p>
    <w:p w14:paraId="158239DD" w14:textId="77777777" w:rsidR="0062617E" w:rsidRPr="00F654E5" w:rsidRDefault="0062617E" w:rsidP="00D725E7">
      <w:pPr>
        <w:pStyle w:val="Context"/>
        <w:numPr>
          <w:ilvl w:val="0"/>
          <w:numId w:val="17"/>
        </w:numPr>
        <w:rPr>
          <w:rFonts w:cs="Arial"/>
          <w:lang w:val="es-AR"/>
        </w:rPr>
      </w:pPr>
      <w:r w:rsidRPr="00F654E5">
        <w:rPr>
          <w:rFonts w:cs="Arial"/>
          <w:lang w:val="es-AR"/>
        </w:rPr>
        <w:t>Se utilizarán jaulas separadas para las botellas llenas y vacías, que estarán claramente marcadas;</w:t>
      </w:r>
    </w:p>
    <w:p w14:paraId="3FF29CF1" w14:textId="77777777" w:rsidR="0062617E" w:rsidRPr="00F654E5" w:rsidRDefault="0062617E" w:rsidP="00D725E7">
      <w:pPr>
        <w:pStyle w:val="Context"/>
        <w:numPr>
          <w:ilvl w:val="0"/>
          <w:numId w:val="17"/>
        </w:numPr>
        <w:rPr>
          <w:rFonts w:cs="Arial"/>
          <w:lang w:val="es-AR"/>
        </w:rPr>
      </w:pPr>
      <w:r w:rsidRPr="00F654E5">
        <w:rPr>
          <w:rFonts w:cs="Arial"/>
          <w:lang w:val="es-AR"/>
        </w:rPr>
        <w:t>Los productos químicos tóxicos se mantendrán a buen recaudo y sólo se permitirá su acceso al personal autorizado.</w:t>
      </w:r>
    </w:p>
    <w:p w14:paraId="597B923B" w14:textId="77777777" w:rsidR="0062617E" w:rsidRPr="00F654E5" w:rsidRDefault="0062617E" w:rsidP="00D725E7">
      <w:pPr>
        <w:pStyle w:val="Context"/>
        <w:numPr>
          <w:ilvl w:val="0"/>
          <w:numId w:val="17"/>
        </w:numPr>
        <w:rPr>
          <w:rFonts w:cs="Arial"/>
          <w:lang w:val="es-AR"/>
        </w:rPr>
      </w:pPr>
      <w:r w:rsidRPr="00F654E5">
        <w:rPr>
          <w:rFonts w:cs="Arial"/>
          <w:lang w:val="es-AR"/>
        </w:rPr>
        <w:t>Los cilindros se mantendrán elevados del suelo para evitar el contacto con el agua a fin de prevenir la corrosión.</w:t>
      </w:r>
    </w:p>
    <w:p w14:paraId="1627F16E" w14:textId="025D1CED" w:rsidR="0062617E" w:rsidRPr="00E42735" w:rsidRDefault="0062617E" w:rsidP="002F19E1">
      <w:pPr>
        <w:pStyle w:val="Heading3"/>
        <w:ind w:left="709"/>
        <w:rPr>
          <w:b w:val="0"/>
          <w:bCs w:val="0"/>
          <w:sz w:val="24"/>
          <w:szCs w:val="16"/>
          <w:u w:val="single"/>
        </w:rPr>
      </w:pPr>
      <w:bookmarkStart w:id="47" w:name="_Toc162988921"/>
      <w:bookmarkStart w:id="48" w:name="_Toc178241426"/>
      <w:bookmarkStart w:id="49" w:name="_Toc199863903"/>
      <w:r w:rsidRPr="00E42735">
        <w:rPr>
          <w:b w:val="0"/>
          <w:bCs w:val="0"/>
          <w:sz w:val="24"/>
          <w:szCs w:val="16"/>
          <w:u w:val="single"/>
        </w:rPr>
        <w:t>Productos químicos a granel</w:t>
      </w:r>
      <w:bookmarkEnd w:id="47"/>
      <w:bookmarkEnd w:id="48"/>
      <w:bookmarkEnd w:id="49"/>
    </w:p>
    <w:tbl>
      <w:tblPr>
        <w:tblStyle w:val="TableGrid"/>
        <w:tblW w:w="935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351"/>
      </w:tblGrid>
      <w:tr w:rsidR="00EF1316" w:rsidRPr="007508CF" w14:paraId="6C24FA04" w14:textId="7A2BFE52" w:rsidTr="00BD55CB">
        <w:tc>
          <w:tcPr>
            <w:tcW w:w="9351" w:type="dxa"/>
            <w:shd w:val="clear" w:color="auto" w:fill="D9D9D9" w:themeFill="background1" w:themeFillShade="D9"/>
          </w:tcPr>
          <w:p w14:paraId="3A0032B6" w14:textId="4DE27E8B" w:rsidR="00EF1316" w:rsidRPr="00F654E5" w:rsidRDefault="00EF1316" w:rsidP="00AB6BB6">
            <w:pPr>
              <w:spacing w:after="120"/>
              <w:rPr>
                <w:i/>
                <w:iCs/>
                <w:color w:val="125B61"/>
                <w:u w:val="single"/>
                <w:lang w:val="es-AR"/>
              </w:rPr>
            </w:pPr>
            <w:r w:rsidRPr="00F654E5">
              <w:rPr>
                <w:i/>
                <w:iCs/>
                <w:color w:val="125B61"/>
                <w:u w:val="single"/>
                <w:lang w:val="es-AR"/>
              </w:rPr>
              <w:t>Casilla de instrucciones - Suprímala cuando haya terminado</w:t>
            </w:r>
          </w:p>
          <w:p w14:paraId="34A65559" w14:textId="21028EC6" w:rsidR="00EF1316" w:rsidRPr="00F654E5" w:rsidRDefault="00EF1316" w:rsidP="00AB6BB6">
            <w:pPr>
              <w:pStyle w:val="ListParagraph"/>
              <w:numPr>
                <w:ilvl w:val="0"/>
                <w:numId w:val="14"/>
              </w:numPr>
              <w:spacing w:after="120"/>
              <w:ind w:left="453" w:hanging="357"/>
              <w:contextualSpacing w:val="0"/>
              <w:rPr>
                <w:i/>
                <w:iCs/>
                <w:color w:val="125B61"/>
                <w:lang w:val="es-AR"/>
              </w:rPr>
            </w:pPr>
            <w:r w:rsidRPr="00F654E5">
              <w:rPr>
                <w:i/>
                <w:iCs/>
                <w:color w:val="125B61"/>
                <w:lang w:val="es-AR"/>
              </w:rPr>
              <w:t>La sección siguiente es genérica. Revísela y modifíquela según las necesidades de su empresa.</w:t>
            </w:r>
          </w:p>
        </w:tc>
      </w:tr>
    </w:tbl>
    <w:p w14:paraId="7DA147D6" w14:textId="4D655063" w:rsidR="0062617E" w:rsidRPr="00F654E5" w:rsidRDefault="0062617E" w:rsidP="002F19E1">
      <w:pPr>
        <w:pStyle w:val="Context"/>
        <w:rPr>
          <w:rFonts w:cs="Arial"/>
          <w:lang w:val="es-AR"/>
        </w:rPr>
      </w:pPr>
      <w:r w:rsidRPr="00F654E5">
        <w:rPr>
          <w:rFonts w:cs="Arial"/>
          <w:lang w:val="es-AR"/>
        </w:rPr>
        <w:t>Se aplicarán las siguientes medidas para el almacenamiento de productos químicos a granel:</w:t>
      </w:r>
    </w:p>
    <w:p w14:paraId="570B59B7" w14:textId="280B9784" w:rsidR="0062617E" w:rsidRPr="00F654E5" w:rsidRDefault="0062617E" w:rsidP="00D725E7">
      <w:pPr>
        <w:pStyle w:val="Context"/>
        <w:numPr>
          <w:ilvl w:val="0"/>
          <w:numId w:val="17"/>
        </w:numPr>
        <w:rPr>
          <w:rFonts w:cs="Arial"/>
          <w:lang w:val="es-AR"/>
        </w:rPr>
      </w:pPr>
      <w:r w:rsidRPr="00F654E5">
        <w:rPr>
          <w:rFonts w:cs="Arial"/>
          <w:lang w:val="es-AR"/>
        </w:rPr>
        <w:t xml:space="preserve">Deberán preverse conexiones de puesta a tierra para los productos químicos inflamables; </w:t>
      </w:r>
    </w:p>
    <w:p w14:paraId="697DA116" w14:textId="75A8B31D" w:rsidR="0062617E" w:rsidRPr="00F654E5" w:rsidRDefault="0062617E" w:rsidP="00D725E7">
      <w:pPr>
        <w:pStyle w:val="Context"/>
        <w:numPr>
          <w:ilvl w:val="0"/>
          <w:numId w:val="17"/>
        </w:numPr>
        <w:rPr>
          <w:rFonts w:cs="Arial"/>
          <w:lang w:val="es-AR"/>
        </w:rPr>
      </w:pPr>
      <w:r w:rsidRPr="00F654E5">
        <w:rPr>
          <w:rFonts w:cs="Arial"/>
          <w:lang w:val="es-AR"/>
        </w:rPr>
        <w:t>Para evitar el llenado excesivo de los tanques, se aplicarán equipos de control del nivel o volumen de los tanques, que se comprobarán para confirmar que hay espacio suficiente antes del bombeo a la cisterna (entre tanques o suministrado por la cisterna). Esto puede incluir sensores de alarma instalados para advertir de niveles altos; y</w:t>
      </w:r>
    </w:p>
    <w:p w14:paraId="1399C081" w14:textId="6335F322" w:rsidR="0062617E" w:rsidRPr="00F654E5" w:rsidRDefault="0062617E" w:rsidP="00D725E7">
      <w:pPr>
        <w:pStyle w:val="Context"/>
        <w:numPr>
          <w:ilvl w:val="0"/>
          <w:numId w:val="17"/>
        </w:numPr>
        <w:rPr>
          <w:rFonts w:cs="Arial"/>
          <w:lang w:val="es-AR"/>
        </w:rPr>
      </w:pPr>
      <w:r w:rsidRPr="00F654E5">
        <w:rPr>
          <w:rFonts w:cs="Arial"/>
          <w:lang w:val="es-AR"/>
        </w:rPr>
        <w:t>Los equipos de transferencia de cisternas y tanques deberán ser compatibles para garantizar un acoplamiento adecuado que evite derrames y fugas.</w:t>
      </w:r>
    </w:p>
    <w:p w14:paraId="0C7AE3D7" w14:textId="77777777" w:rsidR="0062617E" w:rsidRPr="00F654E5" w:rsidRDefault="0062617E" w:rsidP="0062617E">
      <w:pPr>
        <w:pStyle w:val="Context"/>
        <w:rPr>
          <w:lang w:val="es-AR"/>
        </w:rPr>
      </w:pPr>
    </w:p>
    <w:p w14:paraId="618373D0" w14:textId="77777777" w:rsidR="0062617E" w:rsidRDefault="0062617E" w:rsidP="0062617E">
      <w:pPr>
        <w:pStyle w:val="Heading2"/>
        <w:spacing w:after="240"/>
        <w:rPr>
          <w:sz w:val="24"/>
          <w:szCs w:val="24"/>
        </w:rPr>
      </w:pPr>
      <w:bookmarkStart w:id="50" w:name="_Toc199863904"/>
      <w:bookmarkStart w:id="51" w:name="_Toc178241427"/>
      <w:r w:rsidRPr="00893B43">
        <w:rPr>
          <w:sz w:val="24"/>
          <w:szCs w:val="24"/>
        </w:rPr>
        <w:t>Transporte</w:t>
      </w:r>
      <w:bookmarkEnd w:id="50"/>
      <w:r w:rsidRPr="00893B43">
        <w:rPr>
          <w:sz w:val="24"/>
          <w:szCs w:val="24"/>
        </w:rPr>
        <w:t xml:space="preserve"> </w:t>
      </w:r>
      <w:bookmarkEnd w:id="51"/>
    </w:p>
    <w:tbl>
      <w:tblPr>
        <w:tblStyle w:val="TableGrid"/>
        <w:tblW w:w="935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351"/>
      </w:tblGrid>
      <w:tr w:rsidR="0062617E" w:rsidRPr="007508CF" w14:paraId="5E5EB75F" w14:textId="77777777" w:rsidTr="00BD55CB">
        <w:tc>
          <w:tcPr>
            <w:tcW w:w="9351" w:type="dxa"/>
            <w:shd w:val="clear" w:color="auto" w:fill="D9D9D9" w:themeFill="background1" w:themeFillShade="D9"/>
          </w:tcPr>
          <w:p w14:paraId="0AFEE20F" w14:textId="77777777" w:rsidR="0062617E" w:rsidRPr="00F654E5" w:rsidRDefault="0062617E" w:rsidP="00AB6BB6">
            <w:pPr>
              <w:spacing w:after="120"/>
              <w:rPr>
                <w:i/>
                <w:iCs/>
                <w:color w:val="125B61"/>
                <w:u w:val="single"/>
                <w:lang w:val="es-AR"/>
              </w:rPr>
            </w:pPr>
            <w:r w:rsidRPr="00F654E5">
              <w:rPr>
                <w:i/>
                <w:iCs/>
                <w:color w:val="125B61"/>
                <w:u w:val="single"/>
                <w:lang w:val="es-AR"/>
              </w:rPr>
              <w:t>Casilla de instrucciones - Suprímala cuando haya terminado</w:t>
            </w:r>
          </w:p>
          <w:p w14:paraId="565B301A" w14:textId="3334EA87" w:rsidR="0062617E" w:rsidRPr="00F654E5" w:rsidRDefault="005121F1" w:rsidP="00D725E7">
            <w:pPr>
              <w:pStyle w:val="ListParagraph"/>
              <w:numPr>
                <w:ilvl w:val="0"/>
                <w:numId w:val="14"/>
              </w:numPr>
              <w:spacing w:after="120"/>
              <w:ind w:left="453" w:hanging="357"/>
              <w:contextualSpacing w:val="0"/>
              <w:rPr>
                <w:i/>
                <w:iCs/>
                <w:color w:val="125B61"/>
                <w:lang w:val="es-AR"/>
              </w:rPr>
            </w:pPr>
            <w:r w:rsidRPr="00F654E5">
              <w:rPr>
                <w:i/>
                <w:iCs/>
                <w:color w:val="125B61"/>
                <w:lang w:val="es-AR"/>
              </w:rPr>
              <w:t xml:space="preserve">Describir el proceso para el </w:t>
            </w:r>
            <w:r w:rsidR="00300165" w:rsidRPr="00F654E5">
              <w:rPr>
                <w:i/>
                <w:iCs/>
                <w:color w:val="125B61"/>
                <w:lang w:val="es-AR"/>
              </w:rPr>
              <w:t>transporte</w:t>
            </w:r>
            <w:r w:rsidRPr="00F654E5">
              <w:rPr>
                <w:i/>
                <w:iCs/>
                <w:color w:val="125B61"/>
                <w:lang w:val="es-AR"/>
              </w:rPr>
              <w:t xml:space="preserve"> seguro </w:t>
            </w:r>
            <w:r w:rsidR="00C537FC" w:rsidRPr="00F654E5">
              <w:rPr>
                <w:i/>
                <w:iCs/>
                <w:color w:val="125B61"/>
                <w:lang w:val="es-AR"/>
              </w:rPr>
              <w:t xml:space="preserve">de </w:t>
            </w:r>
            <w:r w:rsidR="00300165" w:rsidRPr="00F654E5">
              <w:rPr>
                <w:i/>
                <w:iCs/>
                <w:color w:val="125B61"/>
                <w:lang w:val="es-AR"/>
              </w:rPr>
              <w:t>materiales peligrosos, incluyendo la carga y descarga de materiales peligrosos</w:t>
            </w:r>
            <w:r w:rsidR="00C537FC" w:rsidRPr="00F654E5">
              <w:rPr>
                <w:i/>
                <w:iCs/>
                <w:color w:val="125B61"/>
                <w:lang w:val="es-AR"/>
              </w:rPr>
              <w:t>.</w:t>
            </w:r>
          </w:p>
          <w:p w14:paraId="0B363488" w14:textId="001DCAB3" w:rsidR="00C11373" w:rsidRPr="00F654E5" w:rsidRDefault="00C11373" w:rsidP="00D725E7">
            <w:pPr>
              <w:pStyle w:val="ListParagraph"/>
              <w:numPr>
                <w:ilvl w:val="0"/>
                <w:numId w:val="14"/>
              </w:numPr>
              <w:spacing w:after="120"/>
              <w:ind w:left="453" w:hanging="357"/>
              <w:contextualSpacing w:val="0"/>
              <w:rPr>
                <w:i/>
                <w:iCs/>
                <w:color w:val="125B61"/>
                <w:lang w:val="es-AR"/>
              </w:rPr>
            </w:pPr>
            <w:r w:rsidRPr="00F654E5">
              <w:rPr>
                <w:i/>
                <w:iCs/>
                <w:color w:val="125B61"/>
                <w:lang w:val="es-AR"/>
              </w:rPr>
              <w:t xml:space="preserve">Indique quién es responsable de supervisar </w:t>
            </w:r>
            <w:r w:rsidR="00930FD5" w:rsidRPr="00F654E5">
              <w:rPr>
                <w:i/>
                <w:iCs/>
                <w:color w:val="125B61"/>
                <w:lang w:val="es-AR"/>
              </w:rPr>
              <w:t>la carga y descarga de materiales peligrosos.</w:t>
            </w:r>
          </w:p>
          <w:p w14:paraId="03513B5B" w14:textId="77777777" w:rsidR="0062617E" w:rsidRPr="00F654E5" w:rsidRDefault="0062617E" w:rsidP="00D725E7">
            <w:pPr>
              <w:pStyle w:val="ListParagraph"/>
              <w:numPr>
                <w:ilvl w:val="0"/>
                <w:numId w:val="14"/>
              </w:numPr>
              <w:spacing w:after="120"/>
              <w:ind w:left="453" w:hanging="357"/>
              <w:contextualSpacing w:val="0"/>
              <w:rPr>
                <w:i/>
                <w:iCs/>
                <w:color w:val="125B61"/>
                <w:lang w:val="es-AR"/>
              </w:rPr>
            </w:pPr>
            <w:r w:rsidRPr="00F654E5">
              <w:rPr>
                <w:i/>
                <w:iCs/>
                <w:color w:val="125B61"/>
                <w:lang w:val="es-AR"/>
              </w:rPr>
              <w:t>La sección siguiente es genérica. Revísela y modifíquela según las necesidades de su empresa.</w:t>
            </w:r>
          </w:p>
        </w:tc>
      </w:tr>
    </w:tbl>
    <w:p w14:paraId="72ADA2E2" w14:textId="77777777" w:rsidR="0062617E" w:rsidRPr="00F654E5" w:rsidRDefault="0062617E" w:rsidP="0062617E">
      <w:pPr>
        <w:rPr>
          <w:lang w:val="es-AR"/>
        </w:rPr>
      </w:pPr>
    </w:p>
    <w:p w14:paraId="0A4EB41D" w14:textId="77777777" w:rsidR="0062617E" w:rsidRPr="00F654E5" w:rsidRDefault="0062617E" w:rsidP="0062617E">
      <w:pPr>
        <w:spacing w:after="120"/>
        <w:rPr>
          <w:lang w:val="es-AR"/>
        </w:rPr>
      </w:pPr>
      <w:r w:rsidRPr="00F654E5">
        <w:rPr>
          <w:lang w:val="es-AR"/>
        </w:rPr>
        <w:t xml:space="preserve">Los contratos con proveedores de materiales peligrosos (transporte de productos químicos al emplazamiento) y empresas de logística (transporte del producto desde el emplazamiento) incorporarán requisitos para garantizar el transporte seguro y responsable de la sustancia, teniendo en cuenta los posibles vertidos o riesgos que puedan afectar al medio ambiente o a las comunidades por las que puedan circular los camiones. </w:t>
      </w:r>
    </w:p>
    <w:p w14:paraId="08606154" w14:textId="357E32F7" w:rsidR="0062617E" w:rsidRPr="00F654E5" w:rsidRDefault="0062617E" w:rsidP="0062617E">
      <w:pPr>
        <w:spacing w:after="120"/>
        <w:rPr>
          <w:lang w:val="es-AR"/>
        </w:rPr>
      </w:pPr>
      <w:r w:rsidRPr="00F654E5">
        <w:rPr>
          <w:lang w:val="es-AR"/>
        </w:rPr>
        <w:t xml:space="preserve">Todas las operaciones de carga y descarga de materiales peligrosos deberán ser supervisadas por personal capacitado designado en el sitio, como el </w:t>
      </w:r>
      <w:r w:rsidRPr="00F654E5">
        <w:rPr>
          <w:rFonts w:cs="Arial"/>
          <w:i/>
          <w:iCs/>
          <w:szCs w:val="22"/>
          <w:highlight w:val="yellow"/>
          <w:lang w:val="es-AR"/>
        </w:rPr>
        <w:t xml:space="preserve">[Gerente de Instalaciones </w:t>
      </w:r>
      <w:r w:rsidR="00DC1A2B" w:rsidRPr="00F654E5">
        <w:rPr>
          <w:rFonts w:cs="Arial"/>
          <w:i/>
          <w:iCs/>
          <w:szCs w:val="22"/>
          <w:highlight w:val="yellow"/>
          <w:lang w:val="es-AR"/>
        </w:rPr>
        <w:t>/ Operaciones</w:t>
      </w:r>
      <w:r w:rsidRPr="00F654E5">
        <w:rPr>
          <w:rFonts w:cs="Arial"/>
          <w:i/>
          <w:iCs/>
          <w:szCs w:val="22"/>
          <w:lang w:val="es-AR"/>
        </w:rPr>
        <w:t>]</w:t>
      </w:r>
      <w:r w:rsidRPr="00F654E5">
        <w:rPr>
          <w:lang w:val="es-AR"/>
        </w:rPr>
        <w:t>, para garantizar lo siguiente:</w:t>
      </w:r>
    </w:p>
    <w:p w14:paraId="74828E1B" w14:textId="7AE38725" w:rsidR="0062617E" w:rsidRPr="00F654E5" w:rsidRDefault="0062617E" w:rsidP="00D725E7">
      <w:pPr>
        <w:numPr>
          <w:ilvl w:val="0"/>
          <w:numId w:val="17"/>
        </w:numPr>
        <w:spacing w:after="120"/>
        <w:rPr>
          <w:lang w:val="es-AR"/>
        </w:rPr>
      </w:pPr>
      <w:r w:rsidRPr="00F654E5">
        <w:rPr>
          <w:lang w:val="es-AR"/>
        </w:rPr>
        <w:t>La sustancia que se carga/descarga es correcta de acuerdo con la orden de compra;</w:t>
      </w:r>
    </w:p>
    <w:p w14:paraId="3BFC1BDE" w14:textId="77777777" w:rsidR="000B507A" w:rsidRPr="00F654E5" w:rsidRDefault="000B507A" w:rsidP="00D725E7">
      <w:pPr>
        <w:numPr>
          <w:ilvl w:val="0"/>
          <w:numId w:val="17"/>
        </w:numPr>
        <w:spacing w:after="120"/>
        <w:rPr>
          <w:lang w:val="es-AR"/>
        </w:rPr>
      </w:pPr>
      <w:r w:rsidRPr="00F654E5">
        <w:rPr>
          <w:lang w:val="es-AR"/>
        </w:rPr>
        <w:t>Las zonas de descarga estarán diseñadas para incluir la contención en caso de derrame;</w:t>
      </w:r>
    </w:p>
    <w:p w14:paraId="0C521DEA" w14:textId="77777777" w:rsidR="004E61BE" w:rsidRPr="00F654E5" w:rsidRDefault="004E61BE" w:rsidP="004E61BE">
      <w:pPr>
        <w:numPr>
          <w:ilvl w:val="0"/>
          <w:numId w:val="17"/>
        </w:numPr>
        <w:spacing w:after="120"/>
        <w:rPr>
          <w:lang w:val="es-AR"/>
        </w:rPr>
      </w:pPr>
      <w:r w:rsidRPr="00F654E5">
        <w:rPr>
          <w:lang w:val="es-AR"/>
        </w:rPr>
        <w:t>Para evitar el llenado excesivo de los tanques, se aplicarán equipos de control del nivel o volumen de los tanques, que se comprobarán para confirmar que hay espacio suficiente antes del bombeo a la cisterna (entre tanques o suministrado por la cisterna). Esto puede incluir sensores de alarma instalados para advertir de niveles altos; y</w:t>
      </w:r>
    </w:p>
    <w:p w14:paraId="45525593" w14:textId="77777777" w:rsidR="004E61BE" w:rsidRPr="00F654E5" w:rsidRDefault="004E61BE" w:rsidP="004E61BE">
      <w:pPr>
        <w:numPr>
          <w:ilvl w:val="0"/>
          <w:numId w:val="17"/>
        </w:numPr>
        <w:spacing w:after="120"/>
        <w:rPr>
          <w:lang w:val="es-AR"/>
        </w:rPr>
      </w:pPr>
      <w:r w:rsidRPr="00F654E5">
        <w:rPr>
          <w:lang w:val="es-AR"/>
        </w:rPr>
        <w:t xml:space="preserve">Los equipos de transferencia de cisternas y tanques deberán ser compatibles para garantizar un acoplamiento adecuado que evite derrames y fugas.   </w:t>
      </w:r>
    </w:p>
    <w:p w14:paraId="132DF3E3" w14:textId="77777777" w:rsidR="003D6BA7" w:rsidRPr="00F654E5" w:rsidRDefault="003D6BA7" w:rsidP="003D6BA7">
      <w:pPr>
        <w:pStyle w:val="Context"/>
        <w:numPr>
          <w:ilvl w:val="0"/>
          <w:numId w:val="17"/>
        </w:numPr>
        <w:rPr>
          <w:rFonts w:cs="Arial"/>
          <w:lang w:val="es-AR"/>
        </w:rPr>
      </w:pPr>
      <w:r w:rsidRPr="00F654E5">
        <w:rPr>
          <w:rFonts w:cs="Arial"/>
          <w:lang w:val="es-AR"/>
        </w:rPr>
        <w:t xml:space="preserve">Deberán preverse conexiones de puesta a tierra para los productos químicos inflamables; </w:t>
      </w:r>
    </w:p>
    <w:p w14:paraId="4F92A3A9" w14:textId="47CDC49A" w:rsidR="0062617E" w:rsidRPr="00F654E5" w:rsidRDefault="0062617E" w:rsidP="00D725E7">
      <w:pPr>
        <w:numPr>
          <w:ilvl w:val="0"/>
          <w:numId w:val="17"/>
        </w:numPr>
        <w:spacing w:after="120"/>
        <w:rPr>
          <w:lang w:val="es-AR"/>
        </w:rPr>
      </w:pPr>
      <w:r w:rsidRPr="00F654E5">
        <w:rPr>
          <w:lang w:val="es-AR"/>
        </w:rPr>
        <w:t>El vehículo está en condiciones aceptables para el transporte de materiales peligrosos;</w:t>
      </w:r>
    </w:p>
    <w:p w14:paraId="479D5BFE" w14:textId="77777777" w:rsidR="0062617E" w:rsidRPr="00F654E5" w:rsidRDefault="0062617E" w:rsidP="00D725E7">
      <w:pPr>
        <w:numPr>
          <w:ilvl w:val="0"/>
          <w:numId w:val="17"/>
        </w:numPr>
        <w:spacing w:after="120"/>
        <w:rPr>
          <w:lang w:val="es-AR"/>
        </w:rPr>
      </w:pPr>
      <w:r w:rsidRPr="00F654E5">
        <w:rPr>
          <w:lang w:val="es-AR"/>
        </w:rPr>
        <w:t>No hay fugas en el vehículo ni en los contenedores de sustancias peligrosas del vehículo;</w:t>
      </w:r>
    </w:p>
    <w:p w14:paraId="7ADEF1B1" w14:textId="4E8CB146" w:rsidR="0062617E" w:rsidRPr="00F654E5" w:rsidRDefault="0062617E" w:rsidP="00D725E7">
      <w:pPr>
        <w:pStyle w:val="ListParagraph"/>
        <w:numPr>
          <w:ilvl w:val="0"/>
          <w:numId w:val="17"/>
        </w:numPr>
        <w:spacing w:after="120"/>
        <w:contextualSpacing w:val="0"/>
        <w:rPr>
          <w:lang w:val="es-AR"/>
        </w:rPr>
      </w:pPr>
      <w:r w:rsidRPr="00F654E5">
        <w:rPr>
          <w:lang w:val="es-AR"/>
        </w:rPr>
        <w:t xml:space="preserve">Los contenedores están etiquetados </w:t>
      </w:r>
      <w:r w:rsidR="00304651" w:rsidRPr="00F654E5">
        <w:rPr>
          <w:lang w:val="es-AR"/>
        </w:rPr>
        <w:t>correctamente</w:t>
      </w:r>
      <w:r w:rsidRPr="00F654E5">
        <w:rPr>
          <w:lang w:val="es-AR"/>
        </w:rPr>
        <w:t>;</w:t>
      </w:r>
    </w:p>
    <w:p w14:paraId="55EB0C02" w14:textId="77777777" w:rsidR="0062617E" w:rsidRPr="00F654E5" w:rsidRDefault="0062617E" w:rsidP="00D725E7">
      <w:pPr>
        <w:numPr>
          <w:ilvl w:val="0"/>
          <w:numId w:val="17"/>
        </w:numPr>
        <w:spacing w:after="120"/>
        <w:rPr>
          <w:lang w:val="es-AR"/>
        </w:rPr>
      </w:pPr>
      <w:r w:rsidRPr="00F654E5">
        <w:rPr>
          <w:lang w:val="es-AR"/>
        </w:rPr>
        <w:t>La carga/descarga se realiza de forma segura, por ejemplo:</w:t>
      </w:r>
    </w:p>
    <w:p w14:paraId="35389A8B" w14:textId="77777777" w:rsidR="0062617E" w:rsidRPr="00F654E5" w:rsidRDefault="0062617E" w:rsidP="00D725E7">
      <w:pPr>
        <w:numPr>
          <w:ilvl w:val="0"/>
          <w:numId w:val="25"/>
        </w:numPr>
        <w:spacing w:after="120"/>
        <w:rPr>
          <w:lang w:val="es-AR"/>
        </w:rPr>
      </w:pPr>
      <w:r w:rsidRPr="00F654E5">
        <w:rPr>
          <w:lang w:val="es-AR"/>
        </w:rPr>
        <w:t>El motor está apagado (a menos que sea necesario, por ejemplo, para bombear en contenedores a granel);</w:t>
      </w:r>
    </w:p>
    <w:p w14:paraId="578D9CF6" w14:textId="77777777" w:rsidR="0062617E" w:rsidRPr="00050D2F" w:rsidRDefault="0062617E" w:rsidP="00D725E7">
      <w:pPr>
        <w:numPr>
          <w:ilvl w:val="0"/>
          <w:numId w:val="25"/>
        </w:numPr>
        <w:spacing w:after="120"/>
      </w:pPr>
      <w:r w:rsidRPr="00F654E5">
        <w:rPr>
          <w:lang w:val="es-AR"/>
        </w:rPr>
        <w:t xml:space="preserve">Los contenedores se bajan con cuidado, por ejemplo, utilizando carretillas elevadoras. </w:t>
      </w:r>
      <w:r w:rsidRPr="00050D2F">
        <w:t>No se permite dejar caer contenedores desde ninguna altura.</w:t>
      </w:r>
    </w:p>
    <w:p w14:paraId="6ECB7ABB" w14:textId="77777777" w:rsidR="0062617E" w:rsidRPr="00F654E5" w:rsidRDefault="0062617E" w:rsidP="00D725E7">
      <w:pPr>
        <w:numPr>
          <w:ilvl w:val="0"/>
          <w:numId w:val="25"/>
        </w:numPr>
        <w:spacing w:after="120"/>
        <w:rPr>
          <w:lang w:val="es-AR"/>
        </w:rPr>
      </w:pPr>
      <w:r w:rsidRPr="00F654E5">
        <w:rPr>
          <w:lang w:val="es-AR"/>
        </w:rPr>
        <w:t>No se están realizando otras actividades que aumenten los riesgos específicos durante la descarga (por ejemplo, los trabajos de mantenimiento que impliquen fuego o actividades que produzcan calor no deben realizarse durante la descarga de sustancias inflamables);</w:t>
      </w:r>
    </w:p>
    <w:p w14:paraId="0F305152" w14:textId="7F5034F5" w:rsidR="0062617E" w:rsidRPr="00F654E5" w:rsidRDefault="0062617E" w:rsidP="00D725E7">
      <w:pPr>
        <w:numPr>
          <w:ilvl w:val="0"/>
          <w:numId w:val="17"/>
        </w:numPr>
        <w:spacing w:after="120"/>
        <w:rPr>
          <w:lang w:val="es-AR"/>
        </w:rPr>
      </w:pPr>
      <w:r w:rsidRPr="00F654E5">
        <w:rPr>
          <w:lang w:val="es-AR"/>
        </w:rPr>
        <w:t xml:space="preserve">El conductor tiene licencia para </w:t>
      </w:r>
      <w:r w:rsidR="00304651" w:rsidRPr="00F654E5">
        <w:rPr>
          <w:lang w:val="es-AR"/>
        </w:rPr>
        <w:t>conducir vehículos de transporte</w:t>
      </w:r>
      <w:r w:rsidRPr="00F654E5">
        <w:rPr>
          <w:lang w:val="es-AR"/>
        </w:rPr>
        <w:t xml:space="preserve"> de mercancías peligrosas; </w:t>
      </w:r>
    </w:p>
    <w:p w14:paraId="4BAC7428" w14:textId="77777777" w:rsidR="0062617E" w:rsidRPr="00F654E5" w:rsidRDefault="0062617E" w:rsidP="00D725E7">
      <w:pPr>
        <w:numPr>
          <w:ilvl w:val="0"/>
          <w:numId w:val="17"/>
        </w:numPr>
        <w:spacing w:after="120"/>
        <w:rPr>
          <w:lang w:val="es-AR"/>
        </w:rPr>
      </w:pPr>
      <w:r w:rsidRPr="00F654E5">
        <w:rPr>
          <w:lang w:val="es-AR"/>
        </w:rPr>
        <w:t>El vehículo tiene licencia para transportar mercancías peligrosas;</w:t>
      </w:r>
    </w:p>
    <w:p w14:paraId="31F0F34E" w14:textId="77777777" w:rsidR="0062617E" w:rsidRPr="00F654E5" w:rsidRDefault="0062617E" w:rsidP="00D725E7">
      <w:pPr>
        <w:numPr>
          <w:ilvl w:val="0"/>
          <w:numId w:val="17"/>
        </w:numPr>
        <w:spacing w:after="120"/>
        <w:rPr>
          <w:lang w:val="es-AR"/>
        </w:rPr>
      </w:pPr>
      <w:r w:rsidRPr="00F654E5">
        <w:rPr>
          <w:lang w:val="es-AR"/>
        </w:rPr>
        <w:t>El vehículo tiene la señalización correcta que indica el transporte de mercancías peligrosas e incluye los números de identificación;</w:t>
      </w:r>
    </w:p>
    <w:p w14:paraId="03B2C9D6" w14:textId="77777777" w:rsidR="0062617E" w:rsidRPr="00F654E5" w:rsidRDefault="0062617E" w:rsidP="00D725E7">
      <w:pPr>
        <w:numPr>
          <w:ilvl w:val="0"/>
          <w:numId w:val="17"/>
        </w:numPr>
        <w:spacing w:after="120"/>
        <w:rPr>
          <w:lang w:val="es-AR"/>
        </w:rPr>
      </w:pPr>
      <w:r w:rsidRPr="00F654E5">
        <w:rPr>
          <w:lang w:val="es-AR"/>
        </w:rPr>
        <w:t xml:space="preserve">La descarga se realiza en un lugar donde los vertidos puedan contenerse fácilmente y se evite que afecten al suelo o al sistema de aguas pluviales; </w:t>
      </w:r>
    </w:p>
    <w:p w14:paraId="7CF5C9B1" w14:textId="77777777" w:rsidR="0062617E" w:rsidRPr="00F654E5" w:rsidRDefault="0062617E" w:rsidP="00D725E7">
      <w:pPr>
        <w:numPr>
          <w:ilvl w:val="0"/>
          <w:numId w:val="17"/>
        </w:numPr>
        <w:spacing w:after="120"/>
        <w:rPr>
          <w:lang w:val="es-AR"/>
        </w:rPr>
      </w:pPr>
      <w:r w:rsidRPr="00F654E5">
        <w:rPr>
          <w:lang w:val="es-AR"/>
        </w:rPr>
        <w:t>Existe capacidad suficiente en el almacén o depósito que recibe la sustancia peligrosa;</w:t>
      </w:r>
    </w:p>
    <w:p w14:paraId="7C4778EB" w14:textId="77777777" w:rsidR="0062617E" w:rsidRPr="00F654E5" w:rsidRDefault="0062617E" w:rsidP="00D725E7">
      <w:pPr>
        <w:numPr>
          <w:ilvl w:val="0"/>
          <w:numId w:val="17"/>
        </w:numPr>
        <w:spacing w:after="120"/>
        <w:rPr>
          <w:lang w:val="es-AR"/>
        </w:rPr>
      </w:pPr>
      <w:r w:rsidRPr="00F654E5">
        <w:rPr>
          <w:lang w:val="es-AR"/>
        </w:rPr>
        <w:t>Los extintores están situados en un lugar cercano y de fácil acceso; y</w:t>
      </w:r>
    </w:p>
    <w:p w14:paraId="5CF6C5AE" w14:textId="77777777" w:rsidR="0062617E" w:rsidRPr="00F654E5" w:rsidRDefault="0062617E" w:rsidP="00D725E7">
      <w:pPr>
        <w:numPr>
          <w:ilvl w:val="0"/>
          <w:numId w:val="17"/>
        </w:numPr>
        <w:spacing w:after="120"/>
        <w:rPr>
          <w:lang w:val="es-AR"/>
        </w:rPr>
      </w:pPr>
      <w:r w:rsidRPr="00F654E5">
        <w:rPr>
          <w:lang w:val="es-AR"/>
        </w:rPr>
        <w:lastRenderedPageBreak/>
        <w:t>Los kits de derrames están situados en un lugar cercano y de fácil acceso.</w:t>
      </w:r>
    </w:p>
    <w:p w14:paraId="0AFF6628" w14:textId="77777777" w:rsidR="004E61BE" w:rsidRPr="00F654E5" w:rsidRDefault="004E61BE" w:rsidP="004E61BE">
      <w:pPr>
        <w:spacing w:after="120"/>
        <w:ind w:left="720"/>
        <w:rPr>
          <w:lang w:val="es-AR"/>
        </w:rPr>
      </w:pPr>
    </w:p>
    <w:p w14:paraId="6C3E5498" w14:textId="77777777" w:rsidR="0062617E" w:rsidRPr="00F654E5" w:rsidRDefault="0062617E" w:rsidP="0062617E">
      <w:pPr>
        <w:pStyle w:val="Heading2"/>
        <w:spacing w:after="240"/>
        <w:rPr>
          <w:sz w:val="24"/>
          <w:szCs w:val="24"/>
          <w:lang w:val="es-AR"/>
        </w:rPr>
      </w:pPr>
      <w:bookmarkStart w:id="52" w:name="_Toc178241428"/>
      <w:bookmarkStart w:id="53" w:name="_Toc199863905"/>
      <w:r w:rsidRPr="00F654E5">
        <w:rPr>
          <w:sz w:val="24"/>
          <w:szCs w:val="24"/>
          <w:lang w:val="es-AR"/>
        </w:rPr>
        <w:t>Eliminación segura de contenedores de materiales peligrosos</w:t>
      </w:r>
      <w:bookmarkEnd w:id="52"/>
      <w:bookmarkEnd w:id="53"/>
    </w:p>
    <w:tbl>
      <w:tblPr>
        <w:tblStyle w:val="TableGrid"/>
        <w:tblW w:w="935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351"/>
      </w:tblGrid>
      <w:tr w:rsidR="0062617E" w:rsidRPr="007508CF" w14:paraId="344715C3" w14:textId="77777777" w:rsidTr="00BD55CB">
        <w:tc>
          <w:tcPr>
            <w:tcW w:w="9351" w:type="dxa"/>
            <w:shd w:val="clear" w:color="auto" w:fill="D9D9D9" w:themeFill="background1" w:themeFillShade="D9"/>
          </w:tcPr>
          <w:p w14:paraId="2E40309A" w14:textId="77777777" w:rsidR="0062617E" w:rsidRPr="00F654E5" w:rsidRDefault="0062617E" w:rsidP="00AB6BB6">
            <w:pPr>
              <w:spacing w:after="120"/>
              <w:rPr>
                <w:i/>
                <w:iCs/>
                <w:color w:val="125B61"/>
                <w:u w:val="single"/>
                <w:lang w:val="es-AR"/>
              </w:rPr>
            </w:pPr>
            <w:r w:rsidRPr="00F654E5">
              <w:rPr>
                <w:i/>
                <w:iCs/>
                <w:color w:val="125B61"/>
                <w:u w:val="single"/>
                <w:lang w:val="es-AR"/>
              </w:rPr>
              <w:t>Casilla de instrucciones - Suprímala cuando haya terminado</w:t>
            </w:r>
          </w:p>
          <w:p w14:paraId="4C8CE41C" w14:textId="6C1EC791" w:rsidR="0062617E" w:rsidRPr="00F654E5" w:rsidRDefault="00C23466" w:rsidP="00D725E7">
            <w:pPr>
              <w:pStyle w:val="ListParagraph"/>
              <w:numPr>
                <w:ilvl w:val="0"/>
                <w:numId w:val="14"/>
              </w:numPr>
              <w:spacing w:after="120"/>
              <w:ind w:left="453" w:hanging="357"/>
              <w:contextualSpacing w:val="0"/>
              <w:rPr>
                <w:i/>
                <w:iCs/>
                <w:color w:val="125B61"/>
                <w:lang w:val="es-AR"/>
              </w:rPr>
            </w:pPr>
            <w:r w:rsidRPr="00F654E5">
              <w:rPr>
                <w:i/>
                <w:iCs/>
                <w:color w:val="125B61"/>
                <w:lang w:val="es-AR"/>
              </w:rPr>
              <w:t>Describir el proceso para la eliminación segura de los contenedores de materiales peligrosos.</w:t>
            </w:r>
          </w:p>
          <w:p w14:paraId="5417E8B4" w14:textId="77777777" w:rsidR="0062617E" w:rsidRPr="00F654E5" w:rsidRDefault="0062617E" w:rsidP="00D725E7">
            <w:pPr>
              <w:pStyle w:val="ListParagraph"/>
              <w:numPr>
                <w:ilvl w:val="0"/>
                <w:numId w:val="14"/>
              </w:numPr>
              <w:spacing w:after="120"/>
              <w:ind w:left="453" w:hanging="357"/>
              <w:contextualSpacing w:val="0"/>
              <w:rPr>
                <w:i/>
                <w:iCs/>
                <w:color w:val="125B61"/>
                <w:lang w:val="es-AR"/>
              </w:rPr>
            </w:pPr>
            <w:r w:rsidRPr="00F654E5">
              <w:rPr>
                <w:i/>
                <w:iCs/>
                <w:color w:val="125B61"/>
                <w:lang w:val="es-AR"/>
              </w:rPr>
              <w:t>El texto que figura a continuación es genérico. Revíselo y modifíquelo según las necesidades de su empresa.</w:t>
            </w:r>
          </w:p>
        </w:tc>
      </w:tr>
    </w:tbl>
    <w:p w14:paraId="66B44B2D" w14:textId="48632143" w:rsidR="0062617E" w:rsidRPr="00F654E5" w:rsidRDefault="388DEF39" w:rsidP="0062617E">
      <w:pPr>
        <w:spacing w:after="120"/>
        <w:rPr>
          <w:lang w:val="es-AR"/>
        </w:rPr>
      </w:pPr>
      <w:r w:rsidRPr="00F654E5">
        <w:rPr>
          <w:lang w:val="es-AR"/>
        </w:rPr>
        <w:t xml:space="preserve">Los recipientes utilizados para contener materiales peligrosos se eliminarán de acuerdo con los requisitos del </w:t>
      </w:r>
      <w:r w:rsidRPr="00F654E5">
        <w:rPr>
          <w:i/>
          <w:iCs/>
          <w:lang w:val="es-AR"/>
        </w:rPr>
        <w:t xml:space="preserve">Plan de Gestión de Residuos </w:t>
      </w:r>
      <w:r w:rsidRPr="00F654E5">
        <w:rPr>
          <w:lang w:val="es-AR"/>
        </w:rPr>
        <w:t>[</w:t>
      </w:r>
      <w:r w:rsidRPr="00F654E5">
        <w:rPr>
          <w:highlight w:val="yellow"/>
          <w:lang w:val="es-AR"/>
        </w:rPr>
        <w:t>insertar referencia del documento</w:t>
      </w:r>
      <w:r w:rsidRPr="00F654E5">
        <w:rPr>
          <w:lang w:val="es-AR"/>
        </w:rPr>
        <w:t xml:space="preserve">]. Se dará preferencia a la devolución de los recipientes vacíos al proveedor, que los reutilizará o eliminará de </w:t>
      </w:r>
      <w:r w:rsidR="007D2B12" w:rsidRPr="00F654E5">
        <w:rPr>
          <w:lang w:val="es-AR"/>
        </w:rPr>
        <w:t>forma</w:t>
      </w:r>
      <w:r w:rsidRPr="00F654E5">
        <w:rPr>
          <w:lang w:val="es-AR"/>
        </w:rPr>
        <w:t xml:space="preserve"> segura. </w:t>
      </w:r>
    </w:p>
    <w:p w14:paraId="246ACED0" w14:textId="4BDAE2AF" w:rsidR="007D2B12" w:rsidRPr="00F654E5" w:rsidRDefault="007D2B12" w:rsidP="0062617E">
      <w:pPr>
        <w:spacing w:after="120"/>
        <w:rPr>
          <w:lang w:val="es-AR"/>
        </w:rPr>
      </w:pPr>
      <w:r w:rsidRPr="00F654E5">
        <w:rPr>
          <w:lang w:val="es-AR"/>
        </w:rPr>
        <w:t xml:space="preserve">De acuerdo con un plan de Gestión Integrada de Plagas (GIP), todos los envases de plaguicidas deben enjuagarse tres veces antes de su eliminación. </w:t>
      </w:r>
    </w:p>
    <w:p w14:paraId="27AD31FB" w14:textId="2CCBE05B" w:rsidR="00122372" w:rsidRPr="00F654E5" w:rsidRDefault="00122372" w:rsidP="0062617E">
      <w:pPr>
        <w:spacing w:after="120"/>
        <w:rPr>
          <w:lang w:val="es-AR"/>
        </w:rPr>
      </w:pPr>
      <w:r w:rsidRPr="00F654E5">
        <w:rPr>
          <w:lang w:val="es-AR"/>
        </w:rPr>
        <w:t>Mantener registros de todas las eliminaciones y devoluciones de contenedores, incluidos los detalles de los contenedores, los métodos de eliminación y cualquier comunicación con los proveedores</w:t>
      </w:r>
      <w:r w:rsidR="00C23466" w:rsidRPr="00F654E5">
        <w:rPr>
          <w:lang w:val="es-AR"/>
        </w:rPr>
        <w:t>.</w:t>
      </w:r>
    </w:p>
    <w:p w14:paraId="2DB4FCF4" w14:textId="77777777" w:rsidR="0062617E" w:rsidRPr="00F654E5" w:rsidRDefault="388DEF39" w:rsidP="0062617E">
      <w:pPr>
        <w:spacing w:after="120"/>
        <w:rPr>
          <w:lang w:val="es-AR"/>
        </w:rPr>
      </w:pPr>
      <w:r w:rsidRPr="00F654E5">
        <w:rPr>
          <w:lang w:val="es-AR"/>
        </w:rPr>
        <w:t>Los recipientes vacíos de productos químicos (aunque estén limpios) no se entregarán ni venderán al personal ni al público.</w:t>
      </w:r>
    </w:p>
    <w:p w14:paraId="12228B16" w14:textId="55102932" w:rsidR="006B619C" w:rsidRPr="00F654E5" w:rsidRDefault="006B619C" w:rsidP="006B619C">
      <w:pPr>
        <w:rPr>
          <w:lang w:val="es-AR"/>
        </w:rPr>
      </w:pPr>
      <w:r w:rsidRPr="00F654E5">
        <w:rPr>
          <w:lang w:val="es-AR"/>
        </w:rPr>
        <w:t>En el caso de restos de plaguicidas diluidos</w:t>
      </w:r>
      <w:r w:rsidR="005C3646" w:rsidRPr="00F654E5">
        <w:rPr>
          <w:lang w:val="es-AR"/>
        </w:rPr>
        <w:t xml:space="preserve">, hay que tener en cuenta </w:t>
      </w:r>
      <w:r w:rsidR="00FF5CC3" w:rsidRPr="00F654E5">
        <w:rPr>
          <w:lang w:val="es-AR"/>
        </w:rPr>
        <w:t>lo siguiente</w:t>
      </w:r>
      <w:r w:rsidRPr="00F654E5">
        <w:rPr>
          <w:lang w:val="es-AR"/>
        </w:rPr>
        <w:t>:</w:t>
      </w:r>
    </w:p>
    <w:p w14:paraId="523E78FF" w14:textId="77777777" w:rsidR="006B619C" w:rsidRPr="00F654E5" w:rsidRDefault="006B619C" w:rsidP="009068D5">
      <w:pPr>
        <w:numPr>
          <w:ilvl w:val="0"/>
          <w:numId w:val="17"/>
        </w:numPr>
        <w:spacing w:after="120"/>
        <w:rPr>
          <w:lang w:val="es-AR"/>
        </w:rPr>
      </w:pPr>
      <w:r w:rsidRPr="00F654E5">
        <w:rPr>
          <w:lang w:val="es-AR"/>
        </w:rPr>
        <w:t>Los restos de plaguicidas diluidos tras la aplicación deben gestionarse de acuerdo con las directrices descritas en el plan de gestión integrada de plagas:</w:t>
      </w:r>
    </w:p>
    <w:p w14:paraId="41B4BCB5" w14:textId="77777777" w:rsidR="006B619C" w:rsidRPr="00F654E5" w:rsidRDefault="006B619C" w:rsidP="009068D5">
      <w:pPr>
        <w:numPr>
          <w:ilvl w:val="0"/>
          <w:numId w:val="17"/>
        </w:numPr>
        <w:spacing w:after="120"/>
        <w:rPr>
          <w:lang w:val="es-AR"/>
        </w:rPr>
      </w:pPr>
      <w:r w:rsidRPr="00F654E5">
        <w:rPr>
          <w:lang w:val="es-AR"/>
        </w:rPr>
        <w:t>Si resulta seguro y adecuado, los plaguicidas diluidos sobrantes deben volver a aplicarse en la zona objetivo, asegurándose de que no se superan las dosis indicadas en la etiqueta y de que se realiza dentro del plazo de aplicación adecuado.</w:t>
      </w:r>
    </w:p>
    <w:p w14:paraId="4DB83F13" w14:textId="77777777" w:rsidR="006B619C" w:rsidRPr="00F654E5" w:rsidRDefault="006B619C" w:rsidP="009068D5">
      <w:pPr>
        <w:numPr>
          <w:ilvl w:val="0"/>
          <w:numId w:val="17"/>
        </w:numPr>
        <w:spacing w:after="120"/>
        <w:rPr>
          <w:lang w:val="es-AR"/>
        </w:rPr>
      </w:pPr>
      <w:r w:rsidRPr="00F654E5">
        <w:rPr>
          <w:lang w:val="es-AR"/>
        </w:rPr>
        <w:t>Mezcle sólo la cantidad de plaguicida necesaria para la tarea a fin de minimizar los restos.</w:t>
      </w:r>
    </w:p>
    <w:p w14:paraId="30589525" w14:textId="77777777" w:rsidR="006B619C" w:rsidRPr="00F654E5" w:rsidRDefault="006B619C" w:rsidP="009068D5">
      <w:pPr>
        <w:numPr>
          <w:ilvl w:val="0"/>
          <w:numId w:val="17"/>
        </w:numPr>
        <w:spacing w:after="120"/>
        <w:rPr>
          <w:lang w:val="es-AR"/>
        </w:rPr>
      </w:pPr>
      <w:r w:rsidRPr="00F654E5">
        <w:rPr>
          <w:lang w:val="es-AR"/>
        </w:rPr>
        <w:t>Si la reaplicación no es factible, elimine los restos de plaguicidas de acuerdo con la normativa local sobre residuos peligrosos. Póngase en contacto con las instalaciones locales de eliminación de residuos para conocer las opciones de eliminación adecuadas.</w:t>
      </w:r>
    </w:p>
    <w:p w14:paraId="515E6CBB" w14:textId="77777777" w:rsidR="006B619C" w:rsidRPr="00F654E5" w:rsidRDefault="006B619C" w:rsidP="009068D5">
      <w:pPr>
        <w:numPr>
          <w:ilvl w:val="0"/>
          <w:numId w:val="17"/>
        </w:numPr>
        <w:spacing w:after="120"/>
        <w:rPr>
          <w:lang w:val="es-AR"/>
        </w:rPr>
      </w:pPr>
      <w:r w:rsidRPr="00F654E5">
        <w:rPr>
          <w:lang w:val="es-AR"/>
        </w:rPr>
        <w:t>No tire los plaguicidas a la basura normal, por el desagüe o en los sistemas de aguas pluviales.</w:t>
      </w:r>
    </w:p>
    <w:p w14:paraId="2E7E15EE" w14:textId="77777777" w:rsidR="006B619C" w:rsidRPr="00F654E5" w:rsidRDefault="006B619C" w:rsidP="009068D5">
      <w:pPr>
        <w:numPr>
          <w:ilvl w:val="0"/>
          <w:numId w:val="17"/>
        </w:numPr>
        <w:spacing w:after="120"/>
        <w:rPr>
          <w:lang w:val="es-AR"/>
        </w:rPr>
      </w:pPr>
      <w:r w:rsidRPr="00F654E5">
        <w:rPr>
          <w:lang w:val="es-AR"/>
        </w:rPr>
        <w:t>Lleve un registro exhaustivo de las cantidades de plaguicidas utilizadas, los restos y cómo se han eliminado.</w:t>
      </w:r>
    </w:p>
    <w:p w14:paraId="361C16B1" w14:textId="7576E43F" w:rsidR="006B619C" w:rsidRPr="00F654E5" w:rsidRDefault="006B619C" w:rsidP="009068D5">
      <w:pPr>
        <w:numPr>
          <w:ilvl w:val="0"/>
          <w:numId w:val="17"/>
        </w:numPr>
        <w:spacing w:after="120"/>
        <w:rPr>
          <w:lang w:val="es-AR"/>
        </w:rPr>
      </w:pPr>
      <w:r w:rsidRPr="00F654E5">
        <w:rPr>
          <w:lang w:val="es-AR"/>
        </w:rPr>
        <w:t>Utilice siempre EPI cuando manipule plaguicidas y respete la normativa medioambiental para minimizar los impactos.</w:t>
      </w:r>
    </w:p>
    <w:p w14:paraId="1358DCEF" w14:textId="6E9F45DC" w:rsidR="0062617E" w:rsidRPr="00F654E5" w:rsidRDefault="006B619C" w:rsidP="009068D5">
      <w:pPr>
        <w:numPr>
          <w:ilvl w:val="0"/>
          <w:numId w:val="17"/>
        </w:numPr>
        <w:spacing w:after="120"/>
        <w:rPr>
          <w:lang w:val="es-AR"/>
        </w:rPr>
      </w:pPr>
      <w:r w:rsidRPr="00F654E5">
        <w:rPr>
          <w:lang w:val="es-AR"/>
        </w:rPr>
        <w:t>Si no está seguro de los métodos de eliminación, consulte a los profesionales de control de plagas o a los servicios locales de extensión agraria.</w:t>
      </w:r>
    </w:p>
    <w:p w14:paraId="6D783C47" w14:textId="77777777" w:rsidR="008C470E" w:rsidRPr="00F654E5" w:rsidRDefault="008C470E" w:rsidP="008C470E">
      <w:pPr>
        <w:pStyle w:val="ListParagraph"/>
        <w:rPr>
          <w:lang w:val="es-AR"/>
        </w:rPr>
      </w:pPr>
    </w:p>
    <w:p w14:paraId="53206A74" w14:textId="77777777" w:rsidR="0062617E" w:rsidRDefault="0062617E" w:rsidP="0062617E">
      <w:pPr>
        <w:pStyle w:val="Heading1"/>
      </w:pPr>
      <w:bookmarkStart w:id="54" w:name="_Toc178241429"/>
      <w:bookmarkStart w:id="55" w:name="_Toc199863906"/>
      <w:r>
        <w:lastRenderedPageBreak/>
        <w:t>Seguimiento y revisión</w:t>
      </w:r>
      <w:bookmarkEnd w:id="54"/>
      <w:bookmarkEnd w:id="55"/>
    </w:p>
    <w:tbl>
      <w:tblPr>
        <w:tblStyle w:val="TableGrid"/>
        <w:tblW w:w="935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351"/>
      </w:tblGrid>
      <w:tr w:rsidR="0062617E" w:rsidRPr="007508CF" w14:paraId="6E1D59C7" w14:textId="77777777" w:rsidTr="00BD55CB">
        <w:tc>
          <w:tcPr>
            <w:tcW w:w="9351" w:type="dxa"/>
            <w:shd w:val="clear" w:color="auto" w:fill="D9D9D9" w:themeFill="background1" w:themeFillShade="D9"/>
          </w:tcPr>
          <w:p w14:paraId="1DA0D5BC" w14:textId="77777777" w:rsidR="0062617E" w:rsidRPr="00F654E5" w:rsidRDefault="0062617E" w:rsidP="00AB6BB6">
            <w:pPr>
              <w:spacing w:after="120"/>
              <w:rPr>
                <w:i/>
                <w:iCs/>
                <w:color w:val="125B61"/>
                <w:u w:val="single"/>
                <w:lang w:val="es-AR"/>
              </w:rPr>
            </w:pPr>
            <w:r w:rsidRPr="00F654E5">
              <w:rPr>
                <w:i/>
                <w:iCs/>
                <w:color w:val="125B61"/>
                <w:u w:val="single"/>
                <w:lang w:val="es-AR"/>
              </w:rPr>
              <w:t>Casilla de instrucciones - Suprímala cuando haya terminado</w:t>
            </w:r>
          </w:p>
          <w:p w14:paraId="3E344EDC" w14:textId="7A8E93B9" w:rsidR="0062617E" w:rsidRPr="00F654E5" w:rsidRDefault="0062617E" w:rsidP="00D725E7">
            <w:pPr>
              <w:pStyle w:val="ListParagraph"/>
              <w:numPr>
                <w:ilvl w:val="0"/>
                <w:numId w:val="14"/>
              </w:numPr>
              <w:spacing w:after="120"/>
              <w:ind w:left="453" w:hanging="357"/>
              <w:contextualSpacing w:val="0"/>
              <w:rPr>
                <w:i/>
                <w:iCs/>
                <w:color w:val="125B61"/>
                <w:lang w:val="es-AR"/>
              </w:rPr>
            </w:pPr>
            <w:r w:rsidRPr="00F654E5">
              <w:rPr>
                <w:i/>
                <w:iCs/>
                <w:color w:val="125B61"/>
                <w:lang w:val="es-AR"/>
              </w:rPr>
              <w:t xml:space="preserve">Incluir medidas para el seguimiento periódico de la eficacia del </w:t>
            </w:r>
            <w:r w:rsidR="00F654E5">
              <w:rPr>
                <w:i/>
                <w:iCs/>
                <w:color w:val="125B61"/>
                <w:lang w:val="es-AR"/>
              </w:rPr>
              <w:t>PGMP</w:t>
            </w:r>
            <w:r w:rsidRPr="00F654E5">
              <w:rPr>
                <w:i/>
                <w:iCs/>
                <w:color w:val="125B61"/>
                <w:lang w:val="es-AR"/>
              </w:rPr>
              <w:t>.</w:t>
            </w:r>
          </w:p>
          <w:p w14:paraId="77C22549" w14:textId="77777777" w:rsidR="0062617E" w:rsidRPr="00F654E5" w:rsidRDefault="0062617E" w:rsidP="00D725E7">
            <w:pPr>
              <w:pStyle w:val="ListParagraph"/>
              <w:numPr>
                <w:ilvl w:val="0"/>
                <w:numId w:val="14"/>
              </w:numPr>
              <w:spacing w:after="120"/>
              <w:ind w:left="453" w:hanging="357"/>
              <w:contextualSpacing w:val="0"/>
              <w:rPr>
                <w:i/>
                <w:iCs/>
                <w:color w:val="125B61"/>
                <w:lang w:val="es-AR"/>
              </w:rPr>
            </w:pPr>
            <w:r w:rsidRPr="00F654E5">
              <w:rPr>
                <w:i/>
                <w:iCs/>
                <w:color w:val="125B61"/>
                <w:lang w:val="es-AR"/>
              </w:rPr>
              <w:t>La sección siguiente es genérica. Revísela y modifíquela según las necesidades de su empresa.</w:t>
            </w:r>
          </w:p>
        </w:tc>
      </w:tr>
    </w:tbl>
    <w:p w14:paraId="770A15A9" w14:textId="77777777" w:rsidR="0062617E" w:rsidRPr="00F654E5" w:rsidRDefault="0062617E" w:rsidP="0062617E">
      <w:pPr>
        <w:spacing w:after="120"/>
        <w:rPr>
          <w:lang w:val="es-AR"/>
        </w:rPr>
      </w:pPr>
      <w:r w:rsidRPr="00F654E5">
        <w:rPr>
          <w:lang w:val="es-AR"/>
        </w:rPr>
        <w:t xml:space="preserve">Las auditorías e inspecciones internas deben incluir la evaluación del cumplimiento de este plan, incluido el almacenamiento y etiquetado correctos de los materiales peligrosos. </w:t>
      </w:r>
    </w:p>
    <w:p w14:paraId="58EDE3A9" w14:textId="0A646350" w:rsidR="0062617E" w:rsidRPr="00F654E5" w:rsidRDefault="0062617E" w:rsidP="0062617E">
      <w:pPr>
        <w:spacing w:after="120"/>
        <w:rPr>
          <w:lang w:val="es-AR"/>
        </w:rPr>
      </w:pPr>
      <w:r w:rsidRPr="00F654E5">
        <w:rPr>
          <w:lang w:val="es-AR"/>
        </w:rPr>
        <w:t xml:space="preserve">Los resultados de las inspecciones y el seguimiento se comunicarán a la dirección de </w:t>
      </w:r>
      <w:r w:rsidR="00700852" w:rsidRPr="00F654E5">
        <w:rPr>
          <w:lang w:val="es-AR"/>
        </w:rPr>
        <w:t>la empresa</w:t>
      </w:r>
      <w:r w:rsidRPr="00F654E5">
        <w:rPr>
          <w:lang w:val="es-AR"/>
        </w:rPr>
        <w:t xml:space="preserve">. Sobre la base de los resultados del seguimiento y la auditoría, se diseñarán y aplicarán acciones correctivas y/o de mejora. También se supervisará e informará sobre el rendimiento de estas acciones. </w:t>
      </w:r>
    </w:p>
    <w:p w14:paraId="3943C08F" w14:textId="77777777" w:rsidR="0062617E" w:rsidRPr="00F654E5" w:rsidRDefault="0062617E" w:rsidP="0062617E">
      <w:pPr>
        <w:spacing w:after="120"/>
        <w:rPr>
          <w:lang w:val="es-AR"/>
        </w:rPr>
      </w:pPr>
    </w:p>
    <w:p w14:paraId="773EF295" w14:textId="77777777" w:rsidR="0062617E" w:rsidRDefault="0062617E" w:rsidP="0062617E">
      <w:pPr>
        <w:pStyle w:val="Heading1"/>
      </w:pPr>
      <w:bookmarkStart w:id="56" w:name="_Toc178241430"/>
      <w:bookmarkStart w:id="57" w:name="_Toc199863907"/>
      <w:r>
        <w:t>Formación y sensibilización</w:t>
      </w:r>
      <w:bookmarkEnd w:id="56"/>
      <w:bookmarkEnd w:id="57"/>
    </w:p>
    <w:tbl>
      <w:tblPr>
        <w:tblStyle w:val="TableGrid"/>
        <w:tblW w:w="935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351"/>
      </w:tblGrid>
      <w:tr w:rsidR="0062617E" w:rsidRPr="007508CF" w14:paraId="3FA44514" w14:textId="77777777" w:rsidTr="00BD55CB">
        <w:tc>
          <w:tcPr>
            <w:tcW w:w="9351" w:type="dxa"/>
            <w:shd w:val="clear" w:color="auto" w:fill="D9D9D9" w:themeFill="background1" w:themeFillShade="D9"/>
          </w:tcPr>
          <w:p w14:paraId="44ED26A7" w14:textId="77777777" w:rsidR="0062617E" w:rsidRPr="00F654E5" w:rsidRDefault="0062617E" w:rsidP="00AB6BB6">
            <w:pPr>
              <w:spacing w:after="120"/>
              <w:rPr>
                <w:i/>
                <w:iCs/>
                <w:color w:val="125B61"/>
                <w:u w:val="single"/>
                <w:lang w:val="es-AR"/>
              </w:rPr>
            </w:pPr>
            <w:r w:rsidRPr="00F654E5">
              <w:rPr>
                <w:i/>
                <w:iCs/>
                <w:color w:val="125B61"/>
                <w:u w:val="single"/>
                <w:lang w:val="es-AR"/>
              </w:rPr>
              <w:t>Casilla de instrucciones - Suprímala cuando haya terminado</w:t>
            </w:r>
          </w:p>
          <w:p w14:paraId="58F0BD7E" w14:textId="2A389789" w:rsidR="0062617E" w:rsidRPr="00F654E5" w:rsidRDefault="0062617E" w:rsidP="00D725E7">
            <w:pPr>
              <w:pStyle w:val="ListParagraph"/>
              <w:numPr>
                <w:ilvl w:val="0"/>
                <w:numId w:val="14"/>
              </w:numPr>
              <w:spacing w:after="120"/>
              <w:ind w:left="453" w:hanging="357"/>
              <w:contextualSpacing w:val="0"/>
              <w:rPr>
                <w:i/>
                <w:iCs/>
                <w:color w:val="125B61"/>
                <w:lang w:val="es-AR"/>
              </w:rPr>
            </w:pPr>
            <w:r w:rsidRPr="00F654E5">
              <w:rPr>
                <w:i/>
                <w:iCs/>
                <w:color w:val="125B61"/>
                <w:lang w:val="es-AR"/>
              </w:rPr>
              <w:t xml:space="preserve">Incluir la formación que se imparte a los empleados y contratistas sobre los requisitos del </w:t>
            </w:r>
            <w:r w:rsidR="00F654E5">
              <w:rPr>
                <w:i/>
                <w:iCs/>
                <w:color w:val="125B61"/>
                <w:lang w:val="es-AR"/>
              </w:rPr>
              <w:t>PGMP</w:t>
            </w:r>
            <w:r w:rsidRPr="00F654E5">
              <w:rPr>
                <w:i/>
                <w:iCs/>
                <w:color w:val="125B61"/>
                <w:lang w:val="es-AR"/>
              </w:rPr>
              <w:t>.</w:t>
            </w:r>
          </w:p>
          <w:p w14:paraId="26A26909" w14:textId="77777777" w:rsidR="0062617E" w:rsidRPr="00F654E5" w:rsidRDefault="0062617E" w:rsidP="00D725E7">
            <w:pPr>
              <w:pStyle w:val="ListParagraph"/>
              <w:numPr>
                <w:ilvl w:val="0"/>
                <w:numId w:val="14"/>
              </w:numPr>
              <w:spacing w:after="120"/>
              <w:ind w:left="453" w:hanging="357"/>
              <w:contextualSpacing w:val="0"/>
              <w:rPr>
                <w:i/>
                <w:iCs/>
                <w:color w:val="125B61"/>
                <w:lang w:val="es-AR"/>
              </w:rPr>
            </w:pPr>
            <w:r w:rsidRPr="00F654E5">
              <w:rPr>
                <w:i/>
                <w:iCs/>
                <w:color w:val="125B61"/>
                <w:lang w:val="es-AR"/>
              </w:rPr>
              <w:t>La sección siguiente es genérica. Revísela y modifíquela según las necesidades de su empresa.</w:t>
            </w:r>
          </w:p>
        </w:tc>
      </w:tr>
    </w:tbl>
    <w:p w14:paraId="1BFADCB2" w14:textId="3E0A7B22" w:rsidR="0062617E" w:rsidRPr="00F654E5" w:rsidRDefault="0062617E" w:rsidP="0062617E">
      <w:pPr>
        <w:spacing w:after="120"/>
        <w:rPr>
          <w:lang w:val="es-AR"/>
        </w:rPr>
      </w:pPr>
      <w:r w:rsidRPr="00F654E5">
        <w:rPr>
          <w:lang w:val="es-AR"/>
        </w:rPr>
        <w:t>[</w:t>
      </w:r>
      <w:r w:rsidRPr="00F654E5">
        <w:rPr>
          <w:highlight w:val="yellow"/>
          <w:lang w:val="es-AR"/>
        </w:rPr>
        <w:t>insertar nombre de la empresa</w:t>
      </w:r>
      <w:r w:rsidRPr="00F654E5">
        <w:rPr>
          <w:lang w:val="es-AR"/>
        </w:rPr>
        <w:t xml:space="preserve">] reconoce la necesidad de que el personal y los contratistas reciban una formación adecuada sobre el uso, almacenamiento y manipulación seguros de materiales peligrosos. </w:t>
      </w:r>
      <w:r w:rsidR="006C6F14" w:rsidRPr="00F654E5">
        <w:rPr>
          <w:lang w:val="es-AR"/>
        </w:rPr>
        <w:t xml:space="preserve">La formación se basará en </w:t>
      </w:r>
      <w:r w:rsidRPr="00F654E5">
        <w:rPr>
          <w:lang w:val="es-AR"/>
        </w:rPr>
        <w:t xml:space="preserve">la </w:t>
      </w:r>
      <w:r w:rsidR="00F654E5">
        <w:rPr>
          <w:lang w:val="es-AR"/>
        </w:rPr>
        <w:t>FDS</w:t>
      </w:r>
      <w:r w:rsidRPr="00F654E5">
        <w:rPr>
          <w:lang w:val="es-AR"/>
        </w:rPr>
        <w:t xml:space="preserve"> pertinente y en este </w:t>
      </w:r>
      <w:r w:rsidR="00F654E5">
        <w:rPr>
          <w:lang w:val="es-AR"/>
        </w:rPr>
        <w:t>PGMP</w:t>
      </w:r>
      <w:r w:rsidR="00A515D1" w:rsidRPr="00F654E5">
        <w:rPr>
          <w:lang w:val="es-AR"/>
        </w:rPr>
        <w:t xml:space="preserve">, y se impartirá a todo el personal y contratistas </w:t>
      </w:r>
      <w:r w:rsidR="000551C4" w:rsidRPr="00F654E5">
        <w:rPr>
          <w:lang w:val="es-AR"/>
        </w:rPr>
        <w:t xml:space="preserve">que deban </w:t>
      </w:r>
      <w:r w:rsidR="00286185" w:rsidRPr="00F654E5">
        <w:rPr>
          <w:lang w:val="es-AR"/>
        </w:rPr>
        <w:t xml:space="preserve">manejar </w:t>
      </w:r>
      <w:r w:rsidR="000551C4" w:rsidRPr="00F654E5">
        <w:rPr>
          <w:lang w:val="es-AR"/>
        </w:rPr>
        <w:t>materiales peligrosos</w:t>
      </w:r>
      <w:r w:rsidR="00286185" w:rsidRPr="00F654E5">
        <w:rPr>
          <w:lang w:val="es-AR"/>
        </w:rPr>
        <w:t>.</w:t>
      </w:r>
    </w:p>
    <w:p w14:paraId="46B6460F" w14:textId="6FB671E5" w:rsidR="00D53230" w:rsidRPr="00F654E5" w:rsidRDefault="4C671C05" w:rsidP="0062617E">
      <w:pPr>
        <w:spacing w:after="120"/>
        <w:rPr>
          <w:lang w:val="es-AR"/>
        </w:rPr>
      </w:pPr>
      <w:r w:rsidRPr="00F654E5">
        <w:rPr>
          <w:lang w:val="es-AR"/>
        </w:rPr>
        <w:t xml:space="preserve">Todo el personal y los contratistas </w:t>
      </w:r>
      <w:r w:rsidR="4B313313" w:rsidRPr="00F654E5">
        <w:rPr>
          <w:lang w:val="es-AR"/>
        </w:rPr>
        <w:t xml:space="preserve">que </w:t>
      </w:r>
      <w:r w:rsidR="596CC3F7" w:rsidRPr="00F654E5">
        <w:rPr>
          <w:lang w:val="es-AR"/>
        </w:rPr>
        <w:t xml:space="preserve">manipulen materiales peligrosos </w:t>
      </w:r>
      <w:r w:rsidRPr="00F654E5">
        <w:rPr>
          <w:lang w:val="es-AR"/>
        </w:rPr>
        <w:t xml:space="preserve">deberán recibir formación y concienciación con respecto </w:t>
      </w:r>
      <w:r w:rsidR="596CC3F7" w:rsidRPr="00F654E5">
        <w:rPr>
          <w:lang w:val="es-AR"/>
        </w:rPr>
        <w:t xml:space="preserve">a los procedimientos de gestión de materiales peligrosos </w:t>
      </w:r>
      <w:r w:rsidRPr="00F654E5">
        <w:rPr>
          <w:lang w:val="es-AR"/>
        </w:rPr>
        <w:t xml:space="preserve">de la empresa, para garantizar que </w:t>
      </w:r>
      <w:r w:rsidR="596CC3F7" w:rsidRPr="00F654E5">
        <w:rPr>
          <w:lang w:val="es-AR"/>
        </w:rPr>
        <w:t xml:space="preserve">los materiales peligrosos </w:t>
      </w:r>
      <w:r w:rsidRPr="00F654E5">
        <w:rPr>
          <w:lang w:val="es-AR"/>
        </w:rPr>
        <w:t xml:space="preserve">se gestionan adecuadamente de acuerdo con los requisitos de estas </w:t>
      </w:r>
      <w:r w:rsidR="35C37560" w:rsidRPr="00F654E5">
        <w:rPr>
          <w:lang w:val="es-AR"/>
        </w:rPr>
        <w:t>normas industriales y la legislación del país</w:t>
      </w:r>
      <w:r w:rsidRPr="00F654E5">
        <w:rPr>
          <w:lang w:val="es-AR"/>
        </w:rPr>
        <w:t>.</w:t>
      </w:r>
    </w:p>
    <w:p w14:paraId="229540A5" w14:textId="77777777" w:rsidR="0062617E" w:rsidRDefault="0062617E" w:rsidP="0062617E">
      <w:pPr>
        <w:pStyle w:val="Heading1"/>
      </w:pPr>
      <w:bookmarkStart w:id="58" w:name="_Toc178241431"/>
      <w:bookmarkStart w:id="59" w:name="_Toc199863908"/>
      <w:r>
        <w:t>Revisión y mejora continua</w:t>
      </w:r>
      <w:bookmarkEnd w:id="58"/>
      <w:bookmarkEnd w:id="59"/>
    </w:p>
    <w:tbl>
      <w:tblPr>
        <w:tblStyle w:val="TableGrid"/>
        <w:tblW w:w="935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351"/>
      </w:tblGrid>
      <w:tr w:rsidR="007D64A2" w:rsidRPr="007508CF" w14:paraId="02667DBE" w14:textId="77777777" w:rsidTr="00BD55CB">
        <w:tc>
          <w:tcPr>
            <w:tcW w:w="9351" w:type="dxa"/>
            <w:shd w:val="clear" w:color="auto" w:fill="D9D9D9" w:themeFill="background1" w:themeFillShade="D9"/>
          </w:tcPr>
          <w:p w14:paraId="12A07E2B" w14:textId="77777777" w:rsidR="007D64A2" w:rsidRPr="00F654E5" w:rsidRDefault="007D64A2" w:rsidP="00AB6BB6">
            <w:pPr>
              <w:spacing w:after="120"/>
              <w:rPr>
                <w:i/>
                <w:iCs/>
                <w:color w:val="125B61"/>
                <w:u w:val="single"/>
                <w:lang w:val="es-AR"/>
              </w:rPr>
            </w:pPr>
            <w:r w:rsidRPr="00F654E5">
              <w:rPr>
                <w:i/>
                <w:iCs/>
                <w:color w:val="125B61"/>
                <w:u w:val="single"/>
                <w:lang w:val="es-AR"/>
              </w:rPr>
              <w:t>Casilla de instrucciones - Suprímala cuando haya terminado</w:t>
            </w:r>
          </w:p>
          <w:p w14:paraId="67A00ED9" w14:textId="77777777" w:rsidR="007D64A2" w:rsidRPr="00F654E5" w:rsidRDefault="007D64A2" w:rsidP="00AB6BB6">
            <w:pPr>
              <w:pStyle w:val="ListParagraph"/>
              <w:numPr>
                <w:ilvl w:val="0"/>
                <w:numId w:val="14"/>
              </w:numPr>
              <w:spacing w:after="120"/>
              <w:ind w:left="453" w:hanging="357"/>
              <w:contextualSpacing w:val="0"/>
              <w:rPr>
                <w:i/>
                <w:iCs/>
                <w:color w:val="125B61"/>
                <w:lang w:val="es-AR"/>
              </w:rPr>
            </w:pPr>
            <w:r w:rsidRPr="00F654E5">
              <w:rPr>
                <w:i/>
                <w:iCs/>
                <w:color w:val="125B61"/>
                <w:lang w:val="es-AR"/>
              </w:rPr>
              <w:t>La sección siguiente es genérica. Revísela y modifíquela según las necesidades de su empresa.</w:t>
            </w:r>
          </w:p>
        </w:tc>
      </w:tr>
    </w:tbl>
    <w:p w14:paraId="187F75AC" w14:textId="3CF3C1B5" w:rsidR="0062617E" w:rsidRDefault="0062617E" w:rsidP="0062617E">
      <w:pPr>
        <w:spacing w:after="120"/>
      </w:pPr>
      <w:r w:rsidRPr="00F654E5">
        <w:rPr>
          <w:lang w:val="es-AR"/>
        </w:rPr>
        <w:t xml:space="preserve">Este </w:t>
      </w:r>
      <w:r w:rsidR="00F654E5">
        <w:rPr>
          <w:lang w:val="es-AR"/>
        </w:rPr>
        <w:t>PGMP</w:t>
      </w:r>
      <w:r w:rsidRPr="00F654E5">
        <w:rPr>
          <w:lang w:val="es-AR"/>
        </w:rPr>
        <w:t xml:space="preserve"> se revisará anualmente y con mayor frecuencia cuando se considere necesario y se actualizará cuando se produzcan cambios significativos en la normativa aplicable o en los procesos de trabajo y/o en función de los resultados del seguimiento de la eficacia. Se solicitará la opinión de las personas/partes interesadas clave, incluidos el Director de [</w:t>
      </w:r>
      <w:r w:rsidRPr="00F654E5">
        <w:rPr>
          <w:highlight w:val="yellow"/>
          <w:lang w:val="es-AR"/>
        </w:rPr>
        <w:t>Instalaciones / Operaciones</w:t>
      </w:r>
      <w:r w:rsidRPr="00F654E5">
        <w:rPr>
          <w:lang w:val="es-AR"/>
        </w:rPr>
        <w:t xml:space="preserve">], los empleados, los contratistas, los proveedores autorizados para la eliminación </w:t>
      </w:r>
      <w:r w:rsidRPr="00F654E5">
        <w:rPr>
          <w:lang w:val="es-AR"/>
        </w:rPr>
        <w:lastRenderedPageBreak/>
        <w:t xml:space="preserve">de residuos peligrosos y el personal de logística responsable del transporte de materiales peligrosos. </w:t>
      </w:r>
      <w:r w:rsidRPr="00BA0A3E">
        <w:t xml:space="preserve">Esta información ayudará a identificar áreas de mejora. </w:t>
      </w:r>
    </w:p>
    <w:p w14:paraId="6CD1FBA2" w14:textId="77777777" w:rsidR="0062617E" w:rsidRDefault="0062617E" w:rsidP="0062617E">
      <w:pPr>
        <w:pStyle w:val="Context"/>
      </w:pPr>
    </w:p>
    <w:p w14:paraId="4EAF5FE0" w14:textId="77777777" w:rsidR="0062617E" w:rsidRDefault="0062617E" w:rsidP="0062617E">
      <w:pPr>
        <w:pStyle w:val="Heading1"/>
      </w:pPr>
      <w:bookmarkStart w:id="60" w:name="_Toc178241432"/>
      <w:bookmarkStart w:id="61" w:name="_Toc199863909"/>
      <w:r>
        <w:t>Funciones y responsabilidades</w:t>
      </w:r>
      <w:bookmarkEnd w:id="60"/>
      <w:bookmarkEnd w:id="61"/>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209"/>
      </w:tblGrid>
      <w:tr w:rsidR="0062617E" w:rsidRPr="007508CF" w14:paraId="2C660E88" w14:textId="77777777" w:rsidTr="00BD55CB">
        <w:tc>
          <w:tcPr>
            <w:tcW w:w="9209" w:type="dxa"/>
            <w:shd w:val="clear" w:color="auto" w:fill="D9D9D9" w:themeFill="background1" w:themeFillShade="D9"/>
          </w:tcPr>
          <w:p w14:paraId="38FDEF1D" w14:textId="77777777" w:rsidR="0062617E" w:rsidRPr="00F654E5" w:rsidRDefault="0062617E" w:rsidP="00AB6BB6">
            <w:pPr>
              <w:spacing w:after="120"/>
              <w:rPr>
                <w:i/>
                <w:iCs/>
                <w:color w:val="125B61"/>
                <w:u w:val="single"/>
                <w:lang w:val="es-AR"/>
              </w:rPr>
            </w:pPr>
            <w:r w:rsidRPr="00F654E5">
              <w:rPr>
                <w:i/>
                <w:iCs/>
                <w:color w:val="125B61"/>
                <w:u w:val="single"/>
                <w:lang w:val="es-AR"/>
              </w:rPr>
              <w:t>Casilla de instrucciones - Suprímala cuando haya terminado</w:t>
            </w:r>
          </w:p>
          <w:p w14:paraId="00CB041B" w14:textId="77777777" w:rsidR="0062617E" w:rsidRPr="00F654E5" w:rsidRDefault="0062617E" w:rsidP="00D725E7">
            <w:pPr>
              <w:pStyle w:val="ListParagraph"/>
              <w:numPr>
                <w:ilvl w:val="0"/>
                <w:numId w:val="14"/>
              </w:numPr>
              <w:spacing w:after="120"/>
              <w:ind w:left="453" w:hanging="357"/>
              <w:contextualSpacing w:val="0"/>
              <w:rPr>
                <w:i/>
                <w:iCs/>
                <w:color w:val="125B61"/>
                <w:lang w:val="es-AR"/>
              </w:rPr>
            </w:pPr>
            <w:r w:rsidRPr="00F654E5">
              <w:rPr>
                <w:i/>
                <w:iCs/>
                <w:color w:val="125B61"/>
                <w:lang w:val="es-AR"/>
              </w:rPr>
              <w:t>Asignar funciones y responsabilidades para la aplicación de este plan.</w:t>
            </w:r>
          </w:p>
          <w:p w14:paraId="076927C0" w14:textId="77777777" w:rsidR="0062617E" w:rsidRPr="00F654E5" w:rsidRDefault="0062617E" w:rsidP="00D725E7">
            <w:pPr>
              <w:pStyle w:val="ListParagraph"/>
              <w:numPr>
                <w:ilvl w:val="0"/>
                <w:numId w:val="14"/>
              </w:numPr>
              <w:spacing w:after="120"/>
              <w:ind w:left="453" w:hanging="357"/>
              <w:contextualSpacing w:val="0"/>
              <w:rPr>
                <w:i/>
                <w:iCs/>
                <w:color w:val="125B61"/>
                <w:lang w:val="es-AR"/>
              </w:rPr>
            </w:pPr>
            <w:r w:rsidRPr="00F654E5">
              <w:rPr>
                <w:i/>
                <w:iCs/>
                <w:color w:val="125B61"/>
                <w:lang w:val="es-AR"/>
              </w:rPr>
              <w:t xml:space="preserve">Seleccione a empleados responsables, quizás de su actual equipo de gestión, para que se hagan cargo de su programa de gestión de materiales peligrosos. </w:t>
            </w:r>
          </w:p>
          <w:p w14:paraId="68269D1B" w14:textId="77777777" w:rsidR="0062617E" w:rsidRPr="00F654E5" w:rsidRDefault="0062617E" w:rsidP="00D725E7">
            <w:pPr>
              <w:pStyle w:val="ListParagraph"/>
              <w:numPr>
                <w:ilvl w:val="0"/>
                <w:numId w:val="14"/>
              </w:numPr>
              <w:spacing w:after="120"/>
              <w:ind w:left="453" w:hanging="357"/>
              <w:contextualSpacing w:val="0"/>
              <w:rPr>
                <w:i/>
                <w:iCs/>
                <w:color w:val="125B61"/>
                <w:lang w:val="es-AR"/>
              </w:rPr>
            </w:pPr>
            <w:r w:rsidRPr="00F654E5">
              <w:rPr>
                <w:i/>
                <w:iCs/>
                <w:color w:val="125B61"/>
                <w:lang w:val="es-AR"/>
              </w:rPr>
              <w:t>La sección siguiente es genérica. Revísela y modifíquela según las necesidades de su empresa.</w:t>
            </w:r>
          </w:p>
        </w:tc>
      </w:tr>
    </w:tbl>
    <w:p w14:paraId="624840FC" w14:textId="3876D502" w:rsidR="0062617E" w:rsidRPr="00F654E5" w:rsidRDefault="388DEF39" w:rsidP="0062617E">
      <w:pPr>
        <w:spacing w:after="120"/>
        <w:rPr>
          <w:lang w:val="es-AR"/>
        </w:rPr>
      </w:pPr>
      <w:r w:rsidRPr="00F654E5">
        <w:rPr>
          <w:lang w:val="es-AR"/>
        </w:rPr>
        <w:t>Las funciones y responsabilidades clave para la aplicación de este Plan se describen en</w:t>
      </w:r>
      <w:r w:rsidR="006B619C">
        <w:rPr>
          <w:szCs w:val="22"/>
        </w:rPr>
        <w:fldChar w:fldCharType="begin"/>
      </w:r>
      <w:r w:rsidR="006B619C" w:rsidRPr="00F654E5">
        <w:rPr>
          <w:lang w:val="es-AR"/>
        </w:rPr>
        <w:instrText xml:space="preserve"> REF _Ref178867813 \h </w:instrText>
      </w:r>
      <w:r w:rsidR="006B619C">
        <w:rPr>
          <w:szCs w:val="22"/>
        </w:rPr>
      </w:r>
      <w:r w:rsidR="006B619C">
        <w:rPr>
          <w:szCs w:val="22"/>
        </w:rPr>
        <w:fldChar w:fldCharType="separate"/>
      </w:r>
      <w:r w:rsidR="006B619C" w:rsidRPr="00F654E5">
        <w:rPr>
          <w:b/>
          <w:bCs/>
          <w:sz w:val="20"/>
          <w:szCs w:val="16"/>
          <w:lang w:val="es-AR"/>
        </w:rPr>
        <w:t xml:space="preserve"> Tabla .</w:t>
      </w:r>
      <w:r w:rsidR="006B619C" w:rsidRPr="00F654E5">
        <w:rPr>
          <w:b/>
          <w:bCs/>
          <w:noProof/>
          <w:sz w:val="20"/>
          <w:szCs w:val="16"/>
          <w:lang w:val="es-AR"/>
        </w:rPr>
        <w:t>101</w:t>
      </w:r>
      <w:r w:rsidR="006B619C">
        <w:rPr>
          <w:szCs w:val="22"/>
        </w:rPr>
        <w:fldChar w:fldCharType="end"/>
      </w:r>
      <w:r w:rsidRPr="00F654E5">
        <w:rPr>
          <w:i/>
          <w:iCs/>
          <w:color w:val="125B61"/>
          <w:lang w:val="es-AR"/>
        </w:rPr>
        <w:t xml:space="preserve"> [modifíquese según proceda].</w:t>
      </w:r>
    </w:p>
    <w:p w14:paraId="455D3AFB" w14:textId="19E4F15F" w:rsidR="006B619C" w:rsidRPr="006B619C" w:rsidRDefault="006B619C" w:rsidP="008C470E">
      <w:pPr>
        <w:pStyle w:val="Caption"/>
        <w:keepNext/>
        <w:spacing w:before="80" w:after="80"/>
        <w:rPr>
          <w:b/>
          <w:bCs/>
          <w:sz w:val="20"/>
          <w:szCs w:val="16"/>
        </w:rPr>
      </w:pPr>
      <w:bookmarkStart w:id="62" w:name="_Ref178867813"/>
      <w:bookmarkStart w:id="63" w:name="_Toc181785499"/>
      <w:r w:rsidRPr="006B619C">
        <w:rPr>
          <w:b/>
          <w:bCs/>
          <w:sz w:val="20"/>
          <w:szCs w:val="16"/>
        </w:rPr>
        <w:t>Cuadro .</w:t>
      </w:r>
      <w:r w:rsidRPr="006B619C">
        <w:rPr>
          <w:b/>
          <w:bCs/>
          <w:sz w:val="20"/>
          <w:szCs w:val="16"/>
        </w:rPr>
        <w:fldChar w:fldCharType="begin"/>
      </w:r>
      <w:r w:rsidRPr="006B619C">
        <w:rPr>
          <w:b/>
          <w:bCs/>
          <w:sz w:val="20"/>
          <w:szCs w:val="16"/>
        </w:rPr>
        <w:instrText xml:space="preserve"> STYLEREF 1 \s </w:instrText>
      </w:r>
      <w:r w:rsidRPr="006B619C">
        <w:rPr>
          <w:b/>
          <w:bCs/>
          <w:sz w:val="20"/>
          <w:szCs w:val="16"/>
        </w:rPr>
        <w:fldChar w:fldCharType="separate"/>
      </w:r>
      <w:r w:rsidRPr="006B619C">
        <w:rPr>
          <w:b/>
          <w:bCs/>
          <w:noProof/>
          <w:sz w:val="20"/>
          <w:szCs w:val="16"/>
        </w:rPr>
        <w:t>10</w:t>
      </w:r>
      <w:r w:rsidRPr="006B619C">
        <w:rPr>
          <w:b/>
          <w:bCs/>
          <w:sz w:val="20"/>
          <w:szCs w:val="16"/>
        </w:rPr>
        <w:fldChar w:fldCharType="end"/>
      </w:r>
      <w:r w:rsidRPr="006B619C">
        <w:rPr>
          <w:b/>
          <w:bCs/>
          <w:sz w:val="20"/>
          <w:szCs w:val="16"/>
        </w:rPr>
        <w:fldChar w:fldCharType="begin"/>
      </w:r>
      <w:r w:rsidRPr="006B619C">
        <w:rPr>
          <w:b/>
          <w:bCs/>
          <w:sz w:val="20"/>
          <w:szCs w:val="16"/>
        </w:rPr>
        <w:instrText xml:space="preserve"> SEQ Table \* ARABIC \s 1 </w:instrText>
      </w:r>
      <w:r w:rsidRPr="006B619C">
        <w:rPr>
          <w:b/>
          <w:bCs/>
          <w:sz w:val="20"/>
          <w:szCs w:val="16"/>
        </w:rPr>
        <w:fldChar w:fldCharType="separate"/>
      </w:r>
      <w:r w:rsidRPr="006B619C">
        <w:rPr>
          <w:b/>
          <w:bCs/>
          <w:noProof/>
          <w:sz w:val="20"/>
          <w:szCs w:val="16"/>
        </w:rPr>
        <w:t>1</w:t>
      </w:r>
      <w:r w:rsidRPr="006B619C">
        <w:rPr>
          <w:b/>
          <w:bCs/>
          <w:sz w:val="20"/>
          <w:szCs w:val="16"/>
        </w:rPr>
        <w:fldChar w:fldCharType="end"/>
      </w:r>
      <w:bookmarkEnd w:id="62"/>
      <w:r w:rsidRPr="006B619C">
        <w:rPr>
          <w:b/>
          <w:bCs/>
          <w:sz w:val="20"/>
          <w:szCs w:val="16"/>
        </w:rPr>
        <w:t xml:space="preserve"> Funciones y responsabilidades clave</w:t>
      </w:r>
      <w:bookmarkEnd w:id="63"/>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6379"/>
      </w:tblGrid>
      <w:tr w:rsidR="0062617E" w:rsidRPr="008A7415" w14:paraId="4F1CB9A1" w14:textId="77777777" w:rsidTr="2801017D">
        <w:trPr>
          <w:tblHeader/>
        </w:trPr>
        <w:tc>
          <w:tcPr>
            <w:tcW w:w="2830" w:type="dxa"/>
            <w:shd w:val="clear" w:color="auto" w:fill="125B61"/>
            <w:vAlign w:val="center"/>
          </w:tcPr>
          <w:p w14:paraId="604D0DD4" w14:textId="77777777" w:rsidR="0062617E" w:rsidRPr="008A7415" w:rsidRDefault="0062617E" w:rsidP="00AB6BB6">
            <w:pPr>
              <w:pBdr>
                <w:top w:val="nil"/>
                <w:left w:val="nil"/>
                <w:bottom w:val="nil"/>
                <w:right w:val="nil"/>
                <w:between w:val="nil"/>
              </w:pBdr>
              <w:spacing w:after="120"/>
              <w:rPr>
                <w:rFonts w:cs="Arial"/>
                <w:b/>
                <w:bCs/>
                <w:color w:val="FFFFFF" w:themeColor="background1"/>
                <w:sz w:val="20"/>
                <w:szCs w:val="20"/>
              </w:rPr>
            </w:pPr>
            <w:r w:rsidRPr="008A7415">
              <w:rPr>
                <w:rFonts w:cs="Arial"/>
                <w:b/>
                <w:bCs/>
                <w:color w:val="FFFFFF" w:themeColor="background1"/>
                <w:sz w:val="20"/>
                <w:szCs w:val="20"/>
              </w:rPr>
              <w:t>Papel</w:t>
            </w:r>
          </w:p>
        </w:tc>
        <w:tc>
          <w:tcPr>
            <w:tcW w:w="6379" w:type="dxa"/>
            <w:shd w:val="clear" w:color="auto" w:fill="125B61"/>
            <w:vAlign w:val="center"/>
          </w:tcPr>
          <w:p w14:paraId="07186D10" w14:textId="77777777" w:rsidR="0062617E" w:rsidRPr="008A7415" w:rsidRDefault="0062617E" w:rsidP="00AB6BB6">
            <w:pPr>
              <w:pBdr>
                <w:top w:val="nil"/>
                <w:left w:val="nil"/>
                <w:bottom w:val="nil"/>
                <w:right w:val="nil"/>
                <w:between w:val="nil"/>
              </w:pBdr>
              <w:spacing w:after="120"/>
              <w:rPr>
                <w:rFonts w:cs="Arial"/>
                <w:b/>
                <w:bCs/>
                <w:color w:val="FFFFFF" w:themeColor="background1"/>
                <w:sz w:val="20"/>
                <w:szCs w:val="20"/>
              </w:rPr>
            </w:pPr>
            <w:r w:rsidRPr="008A7415">
              <w:rPr>
                <w:rFonts w:cs="Arial"/>
                <w:b/>
                <w:bCs/>
                <w:color w:val="FFFFFF" w:themeColor="background1"/>
                <w:sz w:val="20"/>
                <w:szCs w:val="20"/>
              </w:rPr>
              <w:t>Responsabilidad</w:t>
            </w:r>
          </w:p>
        </w:tc>
      </w:tr>
      <w:tr w:rsidR="0062617E" w:rsidRPr="007508CF" w14:paraId="747350A3" w14:textId="77777777" w:rsidTr="2801017D">
        <w:tc>
          <w:tcPr>
            <w:tcW w:w="2830" w:type="dxa"/>
          </w:tcPr>
          <w:p w14:paraId="1C0A45E2" w14:textId="77777777" w:rsidR="0062617E" w:rsidRPr="008A7415" w:rsidRDefault="0062617E" w:rsidP="00AB6BB6">
            <w:pPr>
              <w:pBdr>
                <w:top w:val="nil"/>
                <w:left w:val="nil"/>
                <w:bottom w:val="nil"/>
                <w:right w:val="nil"/>
                <w:between w:val="nil"/>
              </w:pBdr>
              <w:spacing w:after="120"/>
              <w:jc w:val="left"/>
              <w:rPr>
                <w:rFonts w:cs="Arial"/>
                <w:b/>
                <w:bCs/>
                <w:sz w:val="20"/>
                <w:szCs w:val="20"/>
              </w:rPr>
            </w:pPr>
            <w:r>
              <w:rPr>
                <w:rFonts w:cs="Arial"/>
                <w:b/>
                <w:bCs/>
                <w:sz w:val="20"/>
                <w:szCs w:val="20"/>
              </w:rPr>
              <w:t>Director de Instalaciones / Operaciones</w:t>
            </w:r>
          </w:p>
        </w:tc>
        <w:tc>
          <w:tcPr>
            <w:tcW w:w="6379" w:type="dxa"/>
          </w:tcPr>
          <w:p w14:paraId="5127B442" w14:textId="3936631B" w:rsidR="0062617E" w:rsidRPr="00F654E5" w:rsidRDefault="0062617E" w:rsidP="00D725E7">
            <w:pPr>
              <w:pStyle w:val="ListParagraph"/>
              <w:numPr>
                <w:ilvl w:val="0"/>
                <w:numId w:val="13"/>
              </w:numPr>
              <w:pBdr>
                <w:top w:val="nil"/>
                <w:left w:val="nil"/>
                <w:bottom w:val="nil"/>
                <w:right w:val="nil"/>
                <w:between w:val="nil"/>
              </w:pBdr>
              <w:spacing w:after="120"/>
              <w:ind w:left="465" w:hanging="357"/>
              <w:contextualSpacing w:val="0"/>
              <w:jc w:val="left"/>
              <w:rPr>
                <w:rFonts w:cs="Arial"/>
                <w:sz w:val="20"/>
                <w:szCs w:val="20"/>
                <w:lang w:val="es-AR"/>
              </w:rPr>
            </w:pPr>
            <w:r w:rsidRPr="00F654E5">
              <w:rPr>
                <w:rFonts w:cs="Arial"/>
                <w:sz w:val="20"/>
                <w:szCs w:val="20"/>
                <w:lang w:val="es-AR"/>
              </w:rPr>
              <w:t xml:space="preserve">Garantizar el desarrollo, la revisión periódica y la mejora continua del </w:t>
            </w:r>
            <w:r w:rsidR="00F654E5">
              <w:rPr>
                <w:rFonts w:cs="Arial"/>
                <w:sz w:val="20"/>
                <w:szCs w:val="20"/>
                <w:lang w:val="es-AR"/>
              </w:rPr>
              <w:t>PGMP</w:t>
            </w:r>
            <w:r w:rsidRPr="00F654E5">
              <w:rPr>
                <w:rFonts w:cs="Arial"/>
                <w:sz w:val="20"/>
                <w:szCs w:val="20"/>
                <w:lang w:val="es-AR"/>
              </w:rPr>
              <w:t>.</w:t>
            </w:r>
          </w:p>
          <w:p w14:paraId="7B3B3AEA" w14:textId="5F823B76" w:rsidR="0062617E" w:rsidRPr="00F654E5" w:rsidRDefault="0062617E" w:rsidP="00D725E7">
            <w:pPr>
              <w:pStyle w:val="ListParagraph"/>
              <w:numPr>
                <w:ilvl w:val="0"/>
                <w:numId w:val="13"/>
              </w:numPr>
              <w:pBdr>
                <w:top w:val="nil"/>
                <w:left w:val="nil"/>
                <w:bottom w:val="nil"/>
                <w:right w:val="nil"/>
                <w:between w:val="nil"/>
              </w:pBdr>
              <w:spacing w:after="120"/>
              <w:ind w:left="465" w:hanging="357"/>
              <w:contextualSpacing w:val="0"/>
              <w:jc w:val="left"/>
              <w:rPr>
                <w:rFonts w:cs="Arial"/>
                <w:sz w:val="20"/>
                <w:szCs w:val="20"/>
                <w:lang w:val="es-AR"/>
              </w:rPr>
            </w:pPr>
            <w:r w:rsidRPr="00F654E5">
              <w:rPr>
                <w:rFonts w:cs="Arial"/>
                <w:sz w:val="20"/>
                <w:szCs w:val="20"/>
                <w:lang w:val="es-AR"/>
              </w:rPr>
              <w:t xml:space="preserve">Garantizar que el </w:t>
            </w:r>
            <w:r w:rsidR="00F654E5">
              <w:rPr>
                <w:rFonts w:cs="Arial"/>
                <w:sz w:val="20"/>
                <w:szCs w:val="20"/>
                <w:lang w:val="es-AR"/>
              </w:rPr>
              <w:t>PGMP</w:t>
            </w:r>
            <w:r w:rsidRPr="00F654E5">
              <w:rPr>
                <w:rFonts w:cs="Arial"/>
                <w:sz w:val="20"/>
                <w:szCs w:val="20"/>
                <w:lang w:val="es-AR"/>
              </w:rPr>
              <w:t xml:space="preserve"> cumple todas las normativas locales, nacionales e internacionales pertinentes, así como las políticas de la empresa.</w:t>
            </w:r>
          </w:p>
          <w:p w14:paraId="2A501546" w14:textId="77777777" w:rsidR="0062617E" w:rsidRPr="00F654E5" w:rsidRDefault="0062617E" w:rsidP="00D725E7">
            <w:pPr>
              <w:pStyle w:val="ListParagraph"/>
              <w:numPr>
                <w:ilvl w:val="0"/>
                <w:numId w:val="13"/>
              </w:numPr>
              <w:pBdr>
                <w:top w:val="nil"/>
                <w:left w:val="nil"/>
                <w:bottom w:val="nil"/>
                <w:right w:val="nil"/>
                <w:between w:val="nil"/>
              </w:pBdr>
              <w:spacing w:after="120"/>
              <w:ind w:left="465" w:hanging="357"/>
              <w:contextualSpacing w:val="0"/>
              <w:jc w:val="left"/>
              <w:rPr>
                <w:rFonts w:cs="Arial"/>
                <w:sz w:val="20"/>
                <w:szCs w:val="20"/>
                <w:lang w:val="es-AR"/>
              </w:rPr>
            </w:pPr>
            <w:r w:rsidRPr="00F654E5">
              <w:rPr>
                <w:rFonts w:cs="Arial"/>
                <w:sz w:val="20"/>
                <w:szCs w:val="20"/>
                <w:lang w:val="es-AR"/>
              </w:rPr>
              <w:t>Supervisar el desarrollo y la impartición de programas de formación relacionados con la gestión de materiales peligrosos.</w:t>
            </w:r>
          </w:p>
          <w:p w14:paraId="5D4CF86B" w14:textId="28078C5B" w:rsidR="0062617E" w:rsidRPr="00F654E5" w:rsidRDefault="0062617E" w:rsidP="00D725E7">
            <w:pPr>
              <w:pStyle w:val="ListParagraph"/>
              <w:numPr>
                <w:ilvl w:val="0"/>
                <w:numId w:val="13"/>
              </w:numPr>
              <w:pBdr>
                <w:top w:val="nil"/>
                <w:left w:val="nil"/>
                <w:bottom w:val="nil"/>
                <w:right w:val="nil"/>
                <w:between w:val="nil"/>
              </w:pBdr>
              <w:spacing w:after="120"/>
              <w:ind w:left="465" w:hanging="357"/>
              <w:contextualSpacing w:val="0"/>
              <w:jc w:val="left"/>
              <w:rPr>
                <w:rFonts w:cs="Arial"/>
                <w:sz w:val="20"/>
                <w:szCs w:val="20"/>
                <w:lang w:val="es-AR"/>
              </w:rPr>
            </w:pPr>
            <w:r w:rsidRPr="00F654E5">
              <w:rPr>
                <w:rFonts w:cs="Arial"/>
                <w:sz w:val="20"/>
                <w:szCs w:val="20"/>
                <w:lang w:val="es-AR"/>
              </w:rPr>
              <w:t xml:space="preserve">Controlar periódicamente el cumplimiento del </w:t>
            </w:r>
            <w:r w:rsidR="00F654E5">
              <w:rPr>
                <w:rFonts w:cs="Arial"/>
                <w:sz w:val="20"/>
                <w:szCs w:val="20"/>
                <w:lang w:val="es-AR"/>
              </w:rPr>
              <w:t>PGMP</w:t>
            </w:r>
            <w:r w:rsidRPr="00F654E5">
              <w:rPr>
                <w:rFonts w:cs="Arial"/>
                <w:sz w:val="20"/>
                <w:szCs w:val="20"/>
                <w:lang w:val="es-AR"/>
              </w:rPr>
              <w:t xml:space="preserve"> mediante inspecciones, auditorías y revisiones del rendimiento.</w:t>
            </w:r>
          </w:p>
          <w:p w14:paraId="6CE3007A" w14:textId="52BF2C6C" w:rsidR="0062617E" w:rsidRPr="00F654E5" w:rsidRDefault="0062617E" w:rsidP="00D725E7">
            <w:pPr>
              <w:pStyle w:val="ListParagraph"/>
              <w:numPr>
                <w:ilvl w:val="0"/>
                <w:numId w:val="13"/>
              </w:numPr>
              <w:pBdr>
                <w:top w:val="nil"/>
                <w:left w:val="nil"/>
                <w:bottom w:val="nil"/>
                <w:right w:val="nil"/>
                <w:between w:val="nil"/>
              </w:pBdr>
              <w:spacing w:after="120"/>
              <w:ind w:left="465" w:hanging="357"/>
              <w:contextualSpacing w:val="0"/>
              <w:jc w:val="left"/>
              <w:rPr>
                <w:rFonts w:cs="Arial"/>
                <w:sz w:val="20"/>
                <w:szCs w:val="20"/>
                <w:lang w:val="es-AR"/>
              </w:rPr>
            </w:pPr>
            <w:r w:rsidRPr="00F654E5">
              <w:rPr>
                <w:rFonts w:cs="Arial"/>
                <w:sz w:val="20"/>
                <w:szCs w:val="20"/>
                <w:lang w:val="es-AR"/>
              </w:rPr>
              <w:t xml:space="preserve">Informar sobre la eficacia del </w:t>
            </w:r>
            <w:r w:rsidR="00F654E5">
              <w:rPr>
                <w:rFonts w:cs="Arial"/>
                <w:sz w:val="20"/>
                <w:szCs w:val="20"/>
                <w:lang w:val="es-AR"/>
              </w:rPr>
              <w:t>PGMP</w:t>
            </w:r>
            <w:r w:rsidRPr="00F654E5">
              <w:rPr>
                <w:rFonts w:cs="Arial"/>
                <w:sz w:val="20"/>
                <w:szCs w:val="20"/>
                <w:lang w:val="es-AR"/>
              </w:rPr>
              <w:t xml:space="preserve"> a la alta dirección y recomendar mejoras.</w:t>
            </w:r>
          </w:p>
          <w:p w14:paraId="5B963FD4" w14:textId="32C4045F" w:rsidR="0062617E" w:rsidRPr="00F654E5" w:rsidRDefault="0062617E" w:rsidP="00D725E7">
            <w:pPr>
              <w:pStyle w:val="ListParagraph"/>
              <w:numPr>
                <w:ilvl w:val="0"/>
                <w:numId w:val="13"/>
              </w:numPr>
              <w:pBdr>
                <w:top w:val="nil"/>
                <w:left w:val="nil"/>
                <w:bottom w:val="nil"/>
                <w:right w:val="nil"/>
                <w:between w:val="nil"/>
              </w:pBdr>
              <w:spacing w:after="120"/>
              <w:ind w:left="465" w:hanging="357"/>
              <w:contextualSpacing w:val="0"/>
              <w:jc w:val="left"/>
              <w:rPr>
                <w:rFonts w:cs="Arial"/>
                <w:sz w:val="20"/>
                <w:szCs w:val="20"/>
                <w:lang w:val="es-AR"/>
              </w:rPr>
            </w:pPr>
            <w:r w:rsidRPr="00F654E5">
              <w:rPr>
                <w:rFonts w:cs="Arial"/>
                <w:sz w:val="20"/>
                <w:szCs w:val="20"/>
                <w:lang w:val="es-AR"/>
              </w:rPr>
              <w:t xml:space="preserve">Comunicar los procedimientos y actualizaciones del </w:t>
            </w:r>
            <w:r w:rsidR="00F654E5">
              <w:rPr>
                <w:rFonts w:cs="Arial"/>
                <w:sz w:val="20"/>
                <w:szCs w:val="20"/>
                <w:lang w:val="es-AR"/>
              </w:rPr>
              <w:t>PGMP</w:t>
            </w:r>
            <w:r w:rsidRPr="00F654E5">
              <w:rPr>
                <w:rFonts w:cs="Arial"/>
                <w:sz w:val="20"/>
                <w:szCs w:val="20"/>
                <w:lang w:val="es-AR"/>
              </w:rPr>
              <w:t xml:space="preserve"> a todos los empleados, contratistas y partes interesadas pertinentes.</w:t>
            </w:r>
          </w:p>
          <w:p w14:paraId="2E1B9D6E" w14:textId="77777777" w:rsidR="0062617E" w:rsidRPr="00F654E5" w:rsidRDefault="0062617E" w:rsidP="00D725E7">
            <w:pPr>
              <w:pStyle w:val="ListParagraph"/>
              <w:numPr>
                <w:ilvl w:val="0"/>
                <w:numId w:val="13"/>
              </w:numPr>
              <w:pBdr>
                <w:top w:val="nil"/>
                <w:left w:val="nil"/>
                <w:bottom w:val="nil"/>
                <w:right w:val="nil"/>
                <w:between w:val="nil"/>
              </w:pBdr>
              <w:spacing w:after="120"/>
              <w:ind w:left="465" w:hanging="357"/>
              <w:contextualSpacing w:val="0"/>
              <w:jc w:val="left"/>
              <w:rPr>
                <w:rFonts w:cs="Arial"/>
                <w:sz w:val="20"/>
                <w:szCs w:val="20"/>
                <w:lang w:val="es-AR"/>
              </w:rPr>
            </w:pPr>
            <w:r w:rsidRPr="00F654E5">
              <w:rPr>
                <w:rFonts w:cs="Arial"/>
                <w:sz w:val="20"/>
                <w:szCs w:val="20"/>
                <w:lang w:val="es-AR"/>
              </w:rPr>
              <w:t>Actuar como principal punto de contacto para auditorías externas, inspecciones y consultas normativas.</w:t>
            </w:r>
          </w:p>
        </w:tc>
      </w:tr>
      <w:tr w:rsidR="0062617E" w:rsidRPr="007508CF" w14:paraId="0E20E728" w14:textId="77777777" w:rsidTr="2801017D">
        <w:tc>
          <w:tcPr>
            <w:tcW w:w="2830" w:type="dxa"/>
          </w:tcPr>
          <w:p w14:paraId="06E96897" w14:textId="77777777" w:rsidR="0062617E" w:rsidRPr="008A7415" w:rsidRDefault="0062617E" w:rsidP="00AB6BB6">
            <w:pPr>
              <w:pBdr>
                <w:top w:val="nil"/>
                <w:left w:val="nil"/>
                <w:bottom w:val="nil"/>
                <w:right w:val="nil"/>
                <w:between w:val="nil"/>
              </w:pBdr>
              <w:spacing w:after="120"/>
              <w:rPr>
                <w:rFonts w:cs="Arial"/>
                <w:b/>
                <w:bCs/>
                <w:sz w:val="20"/>
                <w:szCs w:val="20"/>
              </w:rPr>
            </w:pPr>
            <w:r>
              <w:rPr>
                <w:rFonts w:cs="Arial"/>
                <w:b/>
                <w:bCs/>
                <w:sz w:val="20"/>
                <w:szCs w:val="20"/>
              </w:rPr>
              <w:t>Contratistas</w:t>
            </w:r>
          </w:p>
        </w:tc>
        <w:tc>
          <w:tcPr>
            <w:tcW w:w="6379" w:type="dxa"/>
          </w:tcPr>
          <w:p w14:paraId="435E2792" w14:textId="77777777" w:rsidR="0062617E" w:rsidRPr="00F654E5" w:rsidRDefault="0062617E" w:rsidP="00D725E7">
            <w:pPr>
              <w:pStyle w:val="ListParagraph"/>
              <w:numPr>
                <w:ilvl w:val="0"/>
                <w:numId w:val="13"/>
              </w:numPr>
              <w:pBdr>
                <w:top w:val="nil"/>
                <w:left w:val="nil"/>
                <w:bottom w:val="nil"/>
                <w:right w:val="nil"/>
                <w:between w:val="nil"/>
              </w:pBdr>
              <w:spacing w:after="120"/>
              <w:ind w:left="465" w:hanging="357"/>
              <w:contextualSpacing w:val="0"/>
              <w:jc w:val="left"/>
              <w:rPr>
                <w:rFonts w:cs="Arial"/>
                <w:sz w:val="20"/>
                <w:szCs w:val="20"/>
                <w:lang w:val="es-AR"/>
              </w:rPr>
            </w:pPr>
            <w:r w:rsidRPr="00F654E5">
              <w:rPr>
                <w:rFonts w:cs="Arial"/>
                <w:sz w:val="20"/>
                <w:szCs w:val="20"/>
                <w:lang w:val="es-AR"/>
              </w:rPr>
              <w:t>Garantizar que el uso y la gestión de materiales peligrosos se ajustan a los requisitos de este plan.</w:t>
            </w:r>
          </w:p>
        </w:tc>
      </w:tr>
      <w:tr w:rsidR="0062617E" w:rsidRPr="007508CF" w14:paraId="1C5C77BD" w14:textId="77777777" w:rsidTr="2801017D">
        <w:tc>
          <w:tcPr>
            <w:tcW w:w="2830" w:type="dxa"/>
          </w:tcPr>
          <w:p w14:paraId="1F509837" w14:textId="77777777" w:rsidR="0062617E" w:rsidRPr="008A7415" w:rsidRDefault="0062617E" w:rsidP="00AB6BB6">
            <w:pPr>
              <w:pBdr>
                <w:top w:val="nil"/>
                <w:left w:val="nil"/>
                <w:bottom w:val="nil"/>
                <w:right w:val="nil"/>
                <w:between w:val="nil"/>
              </w:pBdr>
              <w:spacing w:after="120"/>
              <w:rPr>
                <w:rFonts w:cs="Arial"/>
                <w:b/>
                <w:bCs/>
                <w:sz w:val="20"/>
                <w:szCs w:val="20"/>
              </w:rPr>
            </w:pPr>
            <w:r w:rsidRPr="008A7415">
              <w:rPr>
                <w:rFonts w:cs="Arial"/>
                <w:b/>
                <w:bCs/>
                <w:sz w:val="20"/>
                <w:szCs w:val="20"/>
              </w:rPr>
              <w:t>Todos los empleados</w:t>
            </w:r>
          </w:p>
        </w:tc>
        <w:tc>
          <w:tcPr>
            <w:tcW w:w="6379" w:type="dxa"/>
          </w:tcPr>
          <w:p w14:paraId="71EC2FAC" w14:textId="03FFDF30" w:rsidR="0062617E" w:rsidRPr="00F654E5" w:rsidRDefault="0062617E" w:rsidP="00D725E7">
            <w:pPr>
              <w:pStyle w:val="ListParagraph"/>
              <w:numPr>
                <w:ilvl w:val="0"/>
                <w:numId w:val="13"/>
              </w:numPr>
              <w:pBdr>
                <w:top w:val="nil"/>
                <w:left w:val="nil"/>
                <w:bottom w:val="nil"/>
                <w:right w:val="nil"/>
                <w:between w:val="nil"/>
              </w:pBdr>
              <w:spacing w:after="120"/>
              <w:ind w:left="465" w:hanging="357"/>
              <w:contextualSpacing w:val="0"/>
              <w:jc w:val="left"/>
              <w:rPr>
                <w:rFonts w:cs="Arial"/>
                <w:sz w:val="20"/>
                <w:szCs w:val="20"/>
                <w:lang w:val="es-AR"/>
              </w:rPr>
            </w:pPr>
            <w:r w:rsidRPr="00F654E5">
              <w:rPr>
                <w:rFonts w:cs="Arial"/>
                <w:sz w:val="20"/>
                <w:szCs w:val="20"/>
                <w:lang w:val="es-AR"/>
              </w:rPr>
              <w:t xml:space="preserve">Cumpla estrictamente todos los procedimientos descritos en el </w:t>
            </w:r>
            <w:r w:rsidR="00F654E5">
              <w:rPr>
                <w:rFonts w:cs="Arial"/>
                <w:sz w:val="20"/>
                <w:szCs w:val="20"/>
                <w:lang w:val="es-AR"/>
              </w:rPr>
              <w:t>PGMP</w:t>
            </w:r>
            <w:r w:rsidRPr="00F654E5">
              <w:rPr>
                <w:rFonts w:cs="Arial"/>
                <w:sz w:val="20"/>
                <w:szCs w:val="20"/>
                <w:lang w:val="es-AR"/>
              </w:rPr>
              <w:t xml:space="preserve"> para la manipulación, el almacenamiento, el transporte y la eliminación de materiales peligrosos.</w:t>
            </w:r>
          </w:p>
          <w:p w14:paraId="0CEDD472" w14:textId="77777777" w:rsidR="0062617E" w:rsidRPr="00F654E5" w:rsidRDefault="0062617E" w:rsidP="00D725E7">
            <w:pPr>
              <w:pStyle w:val="ListParagraph"/>
              <w:numPr>
                <w:ilvl w:val="0"/>
                <w:numId w:val="13"/>
              </w:numPr>
              <w:pBdr>
                <w:top w:val="nil"/>
                <w:left w:val="nil"/>
                <w:bottom w:val="nil"/>
                <w:right w:val="nil"/>
                <w:between w:val="nil"/>
              </w:pBdr>
              <w:spacing w:after="120"/>
              <w:ind w:left="465" w:hanging="357"/>
              <w:contextualSpacing w:val="0"/>
              <w:jc w:val="left"/>
              <w:rPr>
                <w:rFonts w:cs="Arial"/>
                <w:sz w:val="20"/>
                <w:szCs w:val="20"/>
                <w:lang w:val="es-AR"/>
              </w:rPr>
            </w:pPr>
            <w:r w:rsidRPr="00F654E5">
              <w:rPr>
                <w:rFonts w:cs="Arial"/>
                <w:sz w:val="20"/>
                <w:szCs w:val="20"/>
                <w:lang w:val="es-AR"/>
              </w:rPr>
              <w:t>Siga todas las directrices de seguridad, incluido el uso de equipos de protección individual (EPI) y el etiquetado correcto de los materiales peligrosos.</w:t>
            </w:r>
          </w:p>
          <w:p w14:paraId="1AFBCFBD" w14:textId="77777777" w:rsidR="0062617E" w:rsidRPr="00F654E5" w:rsidRDefault="0062617E" w:rsidP="00D725E7">
            <w:pPr>
              <w:pStyle w:val="ListParagraph"/>
              <w:numPr>
                <w:ilvl w:val="0"/>
                <w:numId w:val="13"/>
              </w:numPr>
              <w:pBdr>
                <w:top w:val="nil"/>
                <w:left w:val="nil"/>
                <w:bottom w:val="nil"/>
                <w:right w:val="nil"/>
                <w:between w:val="nil"/>
              </w:pBdr>
              <w:spacing w:after="120"/>
              <w:ind w:left="465" w:hanging="357"/>
              <w:contextualSpacing w:val="0"/>
              <w:jc w:val="left"/>
              <w:rPr>
                <w:rFonts w:cs="Arial"/>
                <w:sz w:val="20"/>
                <w:szCs w:val="20"/>
                <w:lang w:val="es-AR"/>
              </w:rPr>
            </w:pPr>
            <w:r w:rsidRPr="00F654E5">
              <w:rPr>
                <w:rFonts w:cs="Arial"/>
                <w:sz w:val="20"/>
                <w:szCs w:val="20"/>
                <w:lang w:val="es-AR"/>
              </w:rPr>
              <w:lastRenderedPageBreak/>
              <w:t>Notifique inmediatamente cualquier incidente, derrame, fuga o cuasi accidente relacionado con materiales peligrosos al responsable de las instalaciones.</w:t>
            </w:r>
          </w:p>
          <w:p w14:paraId="2445671A" w14:textId="77777777" w:rsidR="00BB14D1" w:rsidRPr="00F654E5" w:rsidRDefault="388DEF39" w:rsidP="00BB14D1">
            <w:pPr>
              <w:pStyle w:val="ListParagraph"/>
              <w:numPr>
                <w:ilvl w:val="0"/>
                <w:numId w:val="13"/>
              </w:numPr>
              <w:pBdr>
                <w:top w:val="nil"/>
                <w:left w:val="nil"/>
                <w:bottom w:val="nil"/>
                <w:right w:val="nil"/>
                <w:between w:val="nil"/>
              </w:pBdr>
              <w:spacing w:after="120"/>
              <w:ind w:left="465" w:hanging="357"/>
              <w:contextualSpacing w:val="0"/>
              <w:jc w:val="left"/>
              <w:rPr>
                <w:rFonts w:cs="Arial"/>
                <w:sz w:val="20"/>
                <w:szCs w:val="20"/>
                <w:lang w:val="es-AR"/>
              </w:rPr>
            </w:pPr>
            <w:r w:rsidRPr="00F654E5">
              <w:rPr>
                <w:rFonts w:cs="Arial"/>
                <w:sz w:val="20"/>
                <w:szCs w:val="20"/>
                <w:lang w:val="es-AR"/>
              </w:rPr>
              <w:t>Asistir a todas las sesiones de formación requeridas sobre gestión de materiales peligrosos y respuesta a emergencias.</w:t>
            </w:r>
          </w:p>
          <w:p w14:paraId="495D5396" w14:textId="20B6EA40" w:rsidR="0062617E" w:rsidRPr="00F654E5" w:rsidRDefault="6E62AB9F" w:rsidP="00BB14D1">
            <w:pPr>
              <w:pStyle w:val="ListParagraph"/>
              <w:numPr>
                <w:ilvl w:val="0"/>
                <w:numId w:val="13"/>
              </w:numPr>
              <w:pBdr>
                <w:top w:val="nil"/>
                <w:left w:val="nil"/>
                <w:bottom w:val="nil"/>
                <w:right w:val="nil"/>
                <w:between w:val="nil"/>
              </w:pBdr>
              <w:spacing w:after="120"/>
              <w:ind w:left="465" w:hanging="357"/>
              <w:contextualSpacing w:val="0"/>
              <w:jc w:val="left"/>
              <w:rPr>
                <w:rFonts w:cs="Arial"/>
                <w:sz w:val="20"/>
                <w:szCs w:val="20"/>
                <w:lang w:val="es-AR"/>
              </w:rPr>
            </w:pPr>
            <w:r w:rsidRPr="00F654E5">
              <w:rPr>
                <w:rFonts w:cs="Arial"/>
                <w:sz w:val="20"/>
                <w:szCs w:val="20"/>
                <w:lang w:val="es-AR"/>
              </w:rPr>
              <w:t xml:space="preserve">Si no está formado en la manipulación de sustancias peligrosas, niéguese a ayudar en la manipulación de las mismas. </w:t>
            </w:r>
          </w:p>
        </w:tc>
      </w:tr>
    </w:tbl>
    <w:p w14:paraId="3063141A" w14:textId="77777777" w:rsidR="005B5C74" w:rsidRPr="00F654E5" w:rsidRDefault="005B5C74" w:rsidP="005B5C74">
      <w:pPr>
        <w:pStyle w:val="Caption"/>
        <w:ind w:left="284"/>
        <w:rPr>
          <w:b/>
          <w:bCs/>
          <w:sz w:val="20"/>
          <w:lang w:val="es-AR"/>
        </w:rPr>
      </w:pPr>
    </w:p>
    <w:p w14:paraId="069C265B" w14:textId="77777777" w:rsidR="00D46FAD" w:rsidRPr="00F654E5" w:rsidRDefault="008F1221" w:rsidP="008F1221">
      <w:pPr>
        <w:pStyle w:val="Heading1"/>
        <w:pageBreakBefore/>
        <w:numPr>
          <w:ilvl w:val="0"/>
          <w:numId w:val="0"/>
        </w:numPr>
        <w:spacing w:after="120"/>
        <w:jc w:val="left"/>
        <w:rPr>
          <w:lang w:val="es-AR"/>
        </w:rPr>
        <w:sectPr w:rsidR="00D46FAD" w:rsidRPr="00F654E5" w:rsidSect="00ED5747">
          <w:headerReference w:type="default" r:id="rId31"/>
          <w:footerReference w:type="default" r:id="rId32"/>
          <w:pgSz w:w="11909" w:h="16834" w:code="9"/>
          <w:pgMar w:top="1440" w:right="1561" w:bottom="1440" w:left="1080" w:header="454" w:footer="113" w:gutter="0"/>
          <w:cols w:space="720"/>
          <w:docGrid w:linePitch="360"/>
        </w:sectPr>
      </w:pPr>
      <w:bookmarkStart w:id="64" w:name="_Toc174700792"/>
      <w:bookmarkStart w:id="65" w:name="_Toc199863910"/>
      <w:r w:rsidRPr="00F654E5">
        <w:rPr>
          <w:lang w:val="es-AR"/>
        </w:rPr>
        <w:lastRenderedPageBreak/>
        <w:t>Anexo A:</w:t>
      </w:r>
      <w:bookmarkEnd w:id="64"/>
      <w:r w:rsidRPr="00F654E5">
        <w:rPr>
          <w:lang w:val="es-AR"/>
        </w:rPr>
        <w:t xml:space="preserve"> Plantilla de registro del inventario de materiales peligrosos</w:t>
      </w:r>
      <w:bookmarkEnd w:id="65"/>
    </w:p>
    <w:p w14:paraId="22097A7A" w14:textId="2A397A6C" w:rsidR="00C14537" w:rsidRPr="00F654E5" w:rsidRDefault="00C14537" w:rsidP="00C14537">
      <w:pPr>
        <w:pStyle w:val="Caption"/>
        <w:keepNext/>
        <w:spacing w:after="120"/>
        <w:rPr>
          <w:b/>
          <w:bCs/>
          <w:sz w:val="20"/>
          <w:lang w:val="es-AR"/>
        </w:rPr>
      </w:pPr>
      <w:bookmarkStart w:id="66" w:name="_Toc178241464"/>
      <w:bookmarkStart w:id="67" w:name="_Toc181785500"/>
      <w:r w:rsidRPr="00F654E5">
        <w:rPr>
          <w:b/>
          <w:bCs/>
          <w:sz w:val="20"/>
          <w:lang w:val="es-AR"/>
        </w:rPr>
        <w:lastRenderedPageBreak/>
        <w:t>Tabla A-</w:t>
      </w:r>
      <w:r w:rsidR="006B619C">
        <w:rPr>
          <w:b/>
          <w:bCs/>
          <w:sz w:val="20"/>
        </w:rPr>
        <w:fldChar w:fldCharType="begin"/>
      </w:r>
      <w:r w:rsidR="006B619C" w:rsidRPr="00F654E5">
        <w:rPr>
          <w:b/>
          <w:bCs/>
          <w:sz w:val="20"/>
          <w:lang w:val="es-AR"/>
        </w:rPr>
        <w:instrText xml:space="preserve"> SEQ Table \* ARABIC \s 1 </w:instrText>
      </w:r>
      <w:r w:rsidR="006B619C">
        <w:rPr>
          <w:b/>
          <w:bCs/>
          <w:sz w:val="20"/>
        </w:rPr>
        <w:fldChar w:fldCharType="separate"/>
      </w:r>
      <w:r w:rsidR="006B619C" w:rsidRPr="00F654E5">
        <w:rPr>
          <w:b/>
          <w:bCs/>
          <w:noProof/>
          <w:sz w:val="20"/>
          <w:lang w:val="es-AR"/>
        </w:rPr>
        <w:t>1</w:t>
      </w:r>
      <w:r w:rsidR="006B619C">
        <w:rPr>
          <w:b/>
          <w:bCs/>
          <w:sz w:val="20"/>
        </w:rPr>
        <w:fldChar w:fldCharType="end"/>
      </w:r>
      <w:r w:rsidRPr="00F654E5">
        <w:rPr>
          <w:b/>
          <w:bCs/>
          <w:sz w:val="20"/>
          <w:lang w:val="es-AR"/>
        </w:rPr>
        <w:t xml:space="preserve"> : Plantilla de registro del inventario de materiales peligrosos</w:t>
      </w:r>
      <w:bookmarkEnd w:id="66"/>
      <w:bookmarkEnd w:id="67"/>
    </w:p>
    <w:tbl>
      <w:tblPr>
        <w:tblStyle w:val="TableGrid"/>
        <w:tblW w:w="5000" w:type="pct"/>
        <w:tblLook w:val="04A0" w:firstRow="1" w:lastRow="0" w:firstColumn="1" w:lastColumn="0" w:noHBand="0" w:noVBand="1"/>
      </w:tblPr>
      <w:tblGrid>
        <w:gridCol w:w="3506"/>
        <w:gridCol w:w="3968"/>
        <w:gridCol w:w="1832"/>
        <w:gridCol w:w="4638"/>
      </w:tblGrid>
      <w:tr w:rsidR="00C14537" w:rsidRPr="00C14537" w14:paraId="50B39938" w14:textId="77777777" w:rsidTr="00AB6BB6">
        <w:trPr>
          <w:trHeight w:val="469"/>
        </w:trPr>
        <w:tc>
          <w:tcPr>
            <w:tcW w:w="1257" w:type="pct"/>
            <w:shd w:val="clear" w:color="auto" w:fill="125B61"/>
            <w:vAlign w:val="center"/>
          </w:tcPr>
          <w:p w14:paraId="60AC513E" w14:textId="77777777" w:rsidR="00C14537" w:rsidRPr="00C14537" w:rsidRDefault="00C14537" w:rsidP="00C14537">
            <w:pPr>
              <w:spacing w:after="120"/>
              <w:rPr>
                <w:rFonts w:cs="Arial"/>
                <w:color w:val="FFFFFF" w:themeColor="background1"/>
                <w:sz w:val="20"/>
                <w:szCs w:val="20"/>
                <w:lang w:val="en-SG"/>
              </w:rPr>
            </w:pPr>
            <w:r w:rsidRPr="00C14537">
              <w:rPr>
                <w:rFonts w:cs="Arial"/>
                <w:color w:val="FFFFFF" w:themeColor="background1"/>
                <w:sz w:val="20"/>
                <w:szCs w:val="20"/>
                <w:lang w:val="en-SG"/>
              </w:rPr>
              <w:t>Nombre del Departamento / Instalación:</w:t>
            </w:r>
          </w:p>
        </w:tc>
        <w:tc>
          <w:tcPr>
            <w:tcW w:w="1423" w:type="pct"/>
            <w:vAlign w:val="center"/>
          </w:tcPr>
          <w:p w14:paraId="4DB596D5" w14:textId="77777777" w:rsidR="00C14537" w:rsidRPr="00C14537" w:rsidRDefault="00C14537" w:rsidP="00C14537">
            <w:pPr>
              <w:spacing w:after="120"/>
              <w:rPr>
                <w:rFonts w:cs="Arial"/>
                <w:sz w:val="20"/>
                <w:szCs w:val="20"/>
                <w:lang w:val="en-SG"/>
              </w:rPr>
            </w:pPr>
          </w:p>
        </w:tc>
        <w:tc>
          <w:tcPr>
            <w:tcW w:w="657" w:type="pct"/>
            <w:vMerge w:val="restart"/>
            <w:shd w:val="clear" w:color="auto" w:fill="125B61"/>
            <w:vAlign w:val="center"/>
          </w:tcPr>
          <w:p w14:paraId="4A684504" w14:textId="77777777" w:rsidR="00C14537" w:rsidRPr="00C14537" w:rsidRDefault="00C14537" w:rsidP="00C14537">
            <w:pPr>
              <w:spacing w:after="120"/>
              <w:rPr>
                <w:rFonts w:cs="Arial"/>
                <w:color w:val="FFFFFF" w:themeColor="background1"/>
                <w:sz w:val="20"/>
                <w:szCs w:val="20"/>
                <w:lang w:val="en-SG"/>
              </w:rPr>
            </w:pPr>
            <w:r w:rsidRPr="00C14537">
              <w:rPr>
                <w:rFonts w:cs="Arial"/>
                <w:color w:val="FFFFFF" w:themeColor="background1"/>
                <w:sz w:val="20"/>
                <w:szCs w:val="20"/>
                <w:lang w:val="en-SG"/>
              </w:rPr>
              <w:t>Dirección:</w:t>
            </w:r>
          </w:p>
        </w:tc>
        <w:tc>
          <w:tcPr>
            <w:tcW w:w="1663" w:type="pct"/>
            <w:vMerge w:val="restart"/>
            <w:vAlign w:val="center"/>
          </w:tcPr>
          <w:p w14:paraId="1D2C89EA" w14:textId="77777777" w:rsidR="00C14537" w:rsidRPr="00C14537" w:rsidRDefault="00C14537" w:rsidP="00C14537">
            <w:pPr>
              <w:spacing w:after="120"/>
              <w:rPr>
                <w:rFonts w:cs="Arial"/>
                <w:sz w:val="20"/>
                <w:szCs w:val="20"/>
                <w:lang w:val="en-SG"/>
              </w:rPr>
            </w:pPr>
          </w:p>
        </w:tc>
      </w:tr>
      <w:tr w:rsidR="00C14537" w:rsidRPr="007508CF" w14:paraId="3EB42F28" w14:textId="77777777" w:rsidTr="00AB6BB6">
        <w:trPr>
          <w:trHeight w:val="419"/>
        </w:trPr>
        <w:tc>
          <w:tcPr>
            <w:tcW w:w="1257" w:type="pct"/>
            <w:shd w:val="clear" w:color="auto" w:fill="125B61"/>
            <w:vAlign w:val="center"/>
          </w:tcPr>
          <w:p w14:paraId="1509D090" w14:textId="77777777" w:rsidR="00C14537" w:rsidRPr="00F654E5" w:rsidRDefault="00C14537" w:rsidP="00C14537">
            <w:pPr>
              <w:spacing w:after="120"/>
              <w:rPr>
                <w:rFonts w:cs="Arial"/>
                <w:color w:val="FFFFFF" w:themeColor="background1"/>
                <w:sz w:val="20"/>
                <w:szCs w:val="20"/>
                <w:lang w:val="es-AR"/>
              </w:rPr>
            </w:pPr>
            <w:r w:rsidRPr="00F654E5">
              <w:rPr>
                <w:rFonts w:cs="Arial"/>
                <w:color w:val="FFFFFF" w:themeColor="background1"/>
                <w:sz w:val="20"/>
                <w:szCs w:val="20"/>
                <w:lang w:val="es-AR"/>
              </w:rPr>
              <w:t>Persona que realiza el inventario:</w:t>
            </w:r>
          </w:p>
        </w:tc>
        <w:tc>
          <w:tcPr>
            <w:tcW w:w="1423" w:type="pct"/>
            <w:vAlign w:val="center"/>
          </w:tcPr>
          <w:p w14:paraId="3492E846" w14:textId="77777777" w:rsidR="00C14537" w:rsidRPr="00F654E5" w:rsidRDefault="00C14537" w:rsidP="00C14537">
            <w:pPr>
              <w:spacing w:after="120"/>
              <w:rPr>
                <w:rFonts w:cs="Arial"/>
                <w:sz w:val="20"/>
                <w:szCs w:val="20"/>
                <w:lang w:val="es-AR"/>
              </w:rPr>
            </w:pPr>
          </w:p>
        </w:tc>
        <w:tc>
          <w:tcPr>
            <w:tcW w:w="657" w:type="pct"/>
            <w:vMerge/>
            <w:shd w:val="clear" w:color="auto" w:fill="125B61"/>
            <w:vAlign w:val="center"/>
          </w:tcPr>
          <w:p w14:paraId="02E5959B" w14:textId="77777777" w:rsidR="00C14537" w:rsidRPr="00F654E5" w:rsidRDefault="00C14537" w:rsidP="00C14537">
            <w:pPr>
              <w:spacing w:after="120"/>
              <w:rPr>
                <w:rFonts w:cs="Arial"/>
                <w:color w:val="FFFFFF" w:themeColor="background1"/>
                <w:sz w:val="20"/>
                <w:szCs w:val="20"/>
                <w:lang w:val="es-AR"/>
              </w:rPr>
            </w:pPr>
          </w:p>
        </w:tc>
        <w:tc>
          <w:tcPr>
            <w:tcW w:w="1663" w:type="pct"/>
            <w:vMerge/>
            <w:vAlign w:val="center"/>
          </w:tcPr>
          <w:p w14:paraId="3CA91C6C" w14:textId="77777777" w:rsidR="00C14537" w:rsidRPr="00F654E5" w:rsidRDefault="00C14537" w:rsidP="00C14537">
            <w:pPr>
              <w:spacing w:after="120"/>
              <w:rPr>
                <w:rFonts w:cs="Arial"/>
                <w:sz w:val="20"/>
                <w:szCs w:val="20"/>
                <w:lang w:val="es-AR"/>
              </w:rPr>
            </w:pPr>
          </w:p>
        </w:tc>
      </w:tr>
      <w:tr w:rsidR="00C14537" w:rsidRPr="00C14537" w14:paraId="4268AC44" w14:textId="77777777" w:rsidTr="00AB6BB6">
        <w:trPr>
          <w:trHeight w:val="411"/>
        </w:trPr>
        <w:tc>
          <w:tcPr>
            <w:tcW w:w="1257" w:type="pct"/>
            <w:shd w:val="clear" w:color="auto" w:fill="125B61"/>
            <w:vAlign w:val="center"/>
          </w:tcPr>
          <w:p w14:paraId="2181ECCC" w14:textId="77777777" w:rsidR="00C14537" w:rsidRPr="00C14537" w:rsidRDefault="00C14537" w:rsidP="00C14537">
            <w:pPr>
              <w:spacing w:after="120"/>
              <w:rPr>
                <w:rFonts w:cs="Arial"/>
                <w:color w:val="FFFFFF" w:themeColor="background1"/>
                <w:sz w:val="20"/>
                <w:szCs w:val="20"/>
                <w:lang w:val="en-SG"/>
              </w:rPr>
            </w:pPr>
            <w:r w:rsidRPr="00C14537">
              <w:rPr>
                <w:rFonts w:cs="Arial"/>
                <w:color w:val="FFFFFF" w:themeColor="background1"/>
                <w:sz w:val="20"/>
                <w:szCs w:val="20"/>
                <w:lang w:val="en-SG"/>
              </w:rPr>
              <w:t>Departamento / Designación:</w:t>
            </w:r>
          </w:p>
        </w:tc>
        <w:tc>
          <w:tcPr>
            <w:tcW w:w="1423" w:type="pct"/>
            <w:vAlign w:val="center"/>
          </w:tcPr>
          <w:p w14:paraId="10660ABB" w14:textId="77777777" w:rsidR="00C14537" w:rsidRPr="00C14537" w:rsidRDefault="00C14537" w:rsidP="00C14537">
            <w:pPr>
              <w:spacing w:after="120"/>
              <w:rPr>
                <w:rFonts w:cs="Arial"/>
                <w:sz w:val="20"/>
                <w:szCs w:val="20"/>
                <w:lang w:val="en-SG"/>
              </w:rPr>
            </w:pPr>
          </w:p>
        </w:tc>
        <w:tc>
          <w:tcPr>
            <w:tcW w:w="657" w:type="pct"/>
            <w:shd w:val="clear" w:color="auto" w:fill="125B61"/>
            <w:vAlign w:val="center"/>
          </w:tcPr>
          <w:p w14:paraId="35B65963" w14:textId="77777777" w:rsidR="00C14537" w:rsidRPr="00C14537" w:rsidRDefault="00C14537" w:rsidP="00C14537">
            <w:pPr>
              <w:spacing w:after="120"/>
              <w:rPr>
                <w:rFonts w:cs="Arial"/>
                <w:color w:val="FFFFFF" w:themeColor="background1"/>
                <w:sz w:val="20"/>
                <w:szCs w:val="20"/>
                <w:lang w:val="en-SG"/>
              </w:rPr>
            </w:pPr>
            <w:r w:rsidRPr="00C14537">
              <w:rPr>
                <w:rFonts w:cs="Arial"/>
                <w:color w:val="FFFFFF" w:themeColor="background1"/>
                <w:sz w:val="20"/>
                <w:szCs w:val="20"/>
                <w:lang w:val="en-SG"/>
              </w:rPr>
              <w:t>Fecha de inventario:</w:t>
            </w:r>
          </w:p>
        </w:tc>
        <w:tc>
          <w:tcPr>
            <w:tcW w:w="1663" w:type="pct"/>
            <w:vAlign w:val="center"/>
          </w:tcPr>
          <w:p w14:paraId="2F90004F" w14:textId="77777777" w:rsidR="00C14537" w:rsidRPr="00C14537" w:rsidRDefault="00C14537" w:rsidP="00C14537">
            <w:pPr>
              <w:spacing w:after="120"/>
              <w:rPr>
                <w:rFonts w:cs="Arial"/>
                <w:sz w:val="20"/>
                <w:szCs w:val="20"/>
                <w:lang w:val="en-SG"/>
              </w:rPr>
            </w:pPr>
          </w:p>
        </w:tc>
      </w:tr>
    </w:tbl>
    <w:p w14:paraId="44A5972D" w14:textId="77777777" w:rsidR="00C14537" w:rsidRPr="00C14537" w:rsidRDefault="00C14537" w:rsidP="00C14537">
      <w:pPr>
        <w:spacing w:after="120"/>
        <w:rPr>
          <w:rFonts w:cs="Arial"/>
          <w:sz w:val="20"/>
          <w:szCs w:val="20"/>
          <w:lang w:val="en-US"/>
        </w:rPr>
      </w:pPr>
    </w:p>
    <w:tbl>
      <w:tblPr>
        <w:tblStyle w:val="TableGrid"/>
        <w:tblW w:w="5000" w:type="pct"/>
        <w:tblLook w:val="04A0" w:firstRow="1" w:lastRow="0" w:firstColumn="1" w:lastColumn="0" w:noHBand="0" w:noVBand="1"/>
      </w:tblPr>
      <w:tblGrid>
        <w:gridCol w:w="702"/>
        <w:gridCol w:w="2364"/>
        <w:gridCol w:w="1809"/>
        <w:gridCol w:w="2290"/>
        <w:gridCol w:w="1684"/>
        <w:gridCol w:w="3204"/>
        <w:gridCol w:w="1891"/>
      </w:tblGrid>
      <w:tr w:rsidR="00C14537" w:rsidRPr="00C14537" w14:paraId="7F8ED0D4" w14:textId="77777777" w:rsidTr="2801017D">
        <w:trPr>
          <w:trHeight w:val="623"/>
        </w:trPr>
        <w:tc>
          <w:tcPr>
            <w:tcW w:w="252" w:type="pct"/>
            <w:shd w:val="clear" w:color="auto" w:fill="125B61"/>
            <w:vAlign w:val="center"/>
          </w:tcPr>
          <w:p w14:paraId="1FA57776" w14:textId="77777777" w:rsidR="00C14537" w:rsidRPr="00C14537" w:rsidRDefault="00C14537" w:rsidP="00C14537">
            <w:pPr>
              <w:spacing w:after="120"/>
              <w:rPr>
                <w:rFonts w:cs="Arial"/>
                <w:color w:val="FFFFFF" w:themeColor="background1"/>
                <w:sz w:val="20"/>
                <w:szCs w:val="20"/>
                <w:lang w:val="en-GB"/>
              </w:rPr>
            </w:pPr>
            <w:r w:rsidRPr="00C14537">
              <w:rPr>
                <w:rFonts w:cs="Arial"/>
                <w:color w:val="FFFFFF" w:themeColor="background1"/>
                <w:sz w:val="20"/>
                <w:szCs w:val="20"/>
                <w:lang w:val="en-GB"/>
              </w:rPr>
              <w:t>No.</w:t>
            </w:r>
          </w:p>
        </w:tc>
        <w:tc>
          <w:tcPr>
            <w:tcW w:w="848" w:type="pct"/>
            <w:shd w:val="clear" w:color="auto" w:fill="125B61"/>
            <w:vAlign w:val="center"/>
          </w:tcPr>
          <w:p w14:paraId="29E4A2BD" w14:textId="4842AF7B" w:rsidR="00C14537" w:rsidRPr="00C14537" w:rsidRDefault="0009596C" w:rsidP="00C14537">
            <w:pPr>
              <w:spacing w:after="120"/>
              <w:jc w:val="center"/>
              <w:rPr>
                <w:rFonts w:cs="Arial"/>
                <w:color w:val="FFFFFF" w:themeColor="background1"/>
                <w:sz w:val="20"/>
                <w:szCs w:val="20"/>
                <w:lang w:val="en-GB"/>
              </w:rPr>
            </w:pPr>
            <w:r>
              <w:rPr>
                <w:rFonts w:cs="Arial"/>
                <w:color w:val="FFFFFF" w:themeColor="background1"/>
                <w:sz w:val="20"/>
                <w:szCs w:val="20"/>
                <w:lang w:val="en-GB"/>
              </w:rPr>
              <w:t>Nombre de la sustancia</w:t>
            </w:r>
          </w:p>
        </w:tc>
        <w:tc>
          <w:tcPr>
            <w:tcW w:w="649" w:type="pct"/>
            <w:shd w:val="clear" w:color="auto" w:fill="125B61"/>
            <w:vAlign w:val="center"/>
          </w:tcPr>
          <w:p w14:paraId="43440154" w14:textId="4152DD19" w:rsidR="00C14537" w:rsidRPr="00C14537" w:rsidRDefault="0009596C" w:rsidP="00C14537">
            <w:pPr>
              <w:spacing w:after="120"/>
              <w:jc w:val="center"/>
              <w:rPr>
                <w:rFonts w:cs="Arial"/>
                <w:color w:val="FFFFFF" w:themeColor="background1"/>
                <w:sz w:val="20"/>
                <w:szCs w:val="20"/>
                <w:lang w:val="en-GB"/>
              </w:rPr>
            </w:pPr>
            <w:r>
              <w:rPr>
                <w:rFonts w:cs="Arial"/>
                <w:color w:val="FFFFFF" w:themeColor="background1"/>
                <w:sz w:val="20"/>
                <w:szCs w:val="20"/>
                <w:lang w:val="en-GB"/>
              </w:rPr>
              <w:t>Clasificación SGA</w:t>
            </w:r>
          </w:p>
        </w:tc>
        <w:tc>
          <w:tcPr>
            <w:tcW w:w="821" w:type="pct"/>
            <w:shd w:val="clear" w:color="auto" w:fill="125B61"/>
            <w:vAlign w:val="center"/>
          </w:tcPr>
          <w:p w14:paraId="22F3D719" w14:textId="22F8D2A3" w:rsidR="00C14537" w:rsidRPr="00C14537" w:rsidRDefault="0009596C" w:rsidP="00C14537">
            <w:pPr>
              <w:spacing w:after="120"/>
              <w:jc w:val="center"/>
              <w:rPr>
                <w:rFonts w:cs="Arial"/>
                <w:color w:val="FFFFFF" w:themeColor="background1"/>
                <w:sz w:val="20"/>
                <w:szCs w:val="20"/>
                <w:lang w:val="en-GB"/>
              </w:rPr>
            </w:pPr>
            <w:r>
              <w:rPr>
                <w:rFonts w:cs="Arial"/>
                <w:color w:val="FFFFFF" w:themeColor="background1"/>
                <w:sz w:val="20"/>
                <w:szCs w:val="20"/>
                <w:lang w:val="en-GB"/>
              </w:rPr>
              <w:t>Almacén</w:t>
            </w:r>
          </w:p>
        </w:tc>
        <w:tc>
          <w:tcPr>
            <w:tcW w:w="602" w:type="pct"/>
            <w:shd w:val="clear" w:color="auto" w:fill="125B61"/>
            <w:vAlign w:val="center"/>
          </w:tcPr>
          <w:p w14:paraId="7F8F9CEA" w14:textId="3EB586CA" w:rsidR="00C14537" w:rsidRPr="00C14537" w:rsidRDefault="0009596C" w:rsidP="00C14537">
            <w:pPr>
              <w:spacing w:after="120"/>
              <w:jc w:val="center"/>
              <w:rPr>
                <w:rFonts w:cs="Arial"/>
                <w:color w:val="FFFFFF" w:themeColor="background1"/>
                <w:sz w:val="20"/>
                <w:szCs w:val="20"/>
                <w:lang w:val="en-GB"/>
              </w:rPr>
            </w:pPr>
            <w:r>
              <w:rPr>
                <w:rFonts w:cs="Arial"/>
                <w:color w:val="FFFFFF" w:themeColor="background1"/>
                <w:sz w:val="20"/>
                <w:szCs w:val="20"/>
                <w:lang w:val="en-GB"/>
              </w:rPr>
              <w:t>Capacidad de almacenamiento</w:t>
            </w:r>
          </w:p>
        </w:tc>
        <w:tc>
          <w:tcPr>
            <w:tcW w:w="1149" w:type="pct"/>
            <w:shd w:val="clear" w:color="auto" w:fill="125B61"/>
          </w:tcPr>
          <w:p w14:paraId="4383BE1C" w14:textId="1A3E1BD9" w:rsidR="00C14537" w:rsidRPr="00C14537" w:rsidRDefault="0009596C" w:rsidP="00C14537">
            <w:pPr>
              <w:spacing w:after="120"/>
              <w:jc w:val="center"/>
              <w:rPr>
                <w:rFonts w:cs="Arial"/>
                <w:color w:val="FFFFFF" w:themeColor="background1"/>
                <w:sz w:val="20"/>
                <w:szCs w:val="20"/>
                <w:lang w:val="en-GB"/>
              </w:rPr>
            </w:pPr>
            <w:r>
              <w:rPr>
                <w:rFonts w:cs="Arial"/>
                <w:color w:val="FFFFFF" w:themeColor="background1"/>
                <w:sz w:val="20"/>
                <w:szCs w:val="20"/>
                <w:lang w:val="en-GB"/>
              </w:rPr>
              <w:t>Datos del proveedor</w:t>
            </w:r>
          </w:p>
        </w:tc>
        <w:tc>
          <w:tcPr>
            <w:tcW w:w="678" w:type="pct"/>
            <w:shd w:val="clear" w:color="auto" w:fill="125B61"/>
            <w:vAlign w:val="center"/>
          </w:tcPr>
          <w:p w14:paraId="302110D0" w14:textId="77777777" w:rsidR="00C14537" w:rsidRPr="00C14537" w:rsidRDefault="00C14537" w:rsidP="00C14537">
            <w:pPr>
              <w:spacing w:after="120"/>
              <w:jc w:val="center"/>
              <w:rPr>
                <w:rFonts w:cs="Arial"/>
                <w:color w:val="FFFFFF" w:themeColor="background1"/>
                <w:sz w:val="20"/>
                <w:szCs w:val="20"/>
                <w:lang w:val="en-GB"/>
              </w:rPr>
            </w:pPr>
            <w:r w:rsidRPr="00C14537">
              <w:rPr>
                <w:rFonts w:cs="Arial"/>
                <w:color w:val="FFFFFF" w:themeColor="background1"/>
                <w:sz w:val="20"/>
                <w:szCs w:val="20"/>
                <w:lang w:val="en-GB"/>
              </w:rPr>
              <w:t>¿Dispone de FDS? (S/N)</w:t>
            </w:r>
          </w:p>
        </w:tc>
      </w:tr>
      <w:tr w:rsidR="00C14537" w:rsidRPr="00C14537" w14:paraId="01AEE0B1" w14:textId="77777777" w:rsidTr="2801017D">
        <w:trPr>
          <w:trHeight w:val="340"/>
        </w:trPr>
        <w:tc>
          <w:tcPr>
            <w:tcW w:w="252" w:type="pct"/>
          </w:tcPr>
          <w:p w14:paraId="24EE49FB" w14:textId="77777777" w:rsidR="00C14537" w:rsidRPr="00C14537" w:rsidRDefault="00C14537" w:rsidP="00D725E7">
            <w:pPr>
              <w:numPr>
                <w:ilvl w:val="0"/>
                <w:numId w:val="26"/>
              </w:numPr>
              <w:spacing w:after="120"/>
              <w:ind w:hanging="578"/>
              <w:jc w:val="left"/>
              <w:rPr>
                <w:rFonts w:cs="Arial"/>
                <w:sz w:val="20"/>
                <w:szCs w:val="20"/>
                <w:lang w:val="en-GB"/>
              </w:rPr>
            </w:pPr>
          </w:p>
        </w:tc>
        <w:tc>
          <w:tcPr>
            <w:tcW w:w="848" w:type="pct"/>
          </w:tcPr>
          <w:p w14:paraId="6498EA7D" w14:textId="6E5087C6" w:rsidR="00C14537" w:rsidRPr="00C14537" w:rsidRDefault="16DF1604" w:rsidP="2801017D">
            <w:pPr>
              <w:spacing w:after="120"/>
              <w:ind w:left="720" w:hanging="578"/>
              <w:jc w:val="left"/>
              <w:rPr>
                <w:rFonts w:cs="Arial"/>
                <w:sz w:val="20"/>
                <w:szCs w:val="20"/>
                <w:highlight w:val="yellow"/>
                <w:lang w:val="en-GB"/>
              </w:rPr>
            </w:pPr>
            <w:r w:rsidRPr="00FB2D84">
              <w:rPr>
                <w:rFonts w:cs="Arial"/>
                <w:sz w:val="20"/>
                <w:szCs w:val="20"/>
                <w:highlight w:val="yellow"/>
                <w:lang w:val="en-GB"/>
              </w:rPr>
              <w:t>[lista alfabética]</w:t>
            </w:r>
          </w:p>
        </w:tc>
        <w:tc>
          <w:tcPr>
            <w:tcW w:w="649" w:type="pct"/>
          </w:tcPr>
          <w:p w14:paraId="5968A21D" w14:textId="77777777" w:rsidR="00C14537" w:rsidRPr="00C14537" w:rsidRDefault="00C14537" w:rsidP="00C14537">
            <w:pPr>
              <w:spacing w:after="120"/>
              <w:ind w:left="720" w:hanging="578"/>
              <w:jc w:val="left"/>
              <w:rPr>
                <w:rFonts w:cs="Arial"/>
                <w:sz w:val="20"/>
                <w:szCs w:val="20"/>
                <w:lang w:val="en-GB"/>
              </w:rPr>
            </w:pPr>
          </w:p>
        </w:tc>
        <w:tc>
          <w:tcPr>
            <w:tcW w:w="821" w:type="pct"/>
          </w:tcPr>
          <w:p w14:paraId="1E20112C" w14:textId="77777777" w:rsidR="00C14537" w:rsidRPr="00C14537" w:rsidRDefault="00C14537" w:rsidP="00C14537">
            <w:pPr>
              <w:spacing w:after="120"/>
              <w:ind w:left="720" w:hanging="578"/>
              <w:jc w:val="left"/>
              <w:rPr>
                <w:rFonts w:cs="Arial"/>
                <w:sz w:val="20"/>
                <w:szCs w:val="20"/>
                <w:lang w:val="en-GB"/>
              </w:rPr>
            </w:pPr>
          </w:p>
        </w:tc>
        <w:tc>
          <w:tcPr>
            <w:tcW w:w="602" w:type="pct"/>
          </w:tcPr>
          <w:p w14:paraId="4F3F8845" w14:textId="77777777" w:rsidR="00C14537" w:rsidRPr="00C14537" w:rsidRDefault="00C14537" w:rsidP="00C14537">
            <w:pPr>
              <w:spacing w:after="120"/>
              <w:ind w:left="720" w:hanging="578"/>
              <w:jc w:val="left"/>
              <w:rPr>
                <w:rFonts w:cs="Arial"/>
                <w:sz w:val="20"/>
                <w:szCs w:val="20"/>
                <w:lang w:val="en-GB"/>
              </w:rPr>
            </w:pPr>
          </w:p>
        </w:tc>
        <w:tc>
          <w:tcPr>
            <w:tcW w:w="1149" w:type="pct"/>
          </w:tcPr>
          <w:p w14:paraId="535B9D40" w14:textId="77777777" w:rsidR="00C14537" w:rsidRPr="00C14537" w:rsidRDefault="00C14537" w:rsidP="00C14537">
            <w:pPr>
              <w:spacing w:after="120"/>
              <w:ind w:left="720" w:hanging="578"/>
              <w:jc w:val="left"/>
              <w:rPr>
                <w:rFonts w:cs="Arial"/>
                <w:sz w:val="20"/>
                <w:szCs w:val="20"/>
                <w:lang w:val="en-GB"/>
              </w:rPr>
            </w:pPr>
          </w:p>
        </w:tc>
        <w:tc>
          <w:tcPr>
            <w:tcW w:w="678" w:type="pct"/>
          </w:tcPr>
          <w:p w14:paraId="7CAC8673" w14:textId="77777777" w:rsidR="00C14537" w:rsidRPr="00C14537" w:rsidRDefault="00C14537" w:rsidP="00C14537">
            <w:pPr>
              <w:spacing w:after="120"/>
              <w:ind w:left="720" w:hanging="578"/>
              <w:jc w:val="left"/>
              <w:rPr>
                <w:rFonts w:cs="Arial"/>
                <w:sz w:val="20"/>
                <w:szCs w:val="20"/>
                <w:lang w:val="en-GB"/>
              </w:rPr>
            </w:pPr>
          </w:p>
        </w:tc>
      </w:tr>
      <w:tr w:rsidR="00C14537" w:rsidRPr="00C14537" w14:paraId="120007A5" w14:textId="77777777" w:rsidTr="2801017D">
        <w:trPr>
          <w:trHeight w:val="340"/>
        </w:trPr>
        <w:tc>
          <w:tcPr>
            <w:tcW w:w="252" w:type="pct"/>
          </w:tcPr>
          <w:p w14:paraId="2CEEA3F8" w14:textId="77777777" w:rsidR="00C14537" w:rsidRPr="00C14537" w:rsidRDefault="00C14537" w:rsidP="00D725E7">
            <w:pPr>
              <w:numPr>
                <w:ilvl w:val="0"/>
                <w:numId w:val="26"/>
              </w:numPr>
              <w:spacing w:after="120"/>
              <w:ind w:hanging="578"/>
              <w:jc w:val="left"/>
              <w:rPr>
                <w:rFonts w:cs="Arial"/>
                <w:sz w:val="20"/>
                <w:szCs w:val="20"/>
                <w:lang w:val="en-GB"/>
              </w:rPr>
            </w:pPr>
          </w:p>
        </w:tc>
        <w:tc>
          <w:tcPr>
            <w:tcW w:w="848" w:type="pct"/>
          </w:tcPr>
          <w:p w14:paraId="5A152761" w14:textId="77777777" w:rsidR="00C14537" w:rsidRPr="00C14537" w:rsidRDefault="00C14537" w:rsidP="00C14537">
            <w:pPr>
              <w:spacing w:after="120"/>
              <w:ind w:left="720" w:hanging="578"/>
              <w:jc w:val="left"/>
              <w:rPr>
                <w:rFonts w:cs="Arial"/>
                <w:sz w:val="20"/>
                <w:szCs w:val="20"/>
                <w:lang w:val="en-GB"/>
              </w:rPr>
            </w:pPr>
          </w:p>
        </w:tc>
        <w:tc>
          <w:tcPr>
            <w:tcW w:w="649" w:type="pct"/>
          </w:tcPr>
          <w:p w14:paraId="78948D40" w14:textId="77777777" w:rsidR="00C14537" w:rsidRPr="00C14537" w:rsidRDefault="00C14537" w:rsidP="00C14537">
            <w:pPr>
              <w:spacing w:after="120"/>
              <w:ind w:left="720" w:hanging="578"/>
              <w:jc w:val="left"/>
              <w:rPr>
                <w:rFonts w:cs="Arial"/>
                <w:sz w:val="20"/>
                <w:szCs w:val="20"/>
                <w:lang w:val="en-GB"/>
              </w:rPr>
            </w:pPr>
          </w:p>
        </w:tc>
        <w:tc>
          <w:tcPr>
            <w:tcW w:w="821" w:type="pct"/>
          </w:tcPr>
          <w:p w14:paraId="75FBC85B" w14:textId="77777777" w:rsidR="00C14537" w:rsidRPr="00C14537" w:rsidRDefault="00C14537" w:rsidP="00C14537">
            <w:pPr>
              <w:spacing w:after="120"/>
              <w:ind w:left="720" w:hanging="578"/>
              <w:jc w:val="left"/>
              <w:rPr>
                <w:rFonts w:cs="Arial"/>
                <w:sz w:val="20"/>
                <w:szCs w:val="20"/>
                <w:lang w:val="en-GB"/>
              </w:rPr>
            </w:pPr>
          </w:p>
        </w:tc>
        <w:tc>
          <w:tcPr>
            <w:tcW w:w="602" w:type="pct"/>
          </w:tcPr>
          <w:p w14:paraId="574251DA" w14:textId="77777777" w:rsidR="00C14537" w:rsidRPr="00C14537" w:rsidRDefault="00C14537" w:rsidP="00C14537">
            <w:pPr>
              <w:spacing w:after="120"/>
              <w:ind w:left="720" w:hanging="578"/>
              <w:jc w:val="left"/>
              <w:rPr>
                <w:rFonts w:cs="Arial"/>
                <w:sz w:val="20"/>
                <w:szCs w:val="20"/>
                <w:lang w:val="en-GB"/>
              </w:rPr>
            </w:pPr>
          </w:p>
        </w:tc>
        <w:tc>
          <w:tcPr>
            <w:tcW w:w="1149" w:type="pct"/>
          </w:tcPr>
          <w:p w14:paraId="264B0FB5" w14:textId="77777777" w:rsidR="00C14537" w:rsidRPr="00C14537" w:rsidRDefault="00C14537" w:rsidP="00C14537">
            <w:pPr>
              <w:spacing w:after="120"/>
              <w:ind w:left="720" w:hanging="578"/>
              <w:jc w:val="left"/>
              <w:rPr>
                <w:rFonts w:cs="Arial"/>
                <w:sz w:val="20"/>
                <w:szCs w:val="20"/>
                <w:lang w:val="en-GB"/>
              </w:rPr>
            </w:pPr>
          </w:p>
        </w:tc>
        <w:tc>
          <w:tcPr>
            <w:tcW w:w="678" w:type="pct"/>
          </w:tcPr>
          <w:p w14:paraId="28A661BB" w14:textId="77777777" w:rsidR="00C14537" w:rsidRPr="00C14537" w:rsidRDefault="00C14537" w:rsidP="00C14537">
            <w:pPr>
              <w:spacing w:after="120"/>
              <w:ind w:left="720" w:hanging="578"/>
              <w:jc w:val="left"/>
              <w:rPr>
                <w:rFonts w:cs="Arial"/>
                <w:sz w:val="20"/>
                <w:szCs w:val="20"/>
                <w:lang w:val="en-GB"/>
              </w:rPr>
            </w:pPr>
          </w:p>
        </w:tc>
      </w:tr>
      <w:tr w:rsidR="00C14537" w:rsidRPr="00C14537" w14:paraId="7CE4C9F5" w14:textId="77777777" w:rsidTr="2801017D">
        <w:trPr>
          <w:trHeight w:val="340"/>
        </w:trPr>
        <w:tc>
          <w:tcPr>
            <w:tcW w:w="252" w:type="pct"/>
          </w:tcPr>
          <w:p w14:paraId="26320E13" w14:textId="77777777" w:rsidR="00C14537" w:rsidRPr="00C14537" w:rsidRDefault="00C14537" w:rsidP="00D725E7">
            <w:pPr>
              <w:numPr>
                <w:ilvl w:val="0"/>
                <w:numId w:val="26"/>
              </w:numPr>
              <w:spacing w:after="120"/>
              <w:ind w:hanging="578"/>
              <w:jc w:val="left"/>
              <w:rPr>
                <w:rFonts w:cs="Arial"/>
                <w:sz w:val="20"/>
                <w:szCs w:val="20"/>
                <w:lang w:val="en-GB"/>
              </w:rPr>
            </w:pPr>
          </w:p>
        </w:tc>
        <w:tc>
          <w:tcPr>
            <w:tcW w:w="848" w:type="pct"/>
          </w:tcPr>
          <w:p w14:paraId="6952AD2A" w14:textId="77777777" w:rsidR="00C14537" w:rsidRPr="00C14537" w:rsidRDefault="00C14537" w:rsidP="00C14537">
            <w:pPr>
              <w:spacing w:after="120"/>
              <w:ind w:left="720" w:hanging="578"/>
              <w:jc w:val="left"/>
              <w:rPr>
                <w:rFonts w:cs="Arial"/>
                <w:sz w:val="20"/>
                <w:szCs w:val="20"/>
                <w:lang w:val="en-GB"/>
              </w:rPr>
            </w:pPr>
          </w:p>
        </w:tc>
        <w:tc>
          <w:tcPr>
            <w:tcW w:w="649" w:type="pct"/>
          </w:tcPr>
          <w:p w14:paraId="23CA224A" w14:textId="77777777" w:rsidR="00C14537" w:rsidRPr="00C14537" w:rsidRDefault="00C14537" w:rsidP="00C14537">
            <w:pPr>
              <w:spacing w:after="120"/>
              <w:ind w:left="720" w:hanging="578"/>
              <w:jc w:val="left"/>
              <w:rPr>
                <w:rFonts w:cs="Arial"/>
                <w:sz w:val="20"/>
                <w:szCs w:val="20"/>
                <w:lang w:val="en-GB"/>
              </w:rPr>
            </w:pPr>
          </w:p>
        </w:tc>
        <w:tc>
          <w:tcPr>
            <w:tcW w:w="821" w:type="pct"/>
          </w:tcPr>
          <w:p w14:paraId="1C92384B" w14:textId="77777777" w:rsidR="00C14537" w:rsidRPr="00C14537" w:rsidRDefault="00C14537" w:rsidP="00C14537">
            <w:pPr>
              <w:spacing w:after="120"/>
              <w:ind w:left="720" w:hanging="578"/>
              <w:jc w:val="left"/>
              <w:rPr>
                <w:rFonts w:cs="Arial"/>
                <w:sz w:val="20"/>
                <w:szCs w:val="20"/>
                <w:lang w:val="en-GB"/>
              </w:rPr>
            </w:pPr>
          </w:p>
        </w:tc>
        <w:tc>
          <w:tcPr>
            <w:tcW w:w="602" w:type="pct"/>
          </w:tcPr>
          <w:p w14:paraId="30864CB2" w14:textId="77777777" w:rsidR="00C14537" w:rsidRPr="00C14537" w:rsidRDefault="00C14537" w:rsidP="00C14537">
            <w:pPr>
              <w:spacing w:after="120"/>
              <w:ind w:left="720" w:hanging="578"/>
              <w:jc w:val="left"/>
              <w:rPr>
                <w:rFonts w:cs="Arial"/>
                <w:sz w:val="20"/>
                <w:szCs w:val="20"/>
                <w:lang w:val="en-GB"/>
              </w:rPr>
            </w:pPr>
          </w:p>
        </w:tc>
        <w:tc>
          <w:tcPr>
            <w:tcW w:w="1149" w:type="pct"/>
          </w:tcPr>
          <w:p w14:paraId="2B390C07" w14:textId="77777777" w:rsidR="00C14537" w:rsidRPr="00C14537" w:rsidRDefault="00C14537" w:rsidP="00C14537">
            <w:pPr>
              <w:spacing w:after="120"/>
              <w:ind w:left="720" w:hanging="578"/>
              <w:jc w:val="left"/>
              <w:rPr>
                <w:rFonts w:cs="Arial"/>
                <w:sz w:val="20"/>
                <w:szCs w:val="20"/>
                <w:lang w:val="en-GB"/>
              </w:rPr>
            </w:pPr>
          </w:p>
        </w:tc>
        <w:tc>
          <w:tcPr>
            <w:tcW w:w="678" w:type="pct"/>
          </w:tcPr>
          <w:p w14:paraId="468F2755" w14:textId="77777777" w:rsidR="00C14537" w:rsidRPr="00C14537" w:rsidRDefault="00C14537" w:rsidP="00C14537">
            <w:pPr>
              <w:spacing w:after="120"/>
              <w:ind w:left="720" w:hanging="578"/>
              <w:jc w:val="left"/>
              <w:rPr>
                <w:rFonts w:cs="Arial"/>
                <w:sz w:val="20"/>
                <w:szCs w:val="20"/>
                <w:lang w:val="en-GB"/>
              </w:rPr>
            </w:pPr>
          </w:p>
        </w:tc>
      </w:tr>
      <w:tr w:rsidR="00C14537" w:rsidRPr="00C14537" w14:paraId="5EA4D9CF" w14:textId="77777777" w:rsidTr="2801017D">
        <w:trPr>
          <w:trHeight w:val="340"/>
        </w:trPr>
        <w:tc>
          <w:tcPr>
            <w:tcW w:w="252" w:type="pct"/>
          </w:tcPr>
          <w:p w14:paraId="7024B34A" w14:textId="77777777" w:rsidR="00C14537" w:rsidRPr="00C14537" w:rsidRDefault="00C14537" w:rsidP="00D725E7">
            <w:pPr>
              <w:numPr>
                <w:ilvl w:val="0"/>
                <w:numId w:val="26"/>
              </w:numPr>
              <w:spacing w:after="120"/>
              <w:ind w:hanging="578"/>
              <w:jc w:val="left"/>
              <w:rPr>
                <w:rFonts w:cs="Arial"/>
                <w:sz w:val="20"/>
                <w:szCs w:val="20"/>
                <w:lang w:val="en-GB"/>
              </w:rPr>
            </w:pPr>
          </w:p>
        </w:tc>
        <w:tc>
          <w:tcPr>
            <w:tcW w:w="848" w:type="pct"/>
          </w:tcPr>
          <w:p w14:paraId="4AFEFE51" w14:textId="77777777" w:rsidR="00C14537" w:rsidRPr="00C14537" w:rsidRDefault="00C14537" w:rsidP="00C14537">
            <w:pPr>
              <w:spacing w:after="120"/>
              <w:ind w:left="720" w:hanging="578"/>
              <w:jc w:val="left"/>
              <w:rPr>
                <w:rFonts w:cs="Arial"/>
                <w:sz w:val="20"/>
                <w:szCs w:val="20"/>
                <w:lang w:val="en-GB"/>
              </w:rPr>
            </w:pPr>
          </w:p>
        </w:tc>
        <w:tc>
          <w:tcPr>
            <w:tcW w:w="649" w:type="pct"/>
          </w:tcPr>
          <w:p w14:paraId="336F3A93" w14:textId="77777777" w:rsidR="00C14537" w:rsidRPr="00C14537" w:rsidRDefault="00C14537" w:rsidP="00C14537">
            <w:pPr>
              <w:spacing w:after="120"/>
              <w:ind w:left="720" w:hanging="578"/>
              <w:jc w:val="left"/>
              <w:rPr>
                <w:rFonts w:cs="Arial"/>
                <w:sz w:val="20"/>
                <w:szCs w:val="20"/>
                <w:lang w:val="en-GB"/>
              </w:rPr>
            </w:pPr>
          </w:p>
        </w:tc>
        <w:tc>
          <w:tcPr>
            <w:tcW w:w="821" w:type="pct"/>
          </w:tcPr>
          <w:p w14:paraId="4D26E860" w14:textId="77777777" w:rsidR="00C14537" w:rsidRPr="00C14537" w:rsidRDefault="00C14537" w:rsidP="00C14537">
            <w:pPr>
              <w:spacing w:after="120"/>
              <w:ind w:left="720" w:hanging="578"/>
              <w:jc w:val="left"/>
              <w:rPr>
                <w:rFonts w:cs="Arial"/>
                <w:sz w:val="20"/>
                <w:szCs w:val="20"/>
                <w:lang w:val="en-GB"/>
              </w:rPr>
            </w:pPr>
          </w:p>
        </w:tc>
        <w:tc>
          <w:tcPr>
            <w:tcW w:w="602" w:type="pct"/>
          </w:tcPr>
          <w:p w14:paraId="68AD95F2" w14:textId="77777777" w:rsidR="00C14537" w:rsidRPr="00C14537" w:rsidRDefault="00C14537" w:rsidP="00C14537">
            <w:pPr>
              <w:spacing w:after="120"/>
              <w:ind w:left="720" w:hanging="578"/>
              <w:jc w:val="left"/>
              <w:rPr>
                <w:rFonts w:cs="Arial"/>
                <w:sz w:val="20"/>
                <w:szCs w:val="20"/>
                <w:lang w:val="en-GB"/>
              </w:rPr>
            </w:pPr>
          </w:p>
        </w:tc>
        <w:tc>
          <w:tcPr>
            <w:tcW w:w="1149" w:type="pct"/>
          </w:tcPr>
          <w:p w14:paraId="665E5468" w14:textId="77777777" w:rsidR="00C14537" w:rsidRPr="00C14537" w:rsidRDefault="00C14537" w:rsidP="00C14537">
            <w:pPr>
              <w:spacing w:after="120"/>
              <w:ind w:left="720" w:hanging="578"/>
              <w:jc w:val="left"/>
              <w:rPr>
                <w:rFonts w:cs="Arial"/>
                <w:sz w:val="20"/>
                <w:szCs w:val="20"/>
                <w:lang w:val="en-GB"/>
              </w:rPr>
            </w:pPr>
          </w:p>
        </w:tc>
        <w:tc>
          <w:tcPr>
            <w:tcW w:w="678" w:type="pct"/>
          </w:tcPr>
          <w:p w14:paraId="4BD8FE69" w14:textId="77777777" w:rsidR="00C14537" w:rsidRPr="00C14537" w:rsidRDefault="00C14537" w:rsidP="00C14537">
            <w:pPr>
              <w:spacing w:after="120"/>
              <w:ind w:left="720" w:hanging="578"/>
              <w:jc w:val="left"/>
              <w:rPr>
                <w:rFonts w:cs="Arial"/>
                <w:sz w:val="20"/>
                <w:szCs w:val="20"/>
                <w:lang w:val="en-GB"/>
              </w:rPr>
            </w:pPr>
          </w:p>
        </w:tc>
      </w:tr>
      <w:tr w:rsidR="00C14537" w:rsidRPr="00C14537" w14:paraId="496BB5C5" w14:textId="77777777" w:rsidTr="2801017D">
        <w:trPr>
          <w:trHeight w:val="340"/>
        </w:trPr>
        <w:tc>
          <w:tcPr>
            <w:tcW w:w="252" w:type="pct"/>
          </w:tcPr>
          <w:p w14:paraId="7544C7F7" w14:textId="77777777" w:rsidR="00C14537" w:rsidRPr="00C14537" w:rsidRDefault="00C14537" w:rsidP="00D725E7">
            <w:pPr>
              <w:numPr>
                <w:ilvl w:val="0"/>
                <w:numId w:val="26"/>
              </w:numPr>
              <w:spacing w:after="120"/>
              <w:ind w:hanging="578"/>
              <w:jc w:val="left"/>
              <w:rPr>
                <w:rFonts w:cs="Arial"/>
                <w:sz w:val="20"/>
                <w:szCs w:val="20"/>
                <w:lang w:val="en-GB"/>
              </w:rPr>
            </w:pPr>
          </w:p>
        </w:tc>
        <w:tc>
          <w:tcPr>
            <w:tcW w:w="848" w:type="pct"/>
          </w:tcPr>
          <w:p w14:paraId="6AB852E7" w14:textId="77777777" w:rsidR="00C14537" w:rsidRPr="00C14537" w:rsidRDefault="00C14537" w:rsidP="00C14537">
            <w:pPr>
              <w:spacing w:after="120"/>
              <w:ind w:left="720" w:hanging="578"/>
              <w:jc w:val="left"/>
              <w:rPr>
                <w:rFonts w:cs="Arial"/>
                <w:sz w:val="20"/>
                <w:szCs w:val="20"/>
                <w:lang w:val="en-GB"/>
              </w:rPr>
            </w:pPr>
          </w:p>
        </w:tc>
        <w:tc>
          <w:tcPr>
            <w:tcW w:w="649" w:type="pct"/>
          </w:tcPr>
          <w:p w14:paraId="3C5151A4" w14:textId="77777777" w:rsidR="00C14537" w:rsidRPr="00C14537" w:rsidRDefault="00C14537" w:rsidP="00C14537">
            <w:pPr>
              <w:spacing w:after="120"/>
              <w:ind w:left="720" w:hanging="578"/>
              <w:jc w:val="left"/>
              <w:rPr>
                <w:rFonts w:cs="Arial"/>
                <w:sz w:val="20"/>
                <w:szCs w:val="20"/>
                <w:lang w:val="en-GB"/>
              </w:rPr>
            </w:pPr>
          </w:p>
        </w:tc>
        <w:tc>
          <w:tcPr>
            <w:tcW w:w="821" w:type="pct"/>
          </w:tcPr>
          <w:p w14:paraId="16B5E5BC" w14:textId="77777777" w:rsidR="00C14537" w:rsidRPr="00C14537" w:rsidRDefault="00C14537" w:rsidP="00C14537">
            <w:pPr>
              <w:spacing w:after="120"/>
              <w:ind w:left="720" w:hanging="578"/>
              <w:jc w:val="left"/>
              <w:rPr>
                <w:rFonts w:cs="Arial"/>
                <w:sz w:val="20"/>
                <w:szCs w:val="20"/>
                <w:lang w:val="en-GB"/>
              </w:rPr>
            </w:pPr>
          </w:p>
        </w:tc>
        <w:tc>
          <w:tcPr>
            <w:tcW w:w="602" w:type="pct"/>
          </w:tcPr>
          <w:p w14:paraId="5B3B1903" w14:textId="77777777" w:rsidR="00C14537" w:rsidRPr="00C14537" w:rsidRDefault="00C14537" w:rsidP="00C14537">
            <w:pPr>
              <w:spacing w:after="120"/>
              <w:ind w:left="720" w:hanging="578"/>
              <w:jc w:val="left"/>
              <w:rPr>
                <w:rFonts w:cs="Arial"/>
                <w:sz w:val="20"/>
                <w:szCs w:val="20"/>
                <w:lang w:val="en-GB"/>
              </w:rPr>
            </w:pPr>
          </w:p>
        </w:tc>
        <w:tc>
          <w:tcPr>
            <w:tcW w:w="1149" w:type="pct"/>
          </w:tcPr>
          <w:p w14:paraId="053B7F61" w14:textId="77777777" w:rsidR="00C14537" w:rsidRPr="00C14537" w:rsidRDefault="00C14537" w:rsidP="00C14537">
            <w:pPr>
              <w:spacing w:after="120"/>
              <w:ind w:left="720" w:hanging="578"/>
              <w:jc w:val="left"/>
              <w:rPr>
                <w:rFonts w:cs="Arial"/>
                <w:sz w:val="20"/>
                <w:szCs w:val="20"/>
                <w:lang w:val="en-GB"/>
              </w:rPr>
            </w:pPr>
          </w:p>
        </w:tc>
        <w:tc>
          <w:tcPr>
            <w:tcW w:w="678" w:type="pct"/>
          </w:tcPr>
          <w:p w14:paraId="5692664F" w14:textId="77777777" w:rsidR="00C14537" w:rsidRPr="00C14537" w:rsidRDefault="00C14537" w:rsidP="00C14537">
            <w:pPr>
              <w:spacing w:after="120"/>
              <w:ind w:left="720" w:hanging="578"/>
              <w:jc w:val="left"/>
              <w:rPr>
                <w:rFonts w:cs="Arial"/>
                <w:sz w:val="20"/>
                <w:szCs w:val="20"/>
                <w:lang w:val="en-GB"/>
              </w:rPr>
            </w:pPr>
          </w:p>
        </w:tc>
      </w:tr>
      <w:tr w:rsidR="00C14537" w:rsidRPr="00C14537" w14:paraId="5F09EA2E" w14:textId="77777777" w:rsidTr="2801017D">
        <w:trPr>
          <w:trHeight w:val="340"/>
        </w:trPr>
        <w:tc>
          <w:tcPr>
            <w:tcW w:w="252" w:type="pct"/>
          </w:tcPr>
          <w:p w14:paraId="442934F0" w14:textId="77777777" w:rsidR="00C14537" w:rsidRPr="00C14537" w:rsidRDefault="00C14537" w:rsidP="00D725E7">
            <w:pPr>
              <w:numPr>
                <w:ilvl w:val="0"/>
                <w:numId w:val="26"/>
              </w:numPr>
              <w:spacing w:after="120"/>
              <w:ind w:hanging="578"/>
              <w:jc w:val="left"/>
              <w:rPr>
                <w:rFonts w:cs="Arial"/>
                <w:sz w:val="20"/>
                <w:szCs w:val="20"/>
                <w:lang w:val="en-GB"/>
              </w:rPr>
            </w:pPr>
          </w:p>
        </w:tc>
        <w:tc>
          <w:tcPr>
            <w:tcW w:w="848" w:type="pct"/>
          </w:tcPr>
          <w:p w14:paraId="7BE0A404" w14:textId="77777777" w:rsidR="00C14537" w:rsidRPr="00C14537" w:rsidRDefault="00C14537" w:rsidP="00C14537">
            <w:pPr>
              <w:spacing w:after="120"/>
              <w:ind w:left="720" w:hanging="578"/>
              <w:jc w:val="left"/>
              <w:rPr>
                <w:rFonts w:cs="Arial"/>
                <w:sz w:val="20"/>
                <w:szCs w:val="20"/>
                <w:lang w:val="en-GB"/>
              </w:rPr>
            </w:pPr>
          </w:p>
        </w:tc>
        <w:tc>
          <w:tcPr>
            <w:tcW w:w="649" w:type="pct"/>
          </w:tcPr>
          <w:p w14:paraId="74011C92" w14:textId="77777777" w:rsidR="00C14537" w:rsidRPr="00C14537" w:rsidRDefault="00C14537" w:rsidP="00C14537">
            <w:pPr>
              <w:spacing w:after="120"/>
              <w:ind w:left="720" w:hanging="578"/>
              <w:jc w:val="left"/>
              <w:rPr>
                <w:rFonts w:cs="Arial"/>
                <w:sz w:val="20"/>
                <w:szCs w:val="20"/>
                <w:lang w:val="en-GB"/>
              </w:rPr>
            </w:pPr>
          </w:p>
        </w:tc>
        <w:tc>
          <w:tcPr>
            <w:tcW w:w="821" w:type="pct"/>
          </w:tcPr>
          <w:p w14:paraId="69B1F543" w14:textId="77777777" w:rsidR="00C14537" w:rsidRPr="00C14537" w:rsidRDefault="00C14537" w:rsidP="00C14537">
            <w:pPr>
              <w:spacing w:after="120"/>
              <w:ind w:left="720" w:hanging="578"/>
              <w:jc w:val="left"/>
              <w:rPr>
                <w:rFonts w:cs="Arial"/>
                <w:sz w:val="20"/>
                <w:szCs w:val="20"/>
                <w:lang w:val="en-GB"/>
              </w:rPr>
            </w:pPr>
          </w:p>
        </w:tc>
        <w:tc>
          <w:tcPr>
            <w:tcW w:w="602" w:type="pct"/>
          </w:tcPr>
          <w:p w14:paraId="6B1AFEA7" w14:textId="77777777" w:rsidR="00C14537" w:rsidRPr="00C14537" w:rsidRDefault="00C14537" w:rsidP="00C14537">
            <w:pPr>
              <w:spacing w:after="120"/>
              <w:ind w:left="720" w:hanging="578"/>
              <w:jc w:val="left"/>
              <w:rPr>
                <w:rFonts w:cs="Arial"/>
                <w:sz w:val="20"/>
                <w:szCs w:val="20"/>
                <w:lang w:val="en-GB"/>
              </w:rPr>
            </w:pPr>
          </w:p>
        </w:tc>
        <w:tc>
          <w:tcPr>
            <w:tcW w:w="1149" w:type="pct"/>
          </w:tcPr>
          <w:p w14:paraId="05A83B6A" w14:textId="77777777" w:rsidR="00C14537" w:rsidRPr="00C14537" w:rsidRDefault="00C14537" w:rsidP="00C14537">
            <w:pPr>
              <w:spacing w:after="120"/>
              <w:ind w:left="720" w:hanging="578"/>
              <w:jc w:val="left"/>
              <w:rPr>
                <w:rFonts w:cs="Arial"/>
                <w:sz w:val="20"/>
                <w:szCs w:val="20"/>
                <w:lang w:val="en-GB"/>
              </w:rPr>
            </w:pPr>
          </w:p>
        </w:tc>
        <w:tc>
          <w:tcPr>
            <w:tcW w:w="678" w:type="pct"/>
          </w:tcPr>
          <w:p w14:paraId="21FC16F8" w14:textId="77777777" w:rsidR="00C14537" w:rsidRPr="00C14537" w:rsidRDefault="00C14537" w:rsidP="00C14537">
            <w:pPr>
              <w:spacing w:after="120"/>
              <w:ind w:left="720" w:hanging="578"/>
              <w:jc w:val="left"/>
              <w:rPr>
                <w:rFonts w:cs="Arial"/>
                <w:sz w:val="20"/>
                <w:szCs w:val="20"/>
                <w:lang w:val="en-GB"/>
              </w:rPr>
            </w:pPr>
          </w:p>
        </w:tc>
      </w:tr>
      <w:tr w:rsidR="00C14537" w:rsidRPr="00C14537" w14:paraId="170615D3" w14:textId="77777777" w:rsidTr="2801017D">
        <w:trPr>
          <w:trHeight w:val="340"/>
        </w:trPr>
        <w:tc>
          <w:tcPr>
            <w:tcW w:w="252" w:type="pct"/>
          </w:tcPr>
          <w:p w14:paraId="1A69C87F" w14:textId="77777777" w:rsidR="00C14537" w:rsidRPr="00C14537" w:rsidRDefault="00C14537" w:rsidP="00D725E7">
            <w:pPr>
              <w:numPr>
                <w:ilvl w:val="0"/>
                <w:numId w:val="26"/>
              </w:numPr>
              <w:spacing w:after="120"/>
              <w:ind w:hanging="578"/>
              <w:jc w:val="left"/>
              <w:rPr>
                <w:rFonts w:cs="Arial"/>
                <w:sz w:val="20"/>
                <w:szCs w:val="20"/>
                <w:lang w:val="en-GB"/>
              </w:rPr>
            </w:pPr>
          </w:p>
        </w:tc>
        <w:tc>
          <w:tcPr>
            <w:tcW w:w="848" w:type="pct"/>
          </w:tcPr>
          <w:p w14:paraId="673D652F" w14:textId="77777777" w:rsidR="00C14537" w:rsidRPr="00C14537" w:rsidRDefault="00C14537" w:rsidP="00C14537">
            <w:pPr>
              <w:spacing w:after="120"/>
              <w:ind w:left="720" w:hanging="578"/>
              <w:jc w:val="left"/>
              <w:rPr>
                <w:rFonts w:cs="Arial"/>
                <w:sz w:val="20"/>
                <w:szCs w:val="20"/>
                <w:lang w:val="en-GB"/>
              </w:rPr>
            </w:pPr>
          </w:p>
        </w:tc>
        <w:tc>
          <w:tcPr>
            <w:tcW w:w="649" w:type="pct"/>
          </w:tcPr>
          <w:p w14:paraId="395FACFE" w14:textId="77777777" w:rsidR="00C14537" w:rsidRPr="00C14537" w:rsidRDefault="00C14537" w:rsidP="00C14537">
            <w:pPr>
              <w:spacing w:after="120"/>
              <w:ind w:left="720" w:hanging="578"/>
              <w:jc w:val="left"/>
              <w:rPr>
                <w:rFonts w:cs="Arial"/>
                <w:sz w:val="20"/>
                <w:szCs w:val="20"/>
                <w:lang w:val="en-GB"/>
              </w:rPr>
            </w:pPr>
          </w:p>
        </w:tc>
        <w:tc>
          <w:tcPr>
            <w:tcW w:w="821" w:type="pct"/>
          </w:tcPr>
          <w:p w14:paraId="267C5BD9" w14:textId="77777777" w:rsidR="00C14537" w:rsidRPr="00C14537" w:rsidRDefault="00C14537" w:rsidP="00C14537">
            <w:pPr>
              <w:spacing w:after="120"/>
              <w:ind w:left="720" w:hanging="578"/>
              <w:jc w:val="left"/>
              <w:rPr>
                <w:rFonts w:cs="Arial"/>
                <w:sz w:val="20"/>
                <w:szCs w:val="20"/>
                <w:lang w:val="en-GB"/>
              </w:rPr>
            </w:pPr>
          </w:p>
        </w:tc>
        <w:tc>
          <w:tcPr>
            <w:tcW w:w="602" w:type="pct"/>
          </w:tcPr>
          <w:p w14:paraId="0BDC69EE" w14:textId="77777777" w:rsidR="00C14537" w:rsidRPr="00C14537" w:rsidRDefault="00C14537" w:rsidP="00C14537">
            <w:pPr>
              <w:spacing w:after="120"/>
              <w:ind w:left="720" w:hanging="578"/>
              <w:jc w:val="left"/>
              <w:rPr>
                <w:rFonts w:cs="Arial"/>
                <w:sz w:val="20"/>
                <w:szCs w:val="20"/>
                <w:lang w:val="en-GB"/>
              </w:rPr>
            </w:pPr>
          </w:p>
        </w:tc>
        <w:tc>
          <w:tcPr>
            <w:tcW w:w="1149" w:type="pct"/>
          </w:tcPr>
          <w:p w14:paraId="21D877A0" w14:textId="77777777" w:rsidR="00C14537" w:rsidRPr="00C14537" w:rsidRDefault="00C14537" w:rsidP="00C14537">
            <w:pPr>
              <w:spacing w:after="120"/>
              <w:ind w:left="720" w:hanging="578"/>
              <w:jc w:val="left"/>
              <w:rPr>
                <w:rFonts w:cs="Arial"/>
                <w:sz w:val="20"/>
                <w:szCs w:val="20"/>
                <w:lang w:val="en-GB"/>
              </w:rPr>
            </w:pPr>
          </w:p>
        </w:tc>
        <w:tc>
          <w:tcPr>
            <w:tcW w:w="678" w:type="pct"/>
          </w:tcPr>
          <w:p w14:paraId="0871F664" w14:textId="77777777" w:rsidR="00C14537" w:rsidRPr="00C14537" w:rsidRDefault="00C14537" w:rsidP="00C14537">
            <w:pPr>
              <w:spacing w:after="120"/>
              <w:ind w:left="720" w:hanging="578"/>
              <w:jc w:val="left"/>
              <w:rPr>
                <w:rFonts w:cs="Arial"/>
                <w:sz w:val="20"/>
                <w:szCs w:val="20"/>
                <w:lang w:val="en-GB"/>
              </w:rPr>
            </w:pPr>
          </w:p>
        </w:tc>
      </w:tr>
      <w:tr w:rsidR="00C14537" w:rsidRPr="00C14537" w14:paraId="7889EFC0" w14:textId="77777777" w:rsidTr="2801017D">
        <w:trPr>
          <w:trHeight w:val="340"/>
        </w:trPr>
        <w:tc>
          <w:tcPr>
            <w:tcW w:w="252" w:type="pct"/>
          </w:tcPr>
          <w:p w14:paraId="5F7FFBAB" w14:textId="77777777" w:rsidR="00C14537" w:rsidRPr="00C14537" w:rsidRDefault="00C14537" w:rsidP="00D725E7">
            <w:pPr>
              <w:numPr>
                <w:ilvl w:val="0"/>
                <w:numId w:val="26"/>
              </w:numPr>
              <w:spacing w:after="120"/>
              <w:ind w:hanging="578"/>
              <w:jc w:val="left"/>
              <w:rPr>
                <w:rFonts w:cs="Arial"/>
                <w:sz w:val="20"/>
                <w:szCs w:val="20"/>
                <w:lang w:val="en-GB"/>
              </w:rPr>
            </w:pPr>
          </w:p>
        </w:tc>
        <w:tc>
          <w:tcPr>
            <w:tcW w:w="848" w:type="pct"/>
          </w:tcPr>
          <w:p w14:paraId="4BE6BBEB" w14:textId="77777777" w:rsidR="00C14537" w:rsidRPr="00C14537" w:rsidRDefault="00C14537" w:rsidP="00C14537">
            <w:pPr>
              <w:spacing w:after="120"/>
              <w:ind w:left="720" w:hanging="578"/>
              <w:jc w:val="left"/>
              <w:rPr>
                <w:rFonts w:cs="Arial"/>
                <w:sz w:val="20"/>
                <w:szCs w:val="20"/>
                <w:lang w:val="en-GB"/>
              </w:rPr>
            </w:pPr>
          </w:p>
        </w:tc>
        <w:tc>
          <w:tcPr>
            <w:tcW w:w="649" w:type="pct"/>
          </w:tcPr>
          <w:p w14:paraId="6DC3F651" w14:textId="77777777" w:rsidR="00C14537" w:rsidRPr="00C14537" w:rsidRDefault="00C14537" w:rsidP="00C14537">
            <w:pPr>
              <w:spacing w:after="120"/>
              <w:ind w:left="720" w:hanging="578"/>
              <w:jc w:val="left"/>
              <w:rPr>
                <w:rFonts w:cs="Arial"/>
                <w:sz w:val="20"/>
                <w:szCs w:val="20"/>
                <w:lang w:val="en-GB"/>
              </w:rPr>
            </w:pPr>
          </w:p>
        </w:tc>
        <w:tc>
          <w:tcPr>
            <w:tcW w:w="821" w:type="pct"/>
          </w:tcPr>
          <w:p w14:paraId="11CD7A5D" w14:textId="77777777" w:rsidR="00C14537" w:rsidRPr="00C14537" w:rsidRDefault="00C14537" w:rsidP="00C14537">
            <w:pPr>
              <w:spacing w:after="120"/>
              <w:ind w:left="720" w:hanging="578"/>
              <w:jc w:val="left"/>
              <w:rPr>
                <w:rFonts w:cs="Arial"/>
                <w:sz w:val="20"/>
                <w:szCs w:val="20"/>
                <w:lang w:val="en-GB"/>
              </w:rPr>
            </w:pPr>
          </w:p>
        </w:tc>
        <w:tc>
          <w:tcPr>
            <w:tcW w:w="602" w:type="pct"/>
          </w:tcPr>
          <w:p w14:paraId="12DBFBDC" w14:textId="77777777" w:rsidR="00C14537" w:rsidRPr="00C14537" w:rsidRDefault="00C14537" w:rsidP="00C14537">
            <w:pPr>
              <w:spacing w:after="120"/>
              <w:ind w:left="720" w:hanging="578"/>
              <w:jc w:val="left"/>
              <w:rPr>
                <w:rFonts w:cs="Arial"/>
                <w:sz w:val="20"/>
                <w:szCs w:val="20"/>
                <w:lang w:val="en-GB"/>
              </w:rPr>
            </w:pPr>
          </w:p>
        </w:tc>
        <w:tc>
          <w:tcPr>
            <w:tcW w:w="1149" w:type="pct"/>
          </w:tcPr>
          <w:p w14:paraId="1C59D1A2" w14:textId="77777777" w:rsidR="00C14537" w:rsidRPr="00C14537" w:rsidRDefault="00C14537" w:rsidP="00C14537">
            <w:pPr>
              <w:spacing w:after="120"/>
              <w:ind w:left="720" w:hanging="578"/>
              <w:jc w:val="left"/>
              <w:rPr>
                <w:rFonts w:cs="Arial"/>
                <w:sz w:val="20"/>
                <w:szCs w:val="20"/>
                <w:lang w:val="en-GB"/>
              </w:rPr>
            </w:pPr>
          </w:p>
        </w:tc>
        <w:tc>
          <w:tcPr>
            <w:tcW w:w="678" w:type="pct"/>
          </w:tcPr>
          <w:p w14:paraId="3CCBFBDC" w14:textId="77777777" w:rsidR="00C14537" w:rsidRPr="00C14537" w:rsidRDefault="00C14537" w:rsidP="00C14537">
            <w:pPr>
              <w:spacing w:after="120"/>
              <w:ind w:left="720" w:hanging="578"/>
              <w:jc w:val="left"/>
              <w:rPr>
                <w:rFonts w:cs="Arial"/>
                <w:sz w:val="20"/>
                <w:szCs w:val="20"/>
                <w:lang w:val="en-GB"/>
              </w:rPr>
            </w:pPr>
          </w:p>
        </w:tc>
      </w:tr>
      <w:tr w:rsidR="00C14537" w:rsidRPr="00C14537" w14:paraId="7C3B71D8" w14:textId="77777777" w:rsidTr="2801017D">
        <w:trPr>
          <w:trHeight w:val="340"/>
        </w:trPr>
        <w:tc>
          <w:tcPr>
            <w:tcW w:w="252" w:type="pct"/>
          </w:tcPr>
          <w:p w14:paraId="5EBF87DE" w14:textId="77777777" w:rsidR="00C14537" w:rsidRPr="00C14537" w:rsidRDefault="00C14537" w:rsidP="00D725E7">
            <w:pPr>
              <w:numPr>
                <w:ilvl w:val="0"/>
                <w:numId w:val="26"/>
              </w:numPr>
              <w:spacing w:after="120"/>
              <w:ind w:hanging="578"/>
              <w:jc w:val="left"/>
              <w:rPr>
                <w:rFonts w:cs="Arial"/>
                <w:sz w:val="20"/>
                <w:szCs w:val="20"/>
                <w:lang w:val="en-GB"/>
              </w:rPr>
            </w:pPr>
          </w:p>
        </w:tc>
        <w:tc>
          <w:tcPr>
            <w:tcW w:w="848" w:type="pct"/>
          </w:tcPr>
          <w:p w14:paraId="74CC37DF" w14:textId="77777777" w:rsidR="00C14537" w:rsidRPr="00C14537" w:rsidRDefault="00C14537" w:rsidP="00C14537">
            <w:pPr>
              <w:spacing w:after="120"/>
              <w:ind w:left="720" w:hanging="578"/>
              <w:jc w:val="left"/>
              <w:rPr>
                <w:rFonts w:cs="Arial"/>
                <w:sz w:val="20"/>
                <w:szCs w:val="20"/>
                <w:lang w:val="en-GB"/>
              </w:rPr>
            </w:pPr>
          </w:p>
        </w:tc>
        <w:tc>
          <w:tcPr>
            <w:tcW w:w="649" w:type="pct"/>
          </w:tcPr>
          <w:p w14:paraId="59885940" w14:textId="77777777" w:rsidR="00C14537" w:rsidRPr="00C14537" w:rsidRDefault="00C14537" w:rsidP="00C14537">
            <w:pPr>
              <w:spacing w:after="120"/>
              <w:ind w:left="720" w:hanging="578"/>
              <w:jc w:val="left"/>
              <w:rPr>
                <w:rFonts w:cs="Arial"/>
                <w:sz w:val="20"/>
                <w:szCs w:val="20"/>
                <w:lang w:val="en-GB"/>
              </w:rPr>
            </w:pPr>
          </w:p>
        </w:tc>
        <w:tc>
          <w:tcPr>
            <w:tcW w:w="821" w:type="pct"/>
          </w:tcPr>
          <w:p w14:paraId="5ED4D42D" w14:textId="77777777" w:rsidR="00C14537" w:rsidRPr="00C14537" w:rsidRDefault="00C14537" w:rsidP="00C14537">
            <w:pPr>
              <w:spacing w:after="120"/>
              <w:ind w:left="720" w:hanging="578"/>
              <w:jc w:val="left"/>
              <w:rPr>
                <w:rFonts w:cs="Arial"/>
                <w:sz w:val="20"/>
                <w:szCs w:val="20"/>
                <w:lang w:val="en-GB"/>
              </w:rPr>
            </w:pPr>
          </w:p>
        </w:tc>
        <w:tc>
          <w:tcPr>
            <w:tcW w:w="602" w:type="pct"/>
          </w:tcPr>
          <w:p w14:paraId="25DC99B7" w14:textId="77777777" w:rsidR="00C14537" w:rsidRPr="00C14537" w:rsidRDefault="00C14537" w:rsidP="00C14537">
            <w:pPr>
              <w:spacing w:after="120"/>
              <w:ind w:left="720" w:hanging="578"/>
              <w:jc w:val="left"/>
              <w:rPr>
                <w:rFonts w:cs="Arial"/>
                <w:sz w:val="20"/>
                <w:szCs w:val="20"/>
                <w:lang w:val="en-GB"/>
              </w:rPr>
            </w:pPr>
          </w:p>
        </w:tc>
        <w:tc>
          <w:tcPr>
            <w:tcW w:w="1149" w:type="pct"/>
          </w:tcPr>
          <w:p w14:paraId="1B01D361" w14:textId="77777777" w:rsidR="00C14537" w:rsidRPr="00C14537" w:rsidRDefault="00C14537" w:rsidP="00C14537">
            <w:pPr>
              <w:spacing w:after="120"/>
              <w:ind w:left="720" w:hanging="578"/>
              <w:jc w:val="left"/>
              <w:rPr>
                <w:rFonts w:cs="Arial"/>
                <w:sz w:val="20"/>
                <w:szCs w:val="20"/>
                <w:lang w:val="en-GB"/>
              </w:rPr>
            </w:pPr>
          </w:p>
        </w:tc>
        <w:tc>
          <w:tcPr>
            <w:tcW w:w="678" w:type="pct"/>
          </w:tcPr>
          <w:p w14:paraId="3016F82C" w14:textId="77777777" w:rsidR="00C14537" w:rsidRPr="00C14537" w:rsidRDefault="00C14537" w:rsidP="00C14537">
            <w:pPr>
              <w:spacing w:after="120"/>
              <w:ind w:left="720" w:hanging="578"/>
              <w:jc w:val="left"/>
              <w:rPr>
                <w:rFonts w:cs="Arial"/>
                <w:sz w:val="20"/>
                <w:szCs w:val="20"/>
                <w:lang w:val="en-GB"/>
              </w:rPr>
            </w:pPr>
          </w:p>
        </w:tc>
      </w:tr>
    </w:tbl>
    <w:p w14:paraId="51F67ECC" w14:textId="77777777" w:rsidR="00667BF7" w:rsidRPr="00C14537" w:rsidRDefault="00667BF7" w:rsidP="00C14537">
      <w:pPr>
        <w:spacing w:after="120"/>
        <w:ind w:left="720" w:hanging="578"/>
        <w:rPr>
          <w:rFonts w:cs="Arial"/>
          <w:sz w:val="20"/>
          <w:szCs w:val="20"/>
          <w:lang w:val="en-US"/>
        </w:rPr>
      </w:pPr>
    </w:p>
    <w:sectPr w:rsidR="00667BF7" w:rsidRPr="00C14537" w:rsidSect="00D46FAD">
      <w:headerReference w:type="default" r:id="rId33"/>
      <w:footerReference w:type="default" r:id="rId34"/>
      <w:pgSz w:w="16834" w:h="11909" w:orient="landscape" w:code="9"/>
      <w:pgMar w:top="1080" w:right="1440" w:bottom="1561" w:left="1440" w:header="454"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AF9C0D" w14:textId="77777777" w:rsidR="00670BCC" w:rsidRDefault="00670BCC">
      <w:r>
        <w:separator/>
      </w:r>
    </w:p>
  </w:endnote>
  <w:endnote w:type="continuationSeparator" w:id="0">
    <w:p w14:paraId="2FD8D789" w14:textId="77777777" w:rsidR="00670BCC" w:rsidRDefault="00670BCC">
      <w:r>
        <w:continuationSeparator/>
      </w:r>
    </w:p>
  </w:endnote>
  <w:endnote w:type="continuationNotice" w:id="1">
    <w:p w14:paraId="7A758C0D" w14:textId="77777777" w:rsidR="00670BCC" w:rsidRDefault="00670BC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onotype Sorts">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Light">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F29CF" w14:textId="441459A1" w:rsidR="002568EA" w:rsidRDefault="002568EA"/>
  <w:tbl>
    <w:tblPr>
      <w:tblW w:w="5000" w:type="pct"/>
      <w:tblCellMar>
        <w:top w:w="72" w:type="dxa"/>
        <w:left w:w="115" w:type="dxa"/>
        <w:bottom w:w="72" w:type="dxa"/>
        <w:right w:w="115" w:type="dxa"/>
      </w:tblCellMar>
      <w:tblLook w:val="04A0" w:firstRow="1" w:lastRow="0" w:firstColumn="1" w:lastColumn="0" w:noHBand="0" w:noVBand="1"/>
    </w:tblPr>
    <w:tblGrid>
      <w:gridCol w:w="8341"/>
      <w:gridCol w:w="927"/>
    </w:tblGrid>
    <w:tr w:rsidR="00287306" w14:paraId="14E16BA0" w14:textId="77777777" w:rsidTr="004F5069">
      <w:tc>
        <w:tcPr>
          <w:tcW w:w="4500" w:type="pct"/>
          <w:tcBorders>
            <w:top w:val="single" w:sz="4" w:space="0" w:color="000000"/>
          </w:tcBorders>
        </w:tcPr>
        <w:p w14:paraId="14E0873D" w14:textId="0A245DCD" w:rsidR="00287306" w:rsidRPr="00F654E5" w:rsidRDefault="004F5069" w:rsidP="00C9481B">
          <w:pPr>
            <w:pStyle w:val="Footer"/>
            <w:tabs>
              <w:tab w:val="clear" w:pos="8640"/>
              <w:tab w:val="left" w:pos="7127"/>
            </w:tabs>
            <w:rPr>
              <w:sz w:val="14"/>
              <w:lang w:val="es-AR"/>
            </w:rPr>
          </w:pPr>
          <w:r w:rsidRPr="00F654E5">
            <w:rPr>
              <w:sz w:val="14"/>
              <w:lang w:val="es-AR"/>
            </w:rPr>
            <w:t>Las copias impresas de este documento son copias no controladas a menos que se identifiquen específicamente como controladas.</w:t>
          </w:r>
          <w:r w:rsidR="00C9481B" w:rsidRPr="00F654E5">
            <w:rPr>
              <w:sz w:val="14"/>
              <w:lang w:val="es-AR"/>
            </w:rPr>
            <w:tab/>
          </w:r>
        </w:p>
      </w:tc>
      <w:tc>
        <w:tcPr>
          <w:tcW w:w="500" w:type="pct"/>
          <w:tcBorders>
            <w:top w:val="single" w:sz="4" w:space="0" w:color="C0504D"/>
          </w:tcBorders>
          <w:shd w:val="clear" w:color="auto" w:fill="125B61"/>
        </w:tcPr>
        <w:p w14:paraId="04B0FCDD" w14:textId="77777777" w:rsidR="00287306" w:rsidRPr="001C500A" w:rsidRDefault="00287306" w:rsidP="00287306">
          <w:pPr>
            <w:pStyle w:val="Header"/>
            <w:rPr>
              <w:color w:val="FFFFFF"/>
            </w:rPr>
          </w:pPr>
          <w:r w:rsidRPr="001C500A">
            <w:fldChar w:fldCharType="begin"/>
          </w:r>
          <w:r>
            <w:instrText xml:space="preserve"> PAGE   \* MERGEFORMAT </w:instrText>
          </w:r>
          <w:r w:rsidRPr="001C500A">
            <w:fldChar w:fldCharType="separate"/>
          </w:r>
          <w:r w:rsidRPr="002D2D64">
            <w:rPr>
              <w:noProof/>
              <w:color w:val="FFFFFF"/>
            </w:rPr>
            <w:t>11</w:t>
          </w:r>
          <w:r w:rsidRPr="001C500A">
            <w:rPr>
              <w:noProof/>
              <w:color w:val="FFFFFF"/>
            </w:rPr>
            <w:fldChar w:fldCharType="end"/>
          </w:r>
        </w:p>
      </w:tc>
    </w:tr>
  </w:tbl>
  <w:p w14:paraId="32D3D426" w14:textId="053D1F25" w:rsidR="002568EA" w:rsidRPr="00F5666C" w:rsidRDefault="002568EA">
    <w:pPr>
      <w:pStyle w:val="Footer"/>
      <w:tabs>
        <w:tab w:val="left" w:pos="993"/>
        <w:tab w:val="left" w:pos="1985"/>
        <w:tab w:val="left" w:pos="382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6722A" w14:textId="77777777" w:rsidR="00C9481B" w:rsidRDefault="00C9481B"/>
  <w:tbl>
    <w:tblPr>
      <w:tblW w:w="5000" w:type="pct"/>
      <w:tblCellMar>
        <w:top w:w="72" w:type="dxa"/>
        <w:left w:w="115" w:type="dxa"/>
        <w:bottom w:w="72" w:type="dxa"/>
        <w:right w:w="115" w:type="dxa"/>
      </w:tblCellMar>
      <w:tblLook w:val="04A0" w:firstRow="1" w:lastRow="0" w:firstColumn="1" w:lastColumn="0" w:noHBand="0" w:noVBand="1"/>
    </w:tblPr>
    <w:tblGrid>
      <w:gridCol w:w="12899"/>
      <w:gridCol w:w="1055"/>
    </w:tblGrid>
    <w:tr w:rsidR="00C9481B" w14:paraId="07776DF6" w14:textId="77777777" w:rsidTr="00C9481B">
      <w:tc>
        <w:tcPr>
          <w:tcW w:w="4622" w:type="pct"/>
          <w:tcBorders>
            <w:top w:val="single" w:sz="4" w:space="0" w:color="000000"/>
          </w:tcBorders>
        </w:tcPr>
        <w:p w14:paraId="2E568F79" w14:textId="77777777" w:rsidR="00C9481B" w:rsidRPr="00F654E5" w:rsidRDefault="00C9481B" w:rsidP="00C9481B">
          <w:pPr>
            <w:pStyle w:val="Footer"/>
            <w:tabs>
              <w:tab w:val="clear" w:pos="8640"/>
              <w:tab w:val="left" w:pos="7127"/>
            </w:tabs>
            <w:rPr>
              <w:sz w:val="14"/>
              <w:lang w:val="es-AR"/>
            </w:rPr>
          </w:pPr>
          <w:r w:rsidRPr="00F654E5">
            <w:rPr>
              <w:sz w:val="14"/>
              <w:lang w:val="es-AR"/>
            </w:rPr>
            <w:t>Las copias impresas de este documento son copias no controladas a menos que se identifiquen específicamente como controladas.</w:t>
          </w:r>
          <w:r w:rsidRPr="00F654E5">
            <w:rPr>
              <w:sz w:val="14"/>
              <w:lang w:val="es-AR"/>
            </w:rPr>
            <w:tab/>
          </w:r>
        </w:p>
      </w:tc>
      <w:tc>
        <w:tcPr>
          <w:tcW w:w="378" w:type="pct"/>
          <w:tcBorders>
            <w:top w:val="single" w:sz="4" w:space="0" w:color="C0504D"/>
          </w:tcBorders>
          <w:shd w:val="clear" w:color="auto" w:fill="125B61"/>
        </w:tcPr>
        <w:p w14:paraId="49CAE31B" w14:textId="77777777" w:rsidR="00C9481B" w:rsidRPr="001C500A" w:rsidRDefault="00C9481B" w:rsidP="00287306">
          <w:pPr>
            <w:pStyle w:val="Header"/>
            <w:rPr>
              <w:color w:val="FFFFFF"/>
            </w:rPr>
          </w:pPr>
          <w:r w:rsidRPr="001C500A">
            <w:fldChar w:fldCharType="begin"/>
          </w:r>
          <w:r>
            <w:instrText xml:space="preserve"> PAGE   \* MERGEFORMAT </w:instrText>
          </w:r>
          <w:r w:rsidRPr="001C500A">
            <w:fldChar w:fldCharType="separate"/>
          </w:r>
          <w:r w:rsidRPr="002D2D64">
            <w:rPr>
              <w:noProof/>
              <w:color w:val="FFFFFF"/>
            </w:rPr>
            <w:t>11</w:t>
          </w:r>
          <w:r w:rsidRPr="001C500A">
            <w:rPr>
              <w:noProof/>
              <w:color w:val="FFFFFF"/>
            </w:rPr>
            <w:fldChar w:fldCharType="end"/>
          </w:r>
        </w:p>
      </w:tc>
    </w:tr>
  </w:tbl>
  <w:p w14:paraId="0BC2201B" w14:textId="77777777" w:rsidR="00C9481B" w:rsidRPr="00F5666C" w:rsidRDefault="00C9481B">
    <w:pPr>
      <w:pStyle w:val="Footer"/>
      <w:tabs>
        <w:tab w:val="left" w:pos="993"/>
        <w:tab w:val="left" w:pos="1985"/>
        <w:tab w:val="left" w:pos="3828"/>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FB186" w14:textId="77777777" w:rsidR="00ED5747" w:rsidRDefault="00ED5747"/>
  <w:tbl>
    <w:tblPr>
      <w:tblW w:w="5000" w:type="pct"/>
      <w:tblCellMar>
        <w:top w:w="72" w:type="dxa"/>
        <w:left w:w="115" w:type="dxa"/>
        <w:bottom w:w="72" w:type="dxa"/>
        <w:right w:w="115" w:type="dxa"/>
      </w:tblCellMar>
      <w:tblLook w:val="04A0" w:firstRow="1" w:lastRow="0" w:firstColumn="1" w:lastColumn="0" w:noHBand="0" w:noVBand="1"/>
    </w:tblPr>
    <w:tblGrid>
      <w:gridCol w:w="8341"/>
      <w:gridCol w:w="927"/>
    </w:tblGrid>
    <w:tr w:rsidR="00ED5747" w14:paraId="5752A569" w14:textId="77777777" w:rsidTr="004F5069">
      <w:tc>
        <w:tcPr>
          <w:tcW w:w="4500" w:type="pct"/>
          <w:tcBorders>
            <w:top w:val="single" w:sz="4" w:space="0" w:color="000000"/>
          </w:tcBorders>
        </w:tcPr>
        <w:p w14:paraId="775A5C56" w14:textId="77777777" w:rsidR="00ED5747" w:rsidRPr="00F654E5" w:rsidRDefault="00ED5747" w:rsidP="00287306">
          <w:pPr>
            <w:pStyle w:val="Footer"/>
            <w:rPr>
              <w:sz w:val="14"/>
              <w:lang w:val="es-AR"/>
            </w:rPr>
          </w:pPr>
          <w:r w:rsidRPr="00F654E5">
            <w:rPr>
              <w:sz w:val="14"/>
              <w:lang w:val="es-AR"/>
            </w:rPr>
            <w:t>Las copias impresas de este documento son copias no controladas a menos que se identifiquen específicamente como controladas.</w:t>
          </w:r>
        </w:p>
      </w:tc>
      <w:tc>
        <w:tcPr>
          <w:tcW w:w="500" w:type="pct"/>
          <w:tcBorders>
            <w:top w:val="single" w:sz="4" w:space="0" w:color="C0504D"/>
          </w:tcBorders>
          <w:shd w:val="clear" w:color="auto" w:fill="125B61"/>
        </w:tcPr>
        <w:p w14:paraId="60953658" w14:textId="77777777" w:rsidR="00ED5747" w:rsidRPr="001C500A" w:rsidRDefault="00ED5747" w:rsidP="00287306">
          <w:pPr>
            <w:pStyle w:val="Header"/>
            <w:rPr>
              <w:color w:val="FFFFFF"/>
            </w:rPr>
          </w:pPr>
          <w:r w:rsidRPr="001C500A">
            <w:fldChar w:fldCharType="begin"/>
          </w:r>
          <w:r>
            <w:instrText xml:space="preserve"> PAGE   \* MERGEFORMAT </w:instrText>
          </w:r>
          <w:r w:rsidRPr="001C500A">
            <w:fldChar w:fldCharType="separate"/>
          </w:r>
          <w:r w:rsidRPr="002D2D64">
            <w:rPr>
              <w:noProof/>
              <w:color w:val="FFFFFF"/>
            </w:rPr>
            <w:t>11</w:t>
          </w:r>
          <w:r w:rsidRPr="001C500A">
            <w:rPr>
              <w:noProof/>
              <w:color w:val="FFFFFF"/>
            </w:rPr>
            <w:fldChar w:fldCharType="end"/>
          </w:r>
        </w:p>
      </w:tc>
    </w:tr>
  </w:tbl>
  <w:p w14:paraId="18A08603" w14:textId="77777777" w:rsidR="00ED5747" w:rsidRPr="00F5666C" w:rsidRDefault="00ED5747">
    <w:pPr>
      <w:pStyle w:val="Footer"/>
      <w:tabs>
        <w:tab w:val="left" w:pos="993"/>
        <w:tab w:val="left" w:pos="1985"/>
        <w:tab w:val="left" w:pos="3828"/>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48745" w14:textId="77777777" w:rsidR="00D46FAD" w:rsidRDefault="00D46FAD"/>
  <w:tbl>
    <w:tblPr>
      <w:tblW w:w="5000" w:type="pct"/>
      <w:tblCellMar>
        <w:top w:w="72" w:type="dxa"/>
        <w:left w:w="115" w:type="dxa"/>
        <w:bottom w:w="72" w:type="dxa"/>
        <w:right w:w="115" w:type="dxa"/>
      </w:tblCellMar>
      <w:tblLook w:val="04A0" w:firstRow="1" w:lastRow="0" w:firstColumn="1" w:lastColumn="0" w:noHBand="0" w:noVBand="1"/>
    </w:tblPr>
    <w:tblGrid>
      <w:gridCol w:w="12899"/>
      <w:gridCol w:w="1055"/>
    </w:tblGrid>
    <w:tr w:rsidR="00D46FAD" w14:paraId="6D62D519" w14:textId="77777777" w:rsidTr="00203E12">
      <w:tc>
        <w:tcPr>
          <w:tcW w:w="4622" w:type="pct"/>
          <w:tcBorders>
            <w:top w:val="single" w:sz="4" w:space="0" w:color="000000"/>
          </w:tcBorders>
        </w:tcPr>
        <w:p w14:paraId="0D565263" w14:textId="77777777" w:rsidR="00D46FAD" w:rsidRPr="00F654E5" w:rsidRDefault="00D46FAD" w:rsidP="00287306">
          <w:pPr>
            <w:pStyle w:val="Footer"/>
            <w:rPr>
              <w:sz w:val="14"/>
              <w:lang w:val="es-AR"/>
            </w:rPr>
          </w:pPr>
          <w:r w:rsidRPr="00F654E5">
            <w:rPr>
              <w:sz w:val="14"/>
              <w:lang w:val="es-AR"/>
            </w:rPr>
            <w:t>Las copias impresas de este documento son copias no controladas a menos que se identifiquen específicamente como controladas.</w:t>
          </w:r>
        </w:p>
      </w:tc>
      <w:tc>
        <w:tcPr>
          <w:tcW w:w="378" w:type="pct"/>
          <w:tcBorders>
            <w:top w:val="single" w:sz="4" w:space="0" w:color="C0504D"/>
          </w:tcBorders>
          <w:shd w:val="clear" w:color="auto" w:fill="125B61"/>
        </w:tcPr>
        <w:p w14:paraId="43A35E3B" w14:textId="77777777" w:rsidR="00D46FAD" w:rsidRPr="001C500A" w:rsidRDefault="00D46FAD" w:rsidP="00287306">
          <w:pPr>
            <w:pStyle w:val="Header"/>
            <w:rPr>
              <w:color w:val="FFFFFF"/>
            </w:rPr>
          </w:pPr>
          <w:r w:rsidRPr="001C500A">
            <w:fldChar w:fldCharType="begin"/>
          </w:r>
          <w:r>
            <w:instrText xml:space="preserve"> PAGE   \* MERGEFORMAT </w:instrText>
          </w:r>
          <w:r w:rsidRPr="001C500A">
            <w:fldChar w:fldCharType="separate"/>
          </w:r>
          <w:r w:rsidRPr="002D2D64">
            <w:rPr>
              <w:noProof/>
              <w:color w:val="FFFFFF"/>
            </w:rPr>
            <w:t>11</w:t>
          </w:r>
          <w:r w:rsidRPr="001C500A">
            <w:rPr>
              <w:noProof/>
              <w:color w:val="FFFFFF"/>
            </w:rPr>
            <w:fldChar w:fldCharType="end"/>
          </w:r>
        </w:p>
      </w:tc>
    </w:tr>
  </w:tbl>
  <w:p w14:paraId="03960DDB" w14:textId="77777777" w:rsidR="00D46FAD" w:rsidRPr="00F5666C" w:rsidRDefault="00D46FAD">
    <w:pPr>
      <w:pStyle w:val="Footer"/>
      <w:tabs>
        <w:tab w:val="left" w:pos="993"/>
        <w:tab w:val="left" w:pos="1985"/>
        <w:tab w:val="left" w:pos="382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71E19C" w14:textId="77777777" w:rsidR="00670BCC" w:rsidRDefault="00670BCC">
      <w:r>
        <w:separator/>
      </w:r>
    </w:p>
  </w:footnote>
  <w:footnote w:type="continuationSeparator" w:id="0">
    <w:p w14:paraId="3B7D98FF" w14:textId="77777777" w:rsidR="00670BCC" w:rsidRDefault="00670BCC">
      <w:r>
        <w:continuationSeparator/>
      </w:r>
    </w:p>
  </w:footnote>
  <w:footnote w:type="continuationNotice" w:id="1">
    <w:p w14:paraId="67536854" w14:textId="77777777" w:rsidR="00670BCC" w:rsidRDefault="00670BCC">
      <w:pPr>
        <w:spacing w:before="0"/>
      </w:pPr>
    </w:p>
  </w:footnote>
  <w:footnote w:id="2">
    <w:p w14:paraId="1D5535E6" w14:textId="0E36EB28" w:rsidR="00F22839" w:rsidRPr="00F654E5" w:rsidRDefault="00F22839">
      <w:pPr>
        <w:pStyle w:val="FootnoteText"/>
        <w:rPr>
          <w:rFonts w:ascii="Arial" w:hAnsi="Arial"/>
          <w:sz w:val="18"/>
          <w:szCs w:val="18"/>
          <w:lang w:val="es-AR"/>
        </w:rPr>
      </w:pPr>
      <w:r w:rsidRPr="00CC708B">
        <w:rPr>
          <w:rStyle w:val="FootnoteReference"/>
          <w:rFonts w:ascii="Arial" w:hAnsi="Arial"/>
          <w:sz w:val="18"/>
          <w:szCs w:val="18"/>
        </w:rPr>
        <w:footnoteRef/>
      </w:r>
      <w:r w:rsidRPr="00F654E5">
        <w:rPr>
          <w:rFonts w:ascii="Arial" w:hAnsi="Arial"/>
          <w:sz w:val="18"/>
          <w:szCs w:val="18"/>
          <w:u w:val="single"/>
          <w:lang w:val="es-AR"/>
        </w:rPr>
        <w:t xml:space="preserve"> Como </w:t>
      </w:r>
      <w:hyperlink r:id="rId1" w:history="1">
        <w:r w:rsidRPr="00F654E5">
          <w:rPr>
            <w:rStyle w:val="Hyperlink"/>
            <w:rFonts w:ascii="Arial" w:hAnsi="Arial"/>
            <w:sz w:val="18"/>
            <w:szCs w:val="18"/>
            <w:lang w:val="es-AR"/>
          </w:rPr>
          <w:t>SIN List</w:t>
        </w:r>
      </w:hyperlink>
      <w:r w:rsidRPr="00F654E5">
        <w:rPr>
          <w:rFonts w:ascii="Arial" w:hAnsi="Arial"/>
          <w:sz w:val="18"/>
          <w:szCs w:val="18"/>
          <w:u w:val="single"/>
          <w:lang w:val="es-AR"/>
        </w:rPr>
        <w:t xml:space="preserve">, Pesticides Action Network: </w:t>
      </w:r>
      <w:hyperlink r:id="rId2" w:tgtFrame="_new" w:history="1">
        <w:r w:rsidRPr="00F654E5">
          <w:rPr>
            <w:rStyle w:val="Hyperlink"/>
            <w:rFonts w:ascii="Arial" w:hAnsi="Arial"/>
            <w:sz w:val="18"/>
            <w:szCs w:val="18"/>
            <w:lang w:val="es-AR"/>
          </w:rPr>
          <w:t xml:space="preserve">Estrategias alternativas de control de plagas </w:t>
        </w:r>
      </w:hyperlink>
      <w:r w:rsidRPr="00F654E5">
        <w:rPr>
          <w:rFonts w:ascii="Arial" w:hAnsi="Arial"/>
          <w:sz w:val="18"/>
          <w:szCs w:val="18"/>
          <w:u w:val="single"/>
          <w:lang w:val="es-AR"/>
        </w:rPr>
        <w:t xml:space="preserve">y EPA: </w:t>
      </w:r>
      <w:hyperlink r:id="rId3" w:tgtFrame="_new" w:history="1">
        <w:r w:rsidRPr="00F654E5">
          <w:rPr>
            <w:rStyle w:val="Hyperlink"/>
            <w:rFonts w:ascii="Arial" w:hAnsi="Arial"/>
            <w:sz w:val="18"/>
            <w:szCs w:val="18"/>
            <w:lang w:val="es-AR"/>
          </w:rPr>
          <w:t>Programa Safer Choice</w:t>
        </w:r>
      </w:hyperlink>
    </w:p>
  </w:footnote>
  <w:footnote w:id="3">
    <w:p w14:paraId="1622E1C4" w14:textId="77777777" w:rsidR="004E0597" w:rsidRPr="00F654E5" w:rsidRDefault="004E0597" w:rsidP="004E0597">
      <w:pPr>
        <w:rPr>
          <w:rFonts w:eastAsia="Arial" w:cs="Arial"/>
          <w:szCs w:val="22"/>
          <w:lang w:val="es-AR"/>
        </w:rPr>
      </w:pPr>
      <w:r w:rsidRPr="00CC708B">
        <w:rPr>
          <w:rFonts w:cs="Arial"/>
          <w:sz w:val="18"/>
          <w:szCs w:val="18"/>
          <w:vertAlign w:val="superscript"/>
        </w:rPr>
        <w:footnoteRef/>
      </w:r>
      <w:hyperlink r:id="rId4" w:history="1">
        <w:r w:rsidRPr="00F654E5">
          <w:rPr>
            <w:rStyle w:val="Hyperlink"/>
            <w:rFonts w:eastAsia="Arial" w:cs="Arial"/>
            <w:sz w:val="18"/>
            <w:szCs w:val="18"/>
            <w:lang w:val="es-AR"/>
          </w:rPr>
          <w:t xml:space="preserve"> PAN International Lista de plaguicidas altamente peligrosos (PAP) Marzo 2021 (pan-international.org) </w:t>
        </w:r>
      </w:hyperlink>
      <w:r w:rsidRPr="00F654E5">
        <w:rPr>
          <w:rFonts w:eastAsia="Arial" w:cs="Arial"/>
          <w:sz w:val="18"/>
          <w:szCs w:val="18"/>
          <w:lang w:val="es-AR"/>
        </w:rPr>
        <w:t xml:space="preserve">(actualizada en mayo 2022). Consulte </w:t>
      </w:r>
      <w:hyperlink r:id="rId5" w:history="1">
        <w:r w:rsidRPr="00F654E5">
          <w:rPr>
            <w:rStyle w:val="Hyperlink"/>
            <w:rFonts w:eastAsia="Arial" w:cs="Arial"/>
            <w:sz w:val="18"/>
            <w:szCs w:val="18"/>
            <w:lang w:val="es-AR"/>
          </w:rPr>
          <w:t>Recursos | PAN Internacional (pan-international.org</w:t>
        </w:r>
      </w:hyperlink>
      <w:r w:rsidRPr="00F654E5">
        <w:rPr>
          <w:rFonts w:eastAsia="Arial" w:cs="Arial"/>
          <w:sz w:val="18"/>
          <w:szCs w:val="18"/>
          <w:lang w:val="es-AR"/>
        </w:rPr>
        <w:t>) para ver la lista más actualizada.</w:t>
      </w:r>
    </w:p>
  </w:footnote>
  <w:footnote w:id="4">
    <w:p w14:paraId="463F0A82" w14:textId="080EEC71" w:rsidR="00635FA8" w:rsidRPr="00F654E5" w:rsidRDefault="00635FA8">
      <w:pPr>
        <w:pStyle w:val="FootnoteText"/>
        <w:rPr>
          <w:rFonts w:ascii="Arial" w:hAnsi="Arial"/>
          <w:sz w:val="18"/>
          <w:szCs w:val="18"/>
          <w:lang w:val="es-AR"/>
        </w:rPr>
      </w:pPr>
      <w:r w:rsidRPr="00CC708B">
        <w:rPr>
          <w:rStyle w:val="FootnoteReference"/>
          <w:rFonts w:ascii="Arial" w:hAnsi="Arial"/>
          <w:sz w:val="18"/>
          <w:szCs w:val="18"/>
        </w:rPr>
        <w:footnoteRef/>
      </w:r>
      <w:hyperlink r:id="rId6" w:history="1">
        <w:r w:rsidR="00075F52" w:rsidRPr="00F654E5">
          <w:rPr>
            <w:rStyle w:val="Hyperlink"/>
            <w:rFonts w:ascii="Arial" w:hAnsi="Arial"/>
            <w:sz w:val="18"/>
            <w:szCs w:val="18"/>
            <w:lang w:val="es-AR"/>
          </w:rPr>
          <w:t xml:space="preserve"> Información sobre </w:t>
        </w:r>
        <w:r w:rsidR="003B2EA1" w:rsidRPr="00F654E5">
          <w:rPr>
            <w:rStyle w:val="Hyperlink"/>
            <w:rFonts w:ascii="Arial" w:hAnsi="Arial"/>
            <w:sz w:val="18"/>
            <w:szCs w:val="18"/>
            <w:lang w:val="es-AR"/>
          </w:rPr>
          <w:t>plaguicidas</w:t>
        </w:r>
      </w:hyperlink>
    </w:p>
  </w:footnote>
  <w:footnote w:id="5">
    <w:p w14:paraId="5A2B8371" w14:textId="21570D77" w:rsidR="2801017D" w:rsidRPr="00F654E5" w:rsidRDefault="2801017D" w:rsidP="2801017D">
      <w:pPr>
        <w:rPr>
          <w:rFonts w:eastAsia="Arial" w:cs="Arial"/>
          <w:sz w:val="18"/>
          <w:szCs w:val="18"/>
          <w:lang w:val="es-AR"/>
        </w:rPr>
      </w:pPr>
      <w:r w:rsidRPr="00CC708B">
        <w:rPr>
          <w:rFonts w:cs="Arial"/>
          <w:sz w:val="18"/>
          <w:szCs w:val="18"/>
          <w:vertAlign w:val="superscript"/>
        </w:rPr>
        <w:footnoteRef/>
      </w:r>
      <w:hyperlink r:id="rId7" w:history="1">
        <w:r w:rsidRPr="00F654E5">
          <w:rPr>
            <w:rStyle w:val="Hyperlink"/>
            <w:rFonts w:eastAsia="Arial" w:cs="Arial"/>
            <w:sz w:val="18"/>
            <w:szCs w:val="18"/>
            <w:lang w:val="es-AR"/>
          </w:rPr>
          <w:t xml:space="preserve"> Sustancias químicas del anexo III (pic.int) </w:t>
        </w:r>
      </w:hyperlink>
      <w:r w:rsidRPr="00F654E5">
        <w:rPr>
          <w:rFonts w:eastAsia="Arial" w:cs="Arial"/>
          <w:sz w:val="18"/>
          <w:szCs w:val="18"/>
          <w:lang w:val="es-AR"/>
        </w:rPr>
        <w:t xml:space="preserve">(proceder sólo si hay exenciones específicas/calendarios de eliminación y no existen alternativas), </w:t>
      </w:r>
      <w:hyperlink r:id="rId8" w:history="1">
        <w:r w:rsidRPr="00F654E5">
          <w:rPr>
            <w:rStyle w:val="Hyperlink"/>
            <w:rFonts w:eastAsia="Arial" w:cs="Arial"/>
            <w:sz w:val="18"/>
            <w:szCs w:val="18"/>
            <w:lang w:val="es-AR"/>
          </w:rPr>
          <w:t xml:space="preserve">Recomendadas  la lista (pic.int) </w:t>
        </w:r>
      </w:hyperlink>
      <w:hyperlink r:id="rId9" w:history="1">
        <w:r w:rsidRPr="00F654E5">
          <w:rPr>
            <w:rStyle w:val="Hyperlink"/>
            <w:rFonts w:eastAsia="Arial" w:cs="Arial"/>
            <w:sz w:val="18"/>
            <w:szCs w:val="18"/>
            <w:lang w:val="es-AR"/>
          </w:rPr>
          <w:t xml:space="preserve">para su inclusión enAún no recomendadas para su inclusión en la lista (pic.int) </w:t>
        </w:r>
      </w:hyperlink>
      <w:r w:rsidRPr="00F654E5">
        <w:rPr>
          <w:rFonts w:eastAsia="Arial" w:cs="Arial"/>
          <w:sz w:val="18"/>
          <w:szCs w:val="18"/>
          <w:lang w:val="es-AR"/>
        </w:rPr>
        <w:t xml:space="preserve">- (proceder sólo si no existen alternativas), </w:t>
      </w:r>
      <w:hyperlink r:id="rId10" w:history="1">
        <w:r w:rsidRPr="00F654E5">
          <w:rPr>
            <w:rStyle w:val="Hyperlink"/>
            <w:rFonts w:eastAsia="Arial" w:cs="Arial"/>
            <w:sz w:val="18"/>
            <w:szCs w:val="18"/>
            <w:lang w:val="es-AR"/>
          </w:rPr>
          <w:t xml:space="preserve">Sustancias químicas candidatas al CRC (pic.int) </w:t>
        </w:r>
      </w:hyperlink>
      <w:r w:rsidRPr="00F654E5">
        <w:rPr>
          <w:rFonts w:eastAsia="Arial" w:cs="Arial"/>
          <w:sz w:val="18"/>
          <w:szCs w:val="18"/>
          <w:lang w:val="es-AR"/>
        </w:rPr>
        <w:t>(proceder sólo si no existen alternativas); (para todas las sustancias químicas que cumplen los criterios del anexo II proceder sólo si no existen alternativas).</w:t>
      </w:r>
    </w:p>
  </w:footnote>
  <w:footnote w:id="6">
    <w:p w14:paraId="6B35D8C7" w14:textId="185CDF80" w:rsidR="2801017D" w:rsidRPr="00F654E5" w:rsidRDefault="2801017D" w:rsidP="2801017D">
      <w:pPr>
        <w:rPr>
          <w:rFonts w:eastAsia="Arial" w:cs="Arial"/>
          <w:sz w:val="18"/>
          <w:szCs w:val="18"/>
          <w:lang w:val="es-AR"/>
        </w:rPr>
      </w:pPr>
      <w:r w:rsidRPr="00CC708B">
        <w:rPr>
          <w:rFonts w:cs="Arial"/>
          <w:sz w:val="18"/>
          <w:szCs w:val="18"/>
          <w:vertAlign w:val="superscript"/>
        </w:rPr>
        <w:footnoteRef/>
      </w:r>
      <w:hyperlink r:id="rId11" w:history="1">
        <w:r w:rsidRPr="00F654E5">
          <w:rPr>
            <w:rStyle w:val="Hyperlink"/>
            <w:rFonts w:eastAsia="Arial" w:cs="Arial"/>
            <w:sz w:val="18"/>
            <w:szCs w:val="18"/>
            <w:lang w:val="es-AR"/>
          </w:rPr>
          <w:t xml:space="preserve"> Resumen de las medidas de control del Protocolo de Montreal | Secretaría del Ozono (unep.org)</w:t>
        </w:r>
      </w:hyperlink>
    </w:p>
  </w:footnote>
  <w:footnote w:id="7">
    <w:p w14:paraId="08096BEF" w14:textId="4CC1DB98" w:rsidR="2801017D" w:rsidRPr="00F654E5" w:rsidRDefault="2801017D" w:rsidP="2801017D">
      <w:pPr>
        <w:rPr>
          <w:rFonts w:eastAsia="Arial" w:cs="Arial"/>
          <w:sz w:val="20"/>
          <w:szCs w:val="20"/>
          <w:lang w:val="es-AR"/>
        </w:rPr>
      </w:pPr>
      <w:r w:rsidRPr="00CC708B">
        <w:rPr>
          <w:rFonts w:cs="Arial"/>
          <w:sz w:val="18"/>
          <w:szCs w:val="18"/>
          <w:vertAlign w:val="superscript"/>
        </w:rPr>
        <w:footnoteRef/>
      </w:r>
      <w:hyperlink r:id="rId12" w:history="1">
        <w:r w:rsidRPr="00F654E5">
          <w:rPr>
            <w:rStyle w:val="Hyperlink"/>
            <w:rFonts w:eastAsia="Arial" w:cs="Arial"/>
            <w:sz w:val="18"/>
            <w:szCs w:val="18"/>
            <w:lang w:val="es-AR"/>
          </w:rPr>
          <w:t xml:space="preserve"> Inclusión de COP en el Convenio de Estocolmo</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4046"/>
      <w:gridCol w:w="3458"/>
    </w:tblGrid>
    <w:tr w:rsidR="006C0D30" w:rsidRPr="006454E3" w14:paraId="0415891A" w14:textId="77777777" w:rsidTr="00094093">
      <w:trPr>
        <w:trHeight w:val="525"/>
        <w:jc w:val="center"/>
      </w:trPr>
      <w:tc>
        <w:tcPr>
          <w:tcW w:w="2972" w:type="dxa"/>
          <w:vMerge w:val="restart"/>
          <w:shd w:val="clear" w:color="auto" w:fill="auto"/>
          <w:vAlign w:val="center"/>
        </w:tcPr>
        <w:p w14:paraId="12813CB4" w14:textId="43B00B2A" w:rsidR="006C0D30" w:rsidRPr="006454E3" w:rsidRDefault="00B11D73" w:rsidP="006C0D30">
          <w:pPr>
            <w:tabs>
              <w:tab w:val="center" w:pos="4513"/>
              <w:tab w:val="right" w:pos="9026"/>
            </w:tabs>
            <w:spacing w:before="0"/>
            <w:jc w:val="center"/>
            <w:rPr>
              <w:rFonts w:eastAsia="Calibri" w:cs="Arial"/>
              <w:sz w:val="20"/>
              <w:szCs w:val="20"/>
              <w:lang w:val="en-GB"/>
            </w:rPr>
          </w:pPr>
          <w:r w:rsidRPr="00B5472E">
            <w:rPr>
              <w:rFonts w:cs="Arial"/>
              <w:b/>
              <w:i/>
              <w:iCs/>
              <w:noProof/>
              <w:sz w:val="32"/>
              <w:szCs w:val="32"/>
              <w:highlight w:val="yellow"/>
              <w:lang w:val="en-GB"/>
            </w:rPr>
            <mc:AlternateContent>
              <mc:Choice Requires="wps">
                <w:drawing>
                  <wp:anchor distT="0" distB="0" distL="114300" distR="114300" simplePos="0" relativeHeight="251659264" behindDoc="0" locked="0" layoutInCell="1" allowOverlap="1" wp14:anchorId="24193BB6" wp14:editId="6C17EE65">
                    <wp:simplePos x="0" y="0"/>
                    <wp:positionH relativeFrom="column">
                      <wp:posOffset>142875</wp:posOffset>
                    </wp:positionH>
                    <wp:positionV relativeFrom="paragraph">
                      <wp:posOffset>29210</wp:posOffset>
                    </wp:positionV>
                    <wp:extent cx="1435735" cy="777875"/>
                    <wp:effectExtent l="0" t="0" r="12065" b="22225"/>
                    <wp:wrapNone/>
                    <wp:docPr id="1947001342" name="Rectangle 1"/>
                    <wp:cNvGraphicFramePr/>
                    <a:graphic xmlns:a="http://schemas.openxmlformats.org/drawingml/2006/main">
                      <a:graphicData uri="http://schemas.microsoft.com/office/word/2010/wordprocessingShape">
                        <wps:wsp>
                          <wps:cNvSpPr/>
                          <wps:spPr>
                            <a:xfrm>
                              <a:off x="0" y="0"/>
                              <a:ext cx="1435735" cy="777875"/>
                            </a:xfrm>
                            <a:prstGeom prst="rect">
                              <a:avLst/>
                            </a:prstGeom>
                            <a:solidFill>
                              <a:srgbClr val="125B6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B17434" w14:textId="77777777" w:rsidR="00B11D73" w:rsidRPr="00F654E5" w:rsidRDefault="00B11D73" w:rsidP="00B11D73">
                                <w:pPr>
                                  <w:jc w:val="center"/>
                                  <w:rPr>
                                    <w:lang w:val="es-AR"/>
                                  </w:rPr>
                                </w:pPr>
                                <w:r w:rsidRPr="00F654E5">
                                  <w:rPr>
                                    <w:lang w:val="es-AR"/>
                                  </w:rPr>
                                  <w:t>Borre esta casilla e inserte el logotipo de la empresa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93BB6" id="_x0000_s1028" style="position:absolute;left:0;text-align:left;margin-left:11.25pt;margin-top:2.3pt;width:113.05pt;height:6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" fillcolor="#125b61" strokecolor="white [3212]" strokeweight="1pt">
                    <v:textbox>
                      <w:txbxContent>
                        <w:p w14:paraId="6DB17434" w14:textId="77777777" w:rsidR="00B11D73" w:rsidRPr="00F654E5" w:rsidRDefault="00B11D73" w:rsidP="00B11D73">
                          <w:pPr>
                            <w:jc w:val="center"/>
                            <w:rPr>
                              <w:lang w:val="es-AR"/>
                            </w:rPr>
                          </w:pPr>
                          <w:r w:rsidRPr="00F654E5">
                            <w:rPr>
                              <w:lang w:val="es-AR"/>
                            </w:rPr>
                            <w:t>Borre esta casilla e inserte el logotipo de la empresa</w:t>
                          </w:r>
                        </w:p>
                      </w:txbxContent>
                    </v:textbox>
                  </v:rect>
                </w:pict>
              </mc:Fallback>
            </mc:AlternateContent>
          </w:r>
          <w:r w:rsidR="006C0D30">
            <w:rPr>
              <w:rFonts w:asciiTheme="minorHAnsi" w:hAnsiTheme="minorHAnsi" w:cstheme="minorHAnsi"/>
              <w:noProof/>
            </w:rPr>
            <w:drawing>
              <wp:inline distT="0" distB="0" distL="0" distR="0" wp14:anchorId="6AAD4BF0" wp14:editId="1A5AFF88">
                <wp:extent cx="1186077" cy="631825"/>
                <wp:effectExtent l="0" t="0" r="0" b="0"/>
                <wp:docPr id="64119773" name="Picture 64119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9773" name="Picture 641197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3318" cy="641009"/>
                        </a:xfrm>
                        <a:prstGeom prst="rect">
                          <a:avLst/>
                        </a:prstGeom>
                        <a:noFill/>
                        <a:ln>
                          <a:noFill/>
                        </a:ln>
                      </pic:spPr>
                    </pic:pic>
                  </a:graphicData>
                </a:graphic>
              </wp:inline>
            </w:drawing>
          </w:r>
        </w:p>
      </w:tc>
      <w:tc>
        <w:tcPr>
          <w:tcW w:w="4046" w:type="dxa"/>
          <w:vMerge w:val="restart"/>
          <w:shd w:val="clear" w:color="auto" w:fill="auto"/>
          <w:vAlign w:val="center"/>
        </w:tcPr>
        <w:p w14:paraId="03028289" w14:textId="6214F981" w:rsidR="006C0D30" w:rsidRPr="00F654E5" w:rsidRDefault="006C0D30" w:rsidP="006C0D30">
          <w:pPr>
            <w:tabs>
              <w:tab w:val="center" w:pos="4513"/>
              <w:tab w:val="right" w:pos="9026"/>
            </w:tabs>
            <w:spacing w:after="120"/>
            <w:jc w:val="center"/>
            <w:rPr>
              <w:rFonts w:asciiTheme="minorHAnsi" w:hAnsiTheme="minorHAnsi" w:cstheme="minorHAnsi"/>
              <w:b/>
              <w:bCs/>
              <w:sz w:val="28"/>
              <w:szCs w:val="28"/>
              <w:lang w:val="es-AR" w:eastAsia="ja-JP"/>
            </w:rPr>
          </w:pPr>
          <w:r w:rsidRPr="00F654E5">
            <w:rPr>
              <w:rFonts w:asciiTheme="minorHAnsi" w:hAnsiTheme="minorHAnsi" w:cstheme="minorHAnsi"/>
              <w:b/>
              <w:bCs/>
              <w:sz w:val="28"/>
              <w:szCs w:val="28"/>
              <w:lang w:val="es-AR" w:eastAsia="ja-JP"/>
            </w:rPr>
            <w:t>Sistema de gestión ambiental y social</w:t>
          </w:r>
        </w:p>
        <w:p w14:paraId="12567DA4" w14:textId="5499D974" w:rsidR="006C0D30" w:rsidRPr="00F654E5" w:rsidRDefault="009756AD" w:rsidP="006C0D30">
          <w:pPr>
            <w:tabs>
              <w:tab w:val="center" w:pos="4513"/>
              <w:tab w:val="right" w:pos="9026"/>
            </w:tabs>
            <w:spacing w:after="120"/>
            <w:jc w:val="center"/>
            <w:rPr>
              <w:rFonts w:eastAsia="Calibri" w:cs="Arial"/>
              <w:sz w:val="20"/>
              <w:szCs w:val="20"/>
              <w:lang w:val="es-AR"/>
            </w:rPr>
          </w:pPr>
          <w:r w:rsidRPr="00F654E5">
            <w:rPr>
              <w:rFonts w:cs="Arial"/>
              <w:bCs/>
              <w:color w:val="000000"/>
              <w:sz w:val="24"/>
              <w:lang w:val="es-AR"/>
            </w:rPr>
            <w:t xml:space="preserve">Procedimiento de </w:t>
          </w:r>
          <w:r w:rsidR="006C0D30" w:rsidRPr="00F654E5">
            <w:rPr>
              <w:rFonts w:cs="Arial"/>
              <w:bCs/>
              <w:color w:val="000000"/>
              <w:sz w:val="24"/>
              <w:lang w:val="es-AR"/>
            </w:rPr>
            <w:t>gestión de materiales peligrosos</w:t>
          </w:r>
        </w:p>
      </w:tc>
      <w:tc>
        <w:tcPr>
          <w:tcW w:w="3458" w:type="dxa"/>
          <w:shd w:val="clear" w:color="auto" w:fill="auto"/>
          <w:vAlign w:val="center"/>
        </w:tcPr>
        <w:p w14:paraId="1B1EB514" w14:textId="57548596" w:rsidR="006C0D30" w:rsidRPr="006454E3" w:rsidRDefault="006C0D30" w:rsidP="006C0D30">
          <w:pPr>
            <w:tabs>
              <w:tab w:val="center" w:pos="4513"/>
              <w:tab w:val="right" w:pos="9026"/>
            </w:tabs>
            <w:spacing w:before="0"/>
            <w:rPr>
              <w:rFonts w:eastAsia="Calibri" w:cs="Arial"/>
              <w:sz w:val="20"/>
              <w:szCs w:val="20"/>
              <w:lang w:val="en-GB"/>
            </w:rPr>
          </w:pPr>
          <w:r>
            <w:rPr>
              <w:rFonts w:eastAsia="Calibri" w:cs="Arial"/>
              <w:sz w:val="20"/>
              <w:szCs w:val="20"/>
              <w:lang w:val="en-GB"/>
            </w:rPr>
            <w:t xml:space="preserve">Documento </w:t>
          </w:r>
          <w:r w:rsidR="00F05B0F">
            <w:rPr>
              <w:rFonts w:eastAsia="Calibri" w:cs="Arial"/>
              <w:sz w:val="20"/>
              <w:szCs w:val="20"/>
              <w:lang w:val="en-GB"/>
            </w:rPr>
            <w:t>nº</w:t>
          </w:r>
          <w:r>
            <w:rPr>
              <w:rFonts w:eastAsia="Calibri" w:cs="Arial"/>
              <w:sz w:val="20"/>
              <w:szCs w:val="20"/>
              <w:lang w:val="en-GB"/>
            </w:rPr>
            <w:t xml:space="preserve">:  </w:t>
          </w:r>
          <w:r w:rsidRPr="004E11FB">
            <w:rPr>
              <w:rFonts w:eastAsia="Calibri" w:cs="Arial"/>
              <w:sz w:val="20"/>
              <w:szCs w:val="20"/>
              <w:highlight w:val="yellow"/>
              <w:lang w:val="en-GB"/>
            </w:rPr>
            <w:t>XX</w:t>
          </w:r>
        </w:p>
      </w:tc>
    </w:tr>
    <w:tr w:rsidR="006C0D30" w:rsidRPr="006454E3" w14:paraId="1F3902FB" w14:textId="77777777" w:rsidTr="00094093">
      <w:trPr>
        <w:trHeight w:val="525"/>
        <w:jc w:val="center"/>
      </w:trPr>
      <w:tc>
        <w:tcPr>
          <w:tcW w:w="2972" w:type="dxa"/>
          <w:vMerge/>
          <w:shd w:val="clear" w:color="auto" w:fill="auto"/>
        </w:tcPr>
        <w:p w14:paraId="49394CD6" w14:textId="77777777" w:rsidR="006C0D30" w:rsidRPr="006454E3" w:rsidRDefault="006C0D30" w:rsidP="006C0D30">
          <w:pPr>
            <w:tabs>
              <w:tab w:val="center" w:pos="4513"/>
              <w:tab w:val="right" w:pos="9026"/>
            </w:tabs>
            <w:spacing w:before="0"/>
            <w:rPr>
              <w:rFonts w:eastAsia="Calibri" w:cs="Arial"/>
              <w:sz w:val="20"/>
              <w:szCs w:val="20"/>
              <w:lang w:val="en-GB"/>
            </w:rPr>
          </w:pPr>
        </w:p>
      </w:tc>
      <w:tc>
        <w:tcPr>
          <w:tcW w:w="4046" w:type="dxa"/>
          <w:vMerge/>
          <w:shd w:val="clear" w:color="auto" w:fill="auto"/>
        </w:tcPr>
        <w:p w14:paraId="364595E5" w14:textId="77777777" w:rsidR="006C0D30" w:rsidRPr="006454E3" w:rsidRDefault="006C0D30" w:rsidP="006C0D30">
          <w:pPr>
            <w:tabs>
              <w:tab w:val="center" w:pos="4513"/>
              <w:tab w:val="right" w:pos="9026"/>
            </w:tabs>
            <w:spacing w:before="0"/>
            <w:rPr>
              <w:rFonts w:eastAsia="Calibri" w:cs="Arial"/>
              <w:sz w:val="20"/>
              <w:szCs w:val="20"/>
              <w:lang w:val="en-GB"/>
            </w:rPr>
          </w:pPr>
        </w:p>
      </w:tc>
      <w:tc>
        <w:tcPr>
          <w:tcW w:w="3458" w:type="dxa"/>
          <w:shd w:val="clear" w:color="auto" w:fill="auto"/>
          <w:vAlign w:val="center"/>
        </w:tcPr>
        <w:p w14:paraId="2694381A" w14:textId="6095BD3B" w:rsidR="006C0D30" w:rsidRPr="006454E3" w:rsidRDefault="00F05B0F" w:rsidP="006C0D30">
          <w:pPr>
            <w:tabs>
              <w:tab w:val="center" w:pos="4513"/>
              <w:tab w:val="right" w:pos="9026"/>
            </w:tabs>
            <w:spacing w:before="0"/>
            <w:rPr>
              <w:rFonts w:eastAsia="Calibri" w:cs="Arial"/>
              <w:sz w:val="20"/>
              <w:szCs w:val="20"/>
              <w:lang w:val="en-GB"/>
            </w:rPr>
          </w:pPr>
          <w:r>
            <w:rPr>
              <w:rFonts w:eastAsia="Calibri" w:cs="Arial"/>
              <w:sz w:val="20"/>
              <w:szCs w:val="20"/>
              <w:lang w:val="en-GB"/>
            </w:rPr>
            <w:t>Nº</w:t>
          </w:r>
          <w:r w:rsidR="006C0D30" w:rsidRPr="006454E3">
            <w:rPr>
              <w:rFonts w:eastAsia="Calibri" w:cs="Arial"/>
              <w:sz w:val="20"/>
              <w:szCs w:val="20"/>
              <w:lang w:val="en-GB"/>
            </w:rPr>
            <w:t xml:space="preserve"> de revisión: </w:t>
          </w:r>
          <w:r w:rsidR="006C0D30" w:rsidRPr="004E11FB">
            <w:rPr>
              <w:rFonts w:eastAsia="Calibri" w:cs="Arial"/>
              <w:sz w:val="20"/>
              <w:szCs w:val="20"/>
              <w:highlight w:val="yellow"/>
              <w:lang w:val="en-GB"/>
            </w:rPr>
            <w:t>XX</w:t>
          </w:r>
        </w:p>
      </w:tc>
    </w:tr>
    <w:tr w:rsidR="006C0D30" w:rsidRPr="006454E3" w14:paraId="77AAB34B" w14:textId="77777777" w:rsidTr="00094093">
      <w:trPr>
        <w:trHeight w:val="526"/>
        <w:jc w:val="center"/>
      </w:trPr>
      <w:tc>
        <w:tcPr>
          <w:tcW w:w="2972" w:type="dxa"/>
          <w:vMerge/>
          <w:shd w:val="clear" w:color="auto" w:fill="auto"/>
        </w:tcPr>
        <w:p w14:paraId="6934203D" w14:textId="77777777" w:rsidR="006C0D30" w:rsidRPr="006454E3" w:rsidRDefault="006C0D30" w:rsidP="006C0D30">
          <w:pPr>
            <w:tabs>
              <w:tab w:val="center" w:pos="4513"/>
              <w:tab w:val="right" w:pos="9026"/>
            </w:tabs>
            <w:spacing w:before="0"/>
            <w:rPr>
              <w:rFonts w:eastAsia="Calibri" w:cs="Arial"/>
              <w:sz w:val="20"/>
              <w:szCs w:val="20"/>
              <w:lang w:val="en-GB"/>
            </w:rPr>
          </w:pPr>
        </w:p>
      </w:tc>
      <w:tc>
        <w:tcPr>
          <w:tcW w:w="4046" w:type="dxa"/>
          <w:vMerge/>
          <w:shd w:val="clear" w:color="auto" w:fill="auto"/>
        </w:tcPr>
        <w:p w14:paraId="0FC5A1D3" w14:textId="77777777" w:rsidR="006C0D30" w:rsidRPr="006454E3" w:rsidRDefault="006C0D30" w:rsidP="006C0D30">
          <w:pPr>
            <w:tabs>
              <w:tab w:val="center" w:pos="4513"/>
              <w:tab w:val="right" w:pos="9026"/>
            </w:tabs>
            <w:spacing w:before="0"/>
            <w:rPr>
              <w:rFonts w:eastAsia="Calibri" w:cs="Arial"/>
              <w:sz w:val="20"/>
              <w:szCs w:val="20"/>
              <w:lang w:val="en-GB"/>
            </w:rPr>
          </w:pPr>
        </w:p>
      </w:tc>
      <w:tc>
        <w:tcPr>
          <w:tcW w:w="3458" w:type="dxa"/>
          <w:shd w:val="clear" w:color="auto" w:fill="auto"/>
          <w:vAlign w:val="center"/>
        </w:tcPr>
        <w:p w14:paraId="2BDDD114" w14:textId="77777777" w:rsidR="006C0D30" w:rsidRPr="006454E3" w:rsidRDefault="006C0D30" w:rsidP="006C0D30">
          <w:pPr>
            <w:tabs>
              <w:tab w:val="center" w:pos="4513"/>
              <w:tab w:val="right" w:pos="9026"/>
            </w:tabs>
            <w:spacing w:before="0"/>
            <w:rPr>
              <w:rFonts w:eastAsia="Calibri" w:cs="Arial"/>
              <w:sz w:val="20"/>
              <w:szCs w:val="20"/>
              <w:lang w:val="en-GB"/>
            </w:rPr>
          </w:pPr>
          <w:r>
            <w:rPr>
              <w:rFonts w:eastAsia="Calibri" w:cs="Arial"/>
              <w:sz w:val="20"/>
              <w:szCs w:val="20"/>
              <w:lang w:val="en-GB"/>
            </w:rPr>
            <w:t xml:space="preserve">Fecha de emisión: </w:t>
          </w:r>
          <w:r w:rsidRPr="004E11FB">
            <w:rPr>
              <w:rFonts w:eastAsia="Calibri" w:cs="Arial"/>
              <w:sz w:val="20"/>
              <w:szCs w:val="20"/>
              <w:highlight w:val="yellow"/>
              <w:lang w:val="en-GB"/>
            </w:rPr>
            <w:t>XX</w:t>
          </w:r>
        </w:p>
      </w:tc>
    </w:tr>
  </w:tbl>
  <w:p w14:paraId="6E58F5DA" w14:textId="5332172D" w:rsidR="002568EA" w:rsidRPr="00F6579D" w:rsidRDefault="002568EA" w:rsidP="00665545">
    <w:pPr>
      <w:pStyle w:val="Header"/>
      <w:spacing w:line="220" w:lineRule="atLea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742"/>
      <w:gridCol w:w="3458"/>
    </w:tblGrid>
    <w:tr w:rsidR="00084AA3" w:rsidRPr="006454E3" w14:paraId="604BE0E7" w14:textId="77777777" w:rsidTr="00C9481B">
      <w:trPr>
        <w:trHeight w:val="397"/>
        <w:jc w:val="center"/>
      </w:trPr>
      <w:tc>
        <w:tcPr>
          <w:tcW w:w="2547" w:type="dxa"/>
          <w:vMerge w:val="restart"/>
          <w:shd w:val="clear" w:color="auto" w:fill="auto"/>
          <w:vAlign w:val="center"/>
        </w:tcPr>
        <w:p w14:paraId="56745D0D" w14:textId="32766104" w:rsidR="00084AA3" w:rsidRPr="006454E3" w:rsidRDefault="00FA4A15" w:rsidP="006C0D30">
          <w:pPr>
            <w:tabs>
              <w:tab w:val="center" w:pos="4513"/>
              <w:tab w:val="right" w:pos="9026"/>
            </w:tabs>
            <w:spacing w:before="0"/>
            <w:jc w:val="center"/>
            <w:rPr>
              <w:rFonts w:eastAsia="Calibri" w:cs="Arial"/>
              <w:sz w:val="20"/>
              <w:szCs w:val="20"/>
              <w:lang w:val="en-GB"/>
            </w:rPr>
          </w:pPr>
          <w:r w:rsidRPr="00B5472E">
            <w:rPr>
              <w:rFonts w:cs="Arial"/>
              <w:b/>
              <w:i/>
              <w:iCs/>
              <w:noProof/>
              <w:sz w:val="32"/>
              <w:szCs w:val="32"/>
              <w:highlight w:val="yellow"/>
              <w:lang w:val="en-GB"/>
            </w:rPr>
            <mc:AlternateContent>
              <mc:Choice Requires="wps">
                <w:drawing>
                  <wp:anchor distT="0" distB="0" distL="114300" distR="114300" simplePos="0" relativeHeight="251661312" behindDoc="0" locked="0" layoutInCell="1" allowOverlap="1" wp14:anchorId="0274B757" wp14:editId="33A182BA">
                    <wp:simplePos x="0" y="0"/>
                    <wp:positionH relativeFrom="column">
                      <wp:posOffset>4445</wp:posOffset>
                    </wp:positionH>
                    <wp:positionV relativeFrom="paragraph">
                      <wp:posOffset>19685</wp:posOffset>
                    </wp:positionV>
                    <wp:extent cx="1435735" cy="638810"/>
                    <wp:effectExtent l="0" t="0" r="12065" b="27940"/>
                    <wp:wrapNone/>
                    <wp:docPr id="1825769366" name="Rectangle 1"/>
                    <wp:cNvGraphicFramePr/>
                    <a:graphic xmlns:a="http://schemas.openxmlformats.org/drawingml/2006/main">
                      <a:graphicData uri="http://schemas.microsoft.com/office/word/2010/wordprocessingShape">
                        <wps:wsp>
                          <wps:cNvSpPr/>
                          <wps:spPr>
                            <a:xfrm>
                              <a:off x="0" y="0"/>
                              <a:ext cx="1435735" cy="638810"/>
                            </a:xfrm>
                            <a:prstGeom prst="rect">
                              <a:avLst/>
                            </a:prstGeom>
                            <a:solidFill>
                              <a:srgbClr val="125B6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8B0D05" w14:textId="77777777" w:rsidR="00FA4A15" w:rsidRPr="00F654E5" w:rsidRDefault="00FA4A15" w:rsidP="00FA4A15">
                                <w:pPr>
                                  <w:jc w:val="center"/>
                                  <w:rPr>
                                    <w:lang w:val="es-AR"/>
                                  </w:rPr>
                                </w:pPr>
                                <w:r w:rsidRPr="00F654E5">
                                  <w:rPr>
                                    <w:lang w:val="es-AR"/>
                                  </w:rPr>
                                  <w:t>Borre esta casilla e inserte el logotipo de la empresa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4B757" id="_x0000_s1029" style="position:absolute;left:0;text-align:left;margin-left:.35pt;margin-top:1.55pt;width:113.05pt;height:5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" fillcolor="#125b61" strokecolor="white [3212]" strokeweight="1pt">
                    <v:textbox>
                      <w:txbxContent>
                        <w:p w14:paraId="388B0D05" w14:textId="77777777" w:rsidR="00FA4A15" w:rsidRPr="00F654E5" w:rsidRDefault="00FA4A15" w:rsidP="00FA4A15">
                          <w:pPr>
                            <w:jc w:val="center"/>
                            <w:rPr>
                              <w:lang w:val="es-AR"/>
                            </w:rPr>
                          </w:pPr>
                          <w:r w:rsidRPr="00F654E5">
                            <w:rPr>
                              <w:lang w:val="es-AR"/>
                            </w:rPr>
                            <w:t>Borre esta casilla e inserte el logotipo de la empresa</w:t>
                          </w:r>
                        </w:p>
                      </w:txbxContent>
                    </v:textbox>
                  </v:rect>
                </w:pict>
              </mc:Fallback>
            </mc:AlternateContent>
          </w:r>
        </w:p>
      </w:tc>
      <w:tc>
        <w:tcPr>
          <w:tcW w:w="7742" w:type="dxa"/>
          <w:vMerge w:val="restart"/>
          <w:shd w:val="clear" w:color="auto" w:fill="auto"/>
          <w:vAlign w:val="center"/>
        </w:tcPr>
        <w:p w14:paraId="49228D3F" w14:textId="77777777" w:rsidR="00084AA3" w:rsidRPr="00F654E5" w:rsidRDefault="00084AA3" w:rsidP="006C0D30">
          <w:pPr>
            <w:tabs>
              <w:tab w:val="center" w:pos="4513"/>
              <w:tab w:val="right" w:pos="9026"/>
            </w:tabs>
            <w:spacing w:after="120"/>
            <w:jc w:val="center"/>
            <w:rPr>
              <w:rFonts w:asciiTheme="minorHAnsi" w:hAnsiTheme="minorHAnsi" w:cstheme="minorHAnsi"/>
              <w:b/>
              <w:bCs/>
              <w:sz w:val="28"/>
              <w:szCs w:val="28"/>
              <w:lang w:val="es-AR" w:eastAsia="ja-JP"/>
            </w:rPr>
          </w:pPr>
          <w:r w:rsidRPr="00F654E5">
            <w:rPr>
              <w:rFonts w:asciiTheme="minorHAnsi" w:hAnsiTheme="minorHAnsi" w:cstheme="minorHAnsi"/>
              <w:b/>
              <w:bCs/>
              <w:sz w:val="28"/>
              <w:szCs w:val="28"/>
              <w:lang w:val="es-AR" w:eastAsia="ja-JP"/>
            </w:rPr>
            <w:t>Sistema de gestión medioambiental y social</w:t>
          </w:r>
        </w:p>
        <w:p w14:paraId="4D917557" w14:textId="77777777" w:rsidR="00084AA3" w:rsidRPr="00F654E5" w:rsidRDefault="00084AA3" w:rsidP="006C0D30">
          <w:pPr>
            <w:tabs>
              <w:tab w:val="center" w:pos="4513"/>
              <w:tab w:val="right" w:pos="9026"/>
            </w:tabs>
            <w:spacing w:after="120"/>
            <w:jc w:val="center"/>
            <w:rPr>
              <w:rFonts w:eastAsia="Calibri" w:cs="Arial"/>
              <w:sz w:val="20"/>
              <w:szCs w:val="20"/>
              <w:lang w:val="es-AR"/>
            </w:rPr>
          </w:pPr>
          <w:r w:rsidRPr="00F654E5">
            <w:rPr>
              <w:rFonts w:cs="Arial"/>
              <w:bCs/>
              <w:color w:val="000000"/>
              <w:sz w:val="24"/>
              <w:lang w:val="es-AR"/>
            </w:rPr>
            <w:t>Plan de gestión de materiales peligrosos</w:t>
          </w:r>
        </w:p>
      </w:tc>
      <w:tc>
        <w:tcPr>
          <w:tcW w:w="3458" w:type="dxa"/>
          <w:shd w:val="clear" w:color="auto" w:fill="auto"/>
          <w:vAlign w:val="center"/>
        </w:tcPr>
        <w:p w14:paraId="604F6112" w14:textId="77777777" w:rsidR="00084AA3" w:rsidRPr="006454E3" w:rsidRDefault="00084AA3" w:rsidP="006C0D30">
          <w:pPr>
            <w:tabs>
              <w:tab w:val="center" w:pos="4513"/>
              <w:tab w:val="right" w:pos="9026"/>
            </w:tabs>
            <w:spacing w:before="0"/>
            <w:rPr>
              <w:rFonts w:eastAsia="Calibri" w:cs="Arial"/>
              <w:sz w:val="20"/>
              <w:szCs w:val="20"/>
              <w:lang w:val="en-GB"/>
            </w:rPr>
          </w:pPr>
          <w:r>
            <w:rPr>
              <w:rFonts w:eastAsia="Calibri" w:cs="Arial"/>
              <w:sz w:val="20"/>
              <w:szCs w:val="20"/>
              <w:lang w:val="en-GB"/>
            </w:rPr>
            <w:t xml:space="preserve">Nº de documento  </w:t>
          </w:r>
          <w:r w:rsidRPr="004E11FB">
            <w:rPr>
              <w:rFonts w:eastAsia="Calibri" w:cs="Arial"/>
              <w:sz w:val="20"/>
              <w:szCs w:val="20"/>
              <w:highlight w:val="yellow"/>
              <w:lang w:val="en-GB"/>
            </w:rPr>
            <w:t>XX</w:t>
          </w:r>
        </w:p>
      </w:tc>
    </w:tr>
    <w:tr w:rsidR="00084AA3" w:rsidRPr="006454E3" w14:paraId="5221E7C1" w14:textId="77777777" w:rsidTr="00C9481B">
      <w:trPr>
        <w:trHeight w:val="397"/>
        <w:jc w:val="center"/>
      </w:trPr>
      <w:tc>
        <w:tcPr>
          <w:tcW w:w="2547" w:type="dxa"/>
          <w:vMerge/>
          <w:shd w:val="clear" w:color="auto" w:fill="auto"/>
        </w:tcPr>
        <w:p w14:paraId="59FFF74D" w14:textId="77777777" w:rsidR="00084AA3" w:rsidRPr="006454E3" w:rsidRDefault="00084AA3" w:rsidP="006C0D30">
          <w:pPr>
            <w:tabs>
              <w:tab w:val="center" w:pos="4513"/>
              <w:tab w:val="right" w:pos="9026"/>
            </w:tabs>
            <w:spacing w:before="0"/>
            <w:rPr>
              <w:rFonts w:eastAsia="Calibri" w:cs="Arial"/>
              <w:sz w:val="20"/>
              <w:szCs w:val="20"/>
              <w:lang w:val="en-GB"/>
            </w:rPr>
          </w:pPr>
        </w:p>
      </w:tc>
      <w:tc>
        <w:tcPr>
          <w:tcW w:w="7742" w:type="dxa"/>
          <w:vMerge/>
          <w:shd w:val="clear" w:color="auto" w:fill="auto"/>
        </w:tcPr>
        <w:p w14:paraId="4BBF28B4" w14:textId="77777777" w:rsidR="00084AA3" w:rsidRPr="006454E3" w:rsidRDefault="00084AA3" w:rsidP="006C0D30">
          <w:pPr>
            <w:tabs>
              <w:tab w:val="center" w:pos="4513"/>
              <w:tab w:val="right" w:pos="9026"/>
            </w:tabs>
            <w:spacing w:before="0"/>
            <w:rPr>
              <w:rFonts w:eastAsia="Calibri" w:cs="Arial"/>
              <w:sz w:val="20"/>
              <w:szCs w:val="20"/>
              <w:lang w:val="en-GB"/>
            </w:rPr>
          </w:pPr>
        </w:p>
      </w:tc>
      <w:tc>
        <w:tcPr>
          <w:tcW w:w="3458" w:type="dxa"/>
          <w:shd w:val="clear" w:color="auto" w:fill="auto"/>
          <w:vAlign w:val="center"/>
        </w:tcPr>
        <w:p w14:paraId="7F895229" w14:textId="77777777" w:rsidR="00084AA3" w:rsidRPr="006454E3" w:rsidRDefault="00084AA3" w:rsidP="006C0D30">
          <w:pPr>
            <w:tabs>
              <w:tab w:val="center" w:pos="4513"/>
              <w:tab w:val="right" w:pos="9026"/>
            </w:tabs>
            <w:spacing w:before="0"/>
            <w:rPr>
              <w:rFonts w:eastAsia="Calibri" w:cs="Arial"/>
              <w:sz w:val="20"/>
              <w:szCs w:val="20"/>
              <w:lang w:val="en-GB"/>
            </w:rPr>
          </w:pPr>
          <w:r w:rsidRPr="006454E3">
            <w:rPr>
              <w:rFonts w:eastAsia="Calibri" w:cs="Arial"/>
              <w:sz w:val="20"/>
              <w:szCs w:val="20"/>
              <w:lang w:val="en-GB"/>
            </w:rPr>
            <w:t xml:space="preserve">Revisión nº: </w:t>
          </w:r>
          <w:r w:rsidRPr="004E11FB">
            <w:rPr>
              <w:rFonts w:eastAsia="Calibri" w:cs="Arial"/>
              <w:sz w:val="20"/>
              <w:szCs w:val="20"/>
              <w:highlight w:val="yellow"/>
              <w:lang w:val="en-GB"/>
            </w:rPr>
            <w:t>XX</w:t>
          </w:r>
        </w:p>
      </w:tc>
    </w:tr>
    <w:tr w:rsidR="00084AA3" w:rsidRPr="006454E3" w14:paraId="16956F27" w14:textId="77777777" w:rsidTr="00C9481B">
      <w:trPr>
        <w:trHeight w:val="397"/>
        <w:jc w:val="center"/>
      </w:trPr>
      <w:tc>
        <w:tcPr>
          <w:tcW w:w="2547" w:type="dxa"/>
          <w:vMerge/>
          <w:shd w:val="clear" w:color="auto" w:fill="auto"/>
        </w:tcPr>
        <w:p w14:paraId="79C4B080" w14:textId="77777777" w:rsidR="00084AA3" w:rsidRPr="006454E3" w:rsidRDefault="00084AA3" w:rsidP="006C0D30">
          <w:pPr>
            <w:tabs>
              <w:tab w:val="center" w:pos="4513"/>
              <w:tab w:val="right" w:pos="9026"/>
            </w:tabs>
            <w:spacing w:before="0"/>
            <w:rPr>
              <w:rFonts w:eastAsia="Calibri" w:cs="Arial"/>
              <w:sz w:val="20"/>
              <w:szCs w:val="20"/>
              <w:lang w:val="en-GB"/>
            </w:rPr>
          </w:pPr>
        </w:p>
      </w:tc>
      <w:tc>
        <w:tcPr>
          <w:tcW w:w="7742" w:type="dxa"/>
          <w:vMerge/>
          <w:shd w:val="clear" w:color="auto" w:fill="auto"/>
        </w:tcPr>
        <w:p w14:paraId="09B41318" w14:textId="77777777" w:rsidR="00084AA3" w:rsidRPr="006454E3" w:rsidRDefault="00084AA3" w:rsidP="006C0D30">
          <w:pPr>
            <w:tabs>
              <w:tab w:val="center" w:pos="4513"/>
              <w:tab w:val="right" w:pos="9026"/>
            </w:tabs>
            <w:spacing w:before="0"/>
            <w:rPr>
              <w:rFonts w:eastAsia="Calibri" w:cs="Arial"/>
              <w:sz w:val="20"/>
              <w:szCs w:val="20"/>
              <w:lang w:val="en-GB"/>
            </w:rPr>
          </w:pPr>
        </w:p>
      </w:tc>
      <w:tc>
        <w:tcPr>
          <w:tcW w:w="3458" w:type="dxa"/>
          <w:shd w:val="clear" w:color="auto" w:fill="auto"/>
          <w:vAlign w:val="center"/>
        </w:tcPr>
        <w:p w14:paraId="5C4D251B" w14:textId="77777777" w:rsidR="00084AA3" w:rsidRPr="006454E3" w:rsidRDefault="00084AA3" w:rsidP="006C0D30">
          <w:pPr>
            <w:tabs>
              <w:tab w:val="center" w:pos="4513"/>
              <w:tab w:val="right" w:pos="9026"/>
            </w:tabs>
            <w:spacing w:before="0"/>
            <w:rPr>
              <w:rFonts w:eastAsia="Calibri" w:cs="Arial"/>
              <w:sz w:val="20"/>
              <w:szCs w:val="20"/>
              <w:lang w:val="en-GB"/>
            </w:rPr>
          </w:pPr>
          <w:r>
            <w:rPr>
              <w:rFonts w:eastAsia="Calibri" w:cs="Arial"/>
              <w:sz w:val="20"/>
              <w:szCs w:val="20"/>
              <w:lang w:val="en-GB"/>
            </w:rPr>
            <w:t xml:space="preserve">Fecha de emisión: </w:t>
          </w:r>
          <w:r w:rsidRPr="004E11FB">
            <w:rPr>
              <w:rFonts w:eastAsia="Calibri" w:cs="Arial"/>
              <w:sz w:val="20"/>
              <w:szCs w:val="20"/>
              <w:highlight w:val="yellow"/>
              <w:lang w:val="en-GB"/>
            </w:rPr>
            <w:t>XX</w:t>
          </w:r>
        </w:p>
      </w:tc>
    </w:tr>
  </w:tbl>
  <w:p w14:paraId="7DD5E5AF" w14:textId="77777777" w:rsidR="00084AA3" w:rsidRPr="00F6579D" w:rsidRDefault="00084AA3" w:rsidP="00665545">
    <w:pPr>
      <w:pStyle w:val="Header"/>
      <w:spacing w:line="220" w:lineRule="atLea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4046"/>
      <w:gridCol w:w="3458"/>
    </w:tblGrid>
    <w:tr w:rsidR="00ED5747" w:rsidRPr="006454E3" w14:paraId="65EA3F1D" w14:textId="77777777" w:rsidTr="00FA4A15">
      <w:trPr>
        <w:trHeight w:val="525"/>
        <w:jc w:val="center"/>
      </w:trPr>
      <w:tc>
        <w:tcPr>
          <w:tcW w:w="2972" w:type="dxa"/>
          <w:vMerge w:val="restart"/>
          <w:shd w:val="clear" w:color="auto" w:fill="auto"/>
          <w:vAlign w:val="center"/>
        </w:tcPr>
        <w:p w14:paraId="24DAF791" w14:textId="5E8F966B" w:rsidR="00ED5747" w:rsidRPr="006454E3" w:rsidRDefault="00FA4A15" w:rsidP="00ED5747">
          <w:pPr>
            <w:tabs>
              <w:tab w:val="center" w:pos="4513"/>
              <w:tab w:val="right" w:pos="9026"/>
            </w:tabs>
            <w:spacing w:before="0"/>
            <w:jc w:val="center"/>
            <w:rPr>
              <w:rFonts w:eastAsia="Calibri" w:cs="Arial"/>
              <w:sz w:val="20"/>
              <w:szCs w:val="20"/>
              <w:lang w:val="en-GB"/>
            </w:rPr>
          </w:pPr>
          <w:r w:rsidRPr="00B5472E">
            <w:rPr>
              <w:rFonts w:cs="Arial"/>
              <w:b/>
              <w:i/>
              <w:iCs/>
              <w:noProof/>
              <w:sz w:val="32"/>
              <w:szCs w:val="32"/>
              <w:highlight w:val="yellow"/>
              <w:lang w:val="en-GB"/>
            </w:rPr>
            <mc:AlternateContent>
              <mc:Choice Requires="wps">
                <w:drawing>
                  <wp:anchor distT="0" distB="0" distL="114300" distR="114300" simplePos="0" relativeHeight="251663360" behindDoc="0" locked="0" layoutInCell="1" allowOverlap="1" wp14:anchorId="458A764A" wp14:editId="795A0F02">
                    <wp:simplePos x="0" y="0"/>
                    <wp:positionH relativeFrom="column">
                      <wp:posOffset>109855</wp:posOffset>
                    </wp:positionH>
                    <wp:positionV relativeFrom="paragraph">
                      <wp:posOffset>1270</wp:posOffset>
                    </wp:positionV>
                    <wp:extent cx="1435735" cy="777875"/>
                    <wp:effectExtent l="0" t="0" r="12065" b="22225"/>
                    <wp:wrapNone/>
                    <wp:docPr id="1193684985" name="Rectangle 1"/>
                    <wp:cNvGraphicFramePr/>
                    <a:graphic xmlns:a="http://schemas.openxmlformats.org/drawingml/2006/main">
                      <a:graphicData uri="http://schemas.microsoft.com/office/word/2010/wordprocessingShape">
                        <wps:wsp>
                          <wps:cNvSpPr/>
                          <wps:spPr>
                            <a:xfrm>
                              <a:off x="0" y="0"/>
                              <a:ext cx="1435735" cy="777875"/>
                            </a:xfrm>
                            <a:prstGeom prst="rect">
                              <a:avLst/>
                            </a:prstGeom>
                            <a:solidFill>
                              <a:srgbClr val="125B6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97724D" w14:textId="77777777" w:rsidR="00FA4A15" w:rsidRPr="00F654E5" w:rsidRDefault="00FA4A15" w:rsidP="00FA4A15">
                                <w:pPr>
                                  <w:jc w:val="center"/>
                                  <w:rPr>
                                    <w:lang w:val="es-AR"/>
                                  </w:rPr>
                                </w:pPr>
                                <w:r w:rsidRPr="00F654E5">
                                  <w:rPr>
                                    <w:lang w:val="es-AR"/>
                                  </w:rPr>
                                  <w:t>Borre esta casilla e inserte el logotipo de la empresa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A764A" id="_x0000_s1030" style="position:absolute;left:0;text-align:left;margin-left:8.65pt;margin-top:.1pt;width:113.05pt;height:6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" fillcolor="#125b61" strokecolor="white [3212]" strokeweight="1pt">
                    <v:textbox>
                      <w:txbxContent>
                        <w:p w14:paraId="4697724D" w14:textId="77777777" w:rsidR="00FA4A15" w:rsidRPr="00F654E5" w:rsidRDefault="00FA4A15" w:rsidP="00FA4A15">
                          <w:pPr>
                            <w:jc w:val="center"/>
                            <w:rPr>
                              <w:lang w:val="es-AR"/>
                            </w:rPr>
                          </w:pPr>
                          <w:r w:rsidRPr="00F654E5">
                            <w:rPr>
                              <w:lang w:val="es-AR"/>
                            </w:rPr>
                            <w:t>Borre esta casilla e inserte el logotipo de la empresa</w:t>
                          </w:r>
                        </w:p>
                      </w:txbxContent>
                    </v:textbox>
                  </v:rect>
                </w:pict>
              </mc:Fallback>
            </mc:AlternateContent>
          </w:r>
        </w:p>
      </w:tc>
      <w:tc>
        <w:tcPr>
          <w:tcW w:w="4046" w:type="dxa"/>
          <w:vMerge w:val="restart"/>
          <w:shd w:val="clear" w:color="auto" w:fill="auto"/>
          <w:vAlign w:val="center"/>
        </w:tcPr>
        <w:p w14:paraId="7F584BC4" w14:textId="77777777" w:rsidR="00ED5747" w:rsidRPr="00F654E5" w:rsidRDefault="00ED5747" w:rsidP="00ED5747">
          <w:pPr>
            <w:tabs>
              <w:tab w:val="center" w:pos="4513"/>
              <w:tab w:val="right" w:pos="9026"/>
            </w:tabs>
            <w:spacing w:after="120"/>
            <w:jc w:val="center"/>
            <w:rPr>
              <w:rFonts w:asciiTheme="minorHAnsi" w:hAnsiTheme="minorHAnsi" w:cstheme="minorHAnsi"/>
              <w:b/>
              <w:bCs/>
              <w:sz w:val="28"/>
              <w:szCs w:val="28"/>
              <w:lang w:val="es-AR" w:eastAsia="ja-JP"/>
            </w:rPr>
          </w:pPr>
          <w:r w:rsidRPr="00F654E5">
            <w:rPr>
              <w:rFonts w:asciiTheme="minorHAnsi" w:hAnsiTheme="minorHAnsi" w:cstheme="minorHAnsi"/>
              <w:b/>
              <w:bCs/>
              <w:sz w:val="28"/>
              <w:szCs w:val="28"/>
              <w:lang w:val="es-AR" w:eastAsia="ja-JP"/>
            </w:rPr>
            <w:t>Sistema de gestión medioambiental y social</w:t>
          </w:r>
        </w:p>
        <w:p w14:paraId="795F9317" w14:textId="77777777" w:rsidR="00ED5747" w:rsidRPr="00F654E5" w:rsidRDefault="00ED5747" w:rsidP="00ED5747">
          <w:pPr>
            <w:tabs>
              <w:tab w:val="center" w:pos="4513"/>
              <w:tab w:val="right" w:pos="9026"/>
            </w:tabs>
            <w:spacing w:after="120"/>
            <w:jc w:val="center"/>
            <w:rPr>
              <w:rFonts w:eastAsia="Calibri" w:cs="Arial"/>
              <w:sz w:val="20"/>
              <w:szCs w:val="20"/>
              <w:lang w:val="es-AR"/>
            </w:rPr>
          </w:pPr>
          <w:r w:rsidRPr="00F654E5">
            <w:rPr>
              <w:rFonts w:cs="Arial"/>
              <w:bCs/>
              <w:color w:val="000000"/>
              <w:sz w:val="24"/>
              <w:lang w:val="es-AR"/>
            </w:rPr>
            <w:t>Plan de gestión de materiales peligrosos</w:t>
          </w:r>
        </w:p>
      </w:tc>
      <w:tc>
        <w:tcPr>
          <w:tcW w:w="3458" w:type="dxa"/>
          <w:shd w:val="clear" w:color="auto" w:fill="auto"/>
          <w:vAlign w:val="center"/>
        </w:tcPr>
        <w:p w14:paraId="629AC0FB" w14:textId="77777777" w:rsidR="00ED5747" w:rsidRPr="006454E3" w:rsidRDefault="00ED5747" w:rsidP="00ED5747">
          <w:pPr>
            <w:tabs>
              <w:tab w:val="center" w:pos="4513"/>
              <w:tab w:val="right" w:pos="9026"/>
            </w:tabs>
            <w:spacing w:before="0"/>
            <w:rPr>
              <w:rFonts w:eastAsia="Calibri" w:cs="Arial"/>
              <w:sz w:val="20"/>
              <w:szCs w:val="20"/>
              <w:lang w:val="en-GB"/>
            </w:rPr>
          </w:pPr>
          <w:r>
            <w:rPr>
              <w:rFonts w:eastAsia="Calibri" w:cs="Arial"/>
              <w:sz w:val="20"/>
              <w:szCs w:val="20"/>
              <w:lang w:val="en-GB"/>
            </w:rPr>
            <w:t xml:space="preserve">Nº de documento  </w:t>
          </w:r>
          <w:r w:rsidRPr="004E11FB">
            <w:rPr>
              <w:rFonts w:eastAsia="Calibri" w:cs="Arial"/>
              <w:sz w:val="20"/>
              <w:szCs w:val="20"/>
              <w:highlight w:val="yellow"/>
              <w:lang w:val="en-GB"/>
            </w:rPr>
            <w:t>XX</w:t>
          </w:r>
        </w:p>
      </w:tc>
    </w:tr>
    <w:tr w:rsidR="00ED5747" w:rsidRPr="006454E3" w14:paraId="50498072" w14:textId="77777777" w:rsidTr="00FA4A15">
      <w:trPr>
        <w:trHeight w:val="525"/>
        <w:jc w:val="center"/>
      </w:trPr>
      <w:tc>
        <w:tcPr>
          <w:tcW w:w="2972" w:type="dxa"/>
          <w:vMerge/>
          <w:shd w:val="clear" w:color="auto" w:fill="auto"/>
        </w:tcPr>
        <w:p w14:paraId="668424E2" w14:textId="77777777" w:rsidR="00ED5747" w:rsidRPr="006454E3" w:rsidRDefault="00ED5747" w:rsidP="00ED5747">
          <w:pPr>
            <w:tabs>
              <w:tab w:val="center" w:pos="4513"/>
              <w:tab w:val="right" w:pos="9026"/>
            </w:tabs>
            <w:spacing w:before="0"/>
            <w:rPr>
              <w:rFonts w:eastAsia="Calibri" w:cs="Arial"/>
              <w:sz w:val="20"/>
              <w:szCs w:val="20"/>
              <w:lang w:val="en-GB"/>
            </w:rPr>
          </w:pPr>
        </w:p>
      </w:tc>
      <w:tc>
        <w:tcPr>
          <w:tcW w:w="4046" w:type="dxa"/>
          <w:vMerge/>
          <w:shd w:val="clear" w:color="auto" w:fill="auto"/>
        </w:tcPr>
        <w:p w14:paraId="7687DAC6" w14:textId="77777777" w:rsidR="00ED5747" w:rsidRPr="006454E3" w:rsidRDefault="00ED5747" w:rsidP="00ED5747">
          <w:pPr>
            <w:tabs>
              <w:tab w:val="center" w:pos="4513"/>
              <w:tab w:val="right" w:pos="9026"/>
            </w:tabs>
            <w:spacing w:before="0"/>
            <w:rPr>
              <w:rFonts w:eastAsia="Calibri" w:cs="Arial"/>
              <w:sz w:val="20"/>
              <w:szCs w:val="20"/>
              <w:lang w:val="en-GB"/>
            </w:rPr>
          </w:pPr>
        </w:p>
      </w:tc>
      <w:tc>
        <w:tcPr>
          <w:tcW w:w="3458" w:type="dxa"/>
          <w:shd w:val="clear" w:color="auto" w:fill="auto"/>
          <w:vAlign w:val="center"/>
        </w:tcPr>
        <w:p w14:paraId="54E0D49D" w14:textId="77777777" w:rsidR="00ED5747" w:rsidRPr="006454E3" w:rsidRDefault="00ED5747" w:rsidP="00ED5747">
          <w:pPr>
            <w:tabs>
              <w:tab w:val="center" w:pos="4513"/>
              <w:tab w:val="right" w:pos="9026"/>
            </w:tabs>
            <w:spacing w:before="0"/>
            <w:rPr>
              <w:rFonts w:eastAsia="Calibri" w:cs="Arial"/>
              <w:sz w:val="20"/>
              <w:szCs w:val="20"/>
              <w:lang w:val="en-GB"/>
            </w:rPr>
          </w:pPr>
          <w:r w:rsidRPr="006454E3">
            <w:rPr>
              <w:rFonts w:eastAsia="Calibri" w:cs="Arial"/>
              <w:sz w:val="20"/>
              <w:szCs w:val="20"/>
              <w:lang w:val="en-GB"/>
            </w:rPr>
            <w:t xml:space="preserve">Revisión nº: </w:t>
          </w:r>
          <w:r w:rsidRPr="004E11FB">
            <w:rPr>
              <w:rFonts w:eastAsia="Calibri" w:cs="Arial"/>
              <w:sz w:val="20"/>
              <w:szCs w:val="20"/>
              <w:highlight w:val="yellow"/>
              <w:lang w:val="en-GB"/>
            </w:rPr>
            <w:t>XX</w:t>
          </w:r>
        </w:p>
      </w:tc>
    </w:tr>
    <w:tr w:rsidR="00ED5747" w:rsidRPr="006454E3" w14:paraId="470B615D" w14:textId="77777777" w:rsidTr="00FA4A15">
      <w:trPr>
        <w:trHeight w:val="526"/>
        <w:jc w:val="center"/>
      </w:trPr>
      <w:tc>
        <w:tcPr>
          <w:tcW w:w="2972" w:type="dxa"/>
          <w:vMerge/>
          <w:shd w:val="clear" w:color="auto" w:fill="auto"/>
        </w:tcPr>
        <w:p w14:paraId="2ED18775" w14:textId="77777777" w:rsidR="00ED5747" w:rsidRPr="006454E3" w:rsidRDefault="00ED5747" w:rsidP="00ED5747">
          <w:pPr>
            <w:tabs>
              <w:tab w:val="center" w:pos="4513"/>
              <w:tab w:val="right" w:pos="9026"/>
            </w:tabs>
            <w:spacing w:before="0"/>
            <w:rPr>
              <w:rFonts w:eastAsia="Calibri" w:cs="Arial"/>
              <w:sz w:val="20"/>
              <w:szCs w:val="20"/>
              <w:lang w:val="en-GB"/>
            </w:rPr>
          </w:pPr>
        </w:p>
      </w:tc>
      <w:tc>
        <w:tcPr>
          <w:tcW w:w="4046" w:type="dxa"/>
          <w:vMerge/>
          <w:shd w:val="clear" w:color="auto" w:fill="auto"/>
        </w:tcPr>
        <w:p w14:paraId="37465884" w14:textId="77777777" w:rsidR="00ED5747" w:rsidRPr="006454E3" w:rsidRDefault="00ED5747" w:rsidP="00ED5747">
          <w:pPr>
            <w:tabs>
              <w:tab w:val="center" w:pos="4513"/>
              <w:tab w:val="right" w:pos="9026"/>
            </w:tabs>
            <w:spacing w:before="0"/>
            <w:rPr>
              <w:rFonts w:eastAsia="Calibri" w:cs="Arial"/>
              <w:sz w:val="20"/>
              <w:szCs w:val="20"/>
              <w:lang w:val="en-GB"/>
            </w:rPr>
          </w:pPr>
        </w:p>
      </w:tc>
      <w:tc>
        <w:tcPr>
          <w:tcW w:w="3458" w:type="dxa"/>
          <w:shd w:val="clear" w:color="auto" w:fill="auto"/>
          <w:vAlign w:val="center"/>
        </w:tcPr>
        <w:p w14:paraId="20BE7E98" w14:textId="77777777" w:rsidR="00ED5747" w:rsidRPr="006454E3" w:rsidRDefault="00ED5747" w:rsidP="00ED5747">
          <w:pPr>
            <w:tabs>
              <w:tab w:val="center" w:pos="4513"/>
              <w:tab w:val="right" w:pos="9026"/>
            </w:tabs>
            <w:spacing w:before="0"/>
            <w:rPr>
              <w:rFonts w:eastAsia="Calibri" w:cs="Arial"/>
              <w:sz w:val="20"/>
              <w:szCs w:val="20"/>
              <w:lang w:val="en-GB"/>
            </w:rPr>
          </w:pPr>
          <w:r>
            <w:rPr>
              <w:rFonts w:eastAsia="Calibri" w:cs="Arial"/>
              <w:sz w:val="20"/>
              <w:szCs w:val="20"/>
              <w:lang w:val="en-GB"/>
            </w:rPr>
            <w:t xml:space="preserve">Fecha de emisión: </w:t>
          </w:r>
          <w:r w:rsidRPr="004E11FB">
            <w:rPr>
              <w:rFonts w:eastAsia="Calibri" w:cs="Arial"/>
              <w:sz w:val="20"/>
              <w:szCs w:val="20"/>
              <w:highlight w:val="yellow"/>
              <w:lang w:val="en-GB"/>
            </w:rPr>
            <w:t>XX</w:t>
          </w:r>
        </w:p>
      </w:tc>
    </w:tr>
  </w:tbl>
  <w:p w14:paraId="3948B68E" w14:textId="77777777" w:rsidR="00ED5747" w:rsidRPr="00F6579D" w:rsidRDefault="00ED5747" w:rsidP="00665545">
    <w:pPr>
      <w:pStyle w:val="Header"/>
      <w:spacing w:line="220" w:lineRule="atLea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8309"/>
      <w:gridCol w:w="3458"/>
    </w:tblGrid>
    <w:tr w:rsidR="00D46FAD" w:rsidRPr="006454E3" w14:paraId="117F3970" w14:textId="77777777" w:rsidTr="00D46FAD">
      <w:trPr>
        <w:trHeight w:val="397"/>
        <w:jc w:val="center"/>
      </w:trPr>
      <w:tc>
        <w:tcPr>
          <w:tcW w:w="2830" w:type="dxa"/>
          <w:vMerge w:val="restart"/>
          <w:shd w:val="clear" w:color="auto" w:fill="auto"/>
          <w:vAlign w:val="center"/>
        </w:tcPr>
        <w:p w14:paraId="03566661" w14:textId="0EC752CB" w:rsidR="00D46FAD" w:rsidRPr="006454E3" w:rsidRDefault="00FA4A15" w:rsidP="00ED5747">
          <w:pPr>
            <w:tabs>
              <w:tab w:val="center" w:pos="4513"/>
              <w:tab w:val="right" w:pos="9026"/>
            </w:tabs>
            <w:spacing w:before="0"/>
            <w:jc w:val="center"/>
            <w:rPr>
              <w:rFonts w:eastAsia="Calibri" w:cs="Arial"/>
              <w:sz w:val="20"/>
              <w:szCs w:val="20"/>
              <w:lang w:val="en-GB"/>
            </w:rPr>
          </w:pPr>
          <w:r w:rsidRPr="00B5472E">
            <w:rPr>
              <w:rFonts w:cs="Arial"/>
              <w:b/>
              <w:i/>
              <w:iCs/>
              <w:noProof/>
              <w:sz w:val="32"/>
              <w:szCs w:val="32"/>
              <w:highlight w:val="yellow"/>
              <w:lang w:val="en-GB"/>
            </w:rPr>
            <mc:AlternateContent>
              <mc:Choice Requires="wps">
                <w:drawing>
                  <wp:anchor distT="0" distB="0" distL="114300" distR="114300" simplePos="0" relativeHeight="251665408" behindDoc="0" locked="0" layoutInCell="1" allowOverlap="1" wp14:anchorId="0FBFE195" wp14:editId="4EB9CD1C">
                    <wp:simplePos x="0" y="0"/>
                    <wp:positionH relativeFrom="column">
                      <wp:posOffset>152400</wp:posOffset>
                    </wp:positionH>
                    <wp:positionV relativeFrom="paragraph">
                      <wp:posOffset>-20320</wp:posOffset>
                    </wp:positionV>
                    <wp:extent cx="1435735" cy="660400"/>
                    <wp:effectExtent l="0" t="0" r="12065" b="25400"/>
                    <wp:wrapNone/>
                    <wp:docPr id="1497421595" name="Rectangle 1"/>
                    <wp:cNvGraphicFramePr/>
                    <a:graphic xmlns:a="http://schemas.openxmlformats.org/drawingml/2006/main">
                      <a:graphicData uri="http://schemas.microsoft.com/office/word/2010/wordprocessingShape">
                        <wps:wsp>
                          <wps:cNvSpPr/>
                          <wps:spPr>
                            <a:xfrm>
                              <a:off x="0" y="0"/>
                              <a:ext cx="1435735" cy="660400"/>
                            </a:xfrm>
                            <a:prstGeom prst="rect">
                              <a:avLst/>
                            </a:prstGeom>
                            <a:solidFill>
                              <a:srgbClr val="125B6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5938D14" w14:textId="77777777" w:rsidR="00FA4A15" w:rsidRPr="00F654E5" w:rsidRDefault="00FA4A15" w:rsidP="00FA4A15">
                                <w:pPr>
                                  <w:jc w:val="center"/>
                                  <w:rPr>
                                    <w:lang w:val="es-AR"/>
                                  </w:rPr>
                                </w:pPr>
                                <w:r w:rsidRPr="00F654E5">
                                  <w:rPr>
                                    <w:lang w:val="es-AR"/>
                                  </w:rPr>
                                  <w:t>Borre esta casilla e inserte el logotipo de la empresa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FE195" id="_x0000_s1031" style="position:absolute;left:0;text-align:left;margin-left:12pt;margin-top:-1.6pt;width:113.05pt;height: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" fillcolor="#125b61" strokecolor="white [3212]" strokeweight="1pt">
                    <v:textbox>
                      <w:txbxContent>
                        <w:p w14:paraId="45938D14" w14:textId="77777777" w:rsidR="00FA4A15" w:rsidRPr="00F654E5" w:rsidRDefault="00FA4A15" w:rsidP="00FA4A15">
                          <w:pPr>
                            <w:jc w:val="center"/>
                            <w:rPr>
                              <w:lang w:val="es-AR"/>
                            </w:rPr>
                          </w:pPr>
                          <w:r w:rsidRPr="00F654E5">
                            <w:rPr>
                              <w:lang w:val="es-AR"/>
                            </w:rPr>
                            <w:t>Borre esta casilla e inserte el logotipo de la empresa</w:t>
                          </w:r>
                        </w:p>
                      </w:txbxContent>
                    </v:textbox>
                  </v:rect>
                </w:pict>
              </mc:Fallback>
            </mc:AlternateContent>
          </w:r>
        </w:p>
      </w:tc>
      <w:tc>
        <w:tcPr>
          <w:tcW w:w="8309" w:type="dxa"/>
          <w:vMerge w:val="restart"/>
          <w:shd w:val="clear" w:color="auto" w:fill="auto"/>
          <w:vAlign w:val="center"/>
        </w:tcPr>
        <w:p w14:paraId="24A25C8D" w14:textId="77777777" w:rsidR="00D46FAD" w:rsidRPr="00F654E5" w:rsidRDefault="00D46FAD" w:rsidP="00ED5747">
          <w:pPr>
            <w:tabs>
              <w:tab w:val="center" w:pos="4513"/>
              <w:tab w:val="right" w:pos="9026"/>
            </w:tabs>
            <w:spacing w:after="120"/>
            <w:jc w:val="center"/>
            <w:rPr>
              <w:rFonts w:asciiTheme="minorHAnsi" w:hAnsiTheme="minorHAnsi" w:cstheme="minorHAnsi"/>
              <w:b/>
              <w:bCs/>
              <w:sz w:val="28"/>
              <w:szCs w:val="28"/>
              <w:lang w:val="es-AR" w:eastAsia="ja-JP"/>
            </w:rPr>
          </w:pPr>
          <w:r w:rsidRPr="00F654E5">
            <w:rPr>
              <w:rFonts w:asciiTheme="minorHAnsi" w:hAnsiTheme="minorHAnsi" w:cstheme="minorHAnsi"/>
              <w:b/>
              <w:bCs/>
              <w:sz w:val="28"/>
              <w:szCs w:val="28"/>
              <w:lang w:val="es-AR" w:eastAsia="ja-JP"/>
            </w:rPr>
            <w:t>Sistema de gestión medioambiental y social</w:t>
          </w:r>
        </w:p>
        <w:p w14:paraId="03C54160" w14:textId="77777777" w:rsidR="00D46FAD" w:rsidRPr="00F654E5" w:rsidRDefault="00D46FAD" w:rsidP="00ED5747">
          <w:pPr>
            <w:tabs>
              <w:tab w:val="center" w:pos="4513"/>
              <w:tab w:val="right" w:pos="9026"/>
            </w:tabs>
            <w:spacing w:after="120"/>
            <w:jc w:val="center"/>
            <w:rPr>
              <w:rFonts w:eastAsia="Calibri" w:cs="Arial"/>
              <w:sz w:val="20"/>
              <w:szCs w:val="20"/>
              <w:lang w:val="es-AR"/>
            </w:rPr>
          </w:pPr>
          <w:r w:rsidRPr="00F654E5">
            <w:rPr>
              <w:rFonts w:cs="Arial"/>
              <w:bCs/>
              <w:color w:val="000000"/>
              <w:sz w:val="24"/>
              <w:lang w:val="es-AR"/>
            </w:rPr>
            <w:t>Plan de gestión de materiales peligrosos</w:t>
          </w:r>
        </w:p>
      </w:tc>
      <w:tc>
        <w:tcPr>
          <w:tcW w:w="3458" w:type="dxa"/>
          <w:shd w:val="clear" w:color="auto" w:fill="auto"/>
          <w:vAlign w:val="center"/>
        </w:tcPr>
        <w:p w14:paraId="4169C389" w14:textId="77777777" w:rsidR="00D46FAD" w:rsidRPr="006454E3" w:rsidRDefault="00D46FAD" w:rsidP="00ED5747">
          <w:pPr>
            <w:tabs>
              <w:tab w:val="center" w:pos="4513"/>
              <w:tab w:val="right" w:pos="9026"/>
            </w:tabs>
            <w:spacing w:before="0"/>
            <w:rPr>
              <w:rFonts w:eastAsia="Calibri" w:cs="Arial"/>
              <w:sz w:val="20"/>
              <w:szCs w:val="20"/>
              <w:lang w:val="en-GB"/>
            </w:rPr>
          </w:pPr>
          <w:r>
            <w:rPr>
              <w:rFonts w:eastAsia="Calibri" w:cs="Arial"/>
              <w:sz w:val="20"/>
              <w:szCs w:val="20"/>
              <w:lang w:val="en-GB"/>
            </w:rPr>
            <w:t xml:space="preserve">Nº de documento  </w:t>
          </w:r>
          <w:r w:rsidRPr="004E11FB">
            <w:rPr>
              <w:rFonts w:eastAsia="Calibri" w:cs="Arial"/>
              <w:sz w:val="20"/>
              <w:szCs w:val="20"/>
              <w:highlight w:val="yellow"/>
              <w:lang w:val="en-GB"/>
            </w:rPr>
            <w:t>XX</w:t>
          </w:r>
        </w:p>
      </w:tc>
    </w:tr>
    <w:tr w:rsidR="00D46FAD" w:rsidRPr="006454E3" w14:paraId="63618B1D" w14:textId="77777777" w:rsidTr="00D46FAD">
      <w:trPr>
        <w:trHeight w:val="397"/>
        <w:jc w:val="center"/>
      </w:trPr>
      <w:tc>
        <w:tcPr>
          <w:tcW w:w="2830" w:type="dxa"/>
          <w:vMerge/>
          <w:shd w:val="clear" w:color="auto" w:fill="auto"/>
        </w:tcPr>
        <w:p w14:paraId="58CB28EC" w14:textId="77777777" w:rsidR="00D46FAD" w:rsidRPr="006454E3" w:rsidRDefault="00D46FAD" w:rsidP="00ED5747">
          <w:pPr>
            <w:tabs>
              <w:tab w:val="center" w:pos="4513"/>
              <w:tab w:val="right" w:pos="9026"/>
            </w:tabs>
            <w:spacing w:before="0"/>
            <w:rPr>
              <w:rFonts w:eastAsia="Calibri" w:cs="Arial"/>
              <w:sz w:val="20"/>
              <w:szCs w:val="20"/>
              <w:lang w:val="en-GB"/>
            </w:rPr>
          </w:pPr>
        </w:p>
      </w:tc>
      <w:tc>
        <w:tcPr>
          <w:tcW w:w="8309" w:type="dxa"/>
          <w:vMerge/>
          <w:shd w:val="clear" w:color="auto" w:fill="auto"/>
        </w:tcPr>
        <w:p w14:paraId="04EDB829" w14:textId="77777777" w:rsidR="00D46FAD" w:rsidRPr="006454E3" w:rsidRDefault="00D46FAD" w:rsidP="00ED5747">
          <w:pPr>
            <w:tabs>
              <w:tab w:val="center" w:pos="4513"/>
              <w:tab w:val="right" w:pos="9026"/>
            </w:tabs>
            <w:spacing w:before="0"/>
            <w:rPr>
              <w:rFonts w:eastAsia="Calibri" w:cs="Arial"/>
              <w:sz w:val="20"/>
              <w:szCs w:val="20"/>
              <w:lang w:val="en-GB"/>
            </w:rPr>
          </w:pPr>
        </w:p>
      </w:tc>
      <w:tc>
        <w:tcPr>
          <w:tcW w:w="3458" w:type="dxa"/>
          <w:shd w:val="clear" w:color="auto" w:fill="auto"/>
          <w:vAlign w:val="center"/>
        </w:tcPr>
        <w:p w14:paraId="2EBEA8E1" w14:textId="77777777" w:rsidR="00D46FAD" w:rsidRPr="006454E3" w:rsidRDefault="00D46FAD" w:rsidP="00ED5747">
          <w:pPr>
            <w:tabs>
              <w:tab w:val="center" w:pos="4513"/>
              <w:tab w:val="right" w:pos="9026"/>
            </w:tabs>
            <w:spacing w:before="0"/>
            <w:rPr>
              <w:rFonts w:eastAsia="Calibri" w:cs="Arial"/>
              <w:sz w:val="20"/>
              <w:szCs w:val="20"/>
              <w:lang w:val="en-GB"/>
            </w:rPr>
          </w:pPr>
          <w:r w:rsidRPr="006454E3">
            <w:rPr>
              <w:rFonts w:eastAsia="Calibri" w:cs="Arial"/>
              <w:sz w:val="20"/>
              <w:szCs w:val="20"/>
              <w:lang w:val="en-GB"/>
            </w:rPr>
            <w:t xml:space="preserve">Revisión nº: </w:t>
          </w:r>
          <w:r w:rsidRPr="004E11FB">
            <w:rPr>
              <w:rFonts w:eastAsia="Calibri" w:cs="Arial"/>
              <w:sz w:val="20"/>
              <w:szCs w:val="20"/>
              <w:highlight w:val="yellow"/>
              <w:lang w:val="en-GB"/>
            </w:rPr>
            <w:t>XX</w:t>
          </w:r>
        </w:p>
      </w:tc>
    </w:tr>
    <w:tr w:rsidR="00D46FAD" w:rsidRPr="006454E3" w14:paraId="650ADE4F" w14:textId="77777777" w:rsidTr="00D46FAD">
      <w:trPr>
        <w:trHeight w:val="397"/>
        <w:jc w:val="center"/>
      </w:trPr>
      <w:tc>
        <w:tcPr>
          <w:tcW w:w="2830" w:type="dxa"/>
          <w:vMerge/>
          <w:shd w:val="clear" w:color="auto" w:fill="auto"/>
        </w:tcPr>
        <w:p w14:paraId="3022CD66" w14:textId="77777777" w:rsidR="00D46FAD" w:rsidRPr="006454E3" w:rsidRDefault="00D46FAD" w:rsidP="00ED5747">
          <w:pPr>
            <w:tabs>
              <w:tab w:val="center" w:pos="4513"/>
              <w:tab w:val="right" w:pos="9026"/>
            </w:tabs>
            <w:spacing w:before="0"/>
            <w:rPr>
              <w:rFonts w:eastAsia="Calibri" w:cs="Arial"/>
              <w:sz w:val="20"/>
              <w:szCs w:val="20"/>
              <w:lang w:val="en-GB"/>
            </w:rPr>
          </w:pPr>
        </w:p>
      </w:tc>
      <w:tc>
        <w:tcPr>
          <w:tcW w:w="8309" w:type="dxa"/>
          <w:vMerge/>
          <w:shd w:val="clear" w:color="auto" w:fill="auto"/>
        </w:tcPr>
        <w:p w14:paraId="422E912E" w14:textId="77777777" w:rsidR="00D46FAD" w:rsidRPr="006454E3" w:rsidRDefault="00D46FAD" w:rsidP="00ED5747">
          <w:pPr>
            <w:tabs>
              <w:tab w:val="center" w:pos="4513"/>
              <w:tab w:val="right" w:pos="9026"/>
            </w:tabs>
            <w:spacing w:before="0"/>
            <w:rPr>
              <w:rFonts w:eastAsia="Calibri" w:cs="Arial"/>
              <w:sz w:val="20"/>
              <w:szCs w:val="20"/>
              <w:lang w:val="en-GB"/>
            </w:rPr>
          </w:pPr>
        </w:p>
      </w:tc>
      <w:tc>
        <w:tcPr>
          <w:tcW w:w="3458" w:type="dxa"/>
          <w:shd w:val="clear" w:color="auto" w:fill="auto"/>
          <w:vAlign w:val="center"/>
        </w:tcPr>
        <w:p w14:paraId="0F84645C" w14:textId="77777777" w:rsidR="00D46FAD" w:rsidRPr="006454E3" w:rsidRDefault="00D46FAD" w:rsidP="00ED5747">
          <w:pPr>
            <w:tabs>
              <w:tab w:val="center" w:pos="4513"/>
              <w:tab w:val="right" w:pos="9026"/>
            </w:tabs>
            <w:spacing w:before="0"/>
            <w:rPr>
              <w:rFonts w:eastAsia="Calibri" w:cs="Arial"/>
              <w:sz w:val="20"/>
              <w:szCs w:val="20"/>
              <w:lang w:val="en-GB"/>
            </w:rPr>
          </w:pPr>
          <w:r>
            <w:rPr>
              <w:rFonts w:eastAsia="Calibri" w:cs="Arial"/>
              <w:sz w:val="20"/>
              <w:szCs w:val="20"/>
              <w:lang w:val="en-GB"/>
            </w:rPr>
            <w:t xml:space="preserve">Fecha de emisión: </w:t>
          </w:r>
          <w:r w:rsidRPr="004E11FB">
            <w:rPr>
              <w:rFonts w:eastAsia="Calibri" w:cs="Arial"/>
              <w:sz w:val="20"/>
              <w:szCs w:val="20"/>
              <w:highlight w:val="yellow"/>
              <w:lang w:val="en-GB"/>
            </w:rPr>
            <w:t>XX</w:t>
          </w:r>
        </w:p>
      </w:tc>
    </w:tr>
  </w:tbl>
  <w:p w14:paraId="6CFF6213" w14:textId="77777777" w:rsidR="00D46FAD" w:rsidRPr="00F6579D" w:rsidRDefault="00D46FAD" w:rsidP="00665545">
    <w:pPr>
      <w:pStyle w:val="Header"/>
      <w:spacing w:line="220" w:lineRule="atLea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2B6E59E"/>
    <w:lvl w:ilvl="0">
      <w:start w:val="1"/>
      <w:numFmt w:val="decimal"/>
      <w:pStyle w:val="ListNumber5"/>
      <w:lvlText w:val="%1."/>
      <w:lvlJc w:val="left"/>
      <w:pPr>
        <w:tabs>
          <w:tab w:val="num" w:pos="1800"/>
        </w:tabs>
        <w:ind w:left="1800" w:hanging="360"/>
      </w:pPr>
    </w:lvl>
  </w:abstractNum>
  <w:abstractNum w:abstractNumId="1" w15:restartNumberingAfterBreak="0">
    <w:nsid w:val="FFFFFF83"/>
    <w:multiLevelType w:val="singleLevel"/>
    <w:tmpl w:val="B86A3B4A"/>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05751934"/>
    <w:multiLevelType w:val="multilevel"/>
    <w:tmpl w:val="49049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726160"/>
    <w:multiLevelType w:val="hybridMultilevel"/>
    <w:tmpl w:val="D4204F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8AF45C5"/>
    <w:multiLevelType w:val="hybridMultilevel"/>
    <w:tmpl w:val="BEDA63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8C76B99"/>
    <w:multiLevelType w:val="multilevel"/>
    <w:tmpl w:val="9AC85D9C"/>
    <w:lvl w:ilvl="0">
      <w:start w:val="1"/>
      <w:numFmt w:val="decimal"/>
      <w:pStyle w:val="Heading1"/>
      <w:lvlText w:val="%1"/>
      <w:lvlJc w:val="left"/>
      <w:pPr>
        <w:ind w:left="432" w:hanging="432"/>
      </w:pPr>
      <w:rPr>
        <w:color w:val="auto"/>
        <w:sz w:val="32"/>
        <w:szCs w:val="32"/>
      </w:rPr>
    </w:lvl>
    <w:lvl w:ilvl="1">
      <w:start w:val="1"/>
      <w:numFmt w:val="decimal"/>
      <w:pStyle w:val="Heading2"/>
      <w:lvlText w:val="%1.%2"/>
      <w:lvlJc w:val="left"/>
      <w:pPr>
        <w:ind w:left="576" w:hanging="576"/>
      </w:pPr>
    </w:lvl>
    <w:lvl w:ilvl="2">
      <w:start w:val="1"/>
      <w:numFmt w:val="decimal"/>
      <w:pStyle w:val="Heading3"/>
      <w:lvlText w:val="%1.%2.%3"/>
      <w:lvlJc w:val="left"/>
      <w:pPr>
        <w:ind w:left="3840" w:hanging="720"/>
      </w:pPr>
      <w:rPr>
        <w:sz w:val="24"/>
        <w:szCs w:val="24"/>
      </w:rPr>
    </w:lvl>
    <w:lvl w:ilvl="3">
      <w:start w:val="1"/>
      <w:numFmt w:val="decimal"/>
      <w:pStyle w:val="Heading4"/>
      <w:lvlText w:val="%1.%2.%3.%4"/>
      <w:lvlJc w:val="left"/>
      <w:pPr>
        <w:ind w:left="864" w:hanging="864"/>
      </w:pPr>
      <w:rPr>
        <w:i w:val="0"/>
        <w:iCs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rPr>
        <w:u w:val="single"/>
      </w:r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09C73D86"/>
    <w:multiLevelType w:val="hybridMultilevel"/>
    <w:tmpl w:val="22162192"/>
    <w:lvl w:ilvl="0" w:tplc="448ADFE4">
      <w:start w:val="1"/>
      <w:numFmt w:val="decimal"/>
      <w:lvlText w:val="%1."/>
      <w:lvlJc w:val="left"/>
      <w:pPr>
        <w:ind w:left="720" w:hanging="360"/>
      </w:pPr>
      <w:rPr>
        <w:rFonts w:hint="default"/>
        <w:b w:val="0"/>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BF575E0"/>
    <w:multiLevelType w:val="multilevel"/>
    <w:tmpl w:val="AE6042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BFFFE5"/>
    <w:multiLevelType w:val="hybridMultilevel"/>
    <w:tmpl w:val="EAF66A4C"/>
    <w:lvl w:ilvl="0" w:tplc="85020E48">
      <w:start w:val="1"/>
      <w:numFmt w:val="bullet"/>
      <w:lvlText w:val="o"/>
      <w:lvlJc w:val="left"/>
      <w:pPr>
        <w:ind w:left="1440" w:hanging="360"/>
      </w:pPr>
      <w:rPr>
        <w:rFonts w:ascii="Courier New" w:hAnsi="Courier New" w:hint="default"/>
      </w:rPr>
    </w:lvl>
    <w:lvl w:ilvl="1" w:tplc="562ADE4A">
      <w:start w:val="1"/>
      <w:numFmt w:val="bullet"/>
      <w:lvlText w:val="o"/>
      <w:lvlJc w:val="left"/>
      <w:pPr>
        <w:ind w:left="2160" w:hanging="360"/>
      </w:pPr>
      <w:rPr>
        <w:rFonts w:ascii="Courier New" w:hAnsi="Courier New" w:hint="default"/>
      </w:rPr>
    </w:lvl>
    <w:lvl w:ilvl="2" w:tplc="68002F34">
      <w:start w:val="1"/>
      <w:numFmt w:val="bullet"/>
      <w:lvlText w:val=""/>
      <w:lvlJc w:val="left"/>
      <w:pPr>
        <w:ind w:left="2880" w:hanging="360"/>
      </w:pPr>
      <w:rPr>
        <w:rFonts w:ascii="Wingdings" w:hAnsi="Wingdings" w:hint="default"/>
      </w:rPr>
    </w:lvl>
    <w:lvl w:ilvl="3" w:tplc="3E3E1C3E">
      <w:start w:val="1"/>
      <w:numFmt w:val="bullet"/>
      <w:lvlText w:val=""/>
      <w:lvlJc w:val="left"/>
      <w:pPr>
        <w:ind w:left="3600" w:hanging="360"/>
      </w:pPr>
      <w:rPr>
        <w:rFonts w:ascii="Symbol" w:hAnsi="Symbol" w:hint="default"/>
      </w:rPr>
    </w:lvl>
    <w:lvl w:ilvl="4" w:tplc="FE9E84BC">
      <w:start w:val="1"/>
      <w:numFmt w:val="bullet"/>
      <w:lvlText w:val="o"/>
      <w:lvlJc w:val="left"/>
      <w:pPr>
        <w:ind w:left="4320" w:hanging="360"/>
      </w:pPr>
      <w:rPr>
        <w:rFonts w:ascii="Courier New" w:hAnsi="Courier New" w:hint="default"/>
      </w:rPr>
    </w:lvl>
    <w:lvl w:ilvl="5" w:tplc="ABE640FC">
      <w:start w:val="1"/>
      <w:numFmt w:val="bullet"/>
      <w:lvlText w:val=""/>
      <w:lvlJc w:val="left"/>
      <w:pPr>
        <w:ind w:left="5040" w:hanging="360"/>
      </w:pPr>
      <w:rPr>
        <w:rFonts w:ascii="Wingdings" w:hAnsi="Wingdings" w:hint="default"/>
      </w:rPr>
    </w:lvl>
    <w:lvl w:ilvl="6" w:tplc="95F41518">
      <w:start w:val="1"/>
      <w:numFmt w:val="bullet"/>
      <w:lvlText w:val=""/>
      <w:lvlJc w:val="left"/>
      <w:pPr>
        <w:ind w:left="5760" w:hanging="360"/>
      </w:pPr>
      <w:rPr>
        <w:rFonts w:ascii="Symbol" w:hAnsi="Symbol" w:hint="default"/>
      </w:rPr>
    </w:lvl>
    <w:lvl w:ilvl="7" w:tplc="7FC63CBC">
      <w:start w:val="1"/>
      <w:numFmt w:val="bullet"/>
      <w:lvlText w:val="o"/>
      <w:lvlJc w:val="left"/>
      <w:pPr>
        <w:ind w:left="6480" w:hanging="360"/>
      </w:pPr>
      <w:rPr>
        <w:rFonts w:ascii="Courier New" w:hAnsi="Courier New" w:hint="default"/>
      </w:rPr>
    </w:lvl>
    <w:lvl w:ilvl="8" w:tplc="71B2596C">
      <w:start w:val="1"/>
      <w:numFmt w:val="bullet"/>
      <w:lvlText w:val=""/>
      <w:lvlJc w:val="left"/>
      <w:pPr>
        <w:ind w:left="7200" w:hanging="360"/>
      </w:pPr>
      <w:rPr>
        <w:rFonts w:ascii="Wingdings" w:hAnsi="Wingdings" w:hint="default"/>
      </w:rPr>
    </w:lvl>
  </w:abstractNum>
  <w:abstractNum w:abstractNumId="9" w15:restartNumberingAfterBreak="0">
    <w:nsid w:val="100C4E49"/>
    <w:multiLevelType w:val="hybridMultilevel"/>
    <w:tmpl w:val="77FEAF6C"/>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32C2F18"/>
    <w:multiLevelType w:val="multilevel"/>
    <w:tmpl w:val="C8DC3BB2"/>
    <w:styleLink w:val="Style2"/>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3A71219"/>
    <w:multiLevelType w:val="hybridMultilevel"/>
    <w:tmpl w:val="D82E10A0"/>
    <w:lvl w:ilvl="0" w:tplc="1C090001">
      <w:start w:val="1"/>
      <w:numFmt w:val="bullet"/>
      <w:lvlText w:val=""/>
      <w:lvlJc w:val="left"/>
      <w:pPr>
        <w:ind w:left="760" w:hanging="360"/>
      </w:pPr>
      <w:rPr>
        <w:rFonts w:ascii="Symbol" w:hAnsi="Symbol" w:hint="default"/>
      </w:rPr>
    </w:lvl>
    <w:lvl w:ilvl="1" w:tplc="1C090003" w:tentative="1">
      <w:start w:val="1"/>
      <w:numFmt w:val="bullet"/>
      <w:lvlText w:val="o"/>
      <w:lvlJc w:val="left"/>
      <w:pPr>
        <w:ind w:left="1480" w:hanging="360"/>
      </w:pPr>
      <w:rPr>
        <w:rFonts w:ascii="Courier New" w:hAnsi="Courier New" w:cs="Courier New" w:hint="default"/>
      </w:rPr>
    </w:lvl>
    <w:lvl w:ilvl="2" w:tplc="1C090005" w:tentative="1">
      <w:start w:val="1"/>
      <w:numFmt w:val="bullet"/>
      <w:lvlText w:val=""/>
      <w:lvlJc w:val="left"/>
      <w:pPr>
        <w:ind w:left="2200" w:hanging="360"/>
      </w:pPr>
      <w:rPr>
        <w:rFonts w:ascii="Wingdings" w:hAnsi="Wingdings" w:hint="default"/>
      </w:rPr>
    </w:lvl>
    <w:lvl w:ilvl="3" w:tplc="1C090001" w:tentative="1">
      <w:start w:val="1"/>
      <w:numFmt w:val="bullet"/>
      <w:lvlText w:val=""/>
      <w:lvlJc w:val="left"/>
      <w:pPr>
        <w:ind w:left="2920" w:hanging="360"/>
      </w:pPr>
      <w:rPr>
        <w:rFonts w:ascii="Symbol" w:hAnsi="Symbol" w:hint="default"/>
      </w:rPr>
    </w:lvl>
    <w:lvl w:ilvl="4" w:tplc="1C090003" w:tentative="1">
      <w:start w:val="1"/>
      <w:numFmt w:val="bullet"/>
      <w:lvlText w:val="o"/>
      <w:lvlJc w:val="left"/>
      <w:pPr>
        <w:ind w:left="3640" w:hanging="360"/>
      </w:pPr>
      <w:rPr>
        <w:rFonts w:ascii="Courier New" w:hAnsi="Courier New" w:cs="Courier New" w:hint="default"/>
      </w:rPr>
    </w:lvl>
    <w:lvl w:ilvl="5" w:tplc="1C090005" w:tentative="1">
      <w:start w:val="1"/>
      <w:numFmt w:val="bullet"/>
      <w:lvlText w:val=""/>
      <w:lvlJc w:val="left"/>
      <w:pPr>
        <w:ind w:left="4360" w:hanging="360"/>
      </w:pPr>
      <w:rPr>
        <w:rFonts w:ascii="Wingdings" w:hAnsi="Wingdings" w:hint="default"/>
      </w:rPr>
    </w:lvl>
    <w:lvl w:ilvl="6" w:tplc="1C090001" w:tentative="1">
      <w:start w:val="1"/>
      <w:numFmt w:val="bullet"/>
      <w:lvlText w:val=""/>
      <w:lvlJc w:val="left"/>
      <w:pPr>
        <w:ind w:left="5080" w:hanging="360"/>
      </w:pPr>
      <w:rPr>
        <w:rFonts w:ascii="Symbol" w:hAnsi="Symbol" w:hint="default"/>
      </w:rPr>
    </w:lvl>
    <w:lvl w:ilvl="7" w:tplc="1C090003" w:tentative="1">
      <w:start w:val="1"/>
      <w:numFmt w:val="bullet"/>
      <w:lvlText w:val="o"/>
      <w:lvlJc w:val="left"/>
      <w:pPr>
        <w:ind w:left="5800" w:hanging="360"/>
      </w:pPr>
      <w:rPr>
        <w:rFonts w:ascii="Courier New" w:hAnsi="Courier New" w:cs="Courier New" w:hint="default"/>
      </w:rPr>
    </w:lvl>
    <w:lvl w:ilvl="8" w:tplc="1C090005" w:tentative="1">
      <w:start w:val="1"/>
      <w:numFmt w:val="bullet"/>
      <w:lvlText w:val=""/>
      <w:lvlJc w:val="left"/>
      <w:pPr>
        <w:ind w:left="6520" w:hanging="360"/>
      </w:pPr>
      <w:rPr>
        <w:rFonts w:ascii="Wingdings" w:hAnsi="Wingdings" w:hint="default"/>
      </w:rPr>
    </w:lvl>
  </w:abstractNum>
  <w:abstractNum w:abstractNumId="12" w15:restartNumberingAfterBreak="0">
    <w:nsid w:val="13D160DF"/>
    <w:multiLevelType w:val="multilevel"/>
    <w:tmpl w:val="15E42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C07C1A"/>
    <w:multiLevelType w:val="multilevel"/>
    <w:tmpl w:val="48B48188"/>
    <w:styleLink w:val="ERMNumLIst"/>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decimal"/>
      <w:lvlText w:val="%7."/>
      <w:lvlJc w:val="left"/>
      <w:pPr>
        <w:ind w:left="397" w:hanging="397"/>
      </w:pPr>
      <w:rPr>
        <w:rFonts w:hint="default"/>
      </w:rPr>
    </w:lvl>
    <w:lvl w:ilvl="7">
      <w:start w:val="1"/>
      <w:numFmt w:val="lowerLetter"/>
      <w:lvlText w:val="%8."/>
      <w:lvlJc w:val="left"/>
      <w:pPr>
        <w:tabs>
          <w:tab w:val="num" w:pos="397"/>
        </w:tabs>
        <w:ind w:left="397" w:firstLine="0"/>
      </w:pPr>
      <w:rPr>
        <w:rFonts w:hint="default"/>
      </w:rPr>
    </w:lvl>
    <w:lvl w:ilvl="8">
      <w:start w:val="1"/>
      <w:numFmt w:val="lowerRoman"/>
      <w:lvlText w:val="%9."/>
      <w:lvlJc w:val="left"/>
      <w:pPr>
        <w:tabs>
          <w:tab w:val="num" w:pos="397"/>
        </w:tabs>
        <w:ind w:left="794" w:hanging="397"/>
      </w:pPr>
      <w:rPr>
        <w:rFonts w:hint="default"/>
      </w:rPr>
    </w:lvl>
  </w:abstractNum>
  <w:abstractNum w:abstractNumId="14" w15:restartNumberingAfterBreak="0">
    <w:nsid w:val="18A939EB"/>
    <w:multiLevelType w:val="hybridMultilevel"/>
    <w:tmpl w:val="B5D673E4"/>
    <w:lvl w:ilvl="0" w:tplc="94B8DF9E">
      <w:start w:val="1"/>
      <w:numFmt w:val="bullet"/>
      <w:lvlText w:val=""/>
      <w:lvlJc w:val="left"/>
      <w:pPr>
        <w:ind w:left="720" w:hanging="360"/>
      </w:pPr>
      <w:rPr>
        <w:rFonts w:ascii="Symbol" w:hAnsi="Symbol" w:hint="default"/>
        <w:color w:val="125B6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8B8779A"/>
    <w:multiLevelType w:val="hybridMultilevel"/>
    <w:tmpl w:val="431620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90764D4"/>
    <w:multiLevelType w:val="hybridMultilevel"/>
    <w:tmpl w:val="481A6BB4"/>
    <w:lvl w:ilvl="0" w:tplc="1C090003">
      <w:start w:val="1"/>
      <w:numFmt w:val="bullet"/>
      <w:lvlText w:val="o"/>
      <w:lvlJc w:val="left"/>
      <w:pPr>
        <w:ind w:left="1800" w:hanging="360"/>
      </w:pPr>
      <w:rPr>
        <w:rFonts w:ascii="Courier New" w:hAnsi="Courier New" w:cs="Courier New"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7" w15:restartNumberingAfterBreak="0">
    <w:nsid w:val="1A614168"/>
    <w:multiLevelType w:val="hybridMultilevel"/>
    <w:tmpl w:val="EEE6AF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22264200"/>
    <w:multiLevelType w:val="hybridMultilevel"/>
    <w:tmpl w:val="76EA80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271B7F24"/>
    <w:multiLevelType w:val="hybridMultilevel"/>
    <w:tmpl w:val="938868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2E621BF4"/>
    <w:multiLevelType w:val="hybridMultilevel"/>
    <w:tmpl w:val="9990C2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2F4E756B"/>
    <w:multiLevelType w:val="hybridMultilevel"/>
    <w:tmpl w:val="A8E013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305C0489"/>
    <w:multiLevelType w:val="multilevel"/>
    <w:tmpl w:val="3EC47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87775F"/>
    <w:multiLevelType w:val="multilevel"/>
    <w:tmpl w:val="9E580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170E67"/>
    <w:multiLevelType w:val="multilevel"/>
    <w:tmpl w:val="6270D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56103E"/>
    <w:multiLevelType w:val="hybridMultilevel"/>
    <w:tmpl w:val="A5C4E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FD2A2D"/>
    <w:multiLevelType w:val="hybridMultilevel"/>
    <w:tmpl w:val="A2C4C9A0"/>
    <w:lvl w:ilvl="0" w:tplc="329ABE10">
      <w:start w:val="1"/>
      <w:numFmt w:val="bullet"/>
      <w:lvlText w:val=""/>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43B076B3"/>
    <w:multiLevelType w:val="multilevel"/>
    <w:tmpl w:val="F1ACF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1168D0"/>
    <w:multiLevelType w:val="hybridMultilevel"/>
    <w:tmpl w:val="E392059E"/>
    <w:lvl w:ilvl="0" w:tplc="02C6ABD4">
      <w:start w:val="1"/>
      <w:numFmt w:val="decimal"/>
      <w:lvlText w:val="%1."/>
      <w:lvlJc w:val="left"/>
      <w:pPr>
        <w:ind w:left="720" w:hanging="360"/>
      </w:pPr>
      <w:rPr>
        <w:rFonts w:hint="default"/>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6652BE5"/>
    <w:multiLevelType w:val="multilevel"/>
    <w:tmpl w:val="6144D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54773E"/>
    <w:multiLevelType w:val="multilevel"/>
    <w:tmpl w:val="64F4500A"/>
    <w:styleLink w:val="Style3"/>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5A3E4098"/>
    <w:multiLevelType w:val="multilevel"/>
    <w:tmpl w:val="1EDE9358"/>
    <w:styleLink w:val="Style1"/>
    <w:lvl w:ilvl="0">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A9F5BA6"/>
    <w:multiLevelType w:val="hybridMultilevel"/>
    <w:tmpl w:val="82AED5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5B406415"/>
    <w:multiLevelType w:val="hybridMultilevel"/>
    <w:tmpl w:val="DDC6A73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5F3D6A21"/>
    <w:multiLevelType w:val="hybridMultilevel"/>
    <w:tmpl w:val="7554BD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68C926E2"/>
    <w:multiLevelType w:val="hybridMultilevel"/>
    <w:tmpl w:val="747E7118"/>
    <w:lvl w:ilvl="0" w:tplc="FFFFFFFF">
      <w:start w:val="1"/>
      <w:numFmt w:val="bullet"/>
      <w:lvlText w:val="o"/>
      <w:lvlJc w:val="left"/>
      <w:pPr>
        <w:ind w:left="1440" w:hanging="360"/>
      </w:pPr>
      <w:rPr>
        <w:rFonts w:ascii="Courier New" w:hAnsi="Courier New" w:hint="default"/>
      </w:rPr>
    </w:lvl>
    <w:lvl w:ilvl="1" w:tplc="E966AC32">
      <w:start w:val="1"/>
      <w:numFmt w:val="bullet"/>
      <w:lvlText w:val="-"/>
      <w:lvlJc w:val="left"/>
      <w:pPr>
        <w:ind w:left="1800" w:hanging="360"/>
      </w:pPr>
      <w:rPr>
        <w:rFonts w:ascii="Calibri" w:eastAsiaTheme="minorHAnsi" w:hAnsi="Calibri" w:cs="Calibri"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36" w15:restartNumberingAfterBreak="0">
    <w:nsid w:val="72EF1EAC"/>
    <w:multiLevelType w:val="hybridMultilevel"/>
    <w:tmpl w:val="C17A1554"/>
    <w:lvl w:ilvl="0" w:tplc="E966AC32">
      <w:start w:val="1"/>
      <w:numFmt w:val="bullet"/>
      <w:lvlText w:val="-"/>
      <w:lvlJc w:val="left"/>
      <w:pPr>
        <w:ind w:left="1800" w:hanging="360"/>
      </w:pPr>
      <w:rPr>
        <w:rFonts w:ascii="Calibri" w:eastAsiaTheme="minorHAnsi" w:hAnsi="Calibri" w:cs="Calibri"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7" w15:restartNumberingAfterBreak="0">
    <w:nsid w:val="73EA2308"/>
    <w:multiLevelType w:val="hybridMultilevel"/>
    <w:tmpl w:val="1F66F1B2"/>
    <w:lvl w:ilvl="0" w:tplc="329ABE10">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5D77E65"/>
    <w:multiLevelType w:val="hybridMultilevel"/>
    <w:tmpl w:val="57E0AE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7AF56257"/>
    <w:multiLevelType w:val="hybridMultilevel"/>
    <w:tmpl w:val="F1CA71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911427503">
    <w:abstractNumId w:val="8"/>
  </w:num>
  <w:num w:numId="2" w16cid:durableId="354617317">
    <w:abstractNumId w:val="31"/>
  </w:num>
  <w:num w:numId="3" w16cid:durableId="1418675856">
    <w:abstractNumId w:val="10"/>
  </w:num>
  <w:num w:numId="4" w16cid:durableId="113643177">
    <w:abstractNumId w:val="30"/>
  </w:num>
  <w:num w:numId="5" w16cid:durableId="537622812">
    <w:abstractNumId w:val="5"/>
  </w:num>
  <w:num w:numId="6" w16cid:durableId="792015476">
    <w:abstractNumId w:val="0"/>
  </w:num>
  <w:num w:numId="7" w16cid:durableId="815996011">
    <w:abstractNumId w:val="1"/>
  </w:num>
  <w:num w:numId="8" w16cid:durableId="1865821331">
    <w:abstractNumId w:val="13"/>
  </w:num>
  <w:num w:numId="9" w16cid:durableId="133184423">
    <w:abstractNumId w:val="26"/>
  </w:num>
  <w:num w:numId="10" w16cid:durableId="477766267">
    <w:abstractNumId w:val="39"/>
  </w:num>
  <w:num w:numId="11" w16cid:durableId="732512000">
    <w:abstractNumId w:val="20"/>
  </w:num>
  <w:num w:numId="12" w16cid:durableId="811170658">
    <w:abstractNumId w:val="28"/>
  </w:num>
  <w:num w:numId="13" w16cid:durableId="2062515675">
    <w:abstractNumId w:val="11"/>
  </w:num>
  <w:num w:numId="14" w16cid:durableId="781920419">
    <w:abstractNumId w:val="14"/>
  </w:num>
  <w:num w:numId="15" w16cid:durableId="1764565962">
    <w:abstractNumId w:val="19"/>
  </w:num>
  <w:num w:numId="16" w16cid:durableId="213860292">
    <w:abstractNumId w:val="38"/>
  </w:num>
  <w:num w:numId="17" w16cid:durableId="2052419516">
    <w:abstractNumId w:val="33"/>
  </w:num>
  <w:num w:numId="18" w16cid:durableId="1257324671">
    <w:abstractNumId w:val="17"/>
  </w:num>
  <w:num w:numId="19" w16cid:durableId="802189729">
    <w:abstractNumId w:val="3"/>
  </w:num>
  <w:num w:numId="20" w16cid:durableId="165631802">
    <w:abstractNumId w:val="18"/>
  </w:num>
  <w:num w:numId="21" w16cid:durableId="931158774">
    <w:abstractNumId w:val="32"/>
  </w:num>
  <w:num w:numId="22" w16cid:durableId="967510435">
    <w:abstractNumId w:val="34"/>
  </w:num>
  <w:num w:numId="23" w16cid:durableId="779253620">
    <w:abstractNumId w:val="9"/>
  </w:num>
  <w:num w:numId="24" w16cid:durableId="1929582742">
    <w:abstractNumId w:val="36"/>
  </w:num>
  <w:num w:numId="25" w16cid:durableId="1419982902">
    <w:abstractNumId w:val="16"/>
  </w:num>
  <w:num w:numId="26" w16cid:durableId="409473985">
    <w:abstractNumId w:val="15"/>
  </w:num>
  <w:num w:numId="27" w16cid:durableId="1428038425">
    <w:abstractNumId w:val="21"/>
  </w:num>
  <w:num w:numId="28" w16cid:durableId="1503817305">
    <w:abstractNumId w:val="27"/>
  </w:num>
  <w:num w:numId="29" w16cid:durableId="1890678015">
    <w:abstractNumId w:val="12"/>
  </w:num>
  <w:num w:numId="30" w16cid:durableId="1206064622">
    <w:abstractNumId w:val="4"/>
  </w:num>
  <w:num w:numId="31" w16cid:durableId="210388472">
    <w:abstractNumId w:val="24"/>
  </w:num>
  <w:num w:numId="32" w16cid:durableId="1609579875">
    <w:abstractNumId w:val="2"/>
  </w:num>
  <w:num w:numId="33" w16cid:durableId="569776736">
    <w:abstractNumId w:val="23"/>
  </w:num>
  <w:num w:numId="34" w16cid:durableId="621110277">
    <w:abstractNumId w:val="7"/>
  </w:num>
  <w:num w:numId="35" w16cid:durableId="95558639">
    <w:abstractNumId w:val="29"/>
  </w:num>
  <w:num w:numId="36" w16cid:durableId="1900742949">
    <w:abstractNumId w:val="6"/>
  </w:num>
  <w:num w:numId="37" w16cid:durableId="794761921">
    <w:abstractNumId w:val="37"/>
  </w:num>
  <w:num w:numId="38" w16cid:durableId="117841520">
    <w:abstractNumId w:val="5"/>
  </w:num>
  <w:num w:numId="39" w16cid:durableId="1538010399">
    <w:abstractNumId w:val="35"/>
  </w:num>
  <w:num w:numId="40" w16cid:durableId="41759798">
    <w:abstractNumId w:val="25"/>
  </w:num>
  <w:num w:numId="41" w16cid:durableId="1676423884">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71"/>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79DA5929-47B3-4B6B-B027-6046C1617FE9}"/>
    <w:docVar w:name="dgnword-eventsink" w:val="281567720"/>
  </w:docVars>
  <w:rsids>
    <w:rsidRoot w:val="00BD1B3E"/>
    <w:rsid w:val="0000059E"/>
    <w:rsid w:val="0000189E"/>
    <w:rsid w:val="00002E60"/>
    <w:rsid w:val="00004722"/>
    <w:rsid w:val="000058B8"/>
    <w:rsid w:val="00005DE0"/>
    <w:rsid w:val="00006429"/>
    <w:rsid w:val="0000661B"/>
    <w:rsid w:val="00010049"/>
    <w:rsid w:val="00012547"/>
    <w:rsid w:val="00014382"/>
    <w:rsid w:val="00014A14"/>
    <w:rsid w:val="0001565D"/>
    <w:rsid w:val="00015D78"/>
    <w:rsid w:val="000170CD"/>
    <w:rsid w:val="00017168"/>
    <w:rsid w:val="00017B86"/>
    <w:rsid w:val="00021A88"/>
    <w:rsid w:val="00021DA5"/>
    <w:rsid w:val="0002203D"/>
    <w:rsid w:val="0003184F"/>
    <w:rsid w:val="00031E50"/>
    <w:rsid w:val="0003295E"/>
    <w:rsid w:val="00032ADE"/>
    <w:rsid w:val="000340A0"/>
    <w:rsid w:val="00034818"/>
    <w:rsid w:val="00034E4E"/>
    <w:rsid w:val="00034F17"/>
    <w:rsid w:val="00036500"/>
    <w:rsid w:val="00037AF5"/>
    <w:rsid w:val="00037BB6"/>
    <w:rsid w:val="00040073"/>
    <w:rsid w:val="0004139D"/>
    <w:rsid w:val="00041DB6"/>
    <w:rsid w:val="00042644"/>
    <w:rsid w:val="00042DDB"/>
    <w:rsid w:val="00043498"/>
    <w:rsid w:val="000463E5"/>
    <w:rsid w:val="0004767D"/>
    <w:rsid w:val="00047740"/>
    <w:rsid w:val="000507C4"/>
    <w:rsid w:val="0005191B"/>
    <w:rsid w:val="00052ED7"/>
    <w:rsid w:val="0005379D"/>
    <w:rsid w:val="0005391B"/>
    <w:rsid w:val="00053B9B"/>
    <w:rsid w:val="00054394"/>
    <w:rsid w:val="0005442E"/>
    <w:rsid w:val="000551C4"/>
    <w:rsid w:val="00055D32"/>
    <w:rsid w:val="0005636C"/>
    <w:rsid w:val="000573C9"/>
    <w:rsid w:val="00057528"/>
    <w:rsid w:val="00060258"/>
    <w:rsid w:val="000610C0"/>
    <w:rsid w:val="00062115"/>
    <w:rsid w:val="00063DCE"/>
    <w:rsid w:val="0006416D"/>
    <w:rsid w:val="000657DB"/>
    <w:rsid w:val="00065854"/>
    <w:rsid w:val="00066BC9"/>
    <w:rsid w:val="00067A78"/>
    <w:rsid w:val="00070C35"/>
    <w:rsid w:val="00070C5E"/>
    <w:rsid w:val="000711AA"/>
    <w:rsid w:val="000716C7"/>
    <w:rsid w:val="000720B0"/>
    <w:rsid w:val="00073ACD"/>
    <w:rsid w:val="00073CEC"/>
    <w:rsid w:val="000752BD"/>
    <w:rsid w:val="000754FB"/>
    <w:rsid w:val="00075B71"/>
    <w:rsid w:val="00075F52"/>
    <w:rsid w:val="00076B33"/>
    <w:rsid w:val="0008175E"/>
    <w:rsid w:val="000820E1"/>
    <w:rsid w:val="00082459"/>
    <w:rsid w:val="00082848"/>
    <w:rsid w:val="00082CD4"/>
    <w:rsid w:val="00082FE3"/>
    <w:rsid w:val="000844F7"/>
    <w:rsid w:val="00084AA3"/>
    <w:rsid w:val="00085273"/>
    <w:rsid w:val="000857EC"/>
    <w:rsid w:val="00085BE1"/>
    <w:rsid w:val="00086AAD"/>
    <w:rsid w:val="00091BE6"/>
    <w:rsid w:val="00092700"/>
    <w:rsid w:val="00092803"/>
    <w:rsid w:val="00094093"/>
    <w:rsid w:val="00094599"/>
    <w:rsid w:val="00094870"/>
    <w:rsid w:val="0009596C"/>
    <w:rsid w:val="000966F1"/>
    <w:rsid w:val="000A0727"/>
    <w:rsid w:val="000A1F2E"/>
    <w:rsid w:val="000A242D"/>
    <w:rsid w:val="000A5BF1"/>
    <w:rsid w:val="000A646D"/>
    <w:rsid w:val="000B00CA"/>
    <w:rsid w:val="000B088D"/>
    <w:rsid w:val="000B29BB"/>
    <w:rsid w:val="000B4533"/>
    <w:rsid w:val="000B454E"/>
    <w:rsid w:val="000B4568"/>
    <w:rsid w:val="000B507A"/>
    <w:rsid w:val="000C00EC"/>
    <w:rsid w:val="000C11FE"/>
    <w:rsid w:val="000C1276"/>
    <w:rsid w:val="000C3114"/>
    <w:rsid w:val="000C3E9B"/>
    <w:rsid w:val="000C53AB"/>
    <w:rsid w:val="000C5ED1"/>
    <w:rsid w:val="000C73A7"/>
    <w:rsid w:val="000C777E"/>
    <w:rsid w:val="000D3636"/>
    <w:rsid w:val="000D3B5A"/>
    <w:rsid w:val="000D4A9A"/>
    <w:rsid w:val="000D50A3"/>
    <w:rsid w:val="000D6136"/>
    <w:rsid w:val="000D79AE"/>
    <w:rsid w:val="000D7B62"/>
    <w:rsid w:val="000E0270"/>
    <w:rsid w:val="000E0999"/>
    <w:rsid w:val="000E0B67"/>
    <w:rsid w:val="000E0B8C"/>
    <w:rsid w:val="000E1F33"/>
    <w:rsid w:val="000E2D98"/>
    <w:rsid w:val="000E36ED"/>
    <w:rsid w:val="000E48AE"/>
    <w:rsid w:val="000E4B0D"/>
    <w:rsid w:val="000E683C"/>
    <w:rsid w:val="000F08E4"/>
    <w:rsid w:val="000F0EB5"/>
    <w:rsid w:val="000F2CE4"/>
    <w:rsid w:val="000F45B5"/>
    <w:rsid w:val="000F4B00"/>
    <w:rsid w:val="000F6A43"/>
    <w:rsid w:val="000F7B8F"/>
    <w:rsid w:val="001005B1"/>
    <w:rsid w:val="00101039"/>
    <w:rsid w:val="00101C21"/>
    <w:rsid w:val="001025C8"/>
    <w:rsid w:val="00102DD1"/>
    <w:rsid w:val="00103021"/>
    <w:rsid w:val="00103247"/>
    <w:rsid w:val="00103D24"/>
    <w:rsid w:val="00104E84"/>
    <w:rsid w:val="0010507D"/>
    <w:rsid w:val="00105A51"/>
    <w:rsid w:val="00106529"/>
    <w:rsid w:val="001074CB"/>
    <w:rsid w:val="001110ED"/>
    <w:rsid w:val="00112204"/>
    <w:rsid w:val="001134DE"/>
    <w:rsid w:val="001139C8"/>
    <w:rsid w:val="00115948"/>
    <w:rsid w:val="00117120"/>
    <w:rsid w:val="00117D22"/>
    <w:rsid w:val="001205E2"/>
    <w:rsid w:val="00121038"/>
    <w:rsid w:val="00122372"/>
    <w:rsid w:val="00122477"/>
    <w:rsid w:val="001258DC"/>
    <w:rsid w:val="00125B5A"/>
    <w:rsid w:val="00126B57"/>
    <w:rsid w:val="001306DD"/>
    <w:rsid w:val="001311F5"/>
    <w:rsid w:val="001320F9"/>
    <w:rsid w:val="001325BF"/>
    <w:rsid w:val="0013283D"/>
    <w:rsid w:val="00133675"/>
    <w:rsid w:val="00134366"/>
    <w:rsid w:val="00134C13"/>
    <w:rsid w:val="00135055"/>
    <w:rsid w:val="0013505C"/>
    <w:rsid w:val="001366EA"/>
    <w:rsid w:val="001368FD"/>
    <w:rsid w:val="00136C55"/>
    <w:rsid w:val="00137C4C"/>
    <w:rsid w:val="001413AF"/>
    <w:rsid w:val="00141B4F"/>
    <w:rsid w:val="00142752"/>
    <w:rsid w:val="001428EB"/>
    <w:rsid w:val="0014360F"/>
    <w:rsid w:val="001436CA"/>
    <w:rsid w:val="00143816"/>
    <w:rsid w:val="0014591D"/>
    <w:rsid w:val="00147896"/>
    <w:rsid w:val="00150943"/>
    <w:rsid w:val="00151673"/>
    <w:rsid w:val="00151A83"/>
    <w:rsid w:val="00151D50"/>
    <w:rsid w:val="00153F02"/>
    <w:rsid w:val="00154132"/>
    <w:rsid w:val="001542D1"/>
    <w:rsid w:val="00156791"/>
    <w:rsid w:val="00156EEF"/>
    <w:rsid w:val="00160223"/>
    <w:rsid w:val="00161048"/>
    <w:rsid w:val="001619FD"/>
    <w:rsid w:val="001643F3"/>
    <w:rsid w:val="00164BA3"/>
    <w:rsid w:val="001674CD"/>
    <w:rsid w:val="00167C55"/>
    <w:rsid w:val="001706B0"/>
    <w:rsid w:val="00171DBF"/>
    <w:rsid w:val="0017202A"/>
    <w:rsid w:val="00172BEE"/>
    <w:rsid w:val="00173130"/>
    <w:rsid w:val="001738A7"/>
    <w:rsid w:val="0017494F"/>
    <w:rsid w:val="00175698"/>
    <w:rsid w:val="001758C1"/>
    <w:rsid w:val="00176516"/>
    <w:rsid w:val="0017747D"/>
    <w:rsid w:val="00177AED"/>
    <w:rsid w:val="00180A2A"/>
    <w:rsid w:val="001827BB"/>
    <w:rsid w:val="0018478E"/>
    <w:rsid w:val="00184B03"/>
    <w:rsid w:val="00185312"/>
    <w:rsid w:val="00185A30"/>
    <w:rsid w:val="001864C1"/>
    <w:rsid w:val="00187580"/>
    <w:rsid w:val="00191F1A"/>
    <w:rsid w:val="00193B39"/>
    <w:rsid w:val="00193C89"/>
    <w:rsid w:val="00193DB7"/>
    <w:rsid w:val="001942B7"/>
    <w:rsid w:val="001965F1"/>
    <w:rsid w:val="00196C0C"/>
    <w:rsid w:val="0019784D"/>
    <w:rsid w:val="001A100C"/>
    <w:rsid w:val="001A14B1"/>
    <w:rsid w:val="001A24E3"/>
    <w:rsid w:val="001A2CC5"/>
    <w:rsid w:val="001A312F"/>
    <w:rsid w:val="001A31B2"/>
    <w:rsid w:val="001A331B"/>
    <w:rsid w:val="001A54DD"/>
    <w:rsid w:val="001A574E"/>
    <w:rsid w:val="001A5A4E"/>
    <w:rsid w:val="001A6877"/>
    <w:rsid w:val="001A7489"/>
    <w:rsid w:val="001B1411"/>
    <w:rsid w:val="001B2B76"/>
    <w:rsid w:val="001B48C5"/>
    <w:rsid w:val="001B4FD0"/>
    <w:rsid w:val="001B54A2"/>
    <w:rsid w:val="001B70E6"/>
    <w:rsid w:val="001B7499"/>
    <w:rsid w:val="001C0A64"/>
    <w:rsid w:val="001C0D47"/>
    <w:rsid w:val="001C232B"/>
    <w:rsid w:val="001C248F"/>
    <w:rsid w:val="001C2FDC"/>
    <w:rsid w:val="001C56EA"/>
    <w:rsid w:val="001C79BE"/>
    <w:rsid w:val="001D18B6"/>
    <w:rsid w:val="001D3F00"/>
    <w:rsid w:val="001D4829"/>
    <w:rsid w:val="001D62F2"/>
    <w:rsid w:val="001D632A"/>
    <w:rsid w:val="001E0758"/>
    <w:rsid w:val="001E189E"/>
    <w:rsid w:val="001E23D0"/>
    <w:rsid w:val="001E2FD6"/>
    <w:rsid w:val="001E3CDD"/>
    <w:rsid w:val="001E3D86"/>
    <w:rsid w:val="001E42D6"/>
    <w:rsid w:val="001F199B"/>
    <w:rsid w:val="001F23CC"/>
    <w:rsid w:val="001F29E7"/>
    <w:rsid w:val="001F3B62"/>
    <w:rsid w:val="001F43C3"/>
    <w:rsid w:val="001F5AD8"/>
    <w:rsid w:val="001F5D6D"/>
    <w:rsid w:val="001F68C3"/>
    <w:rsid w:val="00200669"/>
    <w:rsid w:val="0020168C"/>
    <w:rsid w:val="00201B82"/>
    <w:rsid w:val="00202AAE"/>
    <w:rsid w:val="00203014"/>
    <w:rsid w:val="00203365"/>
    <w:rsid w:val="00203403"/>
    <w:rsid w:val="00203E12"/>
    <w:rsid w:val="00204A20"/>
    <w:rsid w:val="00206285"/>
    <w:rsid w:val="0020713B"/>
    <w:rsid w:val="00207CBA"/>
    <w:rsid w:val="00210411"/>
    <w:rsid w:val="002116E1"/>
    <w:rsid w:val="002125B3"/>
    <w:rsid w:val="0021372D"/>
    <w:rsid w:val="00214D75"/>
    <w:rsid w:val="00215149"/>
    <w:rsid w:val="002152E4"/>
    <w:rsid w:val="00215564"/>
    <w:rsid w:val="00216F51"/>
    <w:rsid w:val="00220757"/>
    <w:rsid w:val="00221846"/>
    <w:rsid w:val="00221F2C"/>
    <w:rsid w:val="00222750"/>
    <w:rsid w:val="00222C90"/>
    <w:rsid w:val="00222DDD"/>
    <w:rsid w:val="002231B3"/>
    <w:rsid w:val="002231C3"/>
    <w:rsid w:val="00223899"/>
    <w:rsid w:val="00224027"/>
    <w:rsid w:val="00224189"/>
    <w:rsid w:val="00225397"/>
    <w:rsid w:val="00225854"/>
    <w:rsid w:val="002278EC"/>
    <w:rsid w:val="00230EAC"/>
    <w:rsid w:val="00230F21"/>
    <w:rsid w:val="00231680"/>
    <w:rsid w:val="00231E97"/>
    <w:rsid w:val="00232A5D"/>
    <w:rsid w:val="00234342"/>
    <w:rsid w:val="00234EE6"/>
    <w:rsid w:val="0023642E"/>
    <w:rsid w:val="0023689A"/>
    <w:rsid w:val="002372D2"/>
    <w:rsid w:val="00237989"/>
    <w:rsid w:val="0024113C"/>
    <w:rsid w:val="00241B1B"/>
    <w:rsid w:val="00241DF6"/>
    <w:rsid w:val="00242827"/>
    <w:rsid w:val="00242B28"/>
    <w:rsid w:val="00242B49"/>
    <w:rsid w:val="00242CD5"/>
    <w:rsid w:val="00247F3E"/>
    <w:rsid w:val="00250B0F"/>
    <w:rsid w:val="00253EF0"/>
    <w:rsid w:val="00254082"/>
    <w:rsid w:val="002541E4"/>
    <w:rsid w:val="002550D6"/>
    <w:rsid w:val="00255E32"/>
    <w:rsid w:val="002568EA"/>
    <w:rsid w:val="00261434"/>
    <w:rsid w:val="00261F38"/>
    <w:rsid w:val="00262119"/>
    <w:rsid w:val="00263090"/>
    <w:rsid w:val="0026336B"/>
    <w:rsid w:val="002635BB"/>
    <w:rsid w:val="00263A38"/>
    <w:rsid w:val="00263B6E"/>
    <w:rsid w:val="00263BC4"/>
    <w:rsid w:val="00263C86"/>
    <w:rsid w:val="00263F41"/>
    <w:rsid w:val="00264B1B"/>
    <w:rsid w:val="0026532D"/>
    <w:rsid w:val="00265671"/>
    <w:rsid w:val="0026577B"/>
    <w:rsid w:val="00265D05"/>
    <w:rsid w:val="002664CE"/>
    <w:rsid w:val="00267706"/>
    <w:rsid w:val="00270285"/>
    <w:rsid w:val="0027031F"/>
    <w:rsid w:val="00271626"/>
    <w:rsid w:val="00271ABF"/>
    <w:rsid w:val="00271E06"/>
    <w:rsid w:val="002726F4"/>
    <w:rsid w:val="002745E2"/>
    <w:rsid w:val="00275867"/>
    <w:rsid w:val="00275AA7"/>
    <w:rsid w:val="002762C6"/>
    <w:rsid w:val="0027685C"/>
    <w:rsid w:val="00280849"/>
    <w:rsid w:val="00280BEF"/>
    <w:rsid w:val="00283685"/>
    <w:rsid w:val="00283FDF"/>
    <w:rsid w:val="002848C0"/>
    <w:rsid w:val="00285AD2"/>
    <w:rsid w:val="00286185"/>
    <w:rsid w:val="00287306"/>
    <w:rsid w:val="00287616"/>
    <w:rsid w:val="00290026"/>
    <w:rsid w:val="00293105"/>
    <w:rsid w:val="00294422"/>
    <w:rsid w:val="0029559B"/>
    <w:rsid w:val="00296A73"/>
    <w:rsid w:val="00297F6B"/>
    <w:rsid w:val="002A0090"/>
    <w:rsid w:val="002A0282"/>
    <w:rsid w:val="002A02A9"/>
    <w:rsid w:val="002A08B0"/>
    <w:rsid w:val="002A0E55"/>
    <w:rsid w:val="002A228F"/>
    <w:rsid w:val="002A3938"/>
    <w:rsid w:val="002A4425"/>
    <w:rsid w:val="002A58E9"/>
    <w:rsid w:val="002A670A"/>
    <w:rsid w:val="002A718E"/>
    <w:rsid w:val="002B2F0B"/>
    <w:rsid w:val="002B73D1"/>
    <w:rsid w:val="002C251C"/>
    <w:rsid w:val="002C2B86"/>
    <w:rsid w:val="002C3194"/>
    <w:rsid w:val="002C3810"/>
    <w:rsid w:val="002C400F"/>
    <w:rsid w:val="002C574E"/>
    <w:rsid w:val="002C687C"/>
    <w:rsid w:val="002C7285"/>
    <w:rsid w:val="002D0D8A"/>
    <w:rsid w:val="002D2D64"/>
    <w:rsid w:val="002D345F"/>
    <w:rsid w:val="002D6061"/>
    <w:rsid w:val="002D63D2"/>
    <w:rsid w:val="002D6D82"/>
    <w:rsid w:val="002D7E36"/>
    <w:rsid w:val="002E04F2"/>
    <w:rsid w:val="002E1813"/>
    <w:rsid w:val="002E27EC"/>
    <w:rsid w:val="002E56A3"/>
    <w:rsid w:val="002E6094"/>
    <w:rsid w:val="002E6C1A"/>
    <w:rsid w:val="002E6C89"/>
    <w:rsid w:val="002F0188"/>
    <w:rsid w:val="002F08C9"/>
    <w:rsid w:val="002F19E1"/>
    <w:rsid w:val="002F25C1"/>
    <w:rsid w:val="002F4E12"/>
    <w:rsid w:val="002F642B"/>
    <w:rsid w:val="002F6D5C"/>
    <w:rsid w:val="002F6DFA"/>
    <w:rsid w:val="00300040"/>
    <w:rsid w:val="00300165"/>
    <w:rsid w:val="0030174B"/>
    <w:rsid w:val="00302220"/>
    <w:rsid w:val="003039C5"/>
    <w:rsid w:val="00303D32"/>
    <w:rsid w:val="00303D6E"/>
    <w:rsid w:val="003045EB"/>
    <w:rsid w:val="00304651"/>
    <w:rsid w:val="00310206"/>
    <w:rsid w:val="003105A8"/>
    <w:rsid w:val="003133C2"/>
    <w:rsid w:val="00313DEE"/>
    <w:rsid w:val="00314882"/>
    <w:rsid w:val="00314ED9"/>
    <w:rsid w:val="00315455"/>
    <w:rsid w:val="0031556F"/>
    <w:rsid w:val="0031621E"/>
    <w:rsid w:val="00320B2C"/>
    <w:rsid w:val="00320CB8"/>
    <w:rsid w:val="00320E72"/>
    <w:rsid w:val="003210C5"/>
    <w:rsid w:val="003219F4"/>
    <w:rsid w:val="003264D5"/>
    <w:rsid w:val="00326C10"/>
    <w:rsid w:val="003272AD"/>
    <w:rsid w:val="003275B5"/>
    <w:rsid w:val="00327CB1"/>
    <w:rsid w:val="003302F2"/>
    <w:rsid w:val="0033042B"/>
    <w:rsid w:val="00330C6B"/>
    <w:rsid w:val="00331890"/>
    <w:rsid w:val="00331ABA"/>
    <w:rsid w:val="00333C64"/>
    <w:rsid w:val="00335C96"/>
    <w:rsid w:val="003364F3"/>
    <w:rsid w:val="00337075"/>
    <w:rsid w:val="003405C3"/>
    <w:rsid w:val="00344D01"/>
    <w:rsid w:val="00344E65"/>
    <w:rsid w:val="00345CF9"/>
    <w:rsid w:val="0034600A"/>
    <w:rsid w:val="003470D3"/>
    <w:rsid w:val="0034754C"/>
    <w:rsid w:val="00347B2A"/>
    <w:rsid w:val="00351AC7"/>
    <w:rsid w:val="003539EF"/>
    <w:rsid w:val="00353A7F"/>
    <w:rsid w:val="003551FD"/>
    <w:rsid w:val="00355F6D"/>
    <w:rsid w:val="00360A82"/>
    <w:rsid w:val="00360FC4"/>
    <w:rsid w:val="00362C21"/>
    <w:rsid w:val="0036301E"/>
    <w:rsid w:val="0036387E"/>
    <w:rsid w:val="0036419D"/>
    <w:rsid w:val="00364A31"/>
    <w:rsid w:val="00366315"/>
    <w:rsid w:val="00366A34"/>
    <w:rsid w:val="00366C4D"/>
    <w:rsid w:val="003671A3"/>
    <w:rsid w:val="00367687"/>
    <w:rsid w:val="003706AC"/>
    <w:rsid w:val="003716CE"/>
    <w:rsid w:val="00371ECE"/>
    <w:rsid w:val="00372B44"/>
    <w:rsid w:val="00373DB5"/>
    <w:rsid w:val="003746DA"/>
    <w:rsid w:val="00374EA9"/>
    <w:rsid w:val="003750D0"/>
    <w:rsid w:val="00377E99"/>
    <w:rsid w:val="0038028D"/>
    <w:rsid w:val="00380929"/>
    <w:rsid w:val="00382A8C"/>
    <w:rsid w:val="0038329D"/>
    <w:rsid w:val="003864A7"/>
    <w:rsid w:val="00387786"/>
    <w:rsid w:val="00387BA2"/>
    <w:rsid w:val="00387E9F"/>
    <w:rsid w:val="00390953"/>
    <w:rsid w:val="00390A1F"/>
    <w:rsid w:val="00391B1D"/>
    <w:rsid w:val="00392152"/>
    <w:rsid w:val="0039237D"/>
    <w:rsid w:val="0039317B"/>
    <w:rsid w:val="00393602"/>
    <w:rsid w:val="00393891"/>
    <w:rsid w:val="0039443B"/>
    <w:rsid w:val="003950E6"/>
    <w:rsid w:val="0039613B"/>
    <w:rsid w:val="003A02AA"/>
    <w:rsid w:val="003A0B6A"/>
    <w:rsid w:val="003A1A2B"/>
    <w:rsid w:val="003A1D9A"/>
    <w:rsid w:val="003A42B6"/>
    <w:rsid w:val="003A433B"/>
    <w:rsid w:val="003B12E9"/>
    <w:rsid w:val="003B1BF5"/>
    <w:rsid w:val="003B1D1D"/>
    <w:rsid w:val="003B26A2"/>
    <w:rsid w:val="003B2B90"/>
    <w:rsid w:val="003B2EA1"/>
    <w:rsid w:val="003B6ECC"/>
    <w:rsid w:val="003B6FC4"/>
    <w:rsid w:val="003B71A9"/>
    <w:rsid w:val="003B74F8"/>
    <w:rsid w:val="003B7515"/>
    <w:rsid w:val="003B7F05"/>
    <w:rsid w:val="003C104E"/>
    <w:rsid w:val="003C3391"/>
    <w:rsid w:val="003C33EA"/>
    <w:rsid w:val="003C364D"/>
    <w:rsid w:val="003C665F"/>
    <w:rsid w:val="003C6A84"/>
    <w:rsid w:val="003C6F4D"/>
    <w:rsid w:val="003D11BC"/>
    <w:rsid w:val="003D1736"/>
    <w:rsid w:val="003D230A"/>
    <w:rsid w:val="003D23B0"/>
    <w:rsid w:val="003D23FE"/>
    <w:rsid w:val="003D25ED"/>
    <w:rsid w:val="003D2B3E"/>
    <w:rsid w:val="003D3110"/>
    <w:rsid w:val="003D315F"/>
    <w:rsid w:val="003D3A05"/>
    <w:rsid w:val="003D44E8"/>
    <w:rsid w:val="003D61E4"/>
    <w:rsid w:val="003D6BA7"/>
    <w:rsid w:val="003D742C"/>
    <w:rsid w:val="003E041A"/>
    <w:rsid w:val="003E06DA"/>
    <w:rsid w:val="003E13D2"/>
    <w:rsid w:val="003E22B9"/>
    <w:rsid w:val="003E4BE1"/>
    <w:rsid w:val="003E4CCC"/>
    <w:rsid w:val="003E6A48"/>
    <w:rsid w:val="003E7342"/>
    <w:rsid w:val="003F29DB"/>
    <w:rsid w:val="003F401D"/>
    <w:rsid w:val="003F4EC9"/>
    <w:rsid w:val="003F6046"/>
    <w:rsid w:val="003F7729"/>
    <w:rsid w:val="003F7E47"/>
    <w:rsid w:val="0040034B"/>
    <w:rsid w:val="004033ED"/>
    <w:rsid w:val="0040345C"/>
    <w:rsid w:val="00404A5E"/>
    <w:rsid w:val="004065A9"/>
    <w:rsid w:val="00406ED9"/>
    <w:rsid w:val="00407205"/>
    <w:rsid w:val="00407F72"/>
    <w:rsid w:val="0041013F"/>
    <w:rsid w:val="00410A04"/>
    <w:rsid w:val="00412119"/>
    <w:rsid w:val="00412F24"/>
    <w:rsid w:val="00413A0D"/>
    <w:rsid w:val="00413A94"/>
    <w:rsid w:val="00413F8F"/>
    <w:rsid w:val="004149F1"/>
    <w:rsid w:val="00414A39"/>
    <w:rsid w:val="00414D15"/>
    <w:rsid w:val="00416379"/>
    <w:rsid w:val="00416A7D"/>
    <w:rsid w:val="004200D8"/>
    <w:rsid w:val="004204D9"/>
    <w:rsid w:val="00420546"/>
    <w:rsid w:val="004219B1"/>
    <w:rsid w:val="00422A71"/>
    <w:rsid w:val="00422C31"/>
    <w:rsid w:val="00425746"/>
    <w:rsid w:val="0042632E"/>
    <w:rsid w:val="00427B4F"/>
    <w:rsid w:val="00431543"/>
    <w:rsid w:val="0043293D"/>
    <w:rsid w:val="00433316"/>
    <w:rsid w:val="004333CE"/>
    <w:rsid w:val="0043374E"/>
    <w:rsid w:val="00434925"/>
    <w:rsid w:val="00434E6E"/>
    <w:rsid w:val="00435A46"/>
    <w:rsid w:val="00436941"/>
    <w:rsid w:val="00436E6F"/>
    <w:rsid w:val="004379A8"/>
    <w:rsid w:val="0044057B"/>
    <w:rsid w:val="00440D6F"/>
    <w:rsid w:val="00441F18"/>
    <w:rsid w:val="00442C59"/>
    <w:rsid w:val="0044468D"/>
    <w:rsid w:val="00446164"/>
    <w:rsid w:val="0044632D"/>
    <w:rsid w:val="00447792"/>
    <w:rsid w:val="00450198"/>
    <w:rsid w:val="004515DA"/>
    <w:rsid w:val="00452114"/>
    <w:rsid w:val="00452BDE"/>
    <w:rsid w:val="004536DB"/>
    <w:rsid w:val="00454A33"/>
    <w:rsid w:val="004578DA"/>
    <w:rsid w:val="00457961"/>
    <w:rsid w:val="00460361"/>
    <w:rsid w:val="0046067F"/>
    <w:rsid w:val="00460E95"/>
    <w:rsid w:val="00461CAF"/>
    <w:rsid w:val="0046325D"/>
    <w:rsid w:val="0046383E"/>
    <w:rsid w:val="00463E1C"/>
    <w:rsid w:val="00464B53"/>
    <w:rsid w:val="004704BC"/>
    <w:rsid w:val="004709BA"/>
    <w:rsid w:val="00471E81"/>
    <w:rsid w:val="004722A4"/>
    <w:rsid w:val="004738EC"/>
    <w:rsid w:val="00476B65"/>
    <w:rsid w:val="004777D6"/>
    <w:rsid w:val="004831BE"/>
    <w:rsid w:val="00483922"/>
    <w:rsid w:val="00483EA3"/>
    <w:rsid w:val="004848A9"/>
    <w:rsid w:val="00484F04"/>
    <w:rsid w:val="00491428"/>
    <w:rsid w:val="004914CC"/>
    <w:rsid w:val="004916D4"/>
    <w:rsid w:val="00492F6B"/>
    <w:rsid w:val="00494F8A"/>
    <w:rsid w:val="00495882"/>
    <w:rsid w:val="004971EE"/>
    <w:rsid w:val="00497766"/>
    <w:rsid w:val="00497B04"/>
    <w:rsid w:val="004A0295"/>
    <w:rsid w:val="004A1404"/>
    <w:rsid w:val="004A2A69"/>
    <w:rsid w:val="004A3901"/>
    <w:rsid w:val="004A3C6F"/>
    <w:rsid w:val="004A44DB"/>
    <w:rsid w:val="004A4DDF"/>
    <w:rsid w:val="004A5F6B"/>
    <w:rsid w:val="004A6598"/>
    <w:rsid w:val="004A6A6B"/>
    <w:rsid w:val="004A6D74"/>
    <w:rsid w:val="004B140A"/>
    <w:rsid w:val="004B2B3F"/>
    <w:rsid w:val="004B39AC"/>
    <w:rsid w:val="004B467E"/>
    <w:rsid w:val="004B5A94"/>
    <w:rsid w:val="004B5E78"/>
    <w:rsid w:val="004B65CB"/>
    <w:rsid w:val="004B77B9"/>
    <w:rsid w:val="004B78EC"/>
    <w:rsid w:val="004B7C4F"/>
    <w:rsid w:val="004C070F"/>
    <w:rsid w:val="004C1827"/>
    <w:rsid w:val="004C2B21"/>
    <w:rsid w:val="004C37BB"/>
    <w:rsid w:val="004C4EDA"/>
    <w:rsid w:val="004C65B5"/>
    <w:rsid w:val="004C72E0"/>
    <w:rsid w:val="004D109B"/>
    <w:rsid w:val="004D1CD1"/>
    <w:rsid w:val="004D23DC"/>
    <w:rsid w:val="004D2708"/>
    <w:rsid w:val="004D2C70"/>
    <w:rsid w:val="004D2D5C"/>
    <w:rsid w:val="004D36BA"/>
    <w:rsid w:val="004D36C3"/>
    <w:rsid w:val="004D3B60"/>
    <w:rsid w:val="004D7627"/>
    <w:rsid w:val="004E0597"/>
    <w:rsid w:val="004E11FB"/>
    <w:rsid w:val="004E44B8"/>
    <w:rsid w:val="004E4C33"/>
    <w:rsid w:val="004E61BE"/>
    <w:rsid w:val="004E6953"/>
    <w:rsid w:val="004E73B9"/>
    <w:rsid w:val="004E774B"/>
    <w:rsid w:val="004F0E9B"/>
    <w:rsid w:val="004F1BE2"/>
    <w:rsid w:val="004F1C09"/>
    <w:rsid w:val="004F35A4"/>
    <w:rsid w:val="004F4FB1"/>
    <w:rsid w:val="004F5069"/>
    <w:rsid w:val="004F7196"/>
    <w:rsid w:val="004F76F2"/>
    <w:rsid w:val="004F79D7"/>
    <w:rsid w:val="004F7EE8"/>
    <w:rsid w:val="005018AE"/>
    <w:rsid w:val="005028D6"/>
    <w:rsid w:val="00502998"/>
    <w:rsid w:val="00503E15"/>
    <w:rsid w:val="00504245"/>
    <w:rsid w:val="005047EE"/>
    <w:rsid w:val="0050559B"/>
    <w:rsid w:val="00505898"/>
    <w:rsid w:val="00506BBE"/>
    <w:rsid w:val="00506C2C"/>
    <w:rsid w:val="005075A3"/>
    <w:rsid w:val="0051014B"/>
    <w:rsid w:val="005103A3"/>
    <w:rsid w:val="005121F1"/>
    <w:rsid w:val="0051225A"/>
    <w:rsid w:val="00512FD8"/>
    <w:rsid w:val="00513AFF"/>
    <w:rsid w:val="005144BF"/>
    <w:rsid w:val="00515265"/>
    <w:rsid w:val="005162FE"/>
    <w:rsid w:val="00520821"/>
    <w:rsid w:val="00521F1D"/>
    <w:rsid w:val="005222F6"/>
    <w:rsid w:val="0052260F"/>
    <w:rsid w:val="0052382C"/>
    <w:rsid w:val="0052589B"/>
    <w:rsid w:val="0052595C"/>
    <w:rsid w:val="00525F4E"/>
    <w:rsid w:val="00527603"/>
    <w:rsid w:val="00530BF6"/>
    <w:rsid w:val="00531044"/>
    <w:rsid w:val="00532378"/>
    <w:rsid w:val="0053496C"/>
    <w:rsid w:val="0054126C"/>
    <w:rsid w:val="00542EC0"/>
    <w:rsid w:val="00543B3D"/>
    <w:rsid w:val="0054476C"/>
    <w:rsid w:val="00544D71"/>
    <w:rsid w:val="00545203"/>
    <w:rsid w:val="0054590C"/>
    <w:rsid w:val="00546149"/>
    <w:rsid w:val="0054676C"/>
    <w:rsid w:val="005502F2"/>
    <w:rsid w:val="005505BC"/>
    <w:rsid w:val="0055209B"/>
    <w:rsid w:val="00553718"/>
    <w:rsid w:val="00554635"/>
    <w:rsid w:val="00554C2F"/>
    <w:rsid w:val="0055585B"/>
    <w:rsid w:val="00555F09"/>
    <w:rsid w:val="00557D02"/>
    <w:rsid w:val="00560095"/>
    <w:rsid w:val="00560AF0"/>
    <w:rsid w:val="00561735"/>
    <w:rsid w:val="00561A0E"/>
    <w:rsid w:val="005647EE"/>
    <w:rsid w:val="00564E8B"/>
    <w:rsid w:val="0056632C"/>
    <w:rsid w:val="00566A97"/>
    <w:rsid w:val="005678AA"/>
    <w:rsid w:val="00567D32"/>
    <w:rsid w:val="005717BF"/>
    <w:rsid w:val="0057286B"/>
    <w:rsid w:val="00572E3F"/>
    <w:rsid w:val="005732F3"/>
    <w:rsid w:val="00573E10"/>
    <w:rsid w:val="00574326"/>
    <w:rsid w:val="00575421"/>
    <w:rsid w:val="00575800"/>
    <w:rsid w:val="00576248"/>
    <w:rsid w:val="005767DF"/>
    <w:rsid w:val="00576F9C"/>
    <w:rsid w:val="0058169A"/>
    <w:rsid w:val="005818C8"/>
    <w:rsid w:val="00583996"/>
    <w:rsid w:val="00584CF0"/>
    <w:rsid w:val="005861FD"/>
    <w:rsid w:val="005864E8"/>
    <w:rsid w:val="00590A10"/>
    <w:rsid w:val="00591698"/>
    <w:rsid w:val="00591A6B"/>
    <w:rsid w:val="00593123"/>
    <w:rsid w:val="00593E8B"/>
    <w:rsid w:val="00593E98"/>
    <w:rsid w:val="005947BB"/>
    <w:rsid w:val="005948DF"/>
    <w:rsid w:val="00594D26"/>
    <w:rsid w:val="005956BF"/>
    <w:rsid w:val="00596B7B"/>
    <w:rsid w:val="00597243"/>
    <w:rsid w:val="005A0250"/>
    <w:rsid w:val="005A50C3"/>
    <w:rsid w:val="005A517A"/>
    <w:rsid w:val="005A5A68"/>
    <w:rsid w:val="005A7DF3"/>
    <w:rsid w:val="005B0348"/>
    <w:rsid w:val="005B0427"/>
    <w:rsid w:val="005B0817"/>
    <w:rsid w:val="005B1455"/>
    <w:rsid w:val="005B2F96"/>
    <w:rsid w:val="005B4A61"/>
    <w:rsid w:val="005B5C74"/>
    <w:rsid w:val="005B5D4D"/>
    <w:rsid w:val="005B6506"/>
    <w:rsid w:val="005B6814"/>
    <w:rsid w:val="005B7B2F"/>
    <w:rsid w:val="005C0121"/>
    <w:rsid w:val="005C043F"/>
    <w:rsid w:val="005C0CFB"/>
    <w:rsid w:val="005C2DE3"/>
    <w:rsid w:val="005C3646"/>
    <w:rsid w:val="005C4638"/>
    <w:rsid w:val="005C5E60"/>
    <w:rsid w:val="005D03E2"/>
    <w:rsid w:val="005D151F"/>
    <w:rsid w:val="005D1E2D"/>
    <w:rsid w:val="005D1F42"/>
    <w:rsid w:val="005D351E"/>
    <w:rsid w:val="005D3C35"/>
    <w:rsid w:val="005D4734"/>
    <w:rsid w:val="005D5F64"/>
    <w:rsid w:val="005D6000"/>
    <w:rsid w:val="005D76AF"/>
    <w:rsid w:val="005D7A11"/>
    <w:rsid w:val="005E0346"/>
    <w:rsid w:val="005E0E15"/>
    <w:rsid w:val="005E1192"/>
    <w:rsid w:val="005E569A"/>
    <w:rsid w:val="005E6746"/>
    <w:rsid w:val="005E70D5"/>
    <w:rsid w:val="005F066D"/>
    <w:rsid w:val="005F16B3"/>
    <w:rsid w:val="005F1EF8"/>
    <w:rsid w:val="005F2826"/>
    <w:rsid w:val="005F572B"/>
    <w:rsid w:val="005F5975"/>
    <w:rsid w:val="005F7B91"/>
    <w:rsid w:val="00600E2D"/>
    <w:rsid w:val="00601D85"/>
    <w:rsid w:val="00603017"/>
    <w:rsid w:val="00603302"/>
    <w:rsid w:val="00604D72"/>
    <w:rsid w:val="0060689E"/>
    <w:rsid w:val="006070B6"/>
    <w:rsid w:val="00607355"/>
    <w:rsid w:val="00607E88"/>
    <w:rsid w:val="00610352"/>
    <w:rsid w:val="00611C26"/>
    <w:rsid w:val="00612A57"/>
    <w:rsid w:val="00612F4C"/>
    <w:rsid w:val="00612FFA"/>
    <w:rsid w:val="00613F69"/>
    <w:rsid w:val="00614B4C"/>
    <w:rsid w:val="00617D3F"/>
    <w:rsid w:val="00621648"/>
    <w:rsid w:val="006243CA"/>
    <w:rsid w:val="00624473"/>
    <w:rsid w:val="00624615"/>
    <w:rsid w:val="0062617E"/>
    <w:rsid w:val="006263AC"/>
    <w:rsid w:val="00630E47"/>
    <w:rsid w:val="0063101B"/>
    <w:rsid w:val="00632CAA"/>
    <w:rsid w:val="00632E00"/>
    <w:rsid w:val="00635150"/>
    <w:rsid w:val="00635FA8"/>
    <w:rsid w:val="00636838"/>
    <w:rsid w:val="00636910"/>
    <w:rsid w:val="00636DEA"/>
    <w:rsid w:val="00637E7E"/>
    <w:rsid w:val="00640056"/>
    <w:rsid w:val="00641385"/>
    <w:rsid w:val="00642CE7"/>
    <w:rsid w:val="006454E3"/>
    <w:rsid w:val="0064577A"/>
    <w:rsid w:val="0064760C"/>
    <w:rsid w:val="006504F8"/>
    <w:rsid w:val="00650DA9"/>
    <w:rsid w:val="00651CAE"/>
    <w:rsid w:val="00653932"/>
    <w:rsid w:val="00653FC3"/>
    <w:rsid w:val="00654537"/>
    <w:rsid w:val="00655333"/>
    <w:rsid w:val="00655841"/>
    <w:rsid w:val="0065642F"/>
    <w:rsid w:val="00661157"/>
    <w:rsid w:val="00661788"/>
    <w:rsid w:val="00661B0C"/>
    <w:rsid w:val="0066206A"/>
    <w:rsid w:val="00663E06"/>
    <w:rsid w:val="00664D60"/>
    <w:rsid w:val="00665545"/>
    <w:rsid w:val="00666722"/>
    <w:rsid w:val="00667BF7"/>
    <w:rsid w:val="00667F9B"/>
    <w:rsid w:val="0067002B"/>
    <w:rsid w:val="00670BCC"/>
    <w:rsid w:val="00670DAD"/>
    <w:rsid w:val="00671061"/>
    <w:rsid w:val="00672104"/>
    <w:rsid w:val="006721E1"/>
    <w:rsid w:val="006751BD"/>
    <w:rsid w:val="00675910"/>
    <w:rsid w:val="006768AD"/>
    <w:rsid w:val="006770E5"/>
    <w:rsid w:val="0067727D"/>
    <w:rsid w:val="00680DD0"/>
    <w:rsid w:val="00680F1E"/>
    <w:rsid w:val="00681559"/>
    <w:rsid w:val="0068201D"/>
    <w:rsid w:val="00685FEA"/>
    <w:rsid w:val="006862C6"/>
    <w:rsid w:val="006865ED"/>
    <w:rsid w:val="00687A61"/>
    <w:rsid w:val="006917E2"/>
    <w:rsid w:val="006919B6"/>
    <w:rsid w:val="00691B2A"/>
    <w:rsid w:val="0069245B"/>
    <w:rsid w:val="00692801"/>
    <w:rsid w:val="006944DB"/>
    <w:rsid w:val="006956F9"/>
    <w:rsid w:val="00696E9D"/>
    <w:rsid w:val="0069722B"/>
    <w:rsid w:val="006A0AD4"/>
    <w:rsid w:val="006A2EDE"/>
    <w:rsid w:val="006A2FE7"/>
    <w:rsid w:val="006A41F8"/>
    <w:rsid w:val="006A4798"/>
    <w:rsid w:val="006A4894"/>
    <w:rsid w:val="006A5250"/>
    <w:rsid w:val="006A70D6"/>
    <w:rsid w:val="006B0AC6"/>
    <w:rsid w:val="006B14CB"/>
    <w:rsid w:val="006B1FFE"/>
    <w:rsid w:val="006B4397"/>
    <w:rsid w:val="006B55B0"/>
    <w:rsid w:val="006B5679"/>
    <w:rsid w:val="006B619C"/>
    <w:rsid w:val="006C0D30"/>
    <w:rsid w:val="006C2C17"/>
    <w:rsid w:val="006C2C54"/>
    <w:rsid w:val="006C31C6"/>
    <w:rsid w:val="006C375B"/>
    <w:rsid w:val="006C44C4"/>
    <w:rsid w:val="006C6926"/>
    <w:rsid w:val="006C6F14"/>
    <w:rsid w:val="006D048E"/>
    <w:rsid w:val="006D1937"/>
    <w:rsid w:val="006D2573"/>
    <w:rsid w:val="006D2ACE"/>
    <w:rsid w:val="006D2F08"/>
    <w:rsid w:val="006D5BEC"/>
    <w:rsid w:val="006D62B3"/>
    <w:rsid w:val="006D6E44"/>
    <w:rsid w:val="006D6F93"/>
    <w:rsid w:val="006E109A"/>
    <w:rsid w:val="006E1296"/>
    <w:rsid w:val="006E2D3B"/>
    <w:rsid w:val="006E4C74"/>
    <w:rsid w:val="006E569F"/>
    <w:rsid w:val="006E6478"/>
    <w:rsid w:val="006E721A"/>
    <w:rsid w:val="006F4C87"/>
    <w:rsid w:val="006F74B4"/>
    <w:rsid w:val="006F7B6A"/>
    <w:rsid w:val="00700852"/>
    <w:rsid w:val="00701C3D"/>
    <w:rsid w:val="0070201F"/>
    <w:rsid w:val="007020BE"/>
    <w:rsid w:val="00703511"/>
    <w:rsid w:val="00703A6B"/>
    <w:rsid w:val="007041D6"/>
    <w:rsid w:val="00705275"/>
    <w:rsid w:val="007057C3"/>
    <w:rsid w:val="00705C72"/>
    <w:rsid w:val="00705EC0"/>
    <w:rsid w:val="0070663F"/>
    <w:rsid w:val="00710FC2"/>
    <w:rsid w:val="007113CF"/>
    <w:rsid w:val="007131A1"/>
    <w:rsid w:val="00714921"/>
    <w:rsid w:val="00714C8D"/>
    <w:rsid w:val="00715387"/>
    <w:rsid w:val="00715B2D"/>
    <w:rsid w:val="007161A5"/>
    <w:rsid w:val="00716ADE"/>
    <w:rsid w:val="0071789D"/>
    <w:rsid w:val="00720250"/>
    <w:rsid w:val="00721537"/>
    <w:rsid w:val="00721EED"/>
    <w:rsid w:val="0072221A"/>
    <w:rsid w:val="0072313B"/>
    <w:rsid w:val="0072337B"/>
    <w:rsid w:val="00724B9D"/>
    <w:rsid w:val="00725141"/>
    <w:rsid w:val="007254E4"/>
    <w:rsid w:val="00725961"/>
    <w:rsid w:val="00731436"/>
    <w:rsid w:val="00731D8A"/>
    <w:rsid w:val="00732165"/>
    <w:rsid w:val="00733FB4"/>
    <w:rsid w:val="007358A7"/>
    <w:rsid w:val="00735CB4"/>
    <w:rsid w:val="00737BB7"/>
    <w:rsid w:val="00737FC4"/>
    <w:rsid w:val="007456C8"/>
    <w:rsid w:val="0074608C"/>
    <w:rsid w:val="007462B4"/>
    <w:rsid w:val="007468A2"/>
    <w:rsid w:val="00747989"/>
    <w:rsid w:val="007500D4"/>
    <w:rsid w:val="00750445"/>
    <w:rsid w:val="00750848"/>
    <w:rsid w:val="007508CF"/>
    <w:rsid w:val="007511AD"/>
    <w:rsid w:val="00751A22"/>
    <w:rsid w:val="0075205F"/>
    <w:rsid w:val="007530D6"/>
    <w:rsid w:val="00753A96"/>
    <w:rsid w:val="007565B0"/>
    <w:rsid w:val="00757337"/>
    <w:rsid w:val="007577A7"/>
    <w:rsid w:val="00757965"/>
    <w:rsid w:val="0076009B"/>
    <w:rsid w:val="007611F3"/>
    <w:rsid w:val="00761782"/>
    <w:rsid w:val="00762D8E"/>
    <w:rsid w:val="00763FB5"/>
    <w:rsid w:val="007664DE"/>
    <w:rsid w:val="0077112B"/>
    <w:rsid w:val="007731B8"/>
    <w:rsid w:val="00773DE2"/>
    <w:rsid w:val="00775C54"/>
    <w:rsid w:val="007801C1"/>
    <w:rsid w:val="00780737"/>
    <w:rsid w:val="00780BC3"/>
    <w:rsid w:val="00781C19"/>
    <w:rsid w:val="00784D52"/>
    <w:rsid w:val="0078521A"/>
    <w:rsid w:val="0078533F"/>
    <w:rsid w:val="00787E66"/>
    <w:rsid w:val="0079057C"/>
    <w:rsid w:val="007915B1"/>
    <w:rsid w:val="00792C3E"/>
    <w:rsid w:val="00793685"/>
    <w:rsid w:val="007941C9"/>
    <w:rsid w:val="007945B4"/>
    <w:rsid w:val="00794FC0"/>
    <w:rsid w:val="00795778"/>
    <w:rsid w:val="007961EA"/>
    <w:rsid w:val="00797634"/>
    <w:rsid w:val="007A028E"/>
    <w:rsid w:val="007A1E1F"/>
    <w:rsid w:val="007A2D65"/>
    <w:rsid w:val="007A2F91"/>
    <w:rsid w:val="007A3C49"/>
    <w:rsid w:val="007A4749"/>
    <w:rsid w:val="007A4B66"/>
    <w:rsid w:val="007A581F"/>
    <w:rsid w:val="007A5A2B"/>
    <w:rsid w:val="007A6031"/>
    <w:rsid w:val="007B057B"/>
    <w:rsid w:val="007B05D6"/>
    <w:rsid w:val="007B0A2F"/>
    <w:rsid w:val="007B1D91"/>
    <w:rsid w:val="007B1E42"/>
    <w:rsid w:val="007B234D"/>
    <w:rsid w:val="007B2B1E"/>
    <w:rsid w:val="007B3573"/>
    <w:rsid w:val="007B4BC5"/>
    <w:rsid w:val="007B6323"/>
    <w:rsid w:val="007B722A"/>
    <w:rsid w:val="007B73C0"/>
    <w:rsid w:val="007B7A21"/>
    <w:rsid w:val="007B7E0F"/>
    <w:rsid w:val="007B7FEF"/>
    <w:rsid w:val="007C113A"/>
    <w:rsid w:val="007C13A1"/>
    <w:rsid w:val="007C1A22"/>
    <w:rsid w:val="007C1BC8"/>
    <w:rsid w:val="007C1E44"/>
    <w:rsid w:val="007C217C"/>
    <w:rsid w:val="007C3DD5"/>
    <w:rsid w:val="007C5371"/>
    <w:rsid w:val="007C53EC"/>
    <w:rsid w:val="007C5458"/>
    <w:rsid w:val="007C5EB6"/>
    <w:rsid w:val="007C7A7B"/>
    <w:rsid w:val="007C7EDC"/>
    <w:rsid w:val="007D0A7E"/>
    <w:rsid w:val="007D19CA"/>
    <w:rsid w:val="007D2632"/>
    <w:rsid w:val="007D2B12"/>
    <w:rsid w:val="007D3BF6"/>
    <w:rsid w:val="007D452F"/>
    <w:rsid w:val="007D5843"/>
    <w:rsid w:val="007D5BDD"/>
    <w:rsid w:val="007D6209"/>
    <w:rsid w:val="007D64A2"/>
    <w:rsid w:val="007D6A1F"/>
    <w:rsid w:val="007D70E3"/>
    <w:rsid w:val="007D70E5"/>
    <w:rsid w:val="007D71D1"/>
    <w:rsid w:val="007D7774"/>
    <w:rsid w:val="007E0248"/>
    <w:rsid w:val="007E05EB"/>
    <w:rsid w:val="007E0B6D"/>
    <w:rsid w:val="007E0C70"/>
    <w:rsid w:val="007E164B"/>
    <w:rsid w:val="007E25CC"/>
    <w:rsid w:val="007E52BC"/>
    <w:rsid w:val="007E55C6"/>
    <w:rsid w:val="007E581E"/>
    <w:rsid w:val="007E6344"/>
    <w:rsid w:val="007E6C41"/>
    <w:rsid w:val="007E7850"/>
    <w:rsid w:val="007F025D"/>
    <w:rsid w:val="007F1B8A"/>
    <w:rsid w:val="007F4E4F"/>
    <w:rsid w:val="007F5224"/>
    <w:rsid w:val="007F7917"/>
    <w:rsid w:val="007F795E"/>
    <w:rsid w:val="0080120B"/>
    <w:rsid w:val="008037AA"/>
    <w:rsid w:val="00803B96"/>
    <w:rsid w:val="008045EA"/>
    <w:rsid w:val="00804CE7"/>
    <w:rsid w:val="00806428"/>
    <w:rsid w:val="00807CD3"/>
    <w:rsid w:val="00812865"/>
    <w:rsid w:val="00812B45"/>
    <w:rsid w:val="00813B32"/>
    <w:rsid w:val="00814030"/>
    <w:rsid w:val="00814575"/>
    <w:rsid w:val="00816002"/>
    <w:rsid w:val="00817D6A"/>
    <w:rsid w:val="00821A23"/>
    <w:rsid w:val="008221ED"/>
    <w:rsid w:val="00823615"/>
    <w:rsid w:val="008238AB"/>
    <w:rsid w:val="008248C3"/>
    <w:rsid w:val="00824DE2"/>
    <w:rsid w:val="008251E3"/>
    <w:rsid w:val="00826165"/>
    <w:rsid w:val="00826660"/>
    <w:rsid w:val="00826996"/>
    <w:rsid w:val="00826CBA"/>
    <w:rsid w:val="00830E0D"/>
    <w:rsid w:val="008321B5"/>
    <w:rsid w:val="00836197"/>
    <w:rsid w:val="008362E5"/>
    <w:rsid w:val="00841589"/>
    <w:rsid w:val="00843746"/>
    <w:rsid w:val="008446AB"/>
    <w:rsid w:val="00846697"/>
    <w:rsid w:val="00846A9E"/>
    <w:rsid w:val="00846B15"/>
    <w:rsid w:val="00846CB8"/>
    <w:rsid w:val="0085009F"/>
    <w:rsid w:val="00851CEE"/>
    <w:rsid w:val="008556E2"/>
    <w:rsid w:val="00855861"/>
    <w:rsid w:val="00855C59"/>
    <w:rsid w:val="00857DDC"/>
    <w:rsid w:val="00860091"/>
    <w:rsid w:val="00860305"/>
    <w:rsid w:val="008623CB"/>
    <w:rsid w:val="0086245C"/>
    <w:rsid w:val="00862BFF"/>
    <w:rsid w:val="0086326C"/>
    <w:rsid w:val="00865F15"/>
    <w:rsid w:val="008700D4"/>
    <w:rsid w:val="00873F12"/>
    <w:rsid w:val="0087484C"/>
    <w:rsid w:val="00876508"/>
    <w:rsid w:val="00880517"/>
    <w:rsid w:val="00880C4B"/>
    <w:rsid w:val="008827E1"/>
    <w:rsid w:val="008828DF"/>
    <w:rsid w:val="00882B3D"/>
    <w:rsid w:val="00882C08"/>
    <w:rsid w:val="0088342A"/>
    <w:rsid w:val="00883B2F"/>
    <w:rsid w:val="00883CE4"/>
    <w:rsid w:val="00886E7A"/>
    <w:rsid w:val="0089197C"/>
    <w:rsid w:val="008931E0"/>
    <w:rsid w:val="008947F0"/>
    <w:rsid w:val="00896461"/>
    <w:rsid w:val="0089798F"/>
    <w:rsid w:val="00897C30"/>
    <w:rsid w:val="00897DB2"/>
    <w:rsid w:val="008A0039"/>
    <w:rsid w:val="008A0928"/>
    <w:rsid w:val="008A0988"/>
    <w:rsid w:val="008A1583"/>
    <w:rsid w:val="008A1746"/>
    <w:rsid w:val="008A1B6E"/>
    <w:rsid w:val="008A1F13"/>
    <w:rsid w:val="008A24A9"/>
    <w:rsid w:val="008A34A8"/>
    <w:rsid w:val="008A43B1"/>
    <w:rsid w:val="008A531F"/>
    <w:rsid w:val="008A564D"/>
    <w:rsid w:val="008A5BF3"/>
    <w:rsid w:val="008A7415"/>
    <w:rsid w:val="008A750F"/>
    <w:rsid w:val="008B0FB0"/>
    <w:rsid w:val="008B1274"/>
    <w:rsid w:val="008B2990"/>
    <w:rsid w:val="008B4371"/>
    <w:rsid w:val="008B4D32"/>
    <w:rsid w:val="008B5C63"/>
    <w:rsid w:val="008B70AE"/>
    <w:rsid w:val="008C24E4"/>
    <w:rsid w:val="008C2582"/>
    <w:rsid w:val="008C2830"/>
    <w:rsid w:val="008C32BA"/>
    <w:rsid w:val="008C470E"/>
    <w:rsid w:val="008C6F86"/>
    <w:rsid w:val="008C75B4"/>
    <w:rsid w:val="008D1339"/>
    <w:rsid w:val="008D1693"/>
    <w:rsid w:val="008D1F54"/>
    <w:rsid w:val="008D2A05"/>
    <w:rsid w:val="008D34B0"/>
    <w:rsid w:val="008D498E"/>
    <w:rsid w:val="008E1111"/>
    <w:rsid w:val="008E2A9C"/>
    <w:rsid w:val="008E37AC"/>
    <w:rsid w:val="008E37F5"/>
    <w:rsid w:val="008E4C04"/>
    <w:rsid w:val="008E4EC6"/>
    <w:rsid w:val="008E5813"/>
    <w:rsid w:val="008E5A00"/>
    <w:rsid w:val="008E5C91"/>
    <w:rsid w:val="008E5FE1"/>
    <w:rsid w:val="008E6185"/>
    <w:rsid w:val="008E64B5"/>
    <w:rsid w:val="008F0120"/>
    <w:rsid w:val="008F09E9"/>
    <w:rsid w:val="008F1221"/>
    <w:rsid w:val="008F216D"/>
    <w:rsid w:val="008F2C14"/>
    <w:rsid w:val="008F2E5A"/>
    <w:rsid w:val="008F4080"/>
    <w:rsid w:val="008F4211"/>
    <w:rsid w:val="008F4433"/>
    <w:rsid w:val="008F5579"/>
    <w:rsid w:val="008F6891"/>
    <w:rsid w:val="008F7179"/>
    <w:rsid w:val="008F7464"/>
    <w:rsid w:val="0090037A"/>
    <w:rsid w:val="00902436"/>
    <w:rsid w:val="00903A14"/>
    <w:rsid w:val="0090416D"/>
    <w:rsid w:val="00904C01"/>
    <w:rsid w:val="009068D5"/>
    <w:rsid w:val="009105F7"/>
    <w:rsid w:val="00912826"/>
    <w:rsid w:val="0091352B"/>
    <w:rsid w:val="00913B9C"/>
    <w:rsid w:val="00913E7D"/>
    <w:rsid w:val="009152E4"/>
    <w:rsid w:val="0091608F"/>
    <w:rsid w:val="00916167"/>
    <w:rsid w:val="0091663C"/>
    <w:rsid w:val="00917582"/>
    <w:rsid w:val="009175C1"/>
    <w:rsid w:val="009200EC"/>
    <w:rsid w:val="00920571"/>
    <w:rsid w:val="00921B4C"/>
    <w:rsid w:val="009220EE"/>
    <w:rsid w:val="00922DCB"/>
    <w:rsid w:val="0092397E"/>
    <w:rsid w:val="00925829"/>
    <w:rsid w:val="00925B87"/>
    <w:rsid w:val="00926D93"/>
    <w:rsid w:val="009275EF"/>
    <w:rsid w:val="00927A86"/>
    <w:rsid w:val="00930126"/>
    <w:rsid w:val="00930E42"/>
    <w:rsid w:val="00930FD5"/>
    <w:rsid w:val="0093105A"/>
    <w:rsid w:val="009327AE"/>
    <w:rsid w:val="00933537"/>
    <w:rsid w:val="0093494D"/>
    <w:rsid w:val="009362F3"/>
    <w:rsid w:val="00937BDF"/>
    <w:rsid w:val="00940088"/>
    <w:rsid w:val="00941E7B"/>
    <w:rsid w:val="0094208F"/>
    <w:rsid w:val="0094370B"/>
    <w:rsid w:val="00944561"/>
    <w:rsid w:val="0095021A"/>
    <w:rsid w:val="0095127D"/>
    <w:rsid w:val="009523E0"/>
    <w:rsid w:val="00952A06"/>
    <w:rsid w:val="00954852"/>
    <w:rsid w:val="00954D21"/>
    <w:rsid w:val="009557FD"/>
    <w:rsid w:val="00956951"/>
    <w:rsid w:val="00956F43"/>
    <w:rsid w:val="0095792A"/>
    <w:rsid w:val="00960AF7"/>
    <w:rsid w:val="00963114"/>
    <w:rsid w:val="00963D14"/>
    <w:rsid w:val="009652AF"/>
    <w:rsid w:val="0096697E"/>
    <w:rsid w:val="00970473"/>
    <w:rsid w:val="0097071A"/>
    <w:rsid w:val="0097088A"/>
    <w:rsid w:val="009708D6"/>
    <w:rsid w:val="00971332"/>
    <w:rsid w:val="009729DA"/>
    <w:rsid w:val="00973046"/>
    <w:rsid w:val="00973E25"/>
    <w:rsid w:val="00974BEC"/>
    <w:rsid w:val="0097556F"/>
    <w:rsid w:val="009756AD"/>
    <w:rsid w:val="009769D4"/>
    <w:rsid w:val="00977764"/>
    <w:rsid w:val="009800AD"/>
    <w:rsid w:val="0098311E"/>
    <w:rsid w:val="00984D73"/>
    <w:rsid w:val="009852AD"/>
    <w:rsid w:val="0098541D"/>
    <w:rsid w:val="00987FC9"/>
    <w:rsid w:val="00990A47"/>
    <w:rsid w:val="0099259D"/>
    <w:rsid w:val="00992FB1"/>
    <w:rsid w:val="00993850"/>
    <w:rsid w:val="009957B1"/>
    <w:rsid w:val="009A0C5F"/>
    <w:rsid w:val="009A1A5A"/>
    <w:rsid w:val="009A20D8"/>
    <w:rsid w:val="009A583C"/>
    <w:rsid w:val="009A6A71"/>
    <w:rsid w:val="009B0835"/>
    <w:rsid w:val="009B1076"/>
    <w:rsid w:val="009B1363"/>
    <w:rsid w:val="009B140D"/>
    <w:rsid w:val="009B159A"/>
    <w:rsid w:val="009B2825"/>
    <w:rsid w:val="009B3D35"/>
    <w:rsid w:val="009B4C51"/>
    <w:rsid w:val="009B4CD9"/>
    <w:rsid w:val="009B6802"/>
    <w:rsid w:val="009B7582"/>
    <w:rsid w:val="009B7AA2"/>
    <w:rsid w:val="009B7DEF"/>
    <w:rsid w:val="009C126A"/>
    <w:rsid w:val="009C1BFD"/>
    <w:rsid w:val="009C2406"/>
    <w:rsid w:val="009C3D4A"/>
    <w:rsid w:val="009C5F05"/>
    <w:rsid w:val="009C627E"/>
    <w:rsid w:val="009C6EF2"/>
    <w:rsid w:val="009D03B3"/>
    <w:rsid w:val="009D0C69"/>
    <w:rsid w:val="009D1C80"/>
    <w:rsid w:val="009D3711"/>
    <w:rsid w:val="009D5676"/>
    <w:rsid w:val="009D6922"/>
    <w:rsid w:val="009D7214"/>
    <w:rsid w:val="009D7218"/>
    <w:rsid w:val="009D7D89"/>
    <w:rsid w:val="009E0874"/>
    <w:rsid w:val="009E1562"/>
    <w:rsid w:val="009E175D"/>
    <w:rsid w:val="009E1928"/>
    <w:rsid w:val="009E2716"/>
    <w:rsid w:val="009E38B6"/>
    <w:rsid w:val="009E3D31"/>
    <w:rsid w:val="009E64FF"/>
    <w:rsid w:val="009F04E2"/>
    <w:rsid w:val="009F0C8A"/>
    <w:rsid w:val="009F2A6C"/>
    <w:rsid w:val="009F7606"/>
    <w:rsid w:val="009F7D36"/>
    <w:rsid w:val="00A010F7"/>
    <w:rsid w:val="00A055C4"/>
    <w:rsid w:val="00A05AE5"/>
    <w:rsid w:val="00A0679E"/>
    <w:rsid w:val="00A06D50"/>
    <w:rsid w:val="00A070E9"/>
    <w:rsid w:val="00A071E9"/>
    <w:rsid w:val="00A1108F"/>
    <w:rsid w:val="00A119D8"/>
    <w:rsid w:val="00A12123"/>
    <w:rsid w:val="00A13B12"/>
    <w:rsid w:val="00A17094"/>
    <w:rsid w:val="00A17D6C"/>
    <w:rsid w:val="00A17F64"/>
    <w:rsid w:val="00A21708"/>
    <w:rsid w:val="00A24961"/>
    <w:rsid w:val="00A24A34"/>
    <w:rsid w:val="00A24BC0"/>
    <w:rsid w:val="00A25845"/>
    <w:rsid w:val="00A25A69"/>
    <w:rsid w:val="00A25C18"/>
    <w:rsid w:val="00A2656E"/>
    <w:rsid w:val="00A269BA"/>
    <w:rsid w:val="00A26D62"/>
    <w:rsid w:val="00A31FDE"/>
    <w:rsid w:val="00A32E56"/>
    <w:rsid w:val="00A3324E"/>
    <w:rsid w:val="00A33259"/>
    <w:rsid w:val="00A33C57"/>
    <w:rsid w:val="00A36965"/>
    <w:rsid w:val="00A36DE2"/>
    <w:rsid w:val="00A46228"/>
    <w:rsid w:val="00A505BB"/>
    <w:rsid w:val="00A5061B"/>
    <w:rsid w:val="00A515D1"/>
    <w:rsid w:val="00A51F6B"/>
    <w:rsid w:val="00A52661"/>
    <w:rsid w:val="00A5351F"/>
    <w:rsid w:val="00A53766"/>
    <w:rsid w:val="00A538A4"/>
    <w:rsid w:val="00A545BE"/>
    <w:rsid w:val="00A5531A"/>
    <w:rsid w:val="00A558FB"/>
    <w:rsid w:val="00A55A78"/>
    <w:rsid w:val="00A611B7"/>
    <w:rsid w:val="00A61E90"/>
    <w:rsid w:val="00A6228C"/>
    <w:rsid w:val="00A625E9"/>
    <w:rsid w:val="00A6292F"/>
    <w:rsid w:val="00A62C4E"/>
    <w:rsid w:val="00A62C7D"/>
    <w:rsid w:val="00A63460"/>
    <w:rsid w:val="00A63B56"/>
    <w:rsid w:val="00A64193"/>
    <w:rsid w:val="00A64739"/>
    <w:rsid w:val="00A659CD"/>
    <w:rsid w:val="00A659F7"/>
    <w:rsid w:val="00A65FFF"/>
    <w:rsid w:val="00A70E48"/>
    <w:rsid w:val="00A72185"/>
    <w:rsid w:val="00A746A4"/>
    <w:rsid w:val="00A748C3"/>
    <w:rsid w:val="00A7550F"/>
    <w:rsid w:val="00A775F2"/>
    <w:rsid w:val="00A80BB8"/>
    <w:rsid w:val="00A80C2A"/>
    <w:rsid w:val="00A80F81"/>
    <w:rsid w:val="00A811FC"/>
    <w:rsid w:val="00A81FA2"/>
    <w:rsid w:val="00A831D5"/>
    <w:rsid w:val="00A83EBB"/>
    <w:rsid w:val="00A84EA1"/>
    <w:rsid w:val="00A8525C"/>
    <w:rsid w:val="00A908CF"/>
    <w:rsid w:val="00A90B31"/>
    <w:rsid w:val="00A9138A"/>
    <w:rsid w:val="00A91FDD"/>
    <w:rsid w:val="00A959E9"/>
    <w:rsid w:val="00A95A50"/>
    <w:rsid w:val="00A95B04"/>
    <w:rsid w:val="00A95FA4"/>
    <w:rsid w:val="00AA012F"/>
    <w:rsid w:val="00AA4C5A"/>
    <w:rsid w:val="00AA596E"/>
    <w:rsid w:val="00AA6998"/>
    <w:rsid w:val="00AA6A6C"/>
    <w:rsid w:val="00AB0179"/>
    <w:rsid w:val="00AB0653"/>
    <w:rsid w:val="00AB0CDA"/>
    <w:rsid w:val="00AB1B9B"/>
    <w:rsid w:val="00AB2DC8"/>
    <w:rsid w:val="00AB440C"/>
    <w:rsid w:val="00AB50AD"/>
    <w:rsid w:val="00AB6B3D"/>
    <w:rsid w:val="00AC123F"/>
    <w:rsid w:val="00AC4D89"/>
    <w:rsid w:val="00AC5E6B"/>
    <w:rsid w:val="00AC6370"/>
    <w:rsid w:val="00AC67C9"/>
    <w:rsid w:val="00AC7063"/>
    <w:rsid w:val="00AC7CCE"/>
    <w:rsid w:val="00AC7DE2"/>
    <w:rsid w:val="00AD0B43"/>
    <w:rsid w:val="00AD1382"/>
    <w:rsid w:val="00AD1D97"/>
    <w:rsid w:val="00AD20DD"/>
    <w:rsid w:val="00AD2893"/>
    <w:rsid w:val="00AD2A20"/>
    <w:rsid w:val="00AD522A"/>
    <w:rsid w:val="00AD5AEF"/>
    <w:rsid w:val="00AD6DB4"/>
    <w:rsid w:val="00AD6F1E"/>
    <w:rsid w:val="00AD6F8D"/>
    <w:rsid w:val="00AE3147"/>
    <w:rsid w:val="00AE47C0"/>
    <w:rsid w:val="00AE481E"/>
    <w:rsid w:val="00AE5F9F"/>
    <w:rsid w:val="00AE67DD"/>
    <w:rsid w:val="00AE6C1F"/>
    <w:rsid w:val="00AE72D6"/>
    <w:rsid w:val="00AE790D"/>
    <w:rsid w:val="00AE7EF4"/>
    <w:rsid w:val="00AF0047"/>
    <w:rsid w:val="00AF11B6"/>
    <w:rsid w:val="00AF1556"/>
    <w:rsid w:val="00AF18EE"/>
    <w:rsid w:val="00AF2703"/>
    <w:rsid w:val="00AF427D"/>
    <w:rsid w:val="00AF530B"/>
    <w:rsid w:val="00AF57E9"/>
    <w:rsid w:val="00AF7929"/>
    <w:rsid w:val="00B00953"/>
    <w:rsid w:val="00B0199F"/>
    <w:rsid w:val="00B0399C"/>
    <w:rsid w:val="00B03D40"/>
    <w:rsid w:val="00B0447C"/>
    <w:rsid w:val="00B04EAF"/>
    <w:rsid w:val="00B061C6"/>
    <w:rsid w:val="00B06274"/>
    <w:rsid w:val="00B10D3A"/>
    <w:rsid w:val="00B11D73"/>
    <w:rsid w:val="00B1237E"/>
    <w:rsid w:val="00B131FC"/>
    <w:rsid w:val="00B15F3B"/>
    <w:rsid w:val="00B16231"/>
    <w:rsid w:val="00B16EFA"/>
    <w:rsid w:val="00B21AA1"/>
    <w:rsid w:val="00B21FAD"/>
    <w:rsid w:val="00B228EB"/>
    <w:rsid w:val="00B23C98"/>
    <w:rsid w:val="00B265AF"/>
    <w:rsid w:val="00B26B57"/>
    <w:rsid w:val="00B26FFC"/>
    <w:rsid w:val="00B30CE7"/>
    <w:rsid w:val="00B31E50"/>
    <w:rsid w:val="00B322E6"/>
    <w:rsid w:val="00B32CE4"/>
    <w:rsid w:val="00B346B6"/>
    <w:rsid w:val="00B3741B"/>
    <w:rsid w:val="00B37F63"/>
    <w:rsid w:val="00B409EA"/>
    <w:rsid w:val="00B409F3"/>
    <w:rsid w:val="00B42A6C"/>
    <w:rsid w:val="00B446D9"/>
    <w:rsid w:val="00B44748"/>
    <w:rsid w:val="00B44F6A"/>
    <w:rsid w:val="00B45C6D"/>
    <w:rsid w:val="00B45F61"/>
    <w:rsid w:val="00B46D3A"/>
    <w:rsid w:val="00B47067"/>
    <w:rsid w:val="00B47398"/>
    <w:rsid w:val="00B50980"/>
    <w:rsid w:val="00B50A4B"/>
    <w:rsid w:val="00B51CE8"/>
    <w:rsid w:val="00B529F8"/>
    <w:rsid w:val="00B53292"/>
    <w:rsid w:val="00B5374F"/>
    <w:rsid w:val="00B53BE1"/>
    <w:rsid w:val="00B540EC"/>
    <w:rsid w:val="00B549B4"/>
    <w:rsid w:val="00B55261"/>
    <w:rsid w:val="00B56D22"/>
    <w:rsid w:val="00B60066"/>
    <w:rsid w:val="00B601AF"/>
    <w:rsid w:val="00B60266"/>
    <w:rsid w:val="00B606F2"/>
    <w:rsid w:val="00B60E85"/>
    <w:rsid w:val="00B61371"/>
    <w:rsid w:val="00B62BBC"/>
    <w:rsid w:val="00B62DA7"/>
    <w:rsid w:val="00B637E7"/>
    <w:rsid w:val="00B66431"/>
    <w:rsid w:val="00B66CB4"/>
    <w:rsid w:val="00B72C4A"/>
    <w:rsid w:val="00B747F1"/>
    <w:rsid w:val="00B74E05"/>
    <w:rsid w:val="00B754AA"/>
    <w:rsid w:val="00B75648"/>
    <w:rsid w:val="00B75817"/>
    <w:rsid w:val="00B8199D"/>
    <w:rsid w:val="00B81B1D"/>
    <w:rsid w:val="00B8248B"/>
    <w:rsid w:val="00B82E2F"/>
    <w:rsid w:val="00B83ECA"/>
    <w:rsid w:val="00B84863"/>
    <w:rsid w:val="00B85AC5"/>
    <w:rsid w:val="00B86D97"/>
    <w:rsid w:val="00B91EF4"/>
    <w:rsid w:val="00B92510"/>
    <w:rsid w:val="00B944D7"/>
    <w:rsid w:val="00B94794"/>
    <w:rsid w:val="00B94B96"/>
    <w:rsid w:val="00B950A4"/>
    <w:rsid w:val="00B97C9B"/>
    <w:rsid w:val="00BA225E"/>
    <w:rsid w:val="00BA26C7"/>
    <w:rsid w:val="00BA3ACD"/>
    <w:rsid w:val="00BA4DFB"/>
    <w:rsid w:val="00BA5AC8"/>
    <w:rsid w:val="00BA62A8"/>
    <w:rsid w:val="00BA72EB"/>
    <w:rsid w:val="00BA7438"/>
    <w:rsid w:val="00BB0C2C"/>
    <w:rsid w:val="00BB14D1"/>
    <w:rsid w:val="00BB2057"/>
    <w:rsid w:val="00BB5D7D"/>
    <w:rsid w:val="00BB7013"/>
    <w:rsid w:val="00BC0C3A"/>
    <w:rsid w:val="00BC1613"/>
    <w:rsid w:val="00BC1718"/>
    <w:rsid w:val="00BC1A36"/>
    <w:rsid w:val="00BC1C15"/>
    <w:rsid w:val="00BC1C7A"/>
    <w:rsid w:val="00BC3A0E"/>
    <w:rsid w:val="00BC4067"/>
    <w:rsid w:val="00BC474C"/>
    <w:rsid w:val="00BC4C97"/>
    <w:rsid w:val="00BC558B"/>
    <w:rsid w:val="00BC65C9"/>
    <w:rsid w:val="00BC71C3"/>
    <w:rsid w:val="00BC7295"/>
    <w:rsid w:val="00BD025B"/>
    <w:rsid w:val="00BD1115"/>
    <w:rsid w:val="00BD1B3E"/>
    <w:rsid w:val="00BD23A5"/>
    <w:rsid w:val="00BD2425"/>
    <w:rsid w:val="00BD34C6"/>
    <w:rsid w:val="00BD55CB"/>
    <w:rsid w:val="00BD5D52"/>
    <w:rsid w:val="00BD69F3"/>
    <w:rsid w:val="00BD6A38"/>
    <w:rsid w:val="00BD6A3A"/>
    <w:rsid w:val="00BD785E"/>
    <w:rsid w:val="00BE12D5"/>
    <w:rsid w:val="00BE13CB"/>
    <w:rsid w:val="00BE2909"/>
    <w:rsid w:val="00BE2A08"/>
    <w:rsid w:val="00BE4A6F"/>
    <w:rsid w:val="00BE5014"/>
    <w:rsid w:val="00BE50C4"/>
    <w:rsid w:val="00BE667A"/>
    <w:rsid w:val="00BE67F6"/>
    <w:rsid w:val="00BE770E"/>
    <w:rsid w:val="00BE7861"/>
    <w:rsid w:val="00BF054C"/>
    <w:rsid w:val="00BF0696"/>
    <w:rsid w:val="00BF2A8B"/>
    <w:rsid w:val="00BF3276"/>
    <w:rsid w:val="00BF470A"/>
    <w:rsid w:val="00BF653E"/>
    <w:rsid w:val="00BF7327"/>
    <w:rsid w:val="00BF7E52"/>
    <w:rsid w:val="00C00008"/>
    <w:rsid w:val="00C02130"/>
    <w:rsid w:val="00C02CE5"/>
    <w:rsid w:val="00C02E21"/>
    <w:rsid w:val="00C03241"/>
    <w:rsid w:val="00C0405C"/>
    <w:rsid w:val="00C04B59"/>
    <w:rsid w:val="00C04BFC"/>
    <w:rsid w:val="00C05394"/>
    <w:rsid w:val="00C05D12"/>
    <w:rsid w:val="00C05F85"/>
    <w:rsid w:val="00C068E6"/>
    <w:rsid w:val="00C11373"/>
    <w:rsid w:val="00C11A74"/>
    <w:rsid w:val="00C12E25"/>
    <w:rsid w:val="00C13854"/>
    <w:rsid w:val="00C138DF"/>
    <w:rsid w:val="00C14537"/>
    <w:rsid w:val="00C1473C"/>
    <w:rsid w:val="00C14EC7"/>
    <w:rsid w:val="00C167C7"/>
    <w:rsid w:val="00C177AB"/>
    <w:rsid w:val="00C22FEA"/>
    <w:rsid w:val="00C23466"/>
    <w:rsid w:val="00C24070"/>
    <w:rsid w:val="00C256A0"/>
    <w:rsid w:val="00C2710F"/>
    <w:rsid w:val="00C30E21"/>
    <w:rsid w:val="00C32AD0"/>
    <w:rsid w:val="00C33176"/>
    <w:rsid w:val="00C33B17"/>
    <w:rsid w:val="00C3698B"/>
    <w:rsid w:val="00C36DC7"/>
    <w:rsid w:val="00C37677"/>
    <w:rsid w:val="00C41D59"/>
    <w:rsid w:val="00C442A3"/>
    <w:rsid w:val="00C443E5"/>
    <w:rsid w:val="00C44551"/>
    <w:rsid w:val="00C451DE"/>
    <w:rsid w:val="00C4584B"/>
    <w:rsid w:val="00C45A6F"/>
    <w:rsid w:val="00C50AD5"/>
    <w:rsid w:val="00C50B8B"/>
    <w:rsid w:val="00C50BDF"/>
    <w:rsid w:val="00C50ED5"/>
    <w:rsid w:val="00C52D56"/>
    <w:rsid w:val="00C537FC"/>
    <w:rsid w:val="00C54367"/>
    <w:rsid w:val="00C54726"/>
    <w:rsid w:val="00C55078"/>
    <w:rsid w:val="00C55469"/>
    <w:rsid w:val="00C55DCD"/>
    <w:rsid w:val="00C55EFC"/>
    <w:rsid w:val="00C57559"/>
    <w:rsid w:val="00C62D25"/>
    <w:rsid w:val="00C66FBE"/>
    <w:rsid w:val="00C66FE0"/>
    <w:rsid w:val="00C67767"/>
    <w:rsid w:val="00C67CD4"/>
    <w:rsid w:val="00C67D4C"/>
    <w:rsid w:val="00C7016C"/>
    <w:rsid w:val="00C73885"/>
    <w:rsid w:val="00C75B6B"/>
    <w:rsid w:val="00C76A1C"/>
    <w:rsid w:val="00C77949"/>
    <w:rsid w:val="00C8116B"/>
    <w:rsid w:val="00C8184C"/>
    <w:rsid w:val="00C82CBD"/>
    <w:rsid w:val="00C82DC1"/>
    <w:rsid w:val="00C83BEE"/>
    <w:rsid w:val="00C851A9"/>
    <w:rsid w:val="00C875F9"/>
    <w:rsid w:val="00C911C3"/>
    <w:rsid w:val="00C92657"/>
    <w:rsid w:val="00C9375D"/>
    <w:rsid w:val="00C9481B"/>
    <w:rsid w:val="00C96BE8"/>
    <w:rsid w:val="00CA0528"/>
    <w:rsid w:val="00CA2B57"/>
    <w:rsid w:val="00CA3237"/>
    <w:rsid w:val="00CA38C1"/>
    <w:rsid w:val="00CA51C9"/>
    <w:rsid w:val="00CA51D9"/>
    <w:rsid w:val="00CA6E6F"/>
    <w:rsid w:val="00CA7068"/>
    <w:rsid w:val="00CA7FEF"/>
    <w:rsid w:val="00CB0830"/>
    <w:rsid w:val="00CB1996"/>
    <w:rsid w:val="00CB348B"/>
    <w:rsid w:val="00CC06EC"/>
    <w:rsid w:val="00CC075D"/>
    <w:rsid w:val="00CC0C0F"/>
    <w:rsid w:val="00CC1EBB"/>
    <w:rsid w:val="00CC43EA"/>
    <w:rsid w:val="00CC5E01"/>
    <w:rsid w:val="00CC701B"/>
    <w:rsid w:val="00CC708B"/>
    <w:rsid w:val="00CD059C"/>
    <w:rsid w:val="00CD3B3D"/>
    <w:rsid w:val="00CD4CD9"/>
    <w:rsid w:val="00CD6388"/>
    <w:rsid w:val="00CD670F"/>
    <w:rsid w:val="00CD6A80"/>
    <w:rsid w:val="00CD729E"/>
    <w:rsid w:val="00CE11D4"/>
    <w:rsid w:val="00CE196B"/>
    <w:rsid w:val="00CE234D"/>
    <w:rsid w:val="00CE2549"/>
    <w:rsid w:val="00CE2998"/>
    <w:rsid w:val="00CE5F6C"/>
    <w:rsid w:val="00CE66D0"/>
    <w:rsid w:val="00CE7B8F"/>
    <w:rsid w:val="00CF0821"/>
    <w:rsid w:val="00CF12FA"/>
    <w:rsid w:val="00CF1B4B"/>
    <w:rsid w:val="00CF1F28"/>
    <w:rsid w:val="00CF2A8A"/>
    <w:rsid w:val="00CF364D"/>
    <w:rsid w:val="00CF37D9"/>
    <w:rsid w:val="00CF3F7F"/>
    <w:rsid w:val="00CF43C9"/>
    <w:rsid w:val="00CF578E"/>
    <w:rsid w:val="00CF79B1"/>
    <w:rsid w:val="00D008C2"/>
    <w:rsid w:val="00D01943"/>
    <w:rsid w:val="00D0619F"/>
    <w:rsid w:val="00D070F2"/>
    <w:rsid w:val="00D07C96"/>
    <w:rsid w:val="00D10B04"/>
    <w:rsid w:val="00D11F4B"/>
    <w:rsid w:val="00D11FD9"/>
    <w:rsid w:val="00D12534"/>
    <w:rsid w:val="00D13D1A"/>
    <w:rsid w:val="00D13E26"/>
    <w:rsid w:val="00D14C4F"/>
    <w:rsid w:val="00D150F4"/>
    <w:rsid w:val="00D15DEC"/>
    <w:rsid w:val="00D15FDD"/>
    <w:rsid w:val="00D1689A"/>
    <w:rsid w:val="00D1710F"/>
    <w:rsid w:val="00D17869"/>
    <w:rsid w:val="00D22167"/>
    <w:rsid w:val="00D25991"/>
    <w:rsid w:val="00D26CA4"/>
    <w:rsid w:val="00D26D57"/>
    <w:rsid w:val="00D27EC6"/>
    <w:rsid w:val="00D311CC"/>
    <w:rsid w:val="00D31D9A"/>
    <w:rsid w:val="00D329E4"/>
    <w:rsid w:val="00D33DA8"/>
    <w:rsid w:val="00D33EB9"/>
    <w:rsid w:val="00D35217"/>
    <w:rsid w:val="00D35412"/>
    <w:rsid w:val="00D35C68"/>
    <w:rsid w:val="00D3622C"/>
    <w:rsid w:val="00D401F9"/>
    <w:rsid w:val="00D42BA1"/>
    <w:rsid w:val="00D42E3E"/>
    <w:rsid w:val="00D43071"/>
    <w:rsid w:val="00D433FB"/>
    <w:rsid w:val="00D44D46"/>
    <w:rsid w:val="00D46626"/>
    <w:rsid w:val="00D46FAD"/>
    <w:rsid w:val="00D4729F"/>
    <w:rsid w:val="00D47371"/>
    <w:rsid w:val="00D51829"/>
    <w:rsid w:val="00D51AA1"/>
    <w:rsid w:val="00D52097"/>
    <w:rsid w:val="00D527AD"/>
    <w:rsid w:val="00D53230"/>
    <w:rsid w:val="00D53672"/>
    <w:rsid w:val="00D53951"/>
    <w:rsid w:val="00D53BFD"/>
    <w:rsid w:val="00D53DEC"/>
    <w:rsid w:val="00D54046"/>
    <w:rsid w:val="00D549BF"/>
    <w:rsid w:val="00D5773C"/>
    <w:rsid w:val="00D57D6E"/>
    <w:rsid w:val="00D61DCC"/>
    <w:rsid w:val="00D62E20"/>
    <w:rsid w:val="00D63187"/>
    <w:rsid w:val="00D6369C"/>
    <w:rsid w:val="00D642B6"/>
    <w:rsid w:val="00D65CDC"/>
    <w:rsid w:val="00D66CE5"/>
    <w:rsid w:val="00D66F26"/>
    <w:rsid w:val="00D674E1"/>
    <w:rsid w:val="00D67B47"/>
    <w:rsid w:val="00D707B7"/>
    <w:rsid w:val="00D713AE"/>
    <w:rsid w:val="00D725E7"/>
    <w:rsid w:val="00D731F6"/>
    <w:rsid w:val="00D7367E"/>
    <w:rsid w:val="00D75FD2"/>
    <w:rsid w:val="00D76790"/>
    <w:rsid w:val="00D776F2"/>
    <w:rsid w:val="00D778B8"/>
    <w:rsid w:val="00D77E7C"/>
    <w:rsid w:val="00D80427"/>
    <w:rsid w:val="00D811B7"/>
    <w:rsid w:val="00D817A5"/>
    <w:rsid w:val="00D81EC4"/>
    <w:rsid w:val="00D823AE"/>
    <w:rsid w:val="00D82577"/>
    <w:rsid w:val="00D837B3"/>
    <w:rsid w:val="00D83D16"/>
    <w:rsid w:val="00D84E2D"/>
    <w:rsid w:val="00D85B10"/>
    <w:rsid w:val="00D86E31"/>
    <w:rsid w:val="00D8749B"/>
    <w:rsid w:val="00D87B94"/>
    <w:rsid w:val="00D920FE"/>
    <w:rsid w:val="00D921F9"/>
    <w:rsid w:val="00D93139"/>
    <w:rsid w:val="00D95683"/>
    <w:rsid w:val="00D971DD"/>
    <w:rsid w:val="00DA297C"/>
    <w:rsid w:val="00DA4DD8"/>
    <w:rsid w:val="00DA56D1"/>
    <w:rsid w:val="00DA7E71"/>
    <w:rsid w:val="00DB06A1"/>
    <w:rsid w:val="00DB0A67"/>
    <w:rsid w:val="00DB22A9"/>
    <w:rsid w:val="00DB3FF0"/>
    <w:rsid w:val="00DB54FD"/>
    <w:rsid w:val="00DB62C8"/>
    <w:rsid w:val="00DB65E2"/>
    <w:rsid w:val="00DC0D90"/>
    <w:rsid w:val="00DC0F5D"/>
    <w:rsid w:val="00DC1A2B"/>
    <w:rsid w:val="00DC22B5"/>
    <w:rsid w:val="00DC23EB"/>
    <w:rsid w:val="00DC38A6"/>
    <w:rsid w:val="00DC5BDF"/>
    <w:rsid w:val="00DC5C69"/>
    <w:rsid w:val="00DC69AA"/>
    <w:rsid w:val="00DC72C1"/>
    <w:rsid w:val="00DD0947"/>
    <w:rsid w:val="00DD1673"/>
    <w:rsid w:val="00DD1BD3"/>
    <w:rsid w:val="00DD3843"/>
    <w:rsid w:val="00DD3D5B"/>
    <w:rsid w:val="00DD412C"/>
    <w:rsid w:val="00DD68F5"/>
    <w:rsid w:val="00DE013A"/>
    <w:rsid w:val="00DE09FD"/>
    <w:rsid w:val="00DE23E2"/>
    <w:rsid w:val="00DE4535"/>
    <w:rsid w:val="00DE54DE"/>
    <w:rsid w:val="00DE5B4C"/>
    <w:rsid w:val="00DE5D35"/>
    <w:rsid w:val="00DE63F0"/>
    <w:rsid w:val="00DE705B"/>
    <w:rsid w:val="00DE7AEF"/>
    <w:rsid w:val="00DF04D9"/>
    <w:rsid w:val="00DF0C17"/>
    <w:rsid w:val="00DF2E47"/>
    <w:rsid w:val="00DF4F00"/>
    <w:rsid w:val="00DF5169"/>
    <w:rsid w:val="00DF6697"/>
    <w:rsid w:val="00E00F8F"/>
    <w:rsid w:val="00E01AB6"/>
    <w:rsid w:val="00E01BBC"/>
    <w:rsid w:val="00E038AC"/>
    <w:rsid w:val="00E06937"/>
    <w:rsid w:val="00E07FD6"/>
    <w:rsid w:val="00E1020D"/>
    <w:rsid w:val="00E106D0"/>
    <w:rsid w:val="00E11507"/>
    <w:rsid w:val="00E11694"/>
    <w:rsid w:val="00E134E8"/>
    <w:rsid w:val="00E13582"/>
    <w:rsid w:val="00E136F0"/>
    <w:rsid w:val="00E13983"/>
    <w:rsid w:val="00E14045"/>
    <w:rsid w:val="00E15755"/>
    <w:rsid w:val="00E16638"/>
    <w:rsid w:val="00E16AD7"/>
    <w:rsid w:val="00E17989"/>
    <w:rsid w:val="00E17BFC"/>
    <w:rsid w:val="00E20B5E"/>
    <w:rsid w:val="00E21F16"/>
    <w:rsid w:val="00E22028"/>
    <w:rsid w:val="00E239E0"/>
    <w:rsid w:val="00E23B96"/>
    <w:rsid w:val="00E24DCD"/>
    <w:rsid w:val="00E30B49"/>
    <w:rsid w:val="00E316BD"/>
    <w:rsid w:val="00E31E34"/>
    <w:rsid w:val="00E33ADA"/>
    <w:rsid w:val="00E34E53"/>
    <w:rsid w:val="00E35B03"/>
    <w:rsid w:val="00E366DC"/>
    <w:rsid w:val="00E36FF9"/>
    <w:rsid w:val="00E37B3B"/>
    <w:rsid w:val="00E40792"/>
    <w:rsid w:val="00E41981"/>
    <w:rsid w:val="00E41BF5"/>
    <w:rsid w:val="00E42735"/>
    <w:rsid w:val="00E42BD7"/>
    <w:rsid w:val="00E430DB"/>
    <w:rsid w:val="00E43262"/>
    <w:rsid w:val="00E45963"/>
    <w:rsid w:val="00E45A80"/>
    <w:rsid w:val="00E46017"/>
    <w:rsid w:val="00E4700B"/>
    <w:rsid w:val="00E5020D"/>
    <w:rsid w:val="00E5402F"/>
    <w:rsid w:val="00E54419"/>
    <w:rsid w:val="00E55585"/>
    <w:rsid w:val="00E5663C"/>
    <w:rsid w:val="00E56644"/>
    <w:rsid w:val="00E56DD6"/>
    <w:rsid w:val="00E57E98"/>
    <w:rsid w:val="00E57FEF"/>
    <w:rsid w:val="00E61373"/>
    <w:rsid w:val="00E646CC"/>
    <w:rsid w:val="00E650AC"/>
    <w:rsid w:val="00E66135"/>
    <w:rsid w:val="00E663AC"/>
    <w:rsid w:val="00E67157"/>
    <w:rsid w:val="00E67909"/>
    <w:rsid w:val="00E70AA8"/>
    <w:rsid w:val="00E72E64"/>
    <w:rsid w:val="00E747A3"/>
    <w:rsid w:val="00E7579F"/>
    <w:rsid w:val="00E8009D"/>
    <w:rsid w:val="00E805AD"/>
    <w:rsid w:val="00E8283B"/>
    <w:rsid w:val="00E8371A"/>
    <w:rsid w:val="00E83980"/>
    <w:rsid w:val="00E84D47"/>
    <w:rsid w:val="00E86061"/>
    <w:rsid w:val="00E87014"/>
    <w:rsid w:val="00E8731D"/>
    <w:rsid w:val="00E90810"/>
    <w:rsid w:val="00E90FDB"/>
    <w:rsid w:val="00E93681"/>
    <w:rsid w:val="00E93EF8"/>
    <w:rsid w:val="00E9422E"/>
    <w:rsid w:val="00E94575"/>
    <w:rsid w:val="00E9469A"/>
    <w:rsid w:val="00E94E15"/>
    <w:rsid w:val="00E966C7"/>
    <w:rsid w:val="00EA0608"/>
    <w:rsid w:val="00EA0704"/>
    <w:rsid w:val="00EA0DA3"/>
    <w:rsid w:val="00EA72AC"/>
    <w:rsid w:val="00EA775C"/>
    <w:rsid w:val="00EB00F2"/>
    <w:rsid w:val="00EB0DD6"/>
    <w:rsid w:val="00EB2364"/>
    <w:rsid w:val="00EB2E07"/>
    <w:rsid w:val="00EB4232"/>
    <w:rsid w:val="00EB7923"/>
    <w:rsid w:val="00EC066E"/>
    <w:rsid w:val="00EC1365"/>
    <w:rsid w:val="00EC3826"/>
    <w:rsid w:val="00EC5631"/>
    <w:rsid w:val="00EC79D7"/>
    <w:rsid w:val="00ED048A"/>
    <w:rsid w:val="00ED061F"/>
    <w:rsid w:val="00ED3F65"/>
    <w:rsid w:val="00ED5747"/>
    <w:rsid w:val="00ED5BB3"/>
    <w:rsid w:val="00ED66F1"/>
    <w:rsid w:val="00ED6B8D"/>
    <w:rsid w:val="00ED6CBF"/>
    <w:rsid w:val="00ED705D"/>
    <w:rsid w:val="00EE0111"/>
    <w:rsid w:val="00EE035D"/>
    <w:rsid w:val="00EE0DA5"/>
    <w:rsid w:val="00EE2D8C"/>
    <w:rsid w:val="00EE3AFD"/>
    <w:rsid w:val="00EE5935"/>
    <w:rsid w:val="00EE6560"/>
    <w:rsid w:val="00EE6AE8"/>
    <w:rsid w:val="00EE6C78"/>
    <w:rsid w:val="00EF1316"/>
    <w:rsid w:val="00EF3235"/>
    <w:rsid w:val="00EF4AA4"/>
    <w:rsid w:val="00F005DC"/>
    <w:rsid w:val="00F010B5"/>
    <w:rsid w:val="00F010FA"/>
    <w:rsid w:val="00F02084"/>
    <w:rsid w:val="00F02F4B"/>
    <w:rsid w:val="00F0300A"/>
    <w:rsid w:val="00F05B0F"/>
    <w:rsid w:val="00F06D8A"/>
    <w:rsid w:val="00F079BF"/>
    <w:rsid w:val="00F121CE"/>
    <w:rsid w:val="00F131BE"/>
    <w:rsid w:val="00F1500C"/>
    <w:rsid w:val="00F16757"/>
    <w:rsid w:val="00F16A23"/>
    <w:rsid w:val="00F21CEF"/>
    <w:rsid w:val="00F22489"/>
    <w:rsid w:val="00F22839"/>
    <w:rsid w:val="00F22BD2"/>
    <w:rsid w:val="00F23D34"/>
    <w:rsid w:val="00F255A2"/>
    <w:rsid w:val="00F259DA"/>
    <w:rsid w:val="00F25AEF"/>
    <w:rsid w:val="00F25D91"/>
    <w:rsid w:val="00F26431"/>
    <w:rsid w:val="00F271A3"/>
    <w:rsid w:val="00F2724C"/>
    <w:rsid w:val="00F30EB5"/>
    <w:rsid w:val="00F31A29"/>
    <w:rsid w:val="00F3266D"/>
    <w:rsid w:val="00F32D99"/>
    <w:rsid w:val="00F34F17"/>
    <w:rsid w:val="00F361A8"/>
    <w:rsid w:val="00F369E6"/>
    <w:rsid w:val="00F37827"/>
    <w:rsid w:val="00F3795D"/>
    <w:rsid w:val="00F37D15"/>
    <w:rsid w:val="00F4141C"/>
    <w:rsid w:val="00F4152B"/>
    <w:rsid w:val="00F42A6C"/>
    <w:rsid w:val="00F4311E"/>
    <w:rsid w:val="00F43AB0"/>
    <w:rsid w:val="00F43BDE"/>
    <w:rsid w:val="00F44F49"/>
    <w:rsid w:val="00F45785"/>
    <w:rsid w:val="00F45DC3"/>
    <w:rsid w:val="00F45FDD"/>
    <w:rsid w:val="00F46210"/>
    <w:rsid w:val="00F46285"/>
    <w:rsid w:val="00F472C0"/>
    <w:rsid w:val="00F4760B"/>
    <w:rsid w:val="00F47758"/>
    <w:rsid w:val="00F509F5"/>
    <w:rsid w:val="00F50B15"/>
    <w:rsid w:val="00F52B17"/>
    <w:rsid w:val="00F536CC"/>
    <w:rsid w:val="00F53BA0"/>
    <w:rsid w:val="00F568B2"/>
    <w:rsid w:val="00F578D9"/>
    <w:rsid w:val="00F60546"/>
    <w:rsid w:val="00F6319E"/>
    <w:rsid w:val="00F63302"/>
    <w:rsid w:val="00F6506C"/>
    <w:rsid w:val="00F654E5"/>
    <w:rsid w:val="00F65B3F"/>
    <w:rsid w:val="00F66B79"/>
    <w:rsid w:val="00F67388"/>
    <w:rsid w:val="00F77072"/>
    <w:rsid w:val="00F77D54"/>
    <w:rsid w:val="00F840C2"/>
    <w:rsid w:val="00F8546F"/>
    <w:rsid w:val="00F87740"/>
    <w:rsid w:val="00F907CD"/>
    <w:rsid w:val="00F91A4A"/>
    <w:rsid w:val="00F955BA"/>
    <w:rsid w:val="00F95FCD"/>
    <w:rsid w:val="00F964B2"/>
    <w:rsid w:val="00F96A16"/>
    <w:rsid w:val="00F96B05"/>
    <w:rsid w:val="00FA0B71"/>
    <w:rsid w:val="00FA0FA7"/>
    <w:rsid w:val="00FA17D6"/>
    <w:rsid w:val="00FA1AE0"/>
    <w:rsid w:val="00FA4A15"/>
    <w:rsid w:val="00FA4F8B"/>
    <w:rsid w:val="00FA5015"/>
    <w:rsid w:val="00FA5023"/>
    <w:rsid w:val="00FA58E0"/>
    <w:rsid w:val="00FA599A"/>
    <w:rsid w:val="00FA7529"/>
    <w:rsid w:val="00FB05D1"/>
    <w:rsid w:val="00FB1175"/>
    <w:rsid w:val="00FB259D"/>
    <w:rsid w:val="00FB2672"/>
    <w:rsid w:val="00FB2D84"/>
    <w:rsid w:val="00FB5FE1"/>
    <w:rsid w:val="00FC0902"/>
    <w:rsid w:val="00FC133C"/>
    <w:rsid w:val="00FC2582"/>
    <w:rsid w:val="00FC25C1"/>
    <w:rsid w:val="00FC35AA"/>
    <w:rsid w:val="00FC5072"/>
    <w:rsid w:val="00FC51F2"/>
    <w:rsid w:val="00FC57EC"/>
    <w:rsid w:val="00FC5DDA"/>
    <w:rsid w:val="00FC7014"/>
    <w:rsid w:val="00FD0631"/>
    <w:rsid w:val="00FD07D8"/>
    <w:rsid w:val="00FD0A63"/>
    <w:rsid w:val="00FD2CCC"/>
    <w:rsid w:val="00FD2E83"/>
    <w:rsid w:val="00FD31DB"/>
    <w:rsid w:val="00FD3878"/>
    <w:rsid w:val="00FD55CF"/>
    <w:rsid w:val="00FD6A1E"/>
    <w:rsid w:val="00FD7846"/>
    <w:rsid w:val="00FE1956"/>
    <w:rsid w:val="00FE1D53"/>
    <w:rsid w:val="00FE2D36"/>
    <w:rsid w:val="00FE39F2"/>
    <w:rsid w:val="00FE3A22"/>
    <w:rsid w:val="00FE6B13"/>
    <w:rsid w:val="00FE7B47"/>
    <w:rsid w:val="00FF1A78"/>
    <w:rsid w:val="00FF1C11"/>
    <w:rsid w:val="00FF35CF"/>
    <w:rsid w:val="00FF3694"/>
    <w:rsid w:val="00FF4084"/>
    <w:rsid w:val="00FF451E"/>
    <w:rsid w:val="00FF4781"/>
    <w:rsid w:val="00FF5CC3"/>
    <w:rsid w:val="00FF6100"/>
    <w:rsid w:val="00FF610A"/>
    <w:rsid w:val="00FF692B"/>
    <w:rsid w:val="00FF6B74"/>
    <w:rsid w:val="02B65A87"/>
    <w:rsid w:val="0440BDA8"/>
    <w:rsid w:val="04FBBF56"/>
    <w:rsid w:val="055DAD11"/>
    <w:rsid w:val="061A5958"/>
    <w:rsid w:val="097A77E0"/>
    <w:rsid w:val="0B1165C3"/>
    <w:rsid w:val="10338093"/>
    <w:rsid w:val="11317CC2"/>
    <w:rsid w:val="123FB05F"/>
    <w:rsid w:val="141F4F2A"/>
    <w:rsid w:val="160AA720"/>
    <w:rsid w:val="16DF1604"/>
    <w:rsid w:val="192FF1F7"/>
    <w:rsid w:val="1AFE9734"/>
    <w:rsid w:val="1C16D900"/>
    <w:rsid w:val="212232BD"/>
    <w:rsid w:val="21409D48"/>
    <w:rsid w:val="21FB818C"/>
    <w:rsid w:val="2348C526"/>
    <w:rsid w:val="26FCA5CC"/>
    <w:rsid w:val="2772AAFF"/>
    <w:rsid w:val="279D5666"/>
    <w:rsid w:val="2801017D"/>
    <w:rsid w:val="289A5EBA"/>
    <w:rsid w:val="29D7A97B"/>
    <w:rsid w:val="2A1161B5"/>
    <w:rsid w:val="2BCBF6F7"/>
    <w:rsid w:val="2D264DB3"/>
    <w:rsid w:val="2DCF47D4"/>
    <w:rsid w:val="308C0516"/>
    <w:rsid w:val="31330E4D"/>
    <w:rsid w:val="31AD8AFA"/>
    <w:rsid w:val="324F198F"/>
    <w:rsid w:val="33864C4B"/>
    <w:rsid w:val="3394323D"/>
    <w:rsid w:val="354165B1"/>
    <w:rsid w:val="35C37560"/>
    <w:rsid w:val="388DEF39"/>
    <w:rsid w:val="3D0DDCEC"/>
    <w:rsid w:val="3DE25930"/>
    <w:rsid w:val="3FB851F0"/>
    <w:rsid w:val="425AE8B3"/>
    <w:rsid w:val="42651325"/>
    <w:rsid w:val="432711EF"/>
    <w:rsid w:val="43E74B15"/>
    <w:rsid w:val="49BFC758"/>
    <w:rsid w:val="4ADB0F80"/>
    <w:rsid w:val="4B313313"/>
    <w:rsid w:val="4B8C8C2E"/>
    <w:rsid w:val="4BE70DEB"/>
    <w:rsid w:val="4C671C05"/>
    <w:rsid w:val="4F3DC546"/>
    <w:rsid w:val="4F89C887"/>
    <w:rsid w:val="502299A2"/>
    <w:rsid w:val="53C47DEF"/>
    <w:rsid w:val="54A855EB"/>
    <w:rsid w:val="5756EEDF"/>
    <w:rsid w:val="57E3E8BF"/>
    <w:rsid w:val="593F5EC5"/>
    <w:rsid w:val="596CC3F7"/>
    <w:rsid w:val="5D61EE6C"/>
    <w:rsid w:val="5E435B7B"/>
    <w:rsid w:val="5FD05376"/>
    <w:rsid w:val="6065BA78"/>
    <w:rsid w:val="61993F85"/>
    <w:rsid w:val="6369B42F"/>
    <w:rsid w:val="642D67A8"/>
    <w:rsid w:val="6458A086"/>
    <w:rsid w:val="65277147"/>
    <w:rsid w:val="67700C84"/>
    <w:rsid w:val="68A6BAA9"/>
    <w:rsid w:val="6B072426"/>
    <w:rsid w:val="6D996EAD"/>
    <w:rsid w:val="6E62AB9F"/>
    <w:rsid w:val="6FA3A555"/>
    <w:rsid w:val="7111365F"/>
    <w:rsid w:val="718FDAEB"/>
    <w:rsid w:val="73926361"/>
    <w:rsid w:val="74BA4855"/>
    <w:rsid w:val="7516A002"/>
    <w:rsid w:val="755B8B2D"/>
    <w:rsid w:val="77D4F755"/>
    <w:rsid w:val="7945C8F8"/>
    <w:rsid w:val="7B76E02B"/>
    <w:rsid w:val="7C9365DD"/>
    <w:rsid w:val="7CD4FCB4"/>
    <w:rsid w:val="7E5C5E4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9C82F7"/>
  <w15:chartTrackingRefBased/>
  <w15:docId w15:val="{C3C4237A-88AE-4B84-B168-64BD36093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footer" w:uiPriority="99"/>
    <w:lsdException w:name="caption" w:semiHidden="1" w:uiPriority="35" w:unhideWhenUsed="1" w:qFormat="1"/>
    <w:lsdException w:name="table of figures" w:uiPriority="99"/>
    <w:lsdException w:name="footnote reference" w:qFormat="1"/>
    <w:lsdException w:name="annotation reference" w:uiPriority="99"/>
    <w:lsdException w:name="List Number"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75800"/>
    <w:pPr>
      <w:spacing w:before="120"/>
      <w:jc w:val="both"/>
    </w:pPr>
    <w:rPr>
      <w:rFonts w:ascii="Arial" w:hAnsi="Arial"/>
      <w:sz w:val="22"/>
      <w:szCs w:val="24"/>
      <w:lang w:val="en-ZA"/>
    </w:rPr>
  </w:style>
  <w:style w:type="paragraph" w:styleId="Heading1">
    <w:name w:val="heading 1"/>
    <w:aliases w:val="L1,Heading 1 AGT ESIA,RSKH1,RSKHeading 1,Chapter Head,Part,OG Heading 1,Oscar Faber 1,h1,H1,- 1st Order Heading,. (1.0),§1.,Heading 1 URS,Main Title,Level 1,Report1,head1,Chapter Heading,top Heading 1,Section Heading,LetHead1,MisHead1,l1,1,M"/>
    <w:basedOn w:val="Normal"/>
    <w:next w:val="Normal"/>
    <w:link w:val="Heading1Char"/>
    <w:qFormat/>
    <w:rsid w:val="00D52097"/>
    <w:pPr>
      <w:keepNext/>
      <w:numPr>
        <w:numId w:val="5"/>
      </w:numPr>
      <w:tabs>
        <w:tab w:val="left" w:pos="459"/>
      </w:tabs>
      <w:spacing w:after="240"/>
      <w:ind w:left="431" w:hanging="431"/>
      <w:mirrorIndents/>
      <w:outlineLvl w:val="0"/>
    </w:pPr>
    <w:rPr>
      <w:rFonts w:cs="Arial"/>
      <w:b/>
      <w:bCs/>
      <w:kern w:val="32"/>
      <w:sz w:val="32"/>
      <w:szCs w:val="32"/>
    </w:rPr>
  </w:style>
  <w:style w:type="paragraph" w:styleId="Heading2">
    <w:name w:val="heading 2"/>
    <w:aliases w:val="DNV-H2,RSKH2,Heading 2 AGT ESIA,h2,A Head,Chapter Title,OG Heading 2,Level 2,carter ecological heading 2,Paragraph,Oscar Faber 2,H2,Heading 2 ECOSUN,ODHeader2,smal-head2,- 2nd Order Heading,. (1.1),top heading 2,L2,ËÑÇ¢éÍ 2,§1.1,§1.1.,RoyHead2"/>
    <w:basedOn w:val="Normal"/>
    <w:next w:val="Normal"/>
    <w:link w:val="Heading2Char"/>
    <w:qFormat/>
    <w:rsid w:val="003F6046"/>
    <w:pPr>
      <w:keepNext/>
      <w:numPr>
        <w:ilvl w:val="1"/>
        <w:numId w:val="5"/>
      </w:numPr>
      <w:spacing w:after="60"/>
      <w:outlineLvl w:val="1"/>
    </w:pPr>
    <w:rPr>
      <w:rFonts w:cs="Arial"/>
      <w:b/>
      <w:bCs/>
      <w:iCs/>
      <w:sz w:val="32"/>
      <w:szCs w:val="28"/>
      <w:u w:val="single"/>
    </w:rPr>
  </w:style>
  <w:style w:type="paragraph" w:styleId="Heading3">
    <w:name w:val="heading 3"/>
    <w:aliases w:val="L3,DNV-H3,RSKH3,Heading 3 AGT ESIA,BTC-Heading3,Level 3,B Head,Subparagraaf,Section,OG Heading 3,bold italic,Numbered 3,carter ecological heading 3,Minor,Mi,Headline,Oscar Faber 3,3,31,32,311,33,34,Main Introduction,Experience Summary,H3,1.1.1"/>
    <w:basedOn w:val="Normal"/>
    <w:next w:val="Normal"/>
    <w:qFormat/>
    <w:rsid w:val="003F6046"/>
    <w:pPr>
      <w:keepNext/>
      <w:numPr>
        <w:ilvl w:val="2"/>
        <w:numId w:val="5"/>
      </w:numPr>
      <w:tabs>
        <w:tab w:val="left" w:pos="993"/>
      </w:tabs>
      <w:spacing w:after="120"/>
      <w:outlineLvl w:val="2"/>
    </w:pPr>
    <w:rPr>
      <w:rFonts w:cs="Arial"/>
      <w:b/>
      <w:bCs/>
      <w:i/>
      <w:sz w:val="32"/>
      <w:szCs w:val="20"/>
    </w:rPr>
  </w:style>
  <w:style w:type="paragraph" w:styleId="Heading4">
    <w:name w:val="heading 4"/>
    <w:aliases w:val="D&amp;M4,D&amp;M 4,RSKH4,Level 4,carter ecological heading 4,C Head,Map Title,OG Heading 4,italic,L4,Main Body Heading,H4,RSK-H4,Heading 4-DO NOT USE,Heading 4 URS,Minor Heading,h4,heading 4,Level 2 - a,aa,LetHead4,MisHead4,Normalhead4,l4,I4"/>
    <w:basedOn w:val="Normal"/>
    <w:next w:val="Normal"/>
    <w:qFormat/>
    <w:rsid w:val="003F6046"/>
    <w:pPr>
      <w:keepNext/>
      <w:numPr>
        <w:ilvl w:val="3"/>
        <w:numId w:val="5"/>
      </w:numPr>
      <w:tabs>
        <w:tab w:val="left" w:pos="1134"/>
      </w:tabs>
      <w:spacing w:before="60" w:after="120"/>
      <w:outlineLvl w:val="3"/>
    </w:pPr>
    <w:rPr>
      <w:rFonts w:cs="Arial"/>
      <w:b/>
      <w:bCs/>
      <w:sz w:val="28"/>
      <w:szCs w:val="20"/>
    </w:rPr>
  </w:style>
  <w:style w:type="paragraph" w:styleId="Heading5">
    <w:name w:val="heading 5"/>
    <w:aliases w:val="RSKH5,Figure,D Head,Block Label,OG Appendix,Right Column Bullets,Appendix,Heading 5 URS,Further Points,h5,H5,Further Points1,Further Points2,Further Points11,Further Points3,Further Points4,Further Points5,Further Points12,Further Points21,V"/>
    <w:basedOn w:val="Normal"/>
    <w:next w:val="Normal"/>
    <w:qFormat/>
    <w:rsid w:val="005D5F64"/>
    <w:pPr>
      <w:numPr>
        <w:ilvl w:val="4"/>
        <w:numId w:val="5"/>
      </w:numPr>
      <w:spacing w:before="240" w:after="60"/>
      <w:outlineLvl w:val="4"/>
    </w:pPr>
    <w:rPr>
      <w:b/>
      <w:bCs/>
      <w:i/>
      <w:iCs/>
      <w:sz w:val="28"/>
      <w:szCs w:val="26"/>
    </w:rPr>
  </w:style>
  <w:style w:type="paragraph" w:styleId="Heading6">
    <w:name w:val="heading 6"/>
    <w:aliases w:val="Bullet Points,OG Distribution,Do Not Use 6,Points in Text,Key Projects,(Inactivo),Bullet (Single Lines),not Kinhill,Points in Text1,Points in Text2,Points in Text3,Points in Text4,Points in Text5,Points in Text11,Points in Text21"/>
    <w:basedOn w:val="Normal"/>
    <w:next w:val="Normal"/>
    <w:qFormat/>
    <w:rsid w:val="00691B2A"/>
    <w:pPr>
      <w:numPr>
        <w:ilvl w:val="5"/>
        <w:numId w:val="5"/>
      </w:numPr>
      <w:spacing w:before="240" w:after="60"/>
      <w:outlineLvl w:val="5"/>
    </w:pPr>
    <w:rPr>
      <w:b/>
      <w:bCs/>
      <w:sz w:val="24"/>
      <w:szCs w:val="22"/>
    </w:rPr>
  </w:style>
  <w:style w:type="paragraph" w:styleId="Heading7">
    <w:name w:val="heading 7"/>
    <w:basedOn w:val="Normal"/>
    <w:next w:val="Normal"/>
    <w:qFormat/>
    <w:rsid w:val="001D3F00"/>
    <w:pPr>
      <w:numPr>
        <w:ilvl w:val="6"/>
        <w:numId w:val="5"/>
      </w:numPr>
      <w:spacing w:before="240" w:after="60"/>
      <w:outlineLvl w:val="6"/>
    </w:pPr>
    <w:rPr>
      <w:b/>
      <w:i/>
      <w:sz w:val="24"/>
    </w:rPr>
  </w:style>
  <w:style w:type="paragraph" w:styleId="Heading8">
    <w:name w:val="heading 8"/>
    <w:basedOn w:val="Normal"/>
    <w:next w:val="Normal"/>
    <w:qFormat/>
    <w:rsid w:val="001D3F00"/>
    <w:pPr>
      <w:numPr>
        <w:ilvl w:val="7"/>
        <w:numId w:val="5"/>
      </w:numPr>
      <w:spacing w:before="240" w:after="60"/>
      <w:outlineLvl w:val="7"/>
    </w:pPr>
    <w:rPr>
      <w:b/>
      <w:iCs/>
      <w:sz w:val="20"/>
    </w:rPr>
  </w:style>
  <w:style w:type="paragraph" w:styleId="Heading9">
    <w:name w:val="heading 9"/>
    <w:basedOn w:val="Normal"/>
    <w:next w:val="Normal"/>
    <w:qFormat/>
    <w:rsid w:val="00C55EFC"/>
    <w:pPr>
      <w:numPr>
        <w:ilvl w:val="8"/>
        <w:numId w:val="5"/>
      </w:numPr>
      <w:tabs>
        <w:tab w:val="left" w:pos="1843"/>
      </w:tabs>
      <w:spacing w:before="240" w:after="60"/>
      <w:outlineLvl w:val="8"/>
    </w:pPr>
    <w:rPr>
      <w:rFonts w:cs="Arial"/>
      <w:b/>
      <w:i/>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3D315F"/>
    <w:pPr>
      <w:shd w:val="clear" w:color="auto" w:fill="F2F2F2"/>
      <w:tabs>
        <w:tab w:val="left" w:pos="440"/>
        <w:tab w:val="right" w:leader="dot" w:pos="9205"/>
      </w:tabs>
      <w:spacing w:after="120"/>
      <w:jc w:val="left"/>
      <w:outlineLvl w:val="2"/>
    </w:pPr>
    <w:rPr>
      <w:rFonts w:ascii="Calibri" w:hAnsi="Calibri"/>
      <w:b/>
      <w:bCs/>
      <w:caps/>
      <w:sz w:val="20"/>
      <w:szCs w:val="20"/>
    </w:rPr>
  </w:style>
  <w:style w:type="paragraph" w:styleId="TOC2">
    <w:name w:val="toc 2"/>
    <w:basedOn w:val="Normal"/>
    <w:next w:val="Normal"/>
    <w:autoRedefine/>
    <w:semiHidden/>
    <w:pPr>
      <w:spacing w:before="0"/>
      <w:ind w:left="220"/>
    </w:pPr>
    <w:rPr>
      <w:rFonts w:ascii="Calibri" w:hAnsi="Calibri"/>
      <w:smallCaps/>
      <w:sz w:val="20"/>
      <w:szCs w:val="20"/>
    </w:rPr>
  </w:style>
  <w:style w:type="paragraph" w:styleId="TOC3">
    <w:name w:val="toc 3"/>
    <w:basedOn w:val="Normal"/>
    <w:next w:val="Normal"/>
    <w:autoRedefine/>
    <w:semiHidden/>
    <w:pPr>
      <w:spacing w:before="0"/>
      <w:ind w:left="440"/>
    </w:pPr>
    <w:rPr>
      <w:rFonts w:ascii="Calibri" w:hAnsi="Calibri"/>
      <w:i/>
      <w:iCs/>
      <w:sz w:val="20"/>
      <w:szCs w:val="20"/>
    </w:rPr>
  </w:style>
  <w:style w:type="paragraph" w:styleId="TOC4">
    <w:name w:val="toc 4"/>
    <w:basedOn w:val="Normal"/>
    <w:next w:val="Normal"/>
    <w:autoRedefine/>
    <w:semiHidden/>
    <w:pPr>
      <w:spacing w:before="0"/>
      <w:ind w:left="660"/>
    </w:pPr>
    <w:rPr>
      <w:rFonts w:ascii="Calibri" w:hAnsi="Calibri"/>
      <w:sz w:val="18"/>
      <w:szCs w:val="18"/>
    </w:rPr>
  </w:style>
  <w:style w:type="paragraph" w:styleId="TOC5">
    <w:name w:val="toc 5"/>
    <w:basedOn w:val="Normal"/>
    <w:next w:val="Normal"/>
    <w:autoRedefine/>
    <w:semiHidden/>
    <w:pPr>
      <w:spacing w:before="0"/>
      <w:ind w:left="880"/>
    </w:pPr>
    <w:rPr>
      <w:rFonts w:ascii="Calibri" w:hAnsi="Calibri"/>
      <w:sz w:val="18"/>
      <w:szCs w:val="18"/>
    </w:rPr>
  </w:style>
  <w:style w:type="paragraph" w:styleId="TOC6">
    <w:name w:val="toc 6"/>
    <w:basedOn w:val="Normal"/>
    <w:next w:val="Normal"/>
    <w:autoRedefine/>
    <w:semiHidden/>
    <w:pPr>
      <w:spacing w:before="0"/>
      <w:ind w:left="1100"/>
    </w:pPr>
    <w:rPr>
      <w:rFonts w:ascii="Calibri" w:hAnsi="Calibri"/>
      <w:sz w:val="18"/>
      <w:szCs w:val="18"/>
    </w:rPr>
  </w:style>
  <w:style w:type="paragraph" w:styleId="TOC7">
    <w:name w:val="toc 7"/>
    <w:basedOn w:val="Normal"/>
    <w:next w:val="Normal"/>
    <w:autoRedefine/>
    <w:semiHidden/>
    <w:pPr>
      <w:spacing w:before="0"/>
      <w:ind w:left="1320"/>
    </w:pPr>
    <w:rPr>
      <w:rFonts w:ascii="Calibri" w:hAnsi="Calibri"/>
      <w:sz w:val="18"/>
      <w:szCs w:val="18"/>
    </w:rPr>
  </w:style>
  <w:style w:type="paragraph" w:styleId="TOC8">
    <w:name w:val="toc 8"/>
    <w:basedOn w:val="Normal"/>
    <w:next w:val="Normal"/>
    <w:autoRedefine/>
    <w:semiHidden/>
    <w:pPr>
      <w:spacing w:before="0"/>
      <w:ind w:left="1540"/>
    </w:pPr>
    <w:rPr>
      <w:rFonts w:ascii="Calibri" w:hAnsi="Calibri"/>
      <w:sz w:val="18"/>
      <w:szCs w:val="18"/>
    </w:rPr>
  </w:style>
  <w:style w:type="paragraph" w:styleId="TOC9">
    <w:name w:val="toc 9"/>
    <w:basedOn w:val="Normal"/>
    <w:next w:val="Normal"/>
    <w:autoRedefine/>
    <w:semiHidden/>
    <w:pPr>
      <w:spacing w:before="0"/>
      <w:ind w:left="1760"/>
    </w:pPr>
    <w:rPr>
      <w:rFonts w:ascii="Calibri" w:hAnsi="Calibri"/>
      <w:sz w:val="18"/>
      <w:szCs w:val="18"/>
    </w:rPr>
  </w:style>
  <w:style w:type="character" w:styleId="Hyperlink">
    <w:name w:val="Hyperlink"/>
    <w:uiPriority w:val="99"/>
    <w:rPr>
      <w:color w:val="0000FF"/>
      <w:u w:val="single"/>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itle">
    <w:name w:val="Title"/>
    <w:basedOn w:val="Normal"/>
    <w:qFormat/>
    <w:pPr>
      <w:jc w:val="center"/>
    </w:pPr>
    <w:rPr>
      <w:b/>
      <w:bCs/>
      <w:sz w:val="32"/>
    </w:rPr>
  </w:style>
  <w:style w:type="table" w:styleId="TableGrid">
    <w:name w:val="Table Grid"/>
    <w:basedOn w:val="TableNormal"/>
    <w:uiPriority w:val="59"/>
    <w:rsid w:val="007D6A1F"/>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105F7"/>
    <w:rPr>
      <w:rFonts w:ascii="Tahoma" w:hAnsi="Tahoma" w:cs="Tahoma"/>
      <w:sz w:val="16"/>
      <w:szCs w:val="16"/>
    </w:rPr>
  </w:style>
  <w:style w:type="character" w:styleId="Emphasis">
    <w:name w:val="Emphasis"/>
    <w:qFormat/>
    <w:rsid w:val="006D2573"/>
    <w:rPr>
      <w:i/>
      <w:iCs/>
    </w:rPr>
  </w:style>
  <w:style w:type="numbering" w:customStyle="1" w:styleId="Style1">
    <w:name w:val="Style1"/>
    <w:rsid w:val="005B0427"/>
    <w:pPr>
      <w:numPr>
        <w:numId w:val="2"/>
      </w:numPr>
    </w:pPr>
  </w:style>
  <w:style w:type="numbering" w:customStyle="1" w:styleId="Style2">
    <w:name w:val="Style2"/>
    <w:rsid w:val="000C777E"/>
    <w:pPr>
      <w:numPr>
        <w:numId w:val="3"/>
      </w:numPr>
    </w:pPr>
  </w:style>
  <w:style w:type="numbering" w:customStyle="1" w:styleId="Style3">
    <w:name w:val="Style3"/>
    <w:rsid w:val="000C777E"/>
    <w:pPr>
      <w:numPr>
        <w:numId w:val="4"/>
      </w:numPr>
    </w:pPr>
  </w:style>
  <w:style w:type="character" w:styleId="PageNumber">
    <w:name w:val="page number"/>
    <w:rsid w:val="000C777E"/>
  </w:style>
  <w:style w:type="character" w:customStyle="1" w:styleId="FooterChar">
    <w:name w:val="Footer Char"/>
    <w:link w:val="Footer"/>
    <w:uiPriority w:val="99"/>
    <w:rsid w:val="000C777E"/>
    <w:rPr>
      <w:rFonts w:ascii="Arial" w:hAnsi="Arial"/>
      <w:sz w:val="22"/>
      <w:szCs w:val="24"/>
      <w:lang w:eastAsia="en-US"/>
    </w:rPr>
  </w:style>
  <w:style w:type="paragraph" w:styleId="BodyText">
    <w:name w:val="Body Text"/>
    <w:basedOn w:val="Normal"/>
    <w:link w:val="BodyTextChar"/>
    <w:rsid w:val="00DC5BDF"/>
    <w:pPr>
      <w:spacing w:before="0" w:after="120"/>
    </w:pPr>
    <w:rPr>
      <w:sz w:val="20"/>
      <w:lang w:val="en-US"/>
    </w:rPr>
  </w:style>
  <w:style w:type="character" w:customStyle="1" w:styleId="BodyTextChar">
    <w:name w:val="Body Text Char"/>
    <w:link w:val="BodyText"/>
    <w:rsid w:val="00DC5BDF"/>
    <w:rPr>
      <w:rFonts w:ascii="Arial" w:hAnsi="Arial"/>
      <w:szCs w:val="24"/>
      <w:lang w:val="en-US" w:eastAsia="en-US"/>
    </w:rPr>
  </w:style>
  <w:style w:type="character" w:customStyle="1" w:styleId="HeaderChar">
    <w:name w:val="Header Char"/>
    <w:link w:val="Header"/>
    <w:rsid w:val="00EE6AE8"/>
    <w:rPr>
      <w:rFonts w:ascii="Arial" w:hAnsi="Arial"/>
      <w:sz w:val="22"/>
      <w:szCs w:val="24"/>
      <w:lang w:eastAsia="en-US"/>
    </w:rPr>
  </w:style>
  <w:style w:type="table" w:customStyle="1" w:styleId="TableGrid1">
    <w:name w:val="Table Grid1"/>
    <w:basedOn w:val="TableNormal"/>
    <w:next w:val="TableGrid"/>
    <w:uiPriority w:val="59"/>
    <w:rsid w:val="006454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E00F8F"/>
    <w:pPr>
      <w:spacing w:after="120" w:line="480" w:lineRule="auto"/>
      <w:ind w:left="283"/>
    </w:pPr>
  </w:style>
  <w:style w:type="character" w:customStyle="1" w:styleId="BodyTextIndent2Char">
    <w:name w:val="Body Text Indent 2 Char"/>
    <w:link w:val="BodyTextIndent2"/>
    <w:rsid w:val="00E00F8F"/>
    <w:rPr>
      <w:rFonts w:ascii="Arial" w:hAnsi="Arial"/>
      <w:sz w:val="22"/>
      <w:szCs w:val="24"/>
      <w:lang w:eastAsia="en-US"/>
    </w:rPr>
  </w:style>
  <w:style w:type="paragraph" w:styleId="BodyText3">
    <w:name w:val="Body Text 3"/>
    <w:basedOn w:val="Normal"/>
    <w:link w:val="BodyText3Char"/>
    <w:rsid w:val="00E00F8F"/>
    <w:pPr>
      <w:spacing w:after="120"/>
    </w:pPr>
    <w:rPr>
      <w:sz w:val="16"/>
      <w:szCs w:val="16"/>
    </w:rPr>
  </w:style>
  <w:style w:type="character" w:customStyle="1" w:styleId="BodyText3Char">
    <w:name w:val="Body Text 3 Char"/>
    <w:link w:val="BodyText3"/>
    <w:rsid w:val="00E00F8F"/>
    <w:rPr>
      <w:rFonts w:ascii="Arial" w:hAnsi="Arial"/>
      <w:sz w:val="16"/>
      <w:szCs w:val="16"/>
      <w:lang w:eastAsia="en-US"/>
    </w:rPr>
  </w:style>
  <w:style w:type="numbering" w:customStyle="1" w:styleId="NoList1">
    <w:name w:val="No List1"/>
    <w:next w:val="NoList"/>
    <w:uiPriority w:val="99"/>
    <w:semiHidden/>
    <w:unhideWhenUsed/>
    <w:rsid w:val="00E00F8F"/>
  </w:style>
  <w:style w:type="paragraph" w:styleId="BodyTextIndent">
    <w:name w:val="Body Text Indent"/>
    <w:basedOn w:val="Normal"/>
    <w:link w:val="BodyTextIndentChar"/>
    <w:rsid w:val="00E00F8F"/>
    <w:pPr>
      <w:spacing w:after="120"/>
      <w:ind w:left="283"/>
    </w:pPr>
    <w:rPr>
      <w:rFonts w:ascii="Times New Roman" w:hAnsi="Times New Roman"/>
      <w:sz w:val="20"/>
      <w:szCs w:val="20"/>
      <w:lang w:val="en-GB"/>
    </w:rPr>
  </w:style>
  <w:style w:type="character" w:customStyle="1" w:styleId="BodyTextIndentChar">
    <w:name w:val="Body Text Indent Char"/>
    <w:link w:val="BodyTextIndent"/>
    <w:rsid w:val="00E00F8F"/>
    <w:rPr>
      <w:lang w:val="en-GB" w:eastAsia="en-US"/>
    </w:rPr>
  </w:style>
  <w:style w:type="paragraph" w:styleId="DocumentMap">
    <w:name w:val="Document Map"/>
    <w:basedOn w:val="Normal"/>
    <w:link w:val="DocumentMapChar"/>
    <w:rsid w:val="00E00F8F"/>
    <w:pPr>
      <w:shd w:val="clear" w:color="auto" w:fill="000080"/>
    </w:pPr>
    <w:rPr>
      <w:rFonts w:ascii="Tahoma" w:hAnsi="Tahoma"/>
      <w:sz w:val="20"/>
      <w:szCs w:val="20"/>
      <w:lang w:val="en-GB"/>
    </w:rPr>
  </w:style>
  <w:style w:type="character" w:customStyle="1" w:styleId="DocumentMapChar">
    <w:name w:val="Document Map Char"/>
    <w:link w:val="DocumentMap"/>
    <w:rsid w:val="00E00F8F"/>
    <w:rPr>
      <w:rFonts w:ascii="Tahoma" w:hAnsi="Tahoma"/>
      <w:shd w:val="clear" w:color="auto" w:fill="000080"/>
      <w:lang w:val="en-GB" w:eastAsia="en-US"/>
    </w:rPr>
  </w:style>
  <w:style w:type="paragraph" w:styleId="BlockText">
    <w:name w:val="Block Text"/>
    <w:basedOn w:val="Normal"/>
    <w:rsid w:val="00E00F8F"/>
    <w:pPr>
      <w:ind w:left="709" w:right="14"/>
    </w:pPr>
    <w:rPr>
      <w:rFonts w:ascii="Times New Roman" w:hAnsi="Times New Roman"/>
      <w:sz w:val="20"/>
      <w:szCs w:val="20"/>
      <w:lang w:val="en-GB"/>
    </w:rPr>
  </w:style>
  <w:style w:type="paragraph" w:styleId="BodyTextIndent3">
    <w:name w:val="Body Text Indent 3"/>
    <w:basedOn w:val="Normal"/>
    <w:link w:val="BodyTextIndent3Char"/>
    <w:rsid w:val="00E00F8F"/>
    <w:pPr>
      <w:ind w:left="450"/>
    </w:pPr>
    <w:rPr>
      <w:rFonts w:ascii="Times New Roman" w:hAnsi="Times New Roman"/>
      <w:sz w:val="20"/>
      <w:szCs w:val="20"/>
      <w:lang w:val="en-GB"/>
    </w:rPr>
  </w:style>
  <w:style w:type="character" w:customStyle="1" w:styleId="BodyTextIndent3Char">
    <w:name w:val="Body Text Indent 3 Char"/>
    <w:link w:val="BodyTextIndent3"/>
    <w:rsid w:val="00E00F8F"/>
    <w:rPr>
      <w:lang w:val="en-GB" w:eastAsia="en-US"/>
    </w:rPr>
  </w:style>
  <w:style w:type="paragraph" w:styleId="BodyText2">
    <w:name w:val="Body Text 2"/>
    <w:basedOn w:val="Normal"/>
    <w:link w:val="BodyText2Char"/>
    <w:rsid w:val="00E00F8F"/>
    <w:pPr>
      <w:tabs>
        <w:tab w:val="left" w:pos="567"/>
        <w:tab w:val="left" w:pos="1134"/>
      </w:tabs>
      <w:ind w:right="251"/>
    </w:pPr>
    <w:rPr>
      <w:rFonts w:ascii="Times New Roman" w:hAnsi="Times New Roman"/>
      <w:sz w:val="20"/>
      <w:szCs w:val="20"/>
      <w:lang w:val="en-GB"/>
    </w:rPr>
  </w:style>
  <w:style w:type="character" w:customStyle="1" w:styleId="BodyText2Char">
    <w:name w:val="Body Text 2 Char"/>
    <w:link w:val="BodyText2"/>
    <w:rsid w:val="00E00F8F"/>
    <w:rPr>
      <w:lang w:val="en-GB" w:eastAsia="en-US"/>
    </w:rPr>
  </w:style>
  <w:style w:type="paragraph" w:styleId="Caption">
    <w:name w:val="caption"/>
    <w:aliases w:val="Caption Char Char Char Char Char Char Char,Caption Char Char Char,Caption Char Char,AGT ESIA,Figure Headings Char,Didascalia1-graia,Tabella,Didascalia SIA,Название объекта-lit,Map,figura Carattere,Map1,figura1 Carattere Carattere"/>
    <w:basedOn w:val="Normal"/>
    <w:next w:val="Normal"/>
    <w:link w:val="CaptionChar"/>
    <w:uiPriority w:val="35"/>
    <w:qFormat/>
    <w:rsid w:val="00E00F8F"/>
    <w:pPr>
      <w:widowControl w:val="0"/>
      <w:spacing w:before="0"/>
    </w:pPr>
    <w:rPr>
      <w:sz w:val="24"/>
      <w:szCs w:val="20"/>
      <w:lang w:val="en-US"/>
    </w:rPr>
  </w:style>
  <w:style w:type="paragraph" w:customStyle="1" w:styleId="xl24">
    <w:name w:val="xl24"/>
    <w:basedOn w:val="Normal"/>
    <w:rsid w:val="00E00F8F"/>
    <w:pPr>
      <w:spacing w:before="100" w:beforeAutospacing="1" w:after="100" w:afterAutospacing="1"/>
    </w:pPr>
    <w:rPr>
      <w:rFonts w:ascii="Comic Sans MS" w:hAnsi="Comic Sans MS"/>
      <w:b/>
      <w:bCs/>
      <w:sz w:val="24"/>
      <w:lang w:val="en-US"/>
    </w:rPr>
  </w:style>
  <w:style w:type="paragraph" w:customStyle="1" w:styleId="xl25">
    <w:name w:val="xl25"/>
    <w:basedOn w:val="Normal"/>
    <w:rsid w:val="00E00F8F"/>
    <w:pPr>
      <w:spacing w:before="100" w:beforeAutospacing="1" w:after="100" w:afterAutospacing="1"/>
    </w:pPr>
    <w:rPr>
      <w:rFonts w:ascii="Comic Sans MS" w:hAnsi="Comic Sans MS"/>
      <w:b/>
      <w:bCs/>
      <w:sz w:val="20"/>
      <w:szCs w:val="20"/>
      <w:lang w:val="en-US"/>
    </w:rPr>
  </w:style>
  <w:style w:type="paragraph" w:customStyle="1" w:styleId="xl26">
    <w:name w:val="xl26"/>
    <w:basedOn w:val="Normal"/>
    <w:rsid w:val="00E00F8F"/>
    <w:pPr>
      <w:spacing w:before="100" w:beforeAutospacing="1" w:after="100" w:afterAutospacing="1"/>
    </w:pPr>
    <w:rPr>
      <w:rFonts w:ascii="Comic Sans MS" w:hAnsi="Comic Sans MS"/>
      <w:b/>
      <w:bCs/>
      <w:sz w:val="20"/>
      <w:szCs w:val="20"/>
      <w:u w:val="single"/>
      <w:lang w:val="en-US"/>
    </w:rPr>
  </w:style>
  <w:style w:type="paragraph" w:customStyle="1" w:styleId="xl27">
    <w:name w:val="xl27"/>
    <w:basedOn w:val="Normal"/>
    <w:rsid w:val="00E00F8F"/>
    <w:pPr>
      <w:spacing w:before="100" w:beforeAutospacing="1" w:after="100" w:afterAutospacing="1"/>
    </w:pPr>
    <w:rPr>
      <w:rFonts w:ascii="Comic Sans MS" w:hAnsi="Comic Sans MS"/>
      <w:b/>
      <w:bCs/>
      <w:sz w:val="24"/>
      <w:u w:val="single"/>
      <w:lang w:val="en-US"/>
    </w:rPr>
  </w:style>
  <w:style w:type="paragraph" w:customStyle="1" w:styleId="xl28">
    <w:name w:val="xl28"/>
    <w:basedOn w:val="Normal"/>
    <w:rsid w:val="00E00F8F"/>
    <w:pPr>
      <w:spacing w:before="100" w:beforeAutospacing="1" w:after="100" w:afterAutospacing="1"/>
      <w:jc w:val="right"/>
    </w:pPr>
    <w:rPr>
      <w:rFonts w:ascii="Comic Sans MS" w:hAnsi="Comic Sans MS"/>
      <w:b/>
      <w:bCs/>
      <w:sz w:val="20"/>
      <w:szCs w:val="20"/>
      <w:u w:val="single"/>
      <w:lang w:val="en-US"/>
    </w:rPr>
  </w:style>
  <w:style w:type="paragraph" w:customStyle="1" w:styleId="xl29">
    <w:name w:val="xl29"/>
    <w:basedOn w:val="Normal"/>
    <w:rsid w:val="00E00F8F"/>
    <w:pPr>
      <w:pBdr>
        <w:top w:val="single" w:sz="4" w:space="0" w:color="auto"/>
        <w:left w:val="single" w:sz="4" w:space="0" w:color="auto"/>
        <w:bottom w:val="single" w:sz="4" w:space="0" w:color="auto"/>
        <w:right w:val="single" w:sz="4" w:space="0" w:color="auto"/>
      </w:pBdr>
      <w:spacing w:before="100" w:beforeAutospacing="1" w:after="100" w:afterAutospacing="1"/>
    </w:pPr>
    <w:rPr>
      <w:rFonts w:ascii="Comic Sans MS" w:hAnsi="Comic Sans MS"/>
      <w:b/>
      <w:bCs/>
      <w:sz w:val="20"/>
      <w:szCs w:val="20"/>
      <w:lang w:val="en-US"/>
    </w:rPr>
  </w:style>
  <w:style w:type="paragraph" w:customStyle="1" w:styleId="xl23">
    <w:name w:val="xl23"/>
    <w:basedOn w:val="Normal"/>
    <w:rsid w:val="00E00F8F"/>
    <w:pPr>
      <w:spacing w:before="100" w:beforeAutospacing="1" w:after="100" w:afterAutospacing="1"/>
      <w:textAlignment w:val="center"/>
    </w:pPr>
    <w:rPr>
      <w:rFonts w:ascii="Comic Sans MS" w:hAnsi="Comic Sans MS"/>
      <w:b/>
      <w:bCs/>
      <w:sz w:val="16"/>
      <w:szCs w:val="16"/>
      <w:u w:val="single"/>
      <w:lang w:val="en-US"/>
    </w:rPr>
  </w:style>
  <w:style w:type="paragraph" w:customStyle="1" w:styleId="xl30">
    <w:name w:val="xl30"/>
    <w:basedOn w:val="Normal"/>
    <w:rsid w:val="00E00F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omic Sans MS" w:hAnsi="Comic Sans MS"/>
      <w:sz w:val="18"/>
      <w:szCs w:val="18"/>
      <w:lang w:val="en-US"/>
    </w:rPr>
  </w:style>
  <w:style w:type="paragraph" w:customStyle="1" w:styleId="xl31">
    <w:name w:val="xl31"/>
    <w:basedOn w:val="Normal"/>
    <w:rsid w:val="00E00F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omic Sans MS" w:hAnsi="Comic Sans MS"/>
      <w:sz w:val="16"/>
      <w:szCs w:val="16"/>
      <w:lang w:val="en-US"/>
    </w:rPr>
  </w:style>
  <w:style w:type="paragraph" w:customStyle="1" w:styleId="xl32">
    <w:name w:val="xl32"/>
    <w:basedOn w:val="Normal"/>
    <w:rsid w:val="00E00F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omic Sans MS" w:hAnsi="Comic Sans MS"/>
      <w:sz w:val="18"/>
      <w:szCs w:val="18"/>
      <w:lang w:val="en-US"/>
    </w:rPr>
  </w:style>
  <w:style w:type="paragraph" w:customStyle="1" w:styleId="xl33">
    <w:name w:val="xl33"/>
    <w:basedOn w:val="Normal"/>
    <w:rsid w:val="00E00F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omic Sans MS" w:hAnsi="Comic Sans MS"/>
      <w:b/>
      <w:bCs/>
      <w:sz w:val="24"/>
      <w:lang w:val="en-US"/>
    </w:rPr>
  </w:style>
  <w:style w:type="paragraph" w:customStyle="1" w:styleId="xl34">
    <w:name w:val="xl34"/>
    <w:basedOn w:val="Normal"/>
    <w:rsid w:val="00E00F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otype Sorts" w:hAnsi="Monotype Sorts"/>
      <w:sz w:val="24"/>
      <w:lang w:val="en-US"/>
    </w:rPr>
  </w:style>
  <w:style w:type="paragraph" w:customStyle="1" w:styleId="xl35">
    <w:name w:val="xl35"/>
    <w:basedOn w:val="Normal"/>
    <w:rsid w:val="00E00F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omic Sans MS" w:hAnsi="Comic Sans MS"/>
      <w:sz w:val="16"/>
      <w:szCs w:val="16"/>
      <w:lang w:val="en-US"/>
    </w:rPr>
  </w:style>
  <w:style w:type="paragraph" w:customStyle="1" w:styleId="xl36">
    <w:name w:val="xl36"/>
    <w:basedOn w:val="Normal"/>
    <w:rsid w:val="00E00F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otype Sorts" w:hAnsi="Monotype Sorts"/>
      <w:sz w:val="24"/>
      <w:lang w:val="en-US"/>
    </w:rPr>
  </w:style>
  <w:style w:type="paragraph" w:customStyle="1" w:styleId="xl37">
    <w:name w:val="xl37"/>
    <w:basedOn w:val="Normal"/>
    <w:rsid w:val="00E00F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onotype Sorts" w:hAnsi="Monotype Sorts"/>
      <w:b/>
      <w:bCs/>
      <w:sz w:val="16"/>
      <w:szCs w:val="16"/>
      <w:lang w:val="en-US"/>
    </w:rPr>
  </w:style>
  <w:style w:type="paragraph" w:styleId="ListBullet">
    <w:name w:val="List Bullet"/>
    <w:basedOn w:val="Normal"/>
    <w:rsid w:val="00E00F8F"/>
    <w:pPr>
      <w:tabs>
        <w:tab w:val="left" w:pos="851"/>
      </w:tabs>
      <w:spacing w:before="0"/>
      <w:ind w:left="851" w:hanging="851"/>
    </w:pPr>
    <w:rPr>
      <w:rFonts w:ascii="Times New Roman" w:hAnsi="Times New Roman"/>
      <w:sz w:val="24"/>
      <w:szCs w:val="20"/>
    </w:rPr>
  </w:style>
  <w:style w:type="character" w:customStyle="1" w:styleId="Heading1Char">
    <w:name w:val="Heading 1 Char"/>
    <w:aliases w:val="L1 Char,Heading 1 AGT ESIA Char,RSKH1 Char,RSKHeading 1 Char,Chapter Head Char,Part Char,OG Heading 1 Char,Oscar Faber 1 Char,h1 Char,H1 Char,- 1st Order Heading Char,. (1.0) Char,§1. Char,Heading 1 URS Char,Main Title Char,Level 1 Char"/>
    <w:link w:val="Heading1"/>
    <w:rsid w:val="00D52097"/>
    <w:rPr>
      <w:rFonts w:ascii="Arial" w:hAnsi="Arial" w:cs="Arial"/>
      <w:b/>
      <w:bCs/>
      <w:kern w:val="32"/>
      <w:sz w:val="32"/>
      <w:szCs w:val="32"/>
      <w:lang w:val="en-ZA"/>
    </w:rPr>
  </w:style>
  <w:style w:type="table" w:customStyle="1" w:styleId="TableGrid2">
    <w:name w:val="Table Grid2"/>
    <w:basedOn w:val="TableNormal"/>
    <w:next w:val="TableGrid"/>
    <w:rsid w:val="00E00F8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link w:val="BalloonText"/>
    <w:rsid w:val="00E00F8F"/>
    <w:rPr>
      <w:rFonts w:ascii="Tahoma" w:hAnsi="Tahoma" w:cs="Tahoma"/>
      <w:sz w:val="16"/>
      <w:szCs w:val="16"/>
      <w:lang w:eastAsia="en-US"/>
    </w:rPr>
  </w:style>
  <w:style w:type="character" w:styleId="CommentReference">
    <w:name w:val="annotation reference"/>
    <w:uiPriority w:val="99"/>
    <w:rsid w:val="00E00F8F"/>
    <w:rPr>
      <w:sz w:val="16"/>
      <w:szCs w:val="16"/>
    </w:rPr>
  </w:style>
  <w:style w:type="paragraph" w:styleId="CommentText">
    <w:name w:val="annotation text"/>
    <w:basedOn w:val="Normal"/>
    <w:link w:val="CommentTextChar"/>
    <w:rsid w:val="00E00F8F"/>
    <w:rPr>
      <w:rFonts w:ascii="Times New Roman" w:hAnsi="Times New Roman"/>
      <w:sz w:val="20"/>
      <w:szCs w:val="20"/>
      <w:lang w:val="en-GB"/>
    </w:rPr>
  </w:style>
  <w:style w:type="character" w:customStyle="1" w:styleId="CommentTextChar">
    <w:name w:val="Comment Text Char"/>
    <w:link w:val="CommentText"/>
    <w:rsid w:val="00E00F8F"/>
    <w:rPr>
      <w:lang w:val="en-GB" w:eastAsia="en-US"/>
    </w:rPr>
  </w:style>
  <w:style w:type="paragraph" w:styleId="CommentSubject">
    <w:name w:val="annotation subject"/>
    <w:basedOn w:val="CommentText"/>
    <w:next w:val="CommentText"/>
    <w:link w:val="CommentSubjectChar"/>
    <w:rsid w:val="00E00F8F"/>
    <w:rPr>
      <w:b/>
      <w:bCs/>
    </w:rPr>
  </w:style>
  <w:style w:type="character" w:customStyle="1" w:styleId="CommentSubjectChar">
    <w:name w:val="Comment Subject Char"/>
    <w:link w:val="CommentSubject"/>
    <w:rsid w:val="00E00F8F"/>
    <w:rPr>
      <w:b/>
      <w:bCs/>
      <w:lang w:val="en-GB" w:eastAsia="en-US"/>
    </w:rPr>
  </w:style>
  <w:style w:type="character" w:customStyle="1" w:styleId="Heading2Char">
    <w:name w:val="Heading 2 Char"/>
    <w:aliases w:val="DNV-H2 Char,RSKH2 Char,Heading 2 AGT ESIA Char,h2 Char,A Head Char,Chapter Title Char,OG Heading 2 Char,Level 2 Char,carter ecological heading 2 Char,Paragraph Char,Oscar Faber 2 Char,H2 Char,Heading 2 ECOSUN Char,ODHeader2 Char,L2 Char"/>
    <w:link w:val="Heading2"/>
    <w:rsid w:val="00CE5F6C"/>
    <w:rPr>
      <w:rFonts w:ascii="Arial" w:hAnsi="Arial" w:cs="Arial"/>
      <w:b/>
      <w:bCs/>
      <w:iCs/>
      <w:sz w:val="32"/>
      <w:szCs w:val="28"/>
      <w:u w:val="single"/>
      <w:lang w:val="en-ZA"/>
    </w:rPr>
  </w:style>
  <w:style w:type="character" w:customStyle="1" w:styleId="CharacterStyle1">
    <w:name w:val="Character Style 1"/>
    <w:rsid w:val="00CE5F6C"/>
    <w:rPr>
      <w:rFonts w:ascii="Arial" w:hAnsi="Arial" w:cs="Arial" w:hint="default"/>
      <w:sz w:val="26"/>
    </w:rPr>
  </w:style>
  <w:style w:type="character" w:customStyle="1" w:styleId="CharacterStyle2">
    <w:name w:val="Character Style 2"/>
    <w:rsid w:val="00CE5F6C"/>
    <w:rPr>
      <w:rFonts w:ascii="Arial Narrow" w:hAnsi="Arial Narrow" w:hint="default"/>
      <w:sz w:val="22"/>
    </w:rPr>
  </w:style>
  <w:style w:type="character" w:customStyle="1" w:styleId="CharacterStyle3">
    <w:name w:val="Character Style 3"/>
    <w:rsid w:val="00CE5F6C"/>
    <w:rPr>
      <w:rFonts w:ascii="Bookman Old Style" w:hAnsi="Bookman Old Style" w:hint="default"/>
      <w:sz w:val="20"/>
    </w:rPr>
  </w:style>
  <w:style w:type="paragraph" w:styleId="ListParagraph">
    <w:name w:val="List Paragraph"/>
    <w:aliases w:val="Bullet List,FooterText,Casella di testo,Holis indice,RM1,IRD Bullet List,References,Titre1,Numbered List Paragraph,ReferencesCxSpLast,List Bullet Mary,List Paragraph (numbered (a)),Liste 1,Dot pt,No Spacing1,Indicator Text,Bullets,l,Arial"/>
    <w:basedOn w:val="Normal"/>
    <w:link w:val="ListParagraphChar"/>
    <w:uiPriority w:val="34"/>
    <w:qFormat/>
    <w:rsid w:val="003539EF"/>
    <w:pPr>
      <w:ind w:left="720"/>
      <w:contextualSpacing/>
    </w:pPr>
  </w:style>
  <w:style w:type="paragraph" w:customStyle="1" w:styleId="Context">
    <w:name w:val="Context"/>
    <w:basedOn w:val="Normal"/>
    <w:qFormat/>
    <w:rsid w:val="008A43B1"/>
    <w:pPr>
      <w:spacing w:after="120"/>
    </w:pPr>
    <w:rPr>
      <w:rFonts w:eastAsiaTheme="minorEastAsia" w:cstheme="minorBidi"/>
      <w:color w:val="000000" w:themeColor="text1"/>
      <w:szCs w:val="22"/>
      <w:lang w:val="en-GB" w:eastAsia="zh-CN"/>
    </w:rPr>
  </w:style>
  <w:style w:type="character" w:customStyle="1" w:styleId="normaltextrun">
    <w:name w:val="normaltextrun"/>
    <w:basedOn w:val="DefaultParagraphFont"/>
    <w:rsid w:val="00751A22"/>
  </w:style>
  <w:style w:type="table" w:styleId="PlainTable2">
    <w:name w:val="Plain Table 2"/>
    <w:basedOn w:val="TableNormal"/>
    <w:uiPriority w:val="42"/>
    <w:rsid w:val="003C33EA"/>
    <w:rPr>
      <w:rFonts w:asciiTheme="minorHAnsi" w:eastAsiaTheme="minorEastAsia" w:hAnsiTheme="minorHAnsi" w:cstheme="minorBidi"/>
      <w:sz w:val="22"/>
      <w:szCs w:val="22"/>
      <w:lang w:val="en-S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eop">
    <w:name w:val="eop"/>
    <w:basedOn w:val="DefaultParagraphFont"/>
    <w:rsid w:val="00ED66F1"/>
  </w:style>
  <w:style w:type="paragraph" w:customStyle="1" w:styleId="paragraph">
    <w:name w:val="paragraph"/>
    <w:basedOn w:val="Normal"/>
    <w:rsid w:val="009B1363"/>
    <w:pPr>
      <w:spacing w:before="100" w:beforeAutospacing="1" w:after="100" w:afterAutospacing="1"/>
    </w:pPr>
    <w:rPr>
      <w:rFonts w:ascii="Times New Roman" w:hAnsi="Times New Roman"/>
      <w:sz w:val="24"/>
      <w:lang w:eastAsia="en-ZA"/>
    </w:rPr>
  </w:style>
  <w:style w:type="character" w:customStyle="1" w:styleId="contentcontrolboundarysink">
    <w:name w:val="contentcontrolboundarysink"/>
    <w:basedOn w:val="DefaultParagraphFont"/>
    <w:rsid w:val="009B1363"/>
  </w:style>
  <w:style w:type="character" w:customStyle="1" w:styleId="findhit">
    <w:name w:val="findhit"/>
    <w:basedOn w:val="DefaultParagraphFont"/>
    <w:rsid w:val="00814030"/>
  </w:style>
  <w:style w:type="character" w:customStyle="1" w:styleId="ListParagraphChar">
    <w:name w:val="List Paragraph Char"/>
    <w:aliases w:val="Bullet List Char,FooterText Char,Casella di testo Char,Holis indice Char,RM1 Char,IRD Bullet List Char,References Char,Titre1 Char,Numbered List Paragraph Char,ReferencesCxSpLast Char,List Bullet Mary Char,Liste 1 Char,Dot pt Char"/>
    <w:link w:val="ListParagraph"/>
    <w:uiPriority w:val="34"/>
    <w:qFormat/>
    <w:locked/>
    <w:rsid w:val="000E0B67"/>
    <w:rPr>
      <w:rFonts w:ascii="Arial" w:hAnsi="Arial"/>
      <w:sz w:val="22"/>
      <w:szCs w:val="24"/>
      <w:lang w:val="en-ZA"/>
    </w:rPr>
  </w:style>
  <w:style w:type="character" w:styleId="FootnoteReference">
    <w:name w:val="footnote reference"/>
    <w:aliases w:val="ftref,FNRefe Char Char Char Char1,BVI fnr Char Char Char Char1,BVI fnr Char Char Char Char Char1,BVI fnr Car Car Char Char Char Char Char1,BVI fnr Car Char Char Char Char Char Char,Ref Char,Ref. de nota al pi,Ref,de nota al pie"/>
    <w:basedOn w:val="DefaultParagraphFont"/>
    <w:link w:val="FNRefeCharCharChar"/>
    <w:qFormat/>
    <w:rsid w:val="000E0B67"/>
    <w:rPr>
      <w:rFonts w:asciiTheme="minorHAnsi" w:hAnsiTheme="minorHAnsi" w:cs="Arial"/>
      <w:sz w:val="22"/>
      <w:szCs w:val="24"/>
      <w:vertAlign w:val="superscript"/>
      <w:lang w:eastAsia="en-AU"/>
    </w:rPr>
  </w:style>
  <w:style w:type="paragraph" w:styleId="FootnoteText">
    <w:name w:val="footnote text"/>
    <w:aliases w:val="Footnote Text BP,ft,(NECG) Footnote Text,Footnote Text Char Char Char Char Char,Footnote Text Char Char Char Char Char Char,(NECG) Footnote Text Char Char Char Char Char,single space,footnote text,FOOTNOTES,fn,Fußnote,~FootnoteText,f"/>
    <w:basedOn w:val="Normal"/>
    <w:link w:val="FootnoteTextChar"/>
    <w:qFormat/>
    <w:rsid w:val="000E0B67"/>
    <w:pPr>
      <w:spacing w:before="0"/>
    </w:pPr>
    <w:rPr>
      <w:rFonts w:asciiTheme="minorHAnsi" w:eastAsiaTheme="minorEastAsia" w:hAnsiTheme="minorHAnsi" w:cs="Arial"/>
      <w:sz w:val="16"/>
      <w:szCs w:val="20"/>
      <w:lang w:val="en-GB"/>
    </w:rPr>
  </w:style>
  <w:style w:type="character" w:customStyle="1" w:styleId="FootnoteTextChar">
    <w:name w:val="Footnote Text Char"/>
    <w:aliases w:val="Footnote Text BP Char,ft Char,(NECG) Footnote Text Char,Footnote Text Char Char Char Char Char Char1,Footnote Text Char Char Char Char Char Char Char,(NECG) Footnote Text Char Char Char Char Char Char,single space Char,FOOTNOTES Char"/>
    <w:basedOn w:val="DefaultParagraphFont"/>
    <w:link w:val="FootnoteText"/>
    <w:rsid w:val="000E0B67"/>
    <w:rPr>
      <w:rFonts w:asciiTheme="minorHAnsi" w:eastAsiaTheme="minorEastAsia" w:hAnsiTheme="minorHAnsi" w:cs="Arial"/>
      <w:sz w:val="16"/>
      <w:lang w:val="en-GB"/>
    </w:rPr>
  </w:style>
  <w:style w:type="paragraph" w:customStyle="1" w:styleId="FNRefeCharCharChar">
    <w:name w:val="FNRefe Char Char Char"/>
    <w:aliases w:val="BVI fnr Char Char Char,BVI fnr Char Char Char Char,BVI fnr Car Car Char Char Char Char,BVI fnr Car Char Char Char Char"/>
    <w:basedOn w:val="Normal"/>
    <w:link w:val="FootnoteReference"/>
    <w:uiPriority w:val="99"/>
    <w:rsid w:val="000E0B67"/>
    <w:pPr>
      <w:widowControl w:val="0"/>
      <w:adjustRightInd w:val="0"/>
      <w:spacing w:before="0" w:after="160" w:line="240" w:lineRule="exact"/>
      <w:textAlignment w:val="baseline"/>
    </w:pPr>
    <w:rPr>
      <w:rFonts w:asciiTheme="minorHAnsi" w:hAnsiTheme="minorHAnsi" w:cs="Arial"/>
      <w:vertAlign w:val="superscript"/>
      <w:lang w:val="en-US" w:eastAsia="en-AU"/>
    </w:rPr>
  </w:style>
  <w:style w:type="paragraph" w:customStyle="1" w:styleId="Tabletextleft">
    <w:name w:val="Table text left"/>
    <w:basedOn w:val="Normal"/>
    <w:qFormat/>
    <w:rsid w:val="00BC474C"/>
    <w:pPr>
      <w:spacing w:before="40"/>
    </w:pPr>
    <w:rPr>
      <w:rFonts w:asciiTheme="minorHAnsi" w:eastAsiaTheme="minorEastAsia" w:hAnsiTheme="minorHAnsi" w:cs="Arial"/>
      <w:sz w:val="18"/>
      <w:szCs w:val="20"/>
      <w:lang w:val="en-GB"/>
    </w:rPr>
  </w:style>
  <w:style w:type="paragraph" w:styleId="ListNumber5">
    <w:name w:val="List Number 5"/>
    <w:basedOn w:val="Normal"/>
    <w:rsid w:val="00BC474C"/>
    <w:pPr>
      <w:numPr>
        <w:numId w:val="6"/>
      </w:numPr>
      <w:spacing w:before="0" w:line="260" w:lineRule="atLeast"/>
    </w:pPr>
    <w:rPr>
      <w:rFonts w:asciiTheme="minorHAnsi" w:eastAsiaTheme="minorEastAsia" w:hAnsiTheme="minorHAnsi" w:cstheme="minorBidi"/>
      <w:sz w:val="20"/>
      <w:szCs w:val="20"/>
      <w:lang w:val="en-GB"/>
    </w:rPr>
  </w:style>
  <w:style w:type="table" w:customStyle="1" w:styleId="ERMTablestyle">
    <w:name w:val="ERM Table style"/>
    <w:basedOn w:val="TableNormal"/>
    <w:uiPriority w:val="99"/>
    <w:rsid w:val="007254E4"/>
    <w:rPr>
      <w:rFonts w:asciiTheme="minorHAnsi" w:eastAsiaTheme="minorEastAsia" w:hAnsiTheme="minorHAnsi" w:cstheme="minorBidi"/>
      <w:sz w:val="18"/>
      <w:szCs w:val="18"/>
      <w:lang w:val="en-GB" w:eastAsia="zh-CN"/>
    </w:rPr>
    <w:tblPr>
      <w:tblBorders>
        <w:top w:val="single" w:sz="2" w:space="0" w:color="E7E6E6" w:themeColor="background2"/>
        <w:bottom w:val="single" w:sz="2" w:space="0" w:color="E7E6E6" w:themeColor="background2"/>
        <w:insideH w:val="single" w:sz="2" w:space="0" w:color="E7E6E6" w:themeColor="background2"/>
        <w:insideV w:val="single" w:sz="2" w:space="0" w:color="E7E6E6" w:themeColor="background2"/>
      </w:tblBorders>
      <w:tblCellMar>
        <w:top w:w="28" w:type="dxa"/>
        <w:left w:w="113" w:type="dxa"/>
        <w:bottom w:w="57" w:type="dxa"/>
        <w:right w:w="113" w:type="dxa"/>
      </w:tblCellMar>
    </w:tblPr>
    <w:tblStylePr w:type="firstRow">
      <w:rPr>
        <w:b w:val="0"/>
        <w:color w:val="44546A" w:themeColor="text2"/>
      </w:rPr>
      <w:tblPr/>
      <w:tcPr>
        <w:tcBorders>
          <w:top w:val="single" w:sz="8" w:space="0" w:color="44546A" w:themeColor="text2"/>
          <w:bottom w:val="single" w:sz="8" w:space="0" w:color="44546A" w:themeColor="text2"/>
        </w:tcBorders>
      </w:tcPr>
    </w:tblStylePr>
  </w:style>
  <w:style w:type="character" w:customStyle="1" w:styleId="XFootNote">
    <w:name w:val="XFootNote"/>
    <w:rsid w:val="007254E4"/>
    <w:rPr>
      <w:rFonts w:ascii="Book Antiqua" w:hAnsi="Book Antiqua"/>
      <w:position w:val="6"/>
      <w:sz w:val="14"/>
      <w:vertAlign w:val="baseline"/>
    </w:rPr>
  </w:style>
  <w:style w:type="paragraph" w:customStyle="1" w:styleId="MHGnormal">
    <w:name w:val="MHG normal"/>
    <w:basedOn w:val="ListParagraph"/>
    <w:qFormat/>
    <w:rsid w:val="007D452F"/>
    <w:pPr>
      <w:suppressAutoHyphens/>
      <w:autoSpaceDE w:val="0"/>
      <w:autoSpaceDN w:val="0"/>
      <w:spacing w:before="240" w:after="280" w:line="276" w:lineRule="auto"/>
      <w:ind w:left="0"/>
      <w:contextualSpacing w:val="0"/>
    </w:pPr>
    <w:rPr>
      <w:rFonts w:ascii="Century Gothic" w:eastAsia="Calibri" w:hAnsi="Century Gothic" w:cs="Helvetica-Light"/>
      <w:color w:val="000000"/>
      <w:sz w:val="20"/>
      <w:szCs w:val="20"/>
      <w:lang w:val="fr-FR"/>
    </w:rPr>
  </w:style>
  <w:style w:type="paragraph" w:customStyle="1" w:styleId="Tableheadingleft">
    <w:name w:val="Table heading left"/>
    <w:basedOn w:val="Normal"/>
    <w:qFormat/>
    <w:rsid w:val="00977764"/>
    <w:pPr>
      <w:overflowPunct w:val="0"/>
      <w:autoSpaceDE w:val="0"/>
      <w:autoSpaceDN w:val="0"/>
      <w:adjustRightInd w:val="0"/>
      <w:spacing w:before="40"/>
      <w:jc w:val="left"/>
      <w:textAlignment w:val="baseline"/>
    </w:pPr>
    <w:rPr>
      <w:rFonts w:asciiTheme="minorHAnsi" w:eastAsiaTheme="minorEastAsia" w:hAnsiTheme="minorHAnsi" w:cs="Arial"/>
      <w:b/>
      <w:sz w:val="18"/>
      <w:szCs w:val="20"/>
      <w:lang w:val="en-GB"/>
    </w:rPr>
  </w:style>
  <w:style w:type="character" w:customStyle="1" w:styleId="CaptionChar">
    <w:name w:val="Caption Char"/>
    <w:aliases w:val="Caption Char Char Char Char Char Char Char Char,Caption Char Char Char Char,Caption Char Char Char1,AGT ESIA Char,Figure Headings Char Char,Didascalia1-graia Char,Tabella Char,Didascalia SIA Char,Название объекта-lit Char,Map Char,Map1 Char"/>
    <w:basedOn w:val="DefaultParagraphFont"/>
    <w:link w:val="Caption"/>
    <w:uiPriority w:val="35"/>
    <w:rsid w:val="00977764"/>
    <w:rPr>
      <w:rFonts w:ascii="Arial" w:hAnsi="Arial"/>
      <w:sz w:val="24"/>
    </w:rPr>
  </w:style>
  <w:style w:type="paragraph" w:styleId="NormalWeb">
    <w:name w:val="Normal (Web)"/>
    <w:basedOn w:val="Normal"/>
    <w:uiPriority w:val="99"/>
    <w:unhideWhenUsed/>
    <w:rsid w:val="00D53DEC"/>
    <w:pPr>
      <w:spacing w:before="100" w:beforeAutospacing="1" w:after="100" w:afterAutospacing="1"/>
      <w:jc w:val="left"/>
    </w:pPr>
    <w:rPr>
      <w:rFonts w:ascii="Times New Roman" w:hAnsi="Times New Roman"/>
      <w:sz w:val="24"/>
      <w:lang w:eastAsia="en-ZA"/>
    </w:rPr>
  </w:style>
  <w:style w:type="character" w:styleId="Strong">
    <w:name w:val="Strong"/>
    <w:basedOn w:val="DefaultParagraphFont"/>
    <w:uiPriority w:val="22"/>
    <w:qFormat/>
    <w:rsid w:val="00D53DEC"/>
    <w:rPr>
      <w:b/>
      <w:bCs/>
    </w:rPr>
  </w:style>
  <w:style w:type="paragraph" w:styleId="ListBullet2">
    <w:name w:val="List Bullet 2"/>
    <w:basedOn w:val="Normal"/>
    <w:rsid w:val="002568EA"/>
    <w:pPr>
      <w:numPr>
        <w:numId w:val="7"/>
      </w:numPr>
      <w:contextualSpacing/>
    </w:pPr>
  </w:style>
  <w:style w:type="numbering" w:customStyle="1" w:styleId="ERMNumLIst">
    <w:name w:val="ERMNumLIst"/>
    <w:uiPriority w:val="99"/>
    <w:rsid w:val="002568EA"/>
    <w:pPr>
      <w:numPr>
        <w:numId w:val="8"/>
      </w:numPr>
    </w:pPr>
  </w:style>
  <w:style w:type="paragraph" w:styleId="ListNumber">
    <w:name w:val="List Number"/>
    <w:basedOn w:val="BodyText"/>
    <w:qFormat/>
    <w:rsid w:val="002568EA"/>
    <w:pPr>
      <w:spacing w:before="120" w:after="60" w:line="260" w:lineRule="atLeast"/>
      <w:ind w:left="397" w:hanging="397"/>
      <w:jc w:val="left"/>
    </w:pPr>
    <w:rPr>
      <w:rFonts w:asciiTheme="minorHAnsi" w:eastAsiaTheme="minorEastAsia" w:hAnsiTheme="minorHAnsi" w:cstheme="minorBidi"/>
      <w:szCs w:val="20"/>
      <w:lang w:val="en-GB"/>
    </w:rPr>
  </w:style>
  <w:style w:type="paragraph" w:customStyle="1" w:styleId="ListNumberalpha">
    <w:name w:val="List Number alpha"/>
    <w:basedOn w:val="BodyText"/>
    <w:uiPriority w:val="99"/>
    <w:rsid w:val="002568EA"/>
    <w:pPr>
      <w:spacing w:before="120" w:after="60" w:line="260" w:lineRule="atLeast"/>
      <w:ind w:left="806" w:hanging="403"/>
      <w:jc w:val="left"/>
    </w:pPr>
    <w:rPr>
      <w:rFonts w:asciiTheme="minorHAnsi" w:eastAsiaTheme="minorEastAsia" w:hAnsiTheme="minorHAnsi" w:cstheme="minorBidi"/>
      <w:szCs w:val="20"/>
    </w:rPr>
  </w:style>
  <w:style w:type="paragraph" w:customStyle="1" w:styleId="ListNumberroman">
    <w:name w:val="List Number roman"/>
    <w:basedOn w:val="BodyText"/>
    <w:uiPriority w:val="99"/>
    <w:rsid w:val="002568EA"/>
    <w:pPr>
      <w:spacing w:before="120" w:after="60" w:line="260" w:lineRule="atLeast"/>
      <w:ind w:left="1209" w:hanging="403"/>
      <w:jc w:val="left"/>
    </w:pPr>
    <w:rPr>
      <w:rFonts w:asciiTheme="minorHAnsi" w:eastAsiaTheme="minorEastAsia" w:hAnsiTheme="minorHAnsi" w:cstheme="minorBidi"/>
      <w:szCs w:val="20"/>
      <w:lang w:val="en-GB"/>
    </w:rPr>
  </w:style>
  <w:style w:type="character" w:styleId="UnresolvedMention">
    <w:name w:val="Unresolved Mention"/>
    <w:basedOn w:val="DefaultParagraphFont"/>
    <w:uiPriority w:val="99"/>
    <w:semiHidden/>
    <w:unhideWhenUsed/>
    <w:rsid w:val="006C6926"/>
    <w:rPr>
      <w:color w:val="605E5C"/>
      <w:shd w:val="clear" w:color="auto" w:fill="E1DFDD"/>
    </w:rPr>
  </w:style>
  <w:style w:type="paragraph" w:styleId="TableofFigures">
    <w:name w:val="table of figures"/>
    <w:basedOn w:val="Normal"/>
    <w:next w:val="Normal"/>
    <w:uiPriority w:val="99"/>
    <w:rsid w:val="006C6926"/>
  </w:style>
  <w:style w:type="table" w:styleId="GridTable1Light">
    <w:name w:val="Grid Table 1 Light"/>
    <w:basedOn w:val="TableNormal"/>
    <w:uiPriority w:val="46"/>
    <w:rsid w:val="00AB065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407205"/>
    <w:rPr>
      <w:rFonts w:ascii="Arial" w:eastAsiaTheme="minorEastAsia" w:hAnsi="Arial" w:cstheme="minorBidi"/>
      <w:color w:val="000000" w:themeColor="text1"/>
      <w:sz w:val="18"/>
      <w:szCs w:val="22"/>
      <w:lang w:val="en-GB" w:eastAsia="zh-CN"/>
    </w:rPr>
  </w:style>
  <w:style w:type="character" w:customStyle="1" w:styleId="cf01">
    <w:name w:val="cf01"/>
    <w:basedOn w:val="DefaultParagraphFont"/>
    <w:rsid w:val="00407205"/>
    <w:rPr>
      <w:rFonts w:ascii="Segoe UI" w:hAnsi="Segoe UI" w:cs="Segoe UI" w:hint="default"/>
      <w:sz w:val="18"/>
      <w:szCs w:val="18"/>
    </w:rPr>
  </w:style>
  <w:style w:type="paragraph" w:styleId="Revision">
    <w:name w:val="Revision"/>
    <w:hidden/>
    <w:uiPriority w:val="99"/>
    <w:semiHidden/>
    <w:rsid w:val="00705275"/>
    <w:rPr>
      <w:rFonts w:ascii="Arial" w:hAnsi="Arial"/>
      <w:sz w:val="22"/>
      <w:szCs w:val="24"/>
      <w:lang w:val="en-ZA"/>
    </w:rPr>
  </w:style>
  <w:style w:type="character" w:styleId="Mention">
    <w:name w:val="Mention"/>
    <w:basedOn w:val="DefaultParagraphFont"/>
    <w:uiPriority w:val="99"/>
    <w:unhideWhenUsed/>
    <w:rsid w:val="0062617E"/>
    <w:rPr>
      <w:color w:val="2B579A"/>
      <w:shd w:val="clear" w:color="auto" w:fill="E1DFDD"/>
    </w:rPr>
  </w:style>
  <w:style w:type="character" w:styleId="FollowedHyperlink">
    <w:name w:val="FollowedHyperlink"/>
    <w:basedOn w:val="DefaultParagraphFont"/>
    <w:rsid w:val="00913B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2749">
      <w:bodyDiv w:val="1"/>
      <w:marLeft w:val="0"/>
      <w:marRight w:val="0"/>
      <w:marTop w:val="0"/>
      <w:marBottom w:val="0"/>
      <w:divBdr>
        <w:top w:val="none" w:sz="0" w:space="0" w:color="auto"/>
        <w:left w:val="none" w:sz="0" w:space="0" w:color="auto"/>
        <w:bottom w:val="none" w:sz="0" w:space="0" w:color="auto"/>
        <w:right w:val="none" w:sz="0" w:space="0" w:color="auto"/>
      </w:divBdr>
      <w:divsChild>
        <w:div w:id="876355142">
          <w:marLeft w:val="0"/>
          <w:marRight w:val="0"/>
          <w:marTop w:val="0"/>
          <w:marBottom w:val="0"/>
          <w:divBdr>
            <w:top w:val="none" w:sz="0" w:space="0" w:color="auto"/>
            <w:left w:val="none" w:sz="0" w:space="0" w:color="auto"/>
            <w:bottom w:val="none" w:sz="0" w:space="0" w:color="auto"/>
            <w:right w:val="none" w:sz="0" w:space="0" w:color="auto"/>
          </w:divBdr>
        </w:div>
        <w:div w:id="914709873">
          <w:marLeft w:val="0"/>
          <w:marRight w:val="0"/>
          <w:marTop w:val="0"/>
          <w:marBottom w:val="0"/>
          <w:divBdr>
            <w:top w:val="none" w:sz="0" w:space="0" w:color="auto"/>
            <w:left w:val="none" w:sz="0" w:space="0" w:color="auto"/>
            <w:bottom w:val="none" w:sz="0" w:space="0" w:color="auto"/>
            <w:right w:val="none" w:sz="0" w:space="0" w:color="auto"/>
          </w:divBdr>
        </w:div>
        <w:div w:id="917056464">
          <w:marLeft w:val="0"/>
          <w:marRight w:val="0"/>
          <w:marTop w:val="0"/>
          <w:marBottom w:val="0"/>
          <w:divBdr>
            <w:top w:val="none" w:sz="0" w:space="0" w:color="auto"/>
            <w:left w:val="none" w:sz="0" w:space="0" w:color="auto"/>
            <w:bottom w:val="none" w:sz="0" w:space="0" w:color="auto"/>
            <w:right w:val="none" w:sz="0" w:space="0" w:color="auto"/>
          </w:divBdr>
        </w:div>
      </w:divsChild>
    </w:div>
    <w:div w:id="27413856">
      <w:bodyDiv w:val="1"/>
      <w:marLeft w:val="0"/>
      <w:marRight w:val="0"/>
      <w:marTop w:val="0"/>
      <w:marBottom w:val="0"/>
      <w:divBdr>
        <w:top w:val="none" w:sz="0" w:space="0" w:color="auto"/>
        <w:left w:val="none" w:sz="0" w:space="0" w:color="auto"/>
        <w:bottom w:val="none" w:sz="0" w:space="0" w:color="auto"/>
        <w:right w:val="none" w:sz="0" w:space="0" w:color="auto"/>
      </w:divBdr>
    </w:div>
    <w:div w:id="47804600">
      <w:bodyDiv w:val="1"/>
      <w:marLeft w:val="0"/>
      <w:marRight w:val="0"/>
      <w:marTop w:val="0"/>
      <w:marBottom w:val="0"/>
      <w:divBdr>
        <w:top w:val="none" w:sz="0" w:space="0" w:color="auto"/>
        <w:left w:val="none" w:sz="0" w:space="0" w:color="auto"/>
        <w:bottom w:val="none" w:sz="0" w:space="0" w:color="auto"/>
        <w:right w:val="none" w:sz="0" w:space="0" w:color="auto"/>
      </w:divBdr>
    </w:div>
    <w:div w:id="86074918">
      <w:bodyDiv w:val="1"/>
      <w:marLeft w:val="0"/>
      <w:marRight w:val="0"/>
      <w:marTop w:val="0"/>
      <w:marBottom w:val="0"/>
      <w:divBdr>
        <w:top w:val="none" w:sz="0" w:space="0" w:color="auto"/>
        <w:left w:val="none" w:sz="0" w:space="0" w:color="auto"/>
        <w:bottom w:val="none" w:sz="0" w:space="0" w:color="auto"/>
        <w:right w:val="none" w:sz="0" w:space="0" w:color="auto"/>
      </w:divBdr>
    </w:div>
    <w:div w:id="155339188">
      <w:bodyDiv w:val="1"/>
      <w:marLeft w:val="0"/>
      <w:marRight w:val="0"/>
      <w:marTop w:val="0"/>
      <w:marBottom w:val="0"/>
      <w:divBdr>
        <w:top w:val="none" w:sz="0" w:space="0" w:color="auto"/>
        <w:left w:val="none" w:sz="0" w:space="0" w:color="auto"/>
        <w:bottom w:val="none" w:sz="0" w:space="0" w:color="auto"/>
        <w:right w:val="none" w:sz="0" w:space="0" w:color="auto"/>
      </w:divBdr>
      <w:divsChild>
        <w:div w:id="1354766876">
          <w:marLeft w:val="0"/>
          <w:marRight w:val="0"/>
          <w:marTop w:val="0"/>
          <w:marBottom w:val="0"/>
          <w:divBdr>
            <w:top w:val="none" w:sz="0" w:space="0" w:color="auto"/>
            <w:left w:val="none" w:sz="0" w:space="0" w:color="auto"/>
            <w:bottom w:val="none" w:sz="0" w:space="0" w:color="auto"/>
            <w:right w:val="none" w:sz="0" w:space="0" w:color="auto"/>
          </w:divBdr>
          <w:divsChild>
            <w:div w:id="1515727950">
              <w:marLeft w:val="0"/>
              <w:marRight w:val="0"/>
              <w:marTop w:val="0"/>
              <w:marBottom w:val="0"/>
              <w:divBdr>
                <w:top w:val="none" w:sz="0" w:space="0" w:color="auto"/>
                <w:left w:val="none" w:sz="0" w:space="0" w:color="auto"/>
                <w:bottom w:val="none" w:sz="0" w:space="0" w:color="auto"/>
                <w:right w:val="none" w:sz="0" w:space="0" w:color="auto"/>
              </w:divBdr>
            </w:div>
          </w:divsChild>
        </w:div>
        <w:div w:id="1769233884">
          <w:marLeft w:val="0"/>
          <w:marRight w:val="0"/>
          <w:marTop w:val="0"/>
          <w:marBottom w:val="0"/>
          <w:divBdr>
            <w:top w:val="none" w:sz="0" w:space="0" w:color="auto"/>
            <w:left w:val="none" w:sz="0" w:space="0" w:color="auto"/>
            <w:bottom w:val="none" w:sz="0" w:space="0" w:color="auto"/>
            <w:right w:val="none" w:sz="0" w:space="0" w:color="auto"/>
          </w:divBdr>
          <w:divsChild>
            <w:div w:id="202284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4125">
      <w:bodyDiv w:val="1"/>
      <w:marLeft w:val="0"/>
      <w:marRight w:val="0"/>
      <w:marTop w:val="0"/>
      <w:marBottom w:val="0"/>
      <w:divBdr>
        <w:top w:val="none" w:sz="0" w:space="0" w:color="auto"/>
        <w:left w:val="none" w:sz="0" w:space="0" w:color="auto"/>
        <w:bottom w:val="none" w:sz="0" w:space="0" w:color="auto"/>
        <w:right w:val="none" w:sz="0" w:space="0" w:color="auto"/>
      </w:divBdr>
    </w:div>
    <w:div w:id="207843509">
      <w:bodyDiv w:val="1"/>
      <w:marLeft w:val="0"/>
      <w:marRight w:val="0"/>
      <w:marTop w:val="0"/>
      <w:marBottom w:val="0"/>
      <w:divBdr>
        <w:top w:val="none" w:sz="0" w:space="0" w:color="auto"/>
        <w:left w:val="none" w:sz="0" w:space="0" w:color="auto"/>
        <w:bottom w:val="none" w:sz="0" w:space="0" w:color="auto"/>
        <w:right w:val="none" w:sz="0" w:space="0" w:color="auto"/>
      </w:divBdr>
    </w:div>
    <w:div w:id="210968274">
      <w:bodyDiv w:val="1"/>
      <w:marLeft w:val="0"/>
      <w:marRight w:val="0"/>
      <w:marTop w:val="0"/>
      <w:marBottom w:val="0"/>
      <w:divBdr>
        <w:top w:val="none" w:sz="0" w:space="0" w:color="auto"/>
        <w:left w:val="none" w:sz="0" w:space="0" w:color="auto"/>
        <w:bottom w:val="none" w:sz="0" w:space="0" w:color="auto"/>
        <w:right w:val="none" w:sz="0" w:space="0" w:color="auto"/>
      </w:divBdr>
    </w:div>
    <w:div w:id="229581763">
      <w:bodyDiv w:val="1"/>
      <w:marLeft w:val="0"/>
      <w:marRight w:val="0"/>
      <w:marTop w:val="0"/>
      <w:marBottom w:val="0"/>
      <w:divBdr>
        <w:top w:val="none" w:sz="0" w:space="0" w:color="auto"/>
        <w:left w:val="none" w:sz="0" w:space="0" w:color="auto"/>
        <w:bottom w:val="none" w:sz="0" w:space="0" w:color="auto"/>
        <w:right w:val="none" w:sz="0" w:space="0" w:color="auto"/>
      </w:divBdr>
    </w:div>
    <w:div w:id="260845019">
      <w:bodyDiv w:val="1"/>
      <w:marLeft w:val="0"/>
      <w:marRight w:val="0"/>
      <w:marTop w:val="0"/>
      <w:marBottom w:val="0"/>
      <w:divBdr>
        <w:top w:val="none" w:sz="0" w:space="0" w:color="auto"/>
        <w:left w:val="none" w:sz="0" w:space="0" w:color="auto"/>
        <w:bottom w:val="none" w:sz="0" w:space="0" w:color="auto"/>
        <w:right w:val="none" w:sz="0" w:space="0" w:color="auto"/>
      </w:divBdr>
    </w:div>
    <w:div w:id="264845819">
      <w:bodyDiv w:val="1"/>
      <w:marLeft w:val="0"/>
      <w:marRight w:val="0"/>
      <w:marTop w:val="0"/>
      <w:marBottom w:val="0"/>
      <w:divBdr>
        <w:top w:val="none" w:sz="0" w:space="0" w:color="auto"/>
        <w:left w:val="none" w:sz="0" w:space="0" w:color="auto"/>
        <w:bottom w:val="none" w:sz="0" w:space="0" w:color="auto"/>
        <w:right w:val="none" w:sz="0" w:space="0" w:color="auto"/>
      </w:divBdr>
    </w:div>
    <w:div w:id="280041512">
      <w:bodyDiv w:val="1"/>
      <w:marLeft w:val="0"/>
      <w:marRight w:val="0"/>
      <w:marTop w:val="0"/>
      <w:marBottom w:val="0"/>
      <w:divBdr>
        <w:top w:val="none" w:sz="0" w:space="0" w:color="auto"/>
        <w:left w:val="none" w:sz="0" w:space="0" w:color="auto"/>
        <w:bottom w:val="none" w:sz="0" w:space="0" w:color="auto"/>
        <w:right w:val="none" w:sz="0" w:space="0" w:color="auto"/>
      </w:divBdr>
    </w:div>
    <w:div w:id="283579613">
      <w:bodyDiv w:val="1"/>
      <w:marLeft w:val="0"/>
      <w:marRight w:val="0"/>
      <w:marTop w:val="0"/>
      <w:marBottom w:val="0"/>
      <w:divBdr>
        <w:top w:val="none" w:sz="0" w:space="0" w:color="auto"/>
        <w:left w:val="none" w:sz="0" w:space="0" w:color="auto"/>
        <w:bottom w:val="none" w:sz="0" w:space="0" w:color="auto"/>
        <w:right w:val="none" w:sz="0" w:space="0" w:color="auto"/>
      </w:divBdr>
    </w:div>
    <w:div w:id="294604435">
      <w:bodyDiv w:val="1"/>
      <w:marLeft w:val="0"/>
      <w:marRight w:val="0"/>
      <w:marTop w:val="0"/>
      <w:marBottom w:val="0"/>
      <w:divBdr>
        <w:top w:val="none" w:sz="0" w:space="0" w:color="auto"/>
        <w:left w:val="none" w:sz="0" w:space="0" w:color="auto"/>
        <w:bottom w:val="none" w:sz="0" w:space="0" w:color="auto"/>
        <w:right w:val="none" w:sz="0" w:space="0" w:color="auto"/>
      </w:divBdr>
    </w:div>
    <w:div w:id="307053471">
      <w:bodyDiv w:val="1"/>
      <w:marLeft w:val="0"/>
      <w:marRight w:val="0"/>
      <w:marTop w:val="0"/>
      <w:marBottom w:val="0"/>
      <w:divBdr>
        <w:top w:val="none" w:sz="0" w:space="0" w:color="auto"/>
        <w:left w:val="none" w:sz="0" w:space="0" w:color="auto"/>
        <w:bottom w:val="none" w:sz="0" w:space="0" w:color="auto"/>
        <w:right w:val="none" w:sz="0" w:space="0" w:color="auto"/>
      </w:divBdr>
      <w:divsChild>
        <w:div w:id="76640201">
          <w:marLeft w:val="0"/>
          <w:marRight w:val="0"/>
          <w:marTop w:val="0"/>
          <w:marBottom w:val="0"/>
          <w:divBdr>
            <w:top w:val="none" w:sz="0" w:space="0" w:color="auto"/>
            <w:left w:val="none" w:sz="0" w:space="0" w:color="auto"/>
            <w:bottom w:val="none" w:sz="0" w:space="0" w:color="auto"/>
            <w:right w:val="none" w:sz="0" w:space="0" w:color="auto"/>
          </w:divBdr>
        </w:div>
        <w:div w:id="270941996">
          <w:marLeft w:val="-75"/>
          <w:marRight w:val="0"/>
          <w:marTop w:val="30"/>
          <w:marBottom w:val="30"/>
          <w:divBdr>
            <w:top w:val="none" w:sz="0" w:space="0" w:color="auto"/>
            <w:left w:val="none" w:sz="0" w:space="0" w:color="auto"/>
            <w:bottom w:val="none" w:sz="0" w:space="0" w:color="auto"/>
            <w:right w:val="none" w:sz="0" w:space="0" w:color="auto"/>
          </w:divBdr>
          <w:divsChild>
            <w:div w:id="310257637">
              <w:marLeft w:val="0"/>
              <w:marRight w:val="0"/>
              <w:marTop w:val="0"/>
              <w:marBottom w:val="0"/>
              <w:divBdr>
                <w:top w:val="none" w:sz="0" w:space="0" w:color="auto"/>
                <w:left w:val="none" w:sz="0" w:space="0" w:color="auto"/>
                <w:bottom w:val="none" w:sz="0" w:space="0" w:color="auto"/>
                <w:right w:val="none" w:sz="0" w:space="0" w:color="auto"/>
              </w:divBdr>
              <w:divsChild>
                <w:div w:id="355888593">
                  <w:marLeft w:val="0"/>
                  <w:marRight w:val="0"/>
                  <w:marTop w:val="0"/>
                  <w:marBottom w:val="0"/>
                  <w:divBdr>
                    <w:top w:val="none" w:sz="0" w:space="0" w:color="auto"/>
                    <w:left w:val="none" w:sz="0" w:space="0" w:color="auto"/>
                    <w:bottom w:val="none" w:sz="0" w:space="0" w:color="auto"/>
                    <w:right w:val="none" w:sz="0" w:space="0" w:color="auto"/>
                  </w:divBdr>
                </w:div>
              </w:divsChild>
            </w:div>
            <w:div w:id="315914656">
              <w:marLeft w:val="0"/>
              <w:marRight w:val="0"/>
              <w:marTop w:val="0"/>
              <w:marBottom w:val="0"/>
              <w:divBdr>
                <w:top w:val="none" w:sz="0" w:space="0" w:color="auto"/>
                <w:left w:val="none" w:sz="0" w:space="0" w:color="auto"/>
                <w:bottom w:val="none" w:sz="0" w:space="0" w:color="auto"/>
                <w:right w:val="none" w:sz="0" w:space="0" w:color="auto"/>
              </w:divBdr>
              <w:divsChild>
                <w:div w:id="487020497">
                  <w:marLeft w:val="0"/>
                  <w:marRight w:val="0"/>
                  <w:marTop w:val="0"/>
                  <w:marBottom w:val="0"/>
                  <w:divBdr>
                    <w:top w:val="none" w:sz="0" w:space="0" w:color="auto"/>
                    <w:left w:val="none" w:sz="0" w:space="0" w:color="auto"/>
                    <w:bottom w:val="none" w:sz="0" w:space="0" w:color="auto"/>
                    <w:right w:val="none" w:sz="0" w:space="0" w:color="auto"/>
                  </w:divBdr>
                </w:div>
              </w:divsChild>
            </w:div>
            <w:div w:id="673458910">
              <w:marLeft w:val="0"/>
              <w:marRight w:val="0"/>
              <w:marTop w:val="0"/>
              <w:marBottom w:val="0"/>
              <w:divBdr>
                <w:top w:val="none" w:sz="0" w:space="0" w:color="auto"/>
                <w:left w:val="none" w:sz="0" w:space="0" w:color="auto"/>
                <w:bottom w:val="none" w:sz="0" w:space="0" w:color="auto"/>
                <w:right w:val="none" w:sz="0" w:space="0" w:color="auto"/>
              </w:divBdr>
              <w:divsChild>
                <w:div w:id="702511794">
                  <w:marLeft w:val="0"/>
                  <w:marRight w:val="0"/>
                  <w:marTop w:val="0"/>
                  <w:marBottom w:val="0"/>
                  <w:divBdr>
                    <w:top w:val="none" w:sz="0" w:space="0" w:color="auto"/>
                    <w:left w:val="none" w:sz="0" w:space="0" w:color="auto"/>
                    <w:bottom w:val="none" w:sz="0" w:space="0" w:color="auto"/>
                    <w:right w:val="none" w:sz="0" w:space="0" w:color="auto"/>
                  </w:divBdr>
                </w:div>
              </w:divsChild>
            </w:div>
            <w:div w:id="877933997">
              <w:marLeft w:val="0"/>
              <w:marRight w:val="0"/>
              <w:marTop w:val="0"/>
              <w:marBottom w:val="0"/>
              <w:divBdr>
                <w:top w:val="none" w:sz="0" w:space="0" w:color="auto"/>
                <w:left w:val="none" w:sz="0" w:space="0" w:color="auto"/>
                <w:bottom w:val="none" w:sz="0" w:space="0" w:color="auto"/>
                <w:right w:val="none" w:sz="0" w:space="0" w:color="auto"/>
              </w:divBdr>
              <w:divsChild>
                <w:div w:id="252401842">
                  <w:marLeft w:val="0"/>
                  <w:marRight w:val="0"/>
                  <w:marTop w:val="0"/>
                  <w:marBottom w:val="0"/>
                  <w:divBdr>
                    <w:top w:val="none" w:sz="0" w:space="0" w:color="auto"/>
                    <w:left w:val="none" w:sz="0" w:space="0" w:color="auto"/>
                    <w:bottom w:val="none" w:sz="0" w:space="0" w:color="auto"/>
                    <w:right w:val="none" w:sz="0" w:space="0" w:color="auto"/>
                  </w:divBdr>
                </w:div>
              </w:divsChild>
            </w:div>
            <w:div w:id="1019504271">
              <w:marLeft w:val="0"/>
              <w:marRight w:val="0"/>
              <w:marTop w:val="0"/>
              <w:marBottom w:val="0"/>
              <w:divBdr>
                <w:top w:val="none" w:sz="0" w:space="0" w:color="auto"/>
                <w:left w:val="none" w:sz="0" w:space="0" w:color="auto"/>
                <w:bottom w:val="none" w:sz="0" w:space="0" w:color="auto"/>
                <w:right w:val="none" w:sz="0" w:space="0" w:color="auto"/>
              </w:divBdr>
              <w:divsChild>
                <w:div w:id="25840320">
                  <w:marLeft w:val="0"/>
                  <w:marRight w:val="0"/>
                  <w:marTop w:val="0"/>
                  <w:marBottom w:val="0"/>
                  <w:divBdr>
                    <w:top w:val="none" w:sz="0" w:space="0" w:color="auto"/>
                    <w:left w:val="none" w:sz="0" w:space="0" w:color="auto"/>
                    <w:bottom w:val="none" w:sz="0" w:space="0" w:color="auto"/>
                    <w:right w:val="none" w:sz="0" w:space="0" w:color="auto"/>
                  </w:divBdr>
                </w:div>
              </w:divsChild>
            </w:div>
            <w:div w:id="1035540437">
              <w:marLeft w:val="0"/>
              <w:marRight w:val="0"/>
              <w:marTop w:val="0"/>
              <w:marBottom w:val="0"/>
              <w:divBdr>
                <w:top w:val="none" w:sz="0" w:space="0" w:color="auto"/>
                <w:left w:val="none" w:sz="0" w:space="0" w:color="auto"/>
                <w:bottom w:val="none" w:sz="0" w:space="0" w:color="auto"/>
                <w:right w:val="none" w:sz="0" w:space="0" w:color="auto"/>
              </w:divBdr>
              <w:divsChild>
                <w:div w:id="981158098">
                  <w:marLeft w:val="0"/>
                  <w:marRight w:val="0"/>
                  <w:marTop w:val="0"/>
                  <w:marBottom w:val="0"/>
                  <w:divBdr>
                    <w:top w:val="none" w:sz="0" w:space="0" w:color="auto"/>
                    <w:left w:val="none" w:sz="0" w:space="0" w:color="auto"/>
                    <w:bottom w:val="none" w:sz="0" w:space="0" w:color="auto"/>
                    <w:right w:val="none" w:sz="0" w:space="0" w:color="auto"/>
                  </w:divBdr>
                </w:div>
              </w:divsChild>
            </w:div>
            <w:div w:id="1037853318">
              <w:marLeft w:val="0"/>
              <w:marRight w:val="0"/>
              <w:marTop w:val="0"/>
              <w:marBottom w:val="0"/>
              <w:divBdr>
                <w:top w:val="none" w:sz="0" w:space="0" w:color="auto"/>
                <w:left w:val="none" w:sz="0" w:space="0" w:color="auto"/>
                <w:bottom w:val="none" w:sz="0" w:space="0" w:color="auto"/>
                <w:right w:val="none" w:sz="0" w:space="0" w:color="auto"/>
              </w:divBdr>
              <w:divsChild>
                <w:div w:id="1736467324">
                  <w:marLeft w:val="0"/>
                  <w:marRight w:val="0"/>
                  <w:marTop w:val="0"/>
                  <w:marBottom w:val="0"/>
                  <w:divBdr>
                    <w:top w:val="none" w:sz="0" w:space="0" w:color="auto"/>
                    <w:left w:val="none" w:sz="0" w:space="0" w:color="auto"/>
                    <w:bottom w:val="none" w:sz="0" w:space="0" w:color="auto"/>
                    <w:right w:val="none" w:sz="0" w:space="0" w:color="auto"/>
                  </w:divBdr>
                </w:div>
                <w:div w:id="1904177436">
                  <w:marLeft w:val="0"/>
                  <w:marRight w:val="0"/>
                  <w:marTop w:val="0"/>
                  <w:marBottom w:val="0"/>
                  <w:divBdr>
                    <w:top w:val="none" w:sz="0" w:space="0" w:color="auto"/>
                    <w:left w:val="none" w:sz="0" w:space="0" w:color="auto"/>
                    <w:bottom w:val="none" w:sz="0" w:space="0" w:color="auto"/>
                    <w:right w:val="none" w:sz="0" w:space="0" w:color="auto"/>
                  </w:divBdr>
                </w:div>
              </w:divsChild>
            </w:div>
            <w:div w:id="1081412035">
              <w:marLeft w:val="0"/>
              <w:marRight w:val="0"/>
              <w:marTop w:val="0"/>
              <w:marBottom w:val="0"/>
              <w:divBdr>
                <w:top w:val="none" w:sz="0" w:space="0" w:color="auto"/>
                <w:left w:val="none" w:sz="0" w:space="0" w:color="auto"/>
                <w:bottom w:val="none" w:sz="0" w:space="0" w:color="auto"/>
                <w:right w:val="none" w:sz="0" w:space="0" w:color="auto"/>
              </w:divBdr>
              <w:divsChild>
                <w:div w:id="635911227">
                  <w:marLeft w:val="0"/>
                  <w:marRight w:val="0"/>
                  <w:marTop w:val="0"/>
                  <w:marBottom w:val="0"/>
                  <w:divBdr>
                    <w:top w:val="none" w:sz="0" w:space="0" w:color="auto"/>
                    <w:left w:val="none" w:sz="0" w:space="0" w:color="auto"/>
                    <w:bottom w:val="none" w:sz="0" w:space="0" w:color="auto"/>
                    <w:right w:val="none" w:sz="0" w:space="0" w:color="auto"/>
                  </w:divBdr>
                </w:div>
              </w:divsChild>
            </w:div>
            <w:div w:id="1196697707">
              <w:marLeft w:val="0"/>
              <w:marRight w:val="0"/>
              <w:marTop w:val="0"/>
              <w:marBottom w:val="0"/>
              <w:divBdr>
                <w:top w:val="none" w:sz="0" w:space="0" w:color="auto"/>
                <w:left w:val="none" w:sz="0" w:space="0" w:color="auto"/>
                <w:bottom w:val="none" w:sz="0" w:space="0" w:color="auto"/>
                <w:right w:val="none" w:sz="0" w:space="0" w:color="auto"/>
              </w:divBdr>
              <w:divsChild>
                <w:div w:id="1267739202">
                  <w:marLeft w:val="0"/>
                  <w:marRight w:val="0"/>
                  <w:marTop w:val="0"/>
                  <w:marBottom w:val="0"/>
                  <w:divBdr>
                    <w:top w:val="none" w:sz="0" w:space="0" w:color="auto"/>
                    <w:left w:val="none" w:sz="0" w:space="0" w:color="auto"/>
                    <w:bottom w:val="none" w:sz="0" w:space="0" w:color="auto"/>
                    <w:right w:val="none" w:sz="0" w:space="0" w:color="auto"/>
                  </w:divBdr>
                </w:div>
              </w:divsChild>
            </w:div>
            <w:div w:id="1566644515">
              <w:marLeft w:val="0"/>
              <w:marRight w:val="0"/>
              <w:marTop w:val="0"/>
              <w:marBottom w:val="0"/>
              <w:divBdr>
                <w:top w:val="none" w:sz="0" w:space="0" w:color="auto"/>
                <w:left w:val="none" w:sz="0" w:space="0" w:color="auto"/>
                <w:bottom w:val="none" w:sz="0" w:space="0" w:color="auto"/>
                <w:right w:val="none" w:sz="0" w:space="0" w:color="auto"/>
              </w:divBdr>
              <w:divsChild>
                <w:div w:id="566064672">
                  <w:marLeft w:val="0"/>
                  <w:marRight w:val="0"/>
                  <w:marTop w:val="0"/>
                  <w:marBottom w:val="0"/>
                  <w:divBdr>
                    <w:top w:val="none" w:sz="0" w:space="0" w:color="auto"/>
                    <w:left w:val="none" w:sz="0" w:space="0" w:color="auto"/>
                    <w:bottom w:val="none" w:sz="0" w:space="0" w:color="auto"/>
                    <w:right w:val="none" w:sz="0" w:space="0" w:color="auto"/>
                  </w:divBdr>
                </w:div>
              </w:divsChild>
            </w:div>
            <w:div w:id="1895043681">
              <w:marLeft w:val="0"/>
              <w:marRight w:val="0"/>
              <w:marTop w:val="0"/>
              <w:marBottom w:val="0"/>
              <w:divBdr>
                <w:top w:val="none" w:sz="0" w:space="0" w:color="auto"/>
                <w:left w:val="none" w:sz="0" w:space="0" w:color="auto"/>
                <w:bottom w:val="none" w:sz="0" w:space="0" w:color="auto"/>
                <w:right w:val="none" w:sz="0" w:space="0" w:color="auto"/>
              </w:divBdr>
              <w:divsChild>
                <w:div w:id="1190607886">
                  <w:marLeft w:val="0"/>
                  <w:marRight w:val="0"/>
                  <w:marTop w:val="0"/>
                  <w:marBottom w:val="0"/>
                  <w:divBdr>
                    <w:top w:val="none" w:sz="0" w:space="0" w:color="auto"/>
                    <w:left w:val="none" w:sz="0" w:space="0" w:color="auto"/>
                    <w:bottom w:val="none" w:sz="0" w:space="0" w:color="auto"/>
                    <w:right w:val="none" w:sz="0" w:space="0" w:color="auto"/>
                  </w:divBdr>
                </w:div>
              </w:divsChild>
            </w:div>
            <w:div w:id="2127235361">
              <w:marLeft w:val="0"/>
              <w:marRight w:val="0"/>
              <w:marTop w:val="0"/>
              <w:marBottom w:val="0"/>
              <w:divBdr>
                <w:top w:val="none" w:sz="0" w:space="0" w:color="auto"/>
                <w:left w:val="none" w:sz="0" w:space="0" w:color="auto"/>
                <w:bottom w:val="none" w:sz="0" w:space="0" w:color="auto"/>
                <w:right w:val="none" w:sz="0" w:space="0" w:color="auto"/>
              </w:divBdr>
              <w:divsChild>
                <w:div w:id="21118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54429">
          <w:marLeft w:val="0"/>
          <w:marRight w:val="0"/>
          <w:marTop w:val="0"/>
          <w:marBottom w:val="0"/>
          <w:divBdr>
            <w:top w:val="none" w:sz="0" w:space="0" w:color="auto"/>
            <w:left w:val="none" w:sz="0" w:space="0" w:color="auto"/>
            <w:bottom w:val="none" w:sz="0" w:space="0" w:color="auto"/>
            <w:right w:val="none" w:sz="0" w:space="0" w:color="auto"/>
          </w:divBdr>
        </w:div>
        <w:div w:id="1346637838">
          <w:marLeft w:val="0"/>
          <w:marRight w:val="0"/>
          <w:marTop w:val="0"/>
          <w:marBottom w:val="0"/>
          <w:divBdr>
            <w:top w:val="none" w:sz="0" w:space="0" w:color="auto"/>
            <w:left w:val="none" w:sz="0" w:space="0" w:color="auto"/>
            <w:bottom w:val="none" w:sz="0" w:space="0" w:color="auto"/>
            <w:right w:val="none" w:sz="0" w:space="0" w:color="auto"/>
          </w:divBdr>
        </w:div>
      </w:divsChild>
    </w:div>
    <w:div w:id="350302781">
      <w:bodyDiv w:val="1"/>
      <w:marLeft w:val="0"/>
      <w:marRight w:val="0"/>
      <w:marTop w:val="0"/>
      <w:marBottom w:val="0"/>
      <w:divBdr>
        <w:top w:val="none" w:sz="0" w:space="0" w:color="auto"/>
        <w:left w:val="none" w:sz="0" w:space="0" w:color="auto"/>
        <w:bottom w:val="none" w:sz="0" w:space="0" w:color="auto"/>
        <w:right w:val="none" w:sz="0" w:space="0" w:color="auto"/>
      </w:divBdr>
    </w:div>
    <w:div w:id="357319018">
      <w:bodyDiv w:val="1"/>
      <w:marLeft w:val="0"/>
      <w:marRight w:val="0"/>
      <w:marTop w:val="0"/>
      <w:marBottom w:val="0"/>
      <w:divBdr>
        <w:top w:val="none" w:sz="0" w:space="0" w:color="auto"/>
        <w:left w:val="none" w:sz="0" w:space="0" w:color="auto"/>
        <w:bottom w:val="none" w:sz="0" w:space="0" w:color="auto"/>
        <w:right w:val="none" w:sz="0" w:space="0" w:color="auto"/>
      </w:divBdr>
    </w:div>
    <w:div w:id="362488370">
      <w:bodyDiv w:val="1"/>
      <w:marLeft w:val="0"/>
      <w:marRight w:val="0"/>
      <w:marTop w:val="0"/>
      <w:marBottom w:val="0"/>
      <w:divBdr>
        <w:top w:val="none" w:sz="0" w:space="0" w:color="auto"/>
        <w:left w:val="none" w:sz="0" w:space="0" w:color="auto"/>
        <w:bottom w:val="none" w:sz="0" w:space="0" w:color="auto"/>
        <w:right w:val="none" w:sz="0" w:space="0" w:color="auto"/>
      </w:divBdr>
    </w:div>
    <w:div w:id="364326935">
      <w:bodyDiv w:val="1"/>
      <w:marLeft w:val="0"/>
      <w:marRight w:val="0"/>
      <w:marTop w:val="0"/>
      <w:marBottom w:val="0"/>
      <w:divBdr>
        <w:top w:val="none" w:sz="0" w:space="0" w:color="auto"/>
        <w:left w:val="none" w:sz="0" w:space="0" w:color="auto"/>
        <w:bottom w:val="none" w:sz="0" w:space="0" w:color="auto"/>
        <w:right w:val="none" w:sz="0" w:space="0" w:color="auto"/>
      </w:divBdr>
    </w:div>
    <w:div w:id="410278028">
      <w:bodyDiv w:val="1"/>
      <w:marLeft w:val="0"/>
      <w:marRight w:val="0"/>
      <w:marTop w:val="0"/>
      <w:marBottom w:val="0"/>
      <w:divBdr>
        <w:top w:val="none" w:sz="0" w:space="0" w:color="auto"/>
        <w:left w:val="none" w:sz="0" w:space="0" w:color="auto"/>
        <w:bottom w:val="none" w:sz="0" w:space="0" w:color="auto"/>
        <w:right w:val="none" w:sz="0" w:space="0" w:color="auto"/>
      </w:divBdr>
    </w:div>
    <w:div w:id="430397907">
      <w:bodyDiv w:val="1"/>
      <w:marLeft w:val="0"/>
      <w:marRight w:val="0"/>
      <w:marTop w:val="0"/>
      <w:marBottom w:val="0"/>
      <w:divBdr>
        <w:top w:val="none" w:sz="0" w:space="0" w:color="auto"/>
        <w:left w:val="none" w:sz="0" w:space="0" w:color="auto"/>
        <w:bottom w:val="none" w:sz="0" w:space="0" w:color="auto"/>
        <w:right w:val="none" w:sz="0" w:space="0" w:color="auto"/>
      </w:divBdr>
    </w:div>
    <w:div w:id="482703713">
      <w:bodyDiv w:val="1"/>
      <w:marLeft w:val="0"/>
      <w:marRight w:val="0"/>
      <w:marTop w:val="0"/>
      <w:marBottom w:val="0"/>
      <w:divBdr>
        <w:top w:val="none" w:sz="0" w:space="0" w:color="auto"/>
        <w:left w:val="none" w:sz="0" w:space="0" w:color="auto"/>
        <w:bottom w:val="none" w:sz="0" w:space="0" w:color="auto"/>
        <w:right w:val="none" w:sz="0" w:space="0" w:color="auto"/>
      </w:divBdr>
    </w:div>
    <w:div w:id="503476744">
      <w:bodyDiv w:val="1"/>
      <w:marLeft w:val="0"/>
      <w:marRight w:val="0"/>
      <w:marTop w:val="0"/>
      <w:marBottom w:val="0"/>
      <w:divBdr>
        <w:top w:val="none" w:sz="0" w:space="0" w:color="auto"/>
        <w:left w:val="none" w:sz="0" w:space="0" w:color="auto"/>
        <w:bottom w:val="none" w:sz="0" w:space="0" w:color="auto"/>
        <w:right w:val="none" w:sz="0" w:space="0" w:color="auto"/>
      </w:divBdr>
    </w:div>
    <w:div w:id="513155074">
      <w:bodyDiv w:val="1"/>
      <w:marLeft w:val="0"/>
      <w:marRight w:val="0"/>
      <w:marTop w:val="0"/>
      <w:marBottom w:val="0"/>
      <w:divBdr>
        <w:top w:val="none" w:sz="0" w:space="0" w:color="auto"/>
        <w:left w:val="none" w:sz="0" w:space="0" w:color="auto"/>
        <w:bottom w:val="none" w:sz="0" w:space="0" w:color="auto"/>
        <w:right w:val="none" w:sz="0" w:space="0" w:color="auto"/>
      </w:divBdr>
    </w:div>
    <w:div w:id="550775860">
      <w:bodyDiv w:val="1"/>
      <w:marLeft w:val="0"/>
      <w:marRight w:val="0"/>
      <w:marTop w:val="0"/>
      <w:marBottom w:val="0"/>
      <w:divBdr>
        <w:top w:val="none" w:sz="0" w:space="0" w:color="auto"/>
        <w:left w:val="none" w:sz="0" w:space="0" w:color="auto"/>
        <w:bottom w:val="none" w:sz="0" w:space="0" w:color="auto"/>
        <w:right w:val="none" w:sz="0" w:space="0" w:color="auto"/>
      </w:divBdr>
    </w:div>
    <w:div w:id="600188098">
      <w:bodyDiv w:val="1"/>
      <w:marLeft w:val="0"/>
      <w:marRight w:val="0"/>
      <w:marTop w:val="0"/>
      <w:marBottom w:val="0"/>
      <w:divBdr>
        <w:top w:val="none" w:sz="0" w:space="0" w:color="auto"/>
        <w:left w:val="none" w:sz="0" w:space="0" w:color="auto"/>
        <w:bottom w:val="none" w:sz="0" w:space="0" w:color="auto"/>
        <w:right w:val="none" w:sz="0" w:space="0" w:color="auto"/>
      </w:divBdr>
      <w:divsChild>
        <w:div w:id="266741120">
          <w:marLeft w:val="0"/>
          <w:marRight w:val="0"/>
          <w:marTop w:val="0"/>
          <w:marBottom w:val="0"/>
          <w:divBdr>
            <w:top w:val="none" w:sz="0" w:space="0" w:color="auto"/>
            <w:left w:val="none" w:sz="0" w:space="0" w:color="auto"/>
            <w:bottom w:val="none" w:sz="0" w:space="0" w:color="auto"/>
            <w:right w:val="none" w:sz="0" w:space="0" w:color="auto"/>
          </w:divBdr>
        </w:div>
        <w:div w:id="1120028390">
          <w:marLeft w:val="0"/>
          <w:marRight w:val="0"/>
          <w:marTop w:val="0"/>
          <w:marBottom w:val="0"/>
          <w:divBdr>
            <w:top w:val="none" w:sz="0" w:space="0" w:color="auto"/>
            <w:left w:val="none" w:sz="0" w:space="0" w:color="auto"/>
            <w:bottom w:val="none" w:sz="0" w:space="0" w:color="auto"/>
            <w:right w:val="none" w:sz="0" w:space="0" w:color="auto"/>
          </w:divBdr>
        </w:div>
      </w:divsChild>
    </w:div>
    <w:div w:id="644429499">
      <w:bodyDiv w:val="1"/>
      <w:marLeft w:val="0"/>
      <w:marRight w:val="0"/>
      <w:marTop w:val="0"/>
      <w:marBottom w:val="0"/>
      <w:divBdr>
        <w:top w:val="none" w:sz="0" w:space="0" w:color="auto"/>
        <w:left w:val="none" w:sz="0" w:space="0" w:color="auto"/>
        <w:bottom w:val="none" w:sz="0" w:space="0" w:color="auto"/>
        <w:right w:val="none" w:sz="0" w:space="0" w:color="auto"/>
      </w:divBdr>
      <w:divsChild>
        <w:div w:id="1125854514">
          <w:marLeft w:val="0"/>
          <w:marRight w:val="0"/>
          <w:marTop w:val="0"/>
          <w:marBottom w:val="0"/>
          <w:divBdr>
            <w:top w:val="none" w:sz="0" w:space="0" w:color="auto"/>
            <w:left w:val="none" w:sz="0" w:space="0" w:color="auto"/>
            <w:bottom w:val="none" w:sz="0" w:space="0" w:color="auto"/>
            <w:right w:val="none" w:sz="0" w:space="0" w:color="auto"/>
          </w:divBdr>
          <w:divsChild>
            <w:div w:id="1019504192">
              <w:marLeft w:val="0"/>
              <w:marRight w:val="0"/>
              <w:marTop w:val="0"/>
              <w:marBottom w:val="0"/>
              <w:divBdr>
                <w:top w:val="none" w:sz="0" w:space="0" w:color="auto"/>
                <w:left w:val="none" w:sz="0" w:space="0" w:color="auto"/>
                <w:bottom w:val="none" w:sz="0" w:space="0" w:color="auto"/>
                <w:right w:val="none" w:sz="0" w:space="0" w:color="auto"/>
              </w:divBdr>
            </w:div>
            <w:div w:id="1151874382">
              <w:marLeft w:val="0"/>
              <w:marRight w:val="0"/>
              <w:marTop w:val="0"/>
              <w:marBottom w:val="0"/>
              <w:divBdr>
                <w:top w:val="none" w:sz="0" w:space="0" w:color="auto"/>
                <w:left w:val="none" w:sz="0" w:space="0" w:color="auto"/>
                <w:bottom w:val="none" w:sz="0" w:space="0" w:color="auto"/>
                <w:right w:val="none" w:sz="0" w:space="0" w:color="auto"/>
              </w:divBdr>
            </w:div>
            <w:div w:id="207736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286714">
      <w:bodyDiv w:val="1"/>
      <w:marLeft w:val="0"/>
      <w:marRight w:val="0"/>
      <w:marTop w:val="0"/>
      <w:marBottom w:val="0"/>
      <w:divBdr>
        <w:top w:val="none" w:sz="0" w:space="0" w:color="auto"/>
        <w:left w:val="none" w:sz="0" w:space="0" w:color="auto"/>
        <w:bottom w:val="none" w:sz="0" w:space="0" w:color="auto"/>
        <w:right w:val="none" w:sz="0" w:space="0" w:color="auto"/>
      </w:divBdr>
    </w:div>
    <w:div w:id="715470215">
      <w:bodyDiv w:val="1"/>
      <w:marLeft w:val="0"/>
      <w:marRight w:val="0"/>
      <w:marTop w:val="0"/>
      <w:marBottom w:val="0"/>
      <w:divBdr>
        <w:top w:val="none" w:sz="0" w:space="0" w:color="auto"/>
        <w:left w:val="none" w:sz="0" w:space="0" w:color="auto"/>
        <w:bottom w:val="none" w:sz="0" w:space="0" w:color="auto"/>
        <w:right w:val="none" w:sz="0" w:space="0" w:color="auto"/>
      </w:divBdr>
    </w:div>
    <w:div w:id="716927537">
      <w:bodyDiv w:val="1"/>
      <w:marLeft w:val="0"/>
      <w:marRight w:val="0"/>
      <w:marTop w:val="0"/>
      <w:marBottom w:val="0"/>
      <w:divBdr>
        <w:top w:val="none" w:sz="0" w:space="0" w:color="auto"/>
        <w:left w:val="none" w:sz="0" w:space="0" w:color="auto"/>
        <w:bottom w:val="none" w:sz="0" w:space="0" w:color="auto"/>
        <w:right w:val="none" w:sz="0" w:space="0" w:color="auto"/>
      </w:divBdr>
    </w:div>
    <w:div w:id="726879934">
      <w:bodyDiv w:val="1"/>
      <w:marLeft w:val="0"/>
      <w:marRight w:val="0"/>
      <w:marTop w:val="0"/>
      <w:marBottom w:val="0"/>
      <w:divBdr>
        <w:top w:val="none" w:sz="0" w:space="0" w:color="auto"/>
        <w:left w:val="none" w:sz="0" w:space="0" w:color="auto"/>
        <w:bottom w:val="none" w:sz="0" w:space="0" w:color="auto"/>
        <w:right w:val="none" w:sz="0" w:space="0" w:color="auto"/>
      </w:divBdr>
    </w:div>
    <w:div w:id="739641170">
      <w:bodyDiv w:val="1"/>
      <w:marLeft w:val="0"/>
      <w:marRight w:val="0"/>
      <w:marTop w:val="0"/>
      <w:marBottom w:val="0"/>
      <w:divBdr>
        <w:top w:val="none" w:sz="0" w:space="0" w:color="auto"/>
        <w:left w:val="none" w:sz="0" w:space="0" w:color="auto"/>
        <w:bottom w:val="none" w:sz="0" w:space="0" w:color="auto"/>
        <w:right w:val="none" w:sz="0" w:space="0" w:color="auto"/>
      </w:divBdr>
    </w:div>
    <w:div w:id="755904622">
      <w:bodyDiv w:val="1"/>
      <w:marLeft w:val="0"/>
      <w:marRight w:val="0"/>
      <w:marTop w:val="0"/>
      <w:marBottom w:val="0"/>
      <w:divBdr>
        <w:top w:val="none" w:sz="0" w:space="0" w:color="auto"/>
        <w:left w:val="none" w:sz="0" w:space="0" w:color="auto"/>
        <w:bottom w:val="none" w:sz="0" w:space="0" w:color="auto"/>
        <w:right w:val="none" w:sz="0" w:space="0" w:color="auto"/>
      </w:divBdr>
    </w:div>
    <w:div w:id="776675918">
      <w:bodyDiv w:val="1"/>
      <w:marLeft w:val="0"/>
      <w:marRight w:val="0"/>
      <w:marTop w:val="0"/>
      <w:marBottom w:val="0"/>
      <w:divBdr>
        <w:top w:val="none" w:sz="0" w:space="0" w:color="auto"/>
        <w:left w:val="none" w:sz="0" w:space="0" w:color="auto"/>
        <w:bottom w:val="none" w:sz="0" w:space="0" w:color="auto"/>
        <w:right w:val="none" w:sz="0" w:space="0" w:color="auto"/>
      </w:divBdr>
    </w:div>
    <w:div w:id="792213182">
      <w:bodyDiv w:val="1"/>
      <w:marLeft w:val="0"/>
      <w:marRight w:val="0"/>
      <w:marTop w:val="0"/>
      <w:marBottom w:val="0"/>
      <w:divBdr>
        <w:top w:val="none" w:sz="0" w:space="0" w:color="auto"/>
        <w:left w:val="none" w:sz="0" w:space="0" w:color="auto"/>
        <w:bottom w:val="none" w:sz="0" w:space="0" w:color="auto"/>
        <w:right w:val="none" w:sz="0" w:space="0" w:color="auto"/>
      </w:divBdr>
    </w:div>
    <w:div w:id="802234431">
      <w:bodyDiv w:val="1"/>
      <w:marLeft w:val="0"/>
      <w:marRight w:val="0"/>
      <w:marTop w:val="0"/>
      <w:marBottom w:val="0"/>
      <w:divBdr>
        <w:top w:val="none" w:sz="0" w:space="0" w:color="auto"/>
        <w:left w:val="none" w:sz="0" w:space="0" w:color="auto"/>
        <w:bottom w:val="none" w:sz="0" w:space="0" w:color="auto"/>
        <w:right w:val="none" w:sz="0" w:space="0" w:color="auto"/>
      </w:divBdr>
    </w:div>
    <w:div w:id="856693205">
      <w:bodyDiv w:val="1"/>
      <w:marLeft w:val="0"/>
      <w:marRight w:val="0"/>
      <w:marTop w:val="0"/>
      <w:marBottom w:val="0"/>
      <w:divBdr>
        <w:top w:val="none" w:sz="0" w:space="0" w:color="auto"/>
        <w:left w:val="none" w:sz="0" w:space="0" w:color="auto"/>
        <w:bottom w:val="none" w:sz="0" w:space="0" w:color="auto"/>
        <w:right w:val="none" w:sz="0" w:space="0" w:color="auto"/>
      </w:divBdr>
    </w:div>
    <w:div w:id="865992764">
      <w:bodyDiv w:val="1"/>
      <w:marLeft w:val="0"/>
      <w:marRight w:val="0"/>
      <w:marTop w:val="0"/>
      <w:marBottom w:val="0"/>
      <w:divBdr>
        <w:top w:val="none" w:sz="0" w:space="0" w:color="auto"/>
        <w:left w:val="none" w:sz="0" w:space="0" w:color="auto"/>
        <w:bottom w:val="none" w:sz="0" w:space="0" w:color="auto"/>
        <w:right w:val="none" w:sz="0" w:space="0" w:color="auto"/>
      </w:divBdr>
    </w:div>
    <w:div w:id="881668975">
      <w:bodyDiv w:val="1"/>
      <w:marLeft w:val="0"/>
      <w:marRight w:val="0"/>
      <w:marTop w:val="0"/>
      <w:marBottom w:val="0"/>
      <w:divBdr>
        <w:top w:val="none" w:sz="0" w:space="0" w:color="auto"/>
        <w:left w:val="none" w:sz="0" w:space="0" w:color="auto"/>
        <w:bottom w:val="none" w:sz="0" w:space="0" w:color="auto"/>
        <w:right w:val="none" w:sz="0" w:space="0" w:color="auto"/>
      </w:divBdr>
      <w:divsChild>
        <w:div w:id="1763800852">
          <w:marLeft w:val="0"/>
          <w:marRight w:val="0"/>
          <w:marTop w:val="0"/>
          <w:marBottom w:val="0"/>
          <w:divBdr>
            <w:top w:val="none" w:sz="0" w:space="0" w:color="auto"/>
            <w:left w:val="none" w:sz="0" w:space="0" w:color="auto"/>
            <w:bottom w:val="none" w:sz="0" w:space="0" w:color="auto"/>
            <w:right w:val="none" w:sz="0" w:space="0" w:color="auto"/>
          </w:divBdr>
        </w:div>
        <w:div w:id="1850098477">
          <w:marLeft w:val="0"/>
          <w:marRight w:val="0"/>
          <w:marTop w:val="0"/>
          <w:marBottom w:val="0"/>
          <w:divBdr>
            <w:top w:val="none" w:sz="0" w:space="0" w:color="auto"/>
            <w:left w:val="none" w:sz="0" w:space="0" w:color="auto"/>
            <w:bottom w:val="none" w:sz="0" w:space="0" w:color="auto"/>
            <w:right w:val="none" w:sz="0" w:space="0" w:color="auto"/>
          </w:divBdr>
        </w:div>
      </w:divsChild>
    </w:div>
    <w:div w:id="1014916798">
      <w:bodyDiv w:val="1"/>
      <w:marLeft w:val="0"/>
      <w:marRight w:val="0"/>
      <w:marTop w:val="0"/>
      <w:marBottom w:val="0"/>
      <w:divBdr>
        <w:top w:val="none" w:sz="0" w:space="0" w:color="auto"/>
        <w:left w:val="none" w:sz="0" w:space="0" w:color="auto"/>
        <w:bottom w:val="none" w:sz="0" w:space="0" w:color="auto"/>
        <w:right w:val="none" w:sz="0" w:space="0" w:color="auto"/>
      </w:divBdr>
      <w:divsChild>
        <w:div w:id="495608331">
          <w:marLeft w:val="0"/>
          <w:marRight w:val="0"/>
          <w:marTop w:val="0"/>
          <w:marBottom w:val="0"/>
          <w:divBdr>
            <w:top w:val="none" w:sz="0" w:space="0" w:color="auto"/>
            <w:left w:val="none" w:sz="0" w:space="0" w:color="auto"/>
            <w:bottom w:val="none" w:sz="0" w:space="0" w:color="auto"/>
            <w:right w:val="none" w:sz="0" w:space="0" w:color="auto"/>
          </w:divBdr>
        </w:div>
        <w:div w:id="1674256745">
          <w:marLeft w:val="0"/>
          <w:marRight w:val="0"/>
          <w:marTop w:val="0"/>
          <w:marBottom w:val="0"/>
          <w:divBdr>
            <w:top w:val="none" w:sz="0" w:space="0" w:color="auto"/>
            <w:left w:val="none" w:sz="0" w:space="0" w:color="auto"/>
            <w:bottom w:val="none" w:sz="0" w:space="0" w:color="auto"/>
            <w:right w:val="none" w:sz="0" w:space="0" w:color="auto"/>
          </w:divBdr>
        </w:div>
      </w:divsChild>
    </w:div>
    <w:div w:id="1019162793">
      <w:bodyDiv w:val="1"/>
      <w:marLeft w:val="0"/>
      <w:marRight w:val="0"/>
      <w:marTop w:val="0"/>
      <w:marBottom w:val="0"/>
      <w:divBdr>
        <w:top w:val="none" w:sz="0" w:space="0" w:color="auto"/>
        <w:left w:val="none" w:sz="0" w:space="0" w:color="auto"/>
        <w:bottom w:val="none" w:sz="0" w:space="0" w:color="auto"/>
        <w:right w:val="none" w:sz="0" w:space="0" w:color="auto"/>
      </w:divBdr>
    </w:div>
    <w:div w:id="1029647835">
      <w:bodyDiv w:val="1"/>
      <w:marLeft w:val="0"/>
      <w:marRight w:val="0"/>
      <w:marTop w:val="0"/>
      <w:marBottom w:val="0"/>
      <w:divBdr>
        <w:top w:val="none" w:sz="0" w:space="0" w:color="auto"/>
        <w:left w:val="none" w:sz="0" w:space="0" w:color="auto"/>
        <w:bottom w:val="none" w:sz="0" w:space="0" w:color="auto"/>
        <w:right w:val="none" w:sz="0" w:space="0" w:color="auto"/>
      </w:divBdr>
    </w:div>
    <w:div w:id="1089428244">
      <w:bodyDiv w:val="1"/>
      <w:marLeft w:val="0"/>
      <w:marRight w:val="0"/>
      <w:marTop w:val="0"/>
      <w:marBottom w:val="0"/>
      <w:divBdr>
        <w:top w:val="none" w:sz="0" w:space="0" w:color="auto"/>
        <w:left w:val="none" w:sz="0" w:space="0" w:color="auto"/>
        <w:bottom w:val="none" w:sz="0" w:space="0" w:color="auto"/>
        <w:right w:val="none" w:sz="0" w:space="0" w:color="auto"/>
      </w:divBdr>
    </w:div>
    <w:div w:id="1195271087">
      <w:bodyDiv w:val="1"/>
      <w:marLeft w:val="0"/>
      <w:marRight w:val="0"/>
      <w:marTop w:val="0"/>
      <w:marBottom w:val="0"/>
      <w:divBdr>
        <w:top w:val="none" w:sz="0" w:space="0" w:color="auto"/>
        <w:left w:val="none" w:sz="0" w:space="0" w:color="auto"/>
        <w:bottom w:val="none" w:sz="0" w:space="0" w:color="auto"/>
        <w:right w:val="none" w:sz="0" w:space="0" w:color="auto"/>
      </w:divBdr>
    </w:div>
    <w:div w:id="1211108966">
      <w:bodyDiv w:val="1"/>
      <w:marLeft w:val="0"/>
      <w:marRight w:val="0"/>
      <w:marTop w:val="0"/>
      <w:marBottom w:val="0"/>
      <w:divBdr>
        <w:top w:val="none" w:sz="0" w:space="0" w:color="auto"/>
        <w:left w:val="none" w:sz="0" w:space="0" w:color="auto"/>
        <w:bottom w:val="none" w:sz="0" w:space="0" w:color="auto"/>
        <w:right w:val="none" w:sz="0" w:space="0" w:color="auto"/>
      </w:divBdr>
    </w:div>
    <w:div w:id="1255017038">
      <w:bodyDiv w:val="1"/>
      <w:marLeft w:val="0"/>
      <w:marRight w:val="0"/>
      <w:marTop w:val="0"/>
      <w:marBottom w:val="0"/>
      <w:divBdr>
        <w:top w:val="none" w:sz="0" w:space="0" w:color="auto"/>
        <w:left w:val="none" w:sz="0" w:space="0" w:color="auto"/>
        <w:bottom w:val="none" w:sz="0" w:space="0" w:color="auto"/>
        <w:right w:val="none" w:sz="0" w:space="0" w:color="auto"/>
      </w:divBdr>
    </w:div>
    <w:div w:id="1285502735">
      <w:bodyDiv w:val="1"/>
      <w:marLeft w:val="0"/>
      <w:marRight w:val="0"/>
      <w:marTop w:val="0"/>
      <w:marBottom w:val="0"/>
      <w:divBdr>
        <w:top w:val="none" w:sz="0" w:space="0" w:color="auto"/>
        <w:left w:val="none" w:sz="0" w:space="0" w:color="auto"/>
        <w:bottom w:val="none" w:sz="0" w:space="0" w:color="auto"/>
        <w:right w:val="none" w:sz="0" w:space="0" w:color="auto"/>
      </w:divBdr>
    </w:div>
    <w:div w:id="1337489660">
      <w:bodyDiv w:val="1"/>
      <w:marLeft w:val="0"/>
      <w:marRight w:val="0"/>
      <w:marTop w:val="0"/>
      <w:marBottom w:val="0"/>
      <w:divBdr>
        <w:top w:val="none" w:sz="0" w:space="0" w:color="auto"/>
        <w:left w:val="none" w:sz="0" w:space="0" w:color="auto"/>
        <w:bottom w:val="none" w:sz="0" w:space="0" w:color="auto"/>
        <w:right w:val="none" w:sz="0" w:space="0" w:color="auto"/>
      </w:divBdr>
    </w:div>
    <w:div w:id="1344893904">
      <w:bodyDiv w:val="1"/>
      <w:marLeft w:val="0"/>
      <w:marRight w:val="0"/>
      <w:marTop w:val="0"/>
      <w:marBottom w:val="0"/>
      <w:divBdr>
        <w:top w:val="none" w:sz="0" w:space="0" w:color="auto"/>
        <w:left w:val="none" w:sz="0" w:space="0" w:color="auto"/>
        <w:bottom w:val="none" w:sz="0" w:space="0" w:color="auto"/>
        <w:right w:val="none" w:sz="0" w:space="0" w:color="auto"/>
      </w:divBdr>
    </w:div>
    <w:div w:id="1385565899">
      <w:bodyDiv w:val="1"/>
      <w:marLeft w:val="0"/>
      <w:marRight w:val="0"/>
      <w:marTop w:val="0"/>
      <w:marBottom w:val="0"/>
      <w:divBdr>
        <w:top w:val="none" w:sz="0" w:space="0" w:color="auto"/>
        <w:left w:val="none" w:sz="0" w:space="0" w:color="auto"/>
        <w:bottom w:val="none" w:sz="0" w:space="0" w:color="auto"/>
        <w:right w:val="none" w:sz="0" w:space="0" w:color="auto"/>
      </w:divBdr>
    </w:div>
    <w:div w:id="1455828028">
      <w:bodyDiv w:val="1"/>
      <w:marLeft w:val="0"/>
      <w:marRight w:val="0"/>
      <w:marTop w:val="0"/>
      <w:marBottom w:val="0"/>
      <w:divBdr>
        <w:top w:val="none" w:sz="0" w:space="0" w:color="auto"/>
        <w:left w:val="none" w:sz="0" w:space="0" w:color="auto"/>
        <w:bottom w:val="none" w:sz="0" w:space="0" w:color="auto"/>
        <w:right w:val="none" w:sz="0" w:space="0" w:color="auto"/>
      </w:divBdr>
    </w:div>
    <w:div w:id="1479810593">
      <w:bodyDiv w:val="1"/>
      <w:marLeft w:val="0"/>
      <w:marRight w:val="0"/>
      <w:marTop w:val="0"/>
      <w:marBottom w:val="0"/>
      <w:divBdr>
        <w:top w:val="none" w:sz="0" w:space="0" w:color="auto"/>
        <w:left w:val="none" w:sz="0" w:space="0" w:color="auto"/>
        <w:bottom w:val="none" w:sz="0" w:space="0" w:color="auto"/>
        <w:right w:val="none" w:sz="0" w:space="0" w:color="auto"/>
      </w:divBdr>
    </w:div>
    <w:div w:id="1536387431">
      <w:bodyDiv w:val="1"/>
      <w:marLeft w:val="0"/>
      <w:marRight w:val="0"/>
      <w:marTop w:val="0"/>
      <w:marBottom w:val="0"/>
      <w:divBdr>
        <w:top w:val="none" w:sz="0" w:space="0" w:color="auto"/>
        <w:left w:val="none" w:sz="0" w:space="0" w:color="auto"/>
        <w:bottom w:val="none" w:sz="0" w:space="0" w:color="auto"/>
        <w:right w:val="none" w:sz="0" w:space="0" w:color="auto"/>
      </w:divBdr>
    </w:div>
    <w:div w:id="1565678091">
      <w:bodyDiv w:val="1"/>
      <w:marLeft w:val="0"/>
      <w:marRight w:val="0"/>
      <w:marTop w:val="0"/>
      <w:marBottom w:val="0"/>
      <w:divBdr>
        <w:top w:val="none" w:sz="0" w:space="0" w:color="auto"/>
        <w:left w:val="none" w:sz="0" w:space="0" w:color="auto"/>
        <w:bottom w:val="none" w:sz="0" w:space="0" w:color="auto"/>
        <w:right w:val="none" w:sz="0" w:space="0" w:color="auto"/>
      </w:divBdr>
    </w:div>
    <w:div w:id="1572034122">
      <w:bodyDiv w:val="1"/>
      <w:marLeft w:val="0"/>
      <w:marRight w:val="0"/>
      <w:marTop w:val="0"/>
      <w:marBottom w:val="0"/>
      <w:divBdr>
        <w:top w:val="none" w:sz="0" w:space="0" w:color="auto"/>
        <w:left w:val="none" w:sz="0" w:space="0" w:color="auto"/>
        <w:bottom w:val="none" w:sz="0" w:space="0" w:color="auto"/>
        <w:right w:val="none" w:sz="0" w:space="0" w:color="auto"/>
      </w:divBdr>
    </w:div>
    <w:div w:id="1629893607">
      <w:bodyDiv w:val="1"/>
      <w:marLeft w:val="0"/>
      <w:marRight w:val="0"/>
      <w:marTop w:val="0"/>
      <w:marBottom w:val="0"/>
      <w:divBdr>
        <w:top w:val="none" w:sz="0" w:space="0" w:color="auto"/>
        <w:left w:val="none" w:sz="0" w:space="0" w:color="auto"/>
        <w:bottom w:val="none" w:sz="0" w:space="0" w:color="auto"/>
        <w:right w:val="none" w:sz="0" w:space="0" w:color="auto"/>
      </w:divBdr>
    </w:div>
    <w:div w:id="1662418190">
      <w:bodyDiv w:val="1"/>
      <w:marLeft w:val="0"/>
      <w:marRight w:val="0"/>
      <w:marTop w:val="0"/>
      <w:marBottom w:val="0"/>
      <w:divBdr>
        <w:top w:val="none" w:sz="0" w:space="0" w:color="auto"/>
        <w:left w:val="none" w:sz="0" w:space="0" w:color="auto"/>
        <w:bottom w:val="none" w:sz="0" w:space="0" w:color="auto"/>
        <w:right w:val="none" w:sz="0" w:space="0" w:color="auto"/>
      </w:divBdr>
    </w:div>
    <w:div w:id="1665744461">
      <w:bodyDiv w:val="1"/>
      <w:marLeft w:val="0"/>
      <w:marRight w:val="0"/>
      <w:marTop w:val="0"/>
      <w:marBottom w:val="0"/>
      <w:divBdr>
        <w:top w:val="none" w:sz="0" w:space="0" w:color="auto"/>
        <w:left w:val="none" w:sz="0" w:space="0" w:color="auto"/>
        <w:bottom w:val="none" w:sz="0" w:space="0" w:color="auto"/>
        <w:right w:val="none" w:sz="0" w:space="0" w:color="auto"/>
      </w:divBdr>
    </w:div>
    <w:div w:id="1711763127">
      <w:bodyDiv w:val="1"/>
      <w:marLeft w:val="0"/>
      <w:marRight w:val="0"/>
      <w:marTop w:val="0"/>
      <w:marBottom w:val="0"/>
      <w:divBdr>
        <w:top w:val="none" w:sz="0" w:space="0" w:color="auto"/>
        <w:left w:val="none" w:sz="0" w:space="0" w:color="auto"/>
        <w:bottom w:val="none" w:sz="0" w:space="0" w:color="auto"/>
        <w:right w:val="none" w:sz="0" w:space="0" w:color="auto"/>
      </w:divBdr>
      <w:divsChild>
        <w:div w:id="686713842">
          <w:marLeft w:val="0"/>
          <w:marRight w:val="0"/>
          <w:marTop w:val="0"/>
          <w:marBottom w:val="0"/>
          <w:divBdr>
            <w:top w:val="none" w:sz="0" w:space="0" w:color="auto"/>
            <w:left w:val="none" w:sz="0" w:space="0" w:color="auto"/>
            <w:bottom w:val="none" w:sz="0" w:space="0" w:color="auto"/>
            <w:right w:val="none" w:sz="0" w:space="0" w:color="auto"/>
          </w:divBdr>
          <w:divsChild>
            <w:div w:id="120818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31794">
      <w:bodyDiv w:val="1"/>
      <w:marLeft w:val="0"/>
      <w:marRight w:val="0"/>
      <w:marTop w:val="0"/>
      <w:marBottom w:val="0"/>
      <w:divBdr>
        <w:top w:val="none" w:sz="0" w:space="0" w:color="auto"/>
        <w:left w:val="none" w:sz="0" w:space="0" w:color="auto"/>
        <w:bottom w:val="none" w:sz="0" w:space="0" w:color="auto"/>
        <w:right w:val="none" w:sz="0" w:space="0" w:color="auto"/>
      </w:divBdr>
    </w:div>
    <w:div w:id="1720081921">
      <w:bodyDiv w:val="1"/>
      <w:marLeft w:val="0"/>
      <w:marRight w:val="0"/>
      <w:marTop w:val="0"/>
      <w:marBottom w:val="0"/>
      <w:divBdr>
        <w:top w:val="none" w:sz="0" w:space="0" w:color="auto"/>
        <w:left w:val="none" w:sz="0" w:space="0" w:color="auto"/>
        <w:bottom w:val="none" w:sz="0" w:space="0" w:color="auto"/>
        <w:right w:val="none" w:sz="0" w:space="0" w:color="auto"/>
      </w:divBdr>
    </w:div>
    <w:div w:id="1742751610">
      <w:bodyDiv w:val="1"/>
      <w:marLeft w:val="0"/>
      <w:marRight w:val="0"/>
      <w:marTop w:val="0"/>
      <w:marBottom w:val="0"/>
      <w:divBdr>
        <w:top w:val="none" w:sz="0" w:space="0" w:color="auto"/>
        <w:left w:val="none" w:sz="0" w:space="0" w:color="auto"/>
        <w:bottom w:val="none" w:sz="0" w:space="0" w:color="auto"/>
        <w:right w:val="none" w:sz="0" w:space="0" w:color="auto"/>
      </w:divBdr>
      <w:divsChild>
        <w:div w:id="2146308937">
          <w:marLeft w:val="0"/>
          <w:marRight w:val="0"/>
          <w:marTop w:val="0"/>
          <w:marBottom w:val="0"/>
          <w:divBdr>
            <w:top w:val="none" w:sz="0" w:space="0" w:color="auto"/>
            <w:left w:val="none" w:sz="0" w:space="0" w:color="auto"/>
            <w:bottom w:val="none" w:sz="0" w:space="0" w:color="auto"/>
            <w:right w:val="none" w:sz="0" w:space="0" w:color="auto"/>
          </w:divBdr>
          <w:divsChild>
            <w:div w:id="64057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48673">
      <w:bodyDiv w:val="1"/>
      <w:marLeft w:val="0"/>
      <w:marRight w:val="0"/>
      <w:marTop w:val="0"/>
      <w:marBottom w:val="0"/>
      <w:divBdr>
        <w:top w:val="none" w:sz="0" w:space="0" w:color="auto"/>
        <w:left w:val="none" w:sz="0" w:space="0" w:color="auto"/>
        <w:bottom w:val="none" w:sz="0" w:space="0" w:color="auto"/>
        <w:right w:val="none" w:sz="0" w:space="0" w:color="auto"/>
      </w:divBdr>
    </w:div>
    <w:div w:id="1770350678">
      <w:bodyDiv w:val="1"/>
      <w:marLeft w:val="0"/>
      <w:marRight w:val="0"/>
      <w:marTop w:val="0"/>
      <w:marBottom w:val="0"/>
      <w:divBdr>
        <w:top w:val="none" w:sz="0" w:space="0" w:color="auto"/>
        <w:left w:val="none" w:sz="0" w:space="0" w:color="auto"/>
        <w:bottom w:val="none" w:sz="0" w:space="0" w:color="auto"/>
        <w:right w:val="none" w:sz="0" w:space="0" w:color="auto"/>
      </w:divBdr>
    </w:div>
    <w:div w:id="1788575159">
      <w:bodyDiv w:val="1"/>
      <w:marLeft w:val="0"/>
      <w:marRight w:val="0"/>
      <w:marTop w:val="0"/>
      <w:marBottom w:val="0"/>
      <w:divBdr>
        <w:top w:val="none" w:sz="0" w:space="0" w:color="auto"/>
        <w:left w:val="none" w:sz="0" w:space="0" w:color="auto"/>
        <w:bottom w:val="none" w:sz="0" w:space="0" w:color="auto"/>
        <w:right w:val="none" w:sz="0" w:space="0" w:color="auto"/>
      </w:divBdr>
    </w:div>
    <w:div w:id="1847941771">
      <w:bodyDiv w:val="1"/>
      <w:marLeft w:val="0"/>
      <w:marRight w:val="0"/>
      <w:marTop w:val="0"/>
      <w:marBottom w:val="0"/>
      <w:divBdr>
        <w:top w:val="none" w:sz="0" w:space="0" w:color="auto"/>
        <w:left w:val="none" w:sz="0" w:space="0" w:color="auto"/>
        <w:bottom w:val="none" w:sz="0" w:space="0" w:color="auto"/>
        <w:right w:val="none" w:sz="0" w:space="0" w:color="auto"/>
      </w:divBdr>
    </w:div>
    <w:div w:id="1855917800">
      <w:bodyDiv w:val="1"/>
      <w:marLeft w:val="0"/>
      <w:marRight w:val="0"/>
      <w:marTop w:val="0"/>
      <w:marBottom w:val="0"/>
      <w:divBdr>
        <w:top w:val="none" w:sz="0" w:space="0" w:color="auto"/>
        <w:left w:val="none" w:sz="0" w:space="0" w:color="auto"/>
        <w:bottom w:val="none" w:sz="0" w:space="0" w:color="auto"/>
        <w:right w:val="none" w:sz="0" w:space="0" w:color="auto"/>
      </w:divBdr>
    </w:div>
    <w:div w:id="1891112786">
      <w:bodyDiv w:val="1"/>
      <w:marLeft w:val="0"/>
      <w:marRight w:val="0"/>
      <w:marTop w:val="0"/>
      <w:marBottom w:val="0"/>
      <w:divBdr>
        <w:top w:val="none" w:sz="0" w:space="0" w:color="auto"/>
        <w:left w:val="none" w:sz="0" w:space="0" w:color="auto"/>
        <w:bottom w:val="none" w:sz="0" w:space="0" w:color="auto"/>
        <w:right w:val="none" w:sz="0" w:space="0" w:color="auto"/>
      </w:divBdr>
    </w:div>
    <w:div w:id="1919944106">
      <w:bodyDiv w:val="1"/>
      <w:marLeft w:val="0"/>
      <w:marRight w:val="0"/>
      <w:marTop w:val="0"/>
      <w:marBottom w:val="0"/>
      <w:divBdr>
        <w:top w:val="none" w:sz="0" w:space="0" w:color="auto"/>
        <w:left w:val="none" w:sz="0" w:space="0" w:color="auto"/>
        <w:bottom w:val="none" w:sz="0" w:space="0" w:color="auto"/>
        <w:right w:val="none" w:sz="0" w:space="0" w:color="auto"/>
      </w:divBdr>
    </w:div>
    <w:div w:id="1921714337">
      <w:bodyDiv w:val="1"/>
      <w:marLeft w:val="0"/>
      <w:marRight w:val="0"/>
      <w:marTop w:val="0"/>
      <w:marBottom w:val="0"/>
      <w:divBdr>
        <w:top w:val="none" w:sz="0" w:space="0" w:color="auto"/>
        <w:left w:val="none" w:sz="0" w:space="0" w:color="auto"/>
        <w:bottom w:val="none" w:sz="0" w:space="0" w:color="auto"/>
        <w:right w:val="none" w:sz="0" w:space="0" w:color="auto"/>
      </w:divBdr>
    </w:div>
    <w:div w:id="1944454992">
      <w:bodyDiv w:val="1"/>
      <w:marLeft w:val="0"/>
      <w:marRight w:val="0"/>
      <w:marTop w:val="0"/>
      <w:marBottom w:val="0"/>
      <w:divBdr>
        <w:top w:val="none" w:sz="0" w:space="0" w:color="auto"/>
        <w:left w:val="none" w:sz="0" w:space="0" w:color="auto"/>
        <w:bottom w:val="none" w:sz="0" w:space="0" w:color="auto"/>
        <w:right w:val="none" w:sz="0" w:space="0" w:color="auto"/>
      </w:divBdr>
    </w:div>
    <w:div w:id="1964070319">
      <w:bodyDiv w:val="1"/>
      <w:marLeft w:val="0"/>
      <w:marRight w:val="0"/>
      <w:marTop w:val="0"/>
      <w:marBottom w:val="0"/>
      <w:divBdr>
        <w:top w:val="none" w:sz="0" w:space="0" w:color="auto"/>
        <w:left w:val="none" w:sz="0" w:space="0" w:color="auto"/>
        <w:bottom w:val="none" w:sz="0" w:space="0" w:color="auto"/>
        <w:right w:val="none" w:sz="0" w:space="0" w:color="auto"/>
      </w:divBdr>
    </w:div>
    <w:div w:id="1969503222">
      <w:bodyDiv w:val="1"/>
      <w:marLeft w:val="0"/>
      <w:marRight w:val="0"/>
      <w:marTop w:val="0"/>
      <w:marBottom w:val="0"/>
      <w:divBdr>
        <w:top w:val="none" w:sz="0" w:space="0" w:color="auto"/>
        <w:left w:val="none" w:sz="0" w:space="0" w:color="auto"/>
        <w:bottom w:val="none" w:sz="0" w:space="0" w:color="auto"/>
        <w:right w:val="none" w:sz="0" w:space="0" w:color="auto"/>
      </w:divBdr>
    </w:div>
    <w:div w:id="2002080780">
      <w:bodyDiv w:val="1"/>
      <w:marLeft w:val="0"/>
      <w:marRight w:val="0"/>
      <w:marTop w:val="0"/>
      <w:marBottom w:val="0"/>
      <w:divBdr>
        <w:top w:val="none" w:sz="0" w:space="0" w:color="auto"/>
        <w:left w:val="none" w:sz="0" w:space="0" w:color="auto"/>
        <w:bottom w:val="none" w:sz="0" w:space="0" w:color="auto"/>
        <w:right w:val="none" w:sz="0" w:space="0" w:color="auto"/>
      </w:divBdr>
    </w:div>
    <w:div w:id="2066905011">
      <w:bodyDiv w:val="1"/>
      <w:marLeft w:val="0"/>
      <w:marRight w:val="0"/>
      <w:marTop w:val="0"/>
      <w:marBottom w:val="0"/>
      <w:divBdr>
        <w:top w:val="none" w:sz="0" w:space="0" w:color="auto"/>
        <w:left w:val="none" w:sz="0" w:space="0" w:color="auto"/>
        <w:bottom w:val="none" w:sz="0" w:space="0" w:color="auto"/>
        <w:right w:val="none" w:sz="0" w:space="0" w:color="auto"/>
      </w:divBdr>
    </w:div>
    <w:div w:id="2106883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3.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image" Target="media/image9.png"/><Relationship Id="rId32" Type="http://schemas.openxmlformats.org/officeDocument/2006/relationships/footer" Target="footer3.xm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footer" Target="footer2.xml"/><Relationship Id="rId35"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pic.int/TheConvention/Chemicals/Recommendedforlisting/tabid/1185/language/en-US/Default.aspx" TargetMode="External"/><Relationship Id="rId3" Type="http://schemas.openxmlformats.org/officeDocument/2006/relationships/hyperlink" Target="https://www.epa.gov/saferchoice" TargetMode="External"/><Relationship Id="rId7" Type="http://schemas.openxmlformats.org/officeDocument/2006/relationships/hyperlink" Target="https://www.pic.int/TheConvention/Chemicals/AnnexIIIChemicals/tabid/1132/language/en-US/Default.aspx" TargetMode="External"/><Relationship Id="rId12" Type="http://schemas.openxmlformats.org/officeDocument/2006/relationships/hyperlink" Target="https://chm.pops.int/TheConvention/ThePOPs/AllPOPs/tabid/2509/Default.aspx" TargetMode="External"/><Relationship Id="rId2" Type="http://schemas.openxmlformats.org/officeDocument/2006/relationships/hyperlink" Target="https://www.pan-uk.org" TargetMode="External"/><Relationship Id="rId1" Type="http://schemas.openxmlformats.org/officeDocument/2006/relationships/hyperlink" Target="https://sinlist.chemsec.org/" TargetMode="External"/><Relationship Id="rId6" Type="http://schemas.openxmlformats.org/officeDocument/2006/relationships/hyperlink" Target="https://www.pesticideinfo.org/pesticide-maps/global-ban" TargetMode="External"/><Relationship Id="rId11" Type="http://schemas.openxmlformats.org/officeDocument/2006/relationships/hyperlink" Target="https://ozone.unep.org/treaties/montreal-protocol/summary-control-measures-under-montreal-protocol" TargetMode="External"/><Relationship Id="rId5" Type="http://schemas.openxmlformats.org/officeDocument/2006/relationships/hyperlink" Target="https://pan-international.org/resources/" TargetMode="External"/><Relationship Id="rId10" Type="http://schemas.openxmlformats.org/officeDocument/2006/relationships/hyperlink" Target="https://www.pic.int/TheConvention/Chemicals/CandidateChemicals/tabid/1061/language/en-US/Default.aspx" TargetMode="External"/><Relationship Id="rId4" Type="http://schemas.openxmlformats.org/officeDocument/2006/relationships/hyperlink" Target="https://pan-international.org/wp-content/uploads/PAN_HHP_List.pdf" TargetMode="External"/><Relationship Id="rId9" Type="http://schemas.openxmlformats.org/officeDocument/2006/relationships/hyperlink" Target="https://www.pic.int/TheConvention/Chemicals/Notyetrecommendedforlisting/tabid/1181/language/en-US/Defaul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3D8949-2C45-44DE-B4A6-44C1080A798F}" type="doc">
      <dgm:prSet loTypeId="urn:microsoft.com/office/officeart/2005/8/layout/bProcess3" loCatId="process" qsTypeId="urn:microsoft.com/office/officeart/2005/8/quickstyle/simple1" qsCatId="simple" csTypeId="urn:microsoft.com/office/officeart/2005/8/colors/accent3_1" csCatId="accent3" phldr="1"/>
      <dgm:spPr/>
      <dgm:t>
        <a:bodyPr/>
        <a:lstStyle/>
        <a:p>
          <a:endParaRPr lang="en-ZA"/>
        </a:p>
      </dgm:t>
    </dgm:pt>
    <dgm:pt modelId="{2422E100-C7E7-40D4-9EBE-D0E78E4448C0}">
      <dgm:prSet phldrT="[Text]" custT="1"/>
      <dgm:spPr/>
      <dgm:t>
        <a:bodyPr/>
        <a:lstStyle/>
        <a:p>
          <a:r>
            <a:rPr lang="en-ZA" sz="1000">
              <a:latin typeface="Arial" panose="020B0604020202020204" pitchFamily="34" charset="0"/>
              <a:cs typeface="Arial" panose="020B0604020202020204" pitchFamily="34" charset="0"/>
            </a:rPr>
            <a:t>1. </a:t>
          </a:r>
          <a:r>
            <a:rPr lang="en-GB" sz="1000">
              <a:latin typeface="Arial" panose="020B0604020202020204" pitchFamily="34" charset="0"/>
              <a:cs typeface="Arial" panose="020B0604020202020204" pitchFamily="34" charset="0"/>
            </a:rPr>
            <a:t>Solicitud de productos químicos</a:t>
          </a:r>
          <a:endParaRPr lang="en-ZA" sz="1000">
            <a:latin typeface="Arial" panose="020B0604020202020204" pitchFamily="34" charset="0"/>
            <a:cs typeface="Arial" panose="020B0604020202020204" pitchFamily="34" charset="0"/>
          </a:endParaRPr>
        </a:p>
      </dgm:t>
    </dgm:pt>
    <dgm:pt modelId="{419C182F-3261-46AB-8DF1-A5210813A789}" type="parTrans" cxnId="{5EAB1904-F3C2-4F3E-AB3C-2F66FC2A1672}">
      <dgm:prSet/>
      <dgm:spPr/>
      <dgm:t>
        <a:bodyPr/>
        <a:lstStyle/>
        <a:p>
          <a:endParaRPr lang="en-ZA" sz="3600"/>
        </a:p>
      </dgm:t>
    </dgm:pt>
    <dgm:pt modelId="{B2F7A845-CEDF-4E21-AE59-7955E64F914A}" type="sibTrans" cxnId="{5EAB1904-F3C2-4F3E-AB3C-2F66FC2A1672}">
      <dgm:prSet/>
      <dgm:spPr/>
      <dgm:t>
        <a:bodyPr/>
        <a:lstStyle/>
        <a:p>
          <a:endParaRPr lang="en-ZA" sz="3600"/>
        </a:p>
      </dgm:t>
    </dgm:pt>
    <dgm:pt modelId="{A371D7AC-3F49-4BEE-8344-0BA4E2C724A6}">
      <dgm:prSet phldrT="[Text]" custT="1"/>
      <dgm:spPr/>
      <dgm:t>
        <a:bodyPr/>
        <a:lstStyle/>
        <a:p>
          <a:r>
            <a:rPr lang="en-ZA" sz="1000">
              <a:latin typeface="Arial" panose="020B0604020202020204" pitchFamily="34" charset="0"/>
              <a:cs typeface="Arial" panose="020B0604020202020204" pitchFamily="34" charset="0"/>
            </a:rPr>
            <a:t>2. </a:t>
          </a:r>
          <a:r>
            <a:rPr lang="en-GB" sz="1000">
              <a:latin typeface="Arial" panose="020B0604020202020204" pitchFamily="34" charset="0"/>
              <a:cs typeface="Arial" panose="020B0604020202020204" pitchFamily="34" charset="0"/>
            </a:rPr>
            <a:t>Identificar posibles soluciones químicas.</a:t>
          </a:r>
          <a:endParaRPr lang="en-ZA" sz="1000">
            <a:latin typeface="Arial" panose="020B0604020202020204" pitchFamily="34" charset="0"/>
            <a:cs typeface="Arial" panose="020B0604020202020204" pitchFamily="34" charset="0"/>
          </a:endParaRPr>
        </a:p>
      </dgm:t>
    </dgm:pt>
    <dgm:pt modelId="{D9C5C4BD-ACF7-4B80-8A42-4B872B15BBD4}" type="parTrans" cxnId="{3291F5B5-CCAB-4E41-9AC9-C3EAB922CB75}">
      <dgm:prSet/>
      <dgm:spPr/>
      <dgm:t>
        <a:bodyPr/>
        <a:lstStyle/>
        <a:p>
          <a:endParaRPr lang="en-ZA" sz="3600"/>
        </a:p>
      </dgm:t>
    </dgm:pt>
    <dgm:pt modelId="{63B0B3BA-EC3E-4439-8635-F18D5FB00933}" type="sibTrans" cxnId="{3291F5B5-CCAB-4E41-9AC9-C3EAB922CB75}">
      <dgm:prSet/>
      <dgm:spPr/>
      <dgm:t>
        <a:bodyPr/>
        <a:lstStyle/>
        <a:p>
          <a:endParaRPr lang="en-ZA" sz="3600"/>
        </a:p>
      </dgm:t>
    </dgm:pt>
    <dgm:pt modelId="{14FDB9E6-5AE2-415D-9994-3CCD1684DC2A}">
      <dgm:prSet phldrT="[Text]" custT="1"/>
      <dgm:spPr/>
      <dgm:t>
        <a:bodyPr/>
        <a:lstStyle/>
        <a:p>
          <a:r>
            <a:rPr lang="en-ZA" sz="1000">
              <a:latin typeface="Arial" panose="020B0604020202020204" pitchFamily="34" charset="0"/>
              <a:cs typeface="Arial" panose="020B0604020202020204" pitchFamily="34" charset="0"/>
            </a:rPr>
            <a:t>3. </a:t>
          </a:r>
          <a:r>
            <a:rPr lang="en-GB" sz="1000">
              <a:latin typeface="Arial" panose="020B0604020202020204" pitchFamily="34" charset="0"/>
              <a:cs typeface="Arial" panose="020B0604020202020204" pitchFamily="34" charset="0"/>
            </a:rPr>
            <a:t>Identificar posibles soluciones no químicas.</a:t>
          </a:r>
          <a:endParaRPr lang="en-ZA" sz="1000">
            <a:latin typeface="Arial" panose="020B0604020202020204" pitchFamily="34" charset="0"/>
            <a:cs typeface="Arial" panose="020B0604020202020204" pitchFamily="34" charset="0"/>
          </a:endParaRPr>
        </a:p>
      </dgm:t>
    </dgm:pt>
    <dgm:pt modelId="{DA6AFB24-3B3A-414F-A844-4AEBCC0AE692}" type="parTrans" cxnId="{F37EECA7-B8D1-4354-A83A-B6816FFB4F96}">
      <dgm:prSet/>
      <dgm:spPr/>
      <dgm:t>
        <a:bodyPr/>
        <a:lstStyle/>
        <a:p>
          <a:endParaRPr lang="en-ZA" sz="3600"/>
        </a:p>
      </dgm:t>
    </dgm:pt>
    <dgm:pt modelId="{26C6D4EC-6754-43F3-8BCF-6BFFE22FF6F6}" type="sibTrans" cxnId="{F37EECA7-B8D1-4354-A83A-B6816FFB4F96}">
      <dgm:prSet/>
      <dgm:spPr/>
      <dgm:t>
        <a:bodyPr/>
        <a:lstStyle/>
        <a:p>
          <a:endParaRPr lang="en-ZA" sz="3600"/>
        </a:p>
      </dgm:t>
    </dgm:pt>
    <dgm:pt modelId="{FE9CB2C3-23D5-4271-B302-2EB5E475A9DB}">
      <dgm:prSet custT="1"/>
      <dgm:spPr/>
      <dgm:t>
        <a:bodyPr/>
        <a:lstStyle/>
        <a:p>
          <a:r>
            <a:rPr lang="en-ZA" sz="1000">
              <a:latin typeface="Arial" panose="020B0604020202020204" pitchFamily="34" charset="0"/>
              <a:cs typeface="Arial" panose="020B0604020202020204" pitchFamily="34" charset="0"/>
            </a:rPr>
            <a:t>4. Evaluate Options </a:t>
          </a:r>
        </a:p>
      </dgm:t>
    </dgm:pt>
    <dgm:pt modelId="{1BFC5C0E-147E-4D7D-A896-F051398BA659}" type="parTrans" cxnId="{76E0A0E1-A832-448A-B791-5ACD6153AE0A}">
      <dgm:prSet/>
      <dgm:spPr/>
      <dgm:t>
        <a:bodyPr/>
        <a:lstStyle/>
        <a:p>
          <a:endParaRPr lang="en-ZA" sz="3600"/>
        </a:p>
      </dgm:t>
    </dgm:pt>
    <dgm:pt modelId="{4C4AF05B-4F14-4EBB-9958-752F2209A99C}" type="sibTrans" cxnId="{76E0A0E1-A832-448A-B791-5ACD6153AE0A}">
      <dgm:prSet/>
      <dgm:spPr/>
      <dgm:t>
        <a:bodyPr/>
        <a:lstStyle/>
        <a:p>
          <a:endParaRPr lang="en-ZA" sz="3600"/>
        </a:p>
      </dgm:t>
    </dgm:pt>
    <dgm:pt modelId="{6BB6D9D8-803C-4426-AABF-815876AC3DEF}">
      <dgm:prSet custT="1"/>
      <dgm:spPr/>
      <dgm:t>
        <a:bodyPr/>
        <a:lstStyle/>
        <a:p>
          <a:pPr algn="ctr"/>
          <a:r>
            <a:rPr lang="en-ZA" sz="1000">
              <a:latin typeface="Arial" panose="020B0604020202020204" pitchFamily="34" charset="0"/>
              <a:cs typeface="Arial" panose="020B0604020202020204" pitchFamily="34" charset="0"/>
            </a:rPr>
            <a:t>5. </a:t>
          </a:r>
          <a:r>
            <a:rPr lang="en-GB" sz="1000">
              <a:latin typeface="Arial" panose="020B0604020202020204" pitchFamily="34" charset="0"/>
              <a:cs typeface="Arial" panose="020B0604020202020204" pitchFamily="34" charset="0"/>
            </a:rPr>
            <a:t>Evaluar opciones</a:t>
          </a:r>
          <a:endParaRPr lang="en-ZA" sz="1000">
            <a:latin typeface="Arial" panose="020B0604020202020204" pitchFamily="34" charset="0"/>
            <a:cs typeface="Arial" panose="020B0604020202020204" pitchFamily="34" charset="0"/>
          </a:endParaRPr>
        </a:p>
      </dgm:t>
    </dgm:pt>
    <dgm:pt modelId="{33E62FD8-6D78-4B5A-8AD2-DA4B6EBFA163}" type="parTrans" cxnId="{D98050F0-73EE-4E8B-83E5-5572327DDDD5}">
      <dgm:prSet/>
      <dgm:spPr/>
      <dgm:t>
        <a:bodyPr/>
        <a:lstStyle/>
        <a:p>
          <a:endParaRPr lang="en-ZA" sz="3600"/>
        </a:p>
      </dgm:t>
    </dgm:pt>
    <dgm:pt modelId="{DCAE6851-056C-40F7-9A9E-1EA73EE78D3D}" type="sibTrans" cxnId="{D98050F0-73EE-4E8B-83E5-5572327DDDD5}">
      <dgm:prSet/>
      <dgm:spPr/>
      <dgm:t>
        <a:bodyPr/>
        <a:lstStyle/>
        <a:p>
          <a:endParaRPr lang="en-ZA" sz="3600"/>
        </a:p>
      </dgm:t>
    </dgm:pt>
    <dgm:pt modelId="{A6B05860-E63A-4AE0-BD32-9D04CCC1F597}">
      <dgm:prSet custT="1"/>
      <dgm:spPr/>
      <dgm:t>
        <a:bodyPr/>
        <a:lstStyle/>
        <a:p>
          <a:r>
            <a:rPr lang="en-ZA" sz="1000" b="0">
              <a:latin typeface="Arial" panose="020B0604020202020204" pitchFamily="34" charset="0"/>
              <a:cs typeface="Arial" panose="020B0604020202020204" pitchFamily="34" charset="0"/>
            </a:rPr>
            <a:t>6. </a:t>
          </a:r>
          <a:r>
            <a:rPr lang="en-GB" sz="1000" b="0">
              <a:latin typeface="Arial" panose="020B0604020202020204" pitchFamily="34" charset="0"/>
              <a:cs typeface="Arial" panose="020B0604020202020204" pitchFamily="34" charset="0"/>
            </a:rPr>
            <a:t>Compruebe las restricciones y prohibiciones</a:t>
          </a:r>
          <a:endParaRPr lang="en-ZA" sz="1000" b="0">
            <a:latin typeface="Arial" panose="020B0604020202020204" pitchFamily="34" charset="0"/>
            <a:cs typeface="Arial" panose="020B0604020202020204" pitchFamily="34" charset="0"/>
          </a:endParaRPr>
        </a:p>
      </dgm:t>
    </dgm:pt>
    <dgm:pt modelId="{68FE2F62-5129-4889-8012-7FA412BD70EF}" type="parTrans" cxnId="{8919AB7F-CF68-496E-A2D6-08033340F8B0}">
      <dgm:prSet/>
      <dgm:spPr/>
      <dgm:t>
        <a:bodyPr/>
        <a:lstStyle/>
        <a:p>
          <a:endParaRPr lang="en-ZA"/>
        </a:p>
      </dgm:t>
    </dgm:pt>
    <dgm:pt modelId="{DEA421BD-9CB1-4974-93A9-CC4328160A09}" type="sibTrans" cxnId="{8919AB7F-CF68-496E-A2D6-08033340F8B0}">
      <dgm:prSet/>
      <dgm:spPr/>
      <dgm:t>
        <a:bodyPr/>
        <a:lstStyle/>
        <a:p>
          <a:endParaRPr lang="en-ZA"/>
        </a:p>
      </dgm:t>
    </dgm:pt>
    <dgm:pt modelId="{B7383B38-02A7-4545-BD4F-F649123122C4}" type="pres">
      <dgm:prSet presAssocID="{783D8949-2C45-44DE-B4A6-44C1080A798F}" presName="Name0" presStyleCnt="0">
        <dgm:presLayoutVars>
          <dgm:dir/>
          <dgm:resizeHandles val="exact"/>
        </dgm:presLayoutVars>
      </dgm:prSet>
      <dgm:spPr/>
    </dgm:pt>
    <dgm:pt modelId="{F9E0FFD2-05D5-4CE3-91B2-7AF46658198D}" type="pres">
      <dgm:prSet presAssocID="{2422E100-C7E7-40D4-9EBE-D0E78E4448C0}" presName="node" presStyleLbl="node1" presStyleIdx="0" presStyleCnt="6">
        <dgm:presLayoutVars>
          <dgm:bulletEnabled val="1"/>
        </dgm:presLayoutVars>
      </dgm:prSet>
      <dgm:spPr/>
    </dgm:pt>
    <dgm:pt modelId="{DDB54ABA-B9A8-451A-8EB0-A9D056DEA904}" type="pres">
      <dgm:prSet presAssocID="{B2F7A845-CEDF-4E21-AE59-7955E64F914A}" presName="sibTrans" presStyleLbl="sibTrans1D1" presStyleIdx="0" presStyleCnt="5"/>
      <dgm:spPr/>
    </dgm:pt>
    <dgm:pt modelId="{F06D34B7-8B9B-4621-B83A-80FD5CEE046A}" type="pres">
      <dgm:prSet presAssocID="{B2F7A845-CEDF-4E21-AE59-7955E64F914A}" presName="connectorText" presStyleLbl="sibTrans1D1" presStyleIdx="0" presStyleCnt="5"/>
      <dgm:spPr/>
    </dgm:pt>
    <dgm:pt modelId="{0519B603-E7BC-40EC-BDD8-9DFCA5C85375}" type="pres">
      <dgm:prSet presAssocID="{A371D7AC-3F49-4BEE-8344-0BA4E2C724A6}" presName="node" presStyleLbl="node1" presStyleIdx="1" presStyleCnt="6">
        <dgm:presLayoutVars>
          <dgm:bulletEnabled val="1"/>
        </dgm:presLayoutVars>
      </dgm:prSet>
      <dgm:spPr/>
    </dgm:pt>
    <dgm:pt modelId="{A9523D77-3531-4851-959B-CD236B00268D}" type="pres">
      <dgm:prSet presAssocID="{63B0B3BA-EC3E-4439-8635-F18D5FB00933}" presName="sibTrans" presStyleLbl="sibTrans1D1" presStyleIdx="1" presStyleCnt="5"/>
      <dgm:spPr/>
    </dgm:pt>
    <dgm:pt modelId="{98F2CD93-0D89-4B08-88EE-053809FF75CB}" type="pres">
      <dgm:prSet presAssocID="{63B0B3BA-EC3E-4439-8635-F18D5FB00933}" presName="connectorText" presStyleLbl="sibTrans1D1" presStyleIdx="1" presStyleCnt="5"/>
      <dgm:spPr/>
    </dgm:pt>
    <dgm:pt modelId="{69AF612D-3644-4F6C-8503-3C16510EFDD2}" type="pres">
      <dgm:prSet presAssocID="{14FDB9E6-5AE2-415D-9994-3CCD1684DC2A}" presName="node" presStyleLbl="node1" presStyleIdx="2" presStyleCnt="6">
        <dgm:presLayoutVars>
          <dgm:bulletEnabled val="1"/>
        </dgm:presLayoutVars>
      </dgm:prSet>
      <dgm:spPr/>
    </dgm:pt>
    <dgm:pt modelId="{0C109828-5762-4B4E-9D3F-D85731FD360F}" type="pres">
      <dgm:prSet presAssocID="{26C6D4EC-6754-43F3-8BCF-6BFFE22FF6F6}" presName="sibTrans" presStyleLbl="sibTrans1D1" presStyleIdx="2" presStyleCnt="5"/>
      <dgm:spPr/>
    </dgm:pt>
    <dgm:pt modelId="{5A00265E-8FA4-4268-A79A-F44D3FBBC225}" type="pres">
      <dgm:prSet presAssocID="{26C6D4EC-6754-43F3-8BCF-6BFFE22FF6F6}" presName="connectorText" presStyleLbl="sibTrans1D1" presStyleIdx="2" presStyleCnt="5"/>
      <dgm:spPr/>
    </dgm:pt>
    <dgm:pt modelId="{96E92E69-8699-403F-BB9A-B430C8368C49}" type="pres">
      <dgm:prSet presAssocID="{FE9CB2C3-23D5-4271-B302-2EB5E475A9DB}" presName="node" presStyleLbl="node1" presStyleIdx="3" presStyleCnt="6">
        <dgm:presLayoutVars>
          <dgm:bulletEnabled val="1"/>
        </dgm:presLayoutVars>
      </dgm:prSet>
      <dgm:spPr/>
    </dgm:pt>
    <dgm:pt modelId="{6205F112-4B7A-4BC2-A98F-CBE7ACF67B4A}" type="pres">
      <dgm:prSet presAssocID="{4C4AF05B-4F14-4EBB-9958-752F2209A99C}" presName="sibTrans" presStyleLbl="sibTrans1D1" presStyleIdx="3" presStyleCnt="5"/>
      <dgm:spPr/>
    </dgm:pt>
    <dgm:pt modelId="{11C37D10-B2F9-4FA8-B62C-7E25B7987BD8}" type="pres">
      <dgm:prSet presAssocID="{4C4AF05B-4F14-4EBB-9958-752F2209A99C}" presName="connectorText" presStyleLbl="sibTrans1D1" presStyleIdx="3" presStyleCnt="5"/>
      <dgm:spPr/>
    </dgm:pt>
    <dgm:pt modelId="{459F44F4-6C67-46F3-A92C-1CC05B787149}" type="pres">
      <dgm:prSet presAssocID="{6BB6D9D8-803C-4426-AABF-815876AC3DEF}" presName="node" presStyleLbl="node1" presStyleIdx="4" presStyleCnt="6">
        <dgm:presLayoutVars>
          <dgm:bulletEnabled val="1"/>
        </dgm:presLayoutVars>
      </dgm:prSet>
      <dgm:spPr/>
    </dgm:pt>
    <dgm:pt modelId="{C763D557-047F-4D79-9578-75BCCE46A5AD}" type="pres">
      <dgm:prSet presAssocID="{DCAE6851-056C-40F7-9A9E-1EA73EE78D3D}" presName="sibTrans" presStyleLbl="sibTrans1D1" presStyleIdx="4" presStyleCnt="5"/>
      <dgm:spPr/>
    </dgm:pt>
    <dgm:pt modelId="{07B62F06-5498-4D26-87B2-EDB0412089CE}" type="pres">
      <dgm:prSet presAssocID="{DCAE6851-056C-40F7-9A9E-1EA73EE78D3D}" presName="connectorText" presStyleLbl="sibTrans1D1" presStyleIdx="4" presStyleCnt="5"/>
      <dgm:spPr/>
    </dgm:pt>
    <dgm:pt modelId="{41DB717A-472C-41B8-969D-99FA5B844838}" type="pres">
      <dgm:prSet presAssocID="{A6B05860-E63A-4AE0-BD32-9D04CCC1F597}" presName="node" presStyleLbl="node1" presStyleIdx="5" presStyleCnt="6">
        <dgm:presLayoutVars>
          <dgm:bulletEnabled val="1"/>
        </dgm:presLayoutVars>
      </dgm:prSet>
      <dgm:spPr/>
    </dgm:pt>
  </dgm:ptLst>
  <dgm:cxnLst>
    <dgm:cxn modelId="{5EAB1904-F3C2-4F3E-AB3C-2F66FC2A1672}" srcId="{783D8949-2C45-44DE-B4A6-44C1080A798F}" destId="{2422E100-C7E7-40D4-9EBE-D0E78E4448C0}" srcOrd="0" destOrd="0" parTransId="{419C182F-3261-46AB-8DF1-A5210813A789}" sibTransId="{B2F7A845-CEDF-4E21-AE59-7955E64F914A}"/>
    <dgm:cxn modelId="{6EFFF50B-D7D3-40F6-9B27-098D1C41CEC3}" type="presOf" srcId="{FE9CB2C3-23D5-4271-B302-2EB5E475A9DB}" destId="{96E92E69-8699-403F-BB9A-B430C8368C49}" srcOrd="0" destOrd="0" presId="urn:microsoft.com/office/officeart/2005/8/layout/bProcess3"/>
    <dgm:cxn modelId="{2A149916-4F86-453B-A7E9-84ADADEA9161}" type="presOf" srcId="{14FDB9E6-5AE2-415D-9994-3CCD1684DC2A}" destId="{69AF612D-3644-4F6C-8503-3C16510EFDD2}" srcOrd="0" destOrd="0" presId="urn:microsoft.com/office/officeart/2005/8/layout/bProcess3"/>
    <dgm:cxn modelId="{BBCE671B-D09B-4D10-84E7-383ACD0D1A95}" type="presOf" srcId="{B2F7A845-CEDF-4E21-AE59-7955E64F914A}" destId="{DDB54ABA-B9A8-451A-8EB0-A9D056DEA904}" srcOrd="0" destOrd="0" presId="urn:microsoft.com/office/officeart/2005/8/layout/bProcess3"/>
    <dgm:cxn modelId="{6DCE831E-DA37-4CD8-82DB-041D6EE86B05}" type="presOf" srcId="{63B0B3BA-EC3E-4439-8635-F18D5FB00933}" destId="{98F2CD93-0D89-4B08-88EE-053809FF75CB}" srcOrd="1" destOrd="0" presId="urn:microsoft.com/office/officeart/2005/8/layout/bProcess3"/>
    <dgm:cxn modelId="{7E2F2A33-CFAC-495D-AE57-8EE22A8A1311}" type="presOf" srcId="{4C4AF05B-4F14-4EBB-9958-752F2209A99C}" destId="{11C37D10-B2F9-4FA8-B62C-7E25B7987BD8}" srcOrd="1" destOrd="0" presId="urn:microsoft.com/office/officeart/2005/8/layout/bProcess3"/>
    <dgm:cxn modelId="{CCF56E43-5221-4225-8163-BFD03B2BEB5E}" type="presOf" srcId="{A6B05860-E63A-4AE0-BD32-9D04CCC1F597}" destId="{41DB717A-472C-41B8-969D-99FA5B844838}" srcOrd="0" destOrd="0" presId="urn:microsoft.com/office/officeart/2005/8/layout/bProcess3"/>
    <dgm:cxn modelId="{D37DA245-F758-4135-A858-C3E1D5F390EE}" type="presOf" srcId="{63B0B3BA-EC3E-4439-8635-F18D5FB00933}" destId="{A9523D77-3531-4851-959B-CD236B00268D}" srcOrd="0" destOrd="0" presId="urn:microsoft.com/office/officeart/2005/8/layout/bProcess3"/>
    <dgm:cxn modelId="{83BF257B-9F94-4481-B98A-D62EB40D2806}" type="presOf" srcId="{783D8949-2C45-44DE-B4A6-44C1080A798F}" destId="{B7383B38-02A7-4545-BD4F-F649123122C4}" srcOrd="0" destOrd="0" presId="urn:microsoft.com/office/officeart/2005/8/layout/bProcess3"/>
    <dgm:cxn modelId="{7EFA877B-504F-4E4B-8C8A-C2AC31ACAAF2}" type="presOf" srcId="{2422E100-C7E7-40D4-9EBE-D0E78E4448C0}" destId="{F9E0FFD2-05D5-4CE3-91B2-7AF46658198D}" srcOrd="0" destOrd="0" presId="urn:microsoft.com/office/officeart/2005/8/layout/bProcess3"/>
    <dgm:cxn modelId="{8919AB7F-CF68-496E-A2D6-08033340F8B0}" srcId="{783D8949-2C45-44DE-B4A6-44C1080A798F}" destId="{A6B05860-E63A-4AE0-BD32-9D04CCC1F597}" srcOrd="5" destOrd="0" parTransId="{68FE2F62-5129-4889-8012-7FA412BD70EF}" sibTransId="{DEA421BD-9CB1-4974-93A9-CC4328160A09}"/>
    <dgm:cxn modelId="{3C5EFA80-90E4-4427-B1FF-0BA2F3664011}" type="presOf" srcId="{26C6D4EC-6754-43F3-8BCF-6BFFE22FF6F6}" destId="{0C109828-5762-4B4E-9D3F-D85731FD360F}" srcOrd="0" destOrd="0" presId="urn:microsoft.com/office/officeart/2005/8/layout/bProcess3"/>
    <dgm:cxn modelId="{37E90083-AADF-4E6A-8F83-B658E58301A4}" type="presOf" srcId="{4C4AF05B-4F14-4EBB-9958-752F2209A99C}" destId="{6205F112-4B7A-4BC2-A98F-CBE7ACF67B4A}" srcOrd="0" destOrd="0" presId="urn:microsoft.com/office/officeart/2005/8/layout/bProcess3"/>
    <dgm:cxn modelId="{F5FC9588-3F5E-4D7D-A39B-D17A6F861466}" type="presOf" srcId="{26C6D4EC-6754-43F3-8BCF-6BFFE22FF6F6}" destId="{5A00265E-8FA4-4268-A79A-F44D3FBBC225}" srcOrd="1" destOrd="0" presId="urn:microsoft.com/office/officeart/2005/8/layout/bProcess3"/>
    <dgm:cxn modelId="{C8504C95-8CB1-47CB-A2C9-3B4DF55FE7D3}" type="presOf" srcId="{DCAE6851-056C-40F7-9A9E-1EA73EE78D3D}" destId="{C763D557-047F-4D79-9578-75BCCE46A5AD}" srcOrd="0" destOrd="0" presId="urn:microsoft.com/office/officeart/2005/8/layout/bProcess3"/>
    <dgm:cxn modelId="{94C925A1-AC1D-4681-BF1D-6FCF74A7AB1B}" type="presOf" srcId="{6BB6D9D8-803C-4426-AABF-815876AC3DEF}" destId="{459F44F4-6C67-46F3-A92C-1CC05B787149}" srcOrd="0" destOrd="0" presId="urn:microsoft.com/office/officeart/2005/8/layout/bProcess3"/>
    <dgm:cxn modelId="{F37EECA7-B8D1-4354-A83A-B6816FFB4F96}" srcId="{783D8949-2C45-44DE-B4A6-44C1080A798F}" destId="{14FDB9E6-5AE2-415D-9994-3CCD1684DC2A}" srcOrd="2" destOrd="0" parTransId="{DA6AFB24-3B3A-414F-A844-4AEBCC0AE692}" sibTransId="{26C6D4EC-6754-43F3-8BCF-6BFFE22FF6F6}"/>
    <dgm:cxn modelId="{3291F5B5-CCAB-4E41-9AC9-C3EAB922CB75}" srcId="{783D8949-2C45-44DE-B4A6-44C1080A798F}" destId="{A371D7AC-3F49-4BEE-8344-0BA4E2C724A6}" srcOrd="1" destOrd="0" parTransId="{D9C5C4BD-ACF7-4B80-8A42-4B872B15BBD4}" sibTransId="{63B0B3BA-EC3E-4439-8635-F18D5FB00933}"/>
    <dgm:cxn modelId="{48A5B0B7-8E3F-4A37-8976-BE45D8B6EF10}" type="presOf" srcId="{A371D7AC-3F49-4BEE-8344-0BA4E2C724A6}" destId="{0519B603-E7BC-40EC-BDD8-9DFCA5C85375}" srcOrd="0" destOrd="0" presId="urn:microsoft.com/office/officeart/2005/8/layout/bProcess3"/>
    <dgm:cxn modelId="{123CBDD1-48D5-4899-9965-B08889C36941}" type="presOf" srcId="{B2F7A845-CEDF-4E21-AE59-7955E64F914A}" destId="{F06D34B7-8B9B-4621-B83A-80FD5CEE046A}" srcOrd="1" destOrd="0" presId="urn:microsoft.com/office/officeart/2005/8/layout/bProcess3"/>
    <dgm:cxn modelId="{76E0A0E1-A832-448A-B791-5ACD6153AE0A}" srcId="{783D8949-2C45-44DE-B4A6-44C1080A798F}" destId="{FE9CB2C3-23D5-4271-B302-2EB5E475A9DB}" srcOrd="3" destOrd="0" parTransId="{1BFC5C0E-147E-4D7D-A896-F051398BA659}" sibTransId="{4C4AF05B-4F14-4EBB-9958-752F2209A99C}"/>
    <dgm:cxn modelId="{D98050F0-73EE-4E8B-83E5-5572327DDDD5}" srcId="{783D8949-2C45-44DE-B4A6-44C1080A798F}" destId="{6BB6D9D8-803C-4426-AABF-815876AC3DEF}" srcOrd="4" destOrd="0" parTransId="{33E62FD8-6D78-4B5A-8AD2-DA4B6EBFA163}" sibTransId="{DCAE6851-056C-40F7-9A9E-1EA73EE78D3D}"/>
    <dgm:cxn modelId="{09D9EDFF-EE61-4240-AEC7-202726DF38C2}" type="presOf" srcId="{DCAE6851-056C-40F7-9A9E-1EA73EE78D3D}" destId="{07B62F06-5498-4D26-87B2-EDB0412089CE}" srcOrd="1" destOrd="0" presId="urn:microsoft.com/office/officeart/2005/8/layout/bProcess3"/>
    <dgm:cxn modelId="{6C0A19BD-FDC0-4A3B-AE5B-936E2D37862B}" type="presParOf" srcId="{B7383B38-02A7-4545-BD4F-F649123122C4}" destId="{F9E0FFD2-05D5-4CE3-91B2-7AF46658198D}" srcOrd="0" destOrd="0" presId="urn:microsoft.com/office/officeart/2005/8/layout/bProcess3"/>
    <dgm:cxn modelId="{981D81FE-01A6-4555-BAC6-89559E739C52}" type="presParOf" srcId="{B7383B38-02A7-4545-BD4F-F649123122C4}" destId="{DDB54ABA-B9A8-451A-8EB0-A9D056DEA904}" srcOrd="1" destOrd="0" presId="urn:microsoft.com/office/officeart/2005/8/layout/bProcess3"/>
    <dgm:cxn modelId="{E295DA6F-46FC-4BC9-9582-8CF8F4B9919C}" type="presParOf" srcId="{DDB54ABA-B9A8-451A-8EB0-A9D056DEA904}" destId="{F06D34B7-8B9B-4621-B83A-80FD5CEE046A}" srcOrd="0" destOrd="0" presId="urn:microsoft.com/office/officeart/2005/8/layout/bProcess3"/>
    <dgm:cxn modelId="{308171BE-F2A2-4295-8D1A-111FFFDC8BE7}" type="presParOf" srcId="{B7383B38-02A7-4545-BD4F-F649123122C4}" destId="{0519B603-E7BC-40EC-BDD8-9DFCA5C85375}" srcOrd="2" destOrd="0" presId="urn:microsoft.com/office/officeart/2005/8/layout/bProcess3"/>
    <dgm:cxn modelId="{2BC93F16-5130-4653-BF26-527FE84E5412}" type="presParOf" srcId="{B7383B38-02A7-4545-BD4F-F649123122C4}" destId="{A9523D77-3531-4851-959B-CD236B00268D}" srcOrd="3" destOrd="0" presId="urn:microsoft.com/office/officeart/2005/8/layout/bProcess3"/>
    <dgm:cxn modelId="{592A8D3B-4F3D-4149-B5B8-AEC98AE4EBC5}" type="presParOf" srcId="{A9523D77-3531-4851-959B-CD236B00268D}" destId="{98F2CD93-0D89-4B08-88EE-053809FF75CB}" srcOrd="0" destOrd="0" presId="urn:microsoft.com/office/officeart/2005/8/layout/bProcess3"/>
    <dgm:cxn modelId="{5641D3E7-9300-43F8-9324-CBD864FA456D}" type="presParOf" srcId="{B7383B38-02A7-4545-BD4F-F649123122C4}" destId="{69AF612D-3644-4F6C-8503-3C16510EFDD2}" srcOrd="4" destOrd="0" presId="urn:microsoft.com/office/officeart/2005/8/layout/bProcess3"/>
    <dgm:cxn modelId="{A42CD286-A6EF-4A98-9A33-B570360D3B14}" type="presParOf" srcId="{B7383B38-02A7-4545-BD4F-F649123122C4}" destId="{0C109828-5762-4B4E-9D3F-D85731FD360F}" srcOrd="5" destOrd="0" presId="urn:microsoft.com/office/officeart/2005/8/layout/bProcess3"/>
    <dgm:cxn modelId="{31A52C7C-29E6-45D4-AF4F-94CC2E034BFA}" type="presParOf" srcId="{0C109828-5762-4B4E-9D3F-D85731FD360F}" destId="{5A00265E-8FA4-4268-A79A-F44D3FBBC225}" srcOrd="0" destOrd="0" presId="urn:microsoft.com/office/officeart/2005/8/layout/bProcess3"/>
    <dgm:cxn modelId="{2931BD48-D3DD-4770-B2B8-3F1FAE4B0704}" type="presParOf" srcId="{B7383B38-02A7-4545-BD4F-F649123122C4}" destId="{96E92E69-8699-403F-BB9A-B430C8368C49}" srcOrd="6" destOrd="0" presId="urn:microsoft.com/office/officeart/2005/8/layout/bProcess3"/>
    <dgm:cxn modelId="{19215AF4-71F6-4A25-8C44-2BC65C524DC2}" type="presParOf" srcId="{B7383B38-02A7-4545-BD4F-F649123122C4}" destId="{6205F112-4B7A-4BC2-A98F-CBE7ACF67B4A}" srcOrd="7" destOrd="0" presId="urn:microsoft.com/office/officeart/2005/8/layout/bProcess3"/>
    <dgm:cxn modelId="{A612180D-A7C4-4323-B413-D8D7882B493A}" type="presParOf" srcId="{6205F112-4B7A-4BC2-A98F-CBE7ACF67B4A}" destId="{11C37D10-B2F9-4FA8-B62C-7E25B7987BD8}" srcOrd="0" destOrd="0" presId="urn:microsoft.com/office/officeart/2005/8/layout/bProcess3"/>
    <dgm:cxn modelId="{E39DA9BC-6128-423B-A6BB-82EB840F8BD3}" type="presParOf" srcId="{B7383B38-02A7-4545-BD4F-F649123122C4}" destId="{459F44F4-6C67-46F3-A92C-1CC05B787149}" srcOrd="8" destOrd="0" presId="urn:microsoft.com/office/officeart/2005/8/layout/bProcess3"/>
    <dgm:cxn modelId="{DB34201A-D0FF-4559-AE6F-1A86E02D2763}" type="presParOf" srcId="{B7383B38-02A7-4545-BD4F-F649123122C4}" destId="{C763D557-047F-4D79-9578-75BCCE46A5AD}" srcOrd="9" destOrd="0" presId="urn:microsoft.com/office/officeart/2005/8/layout/bProcess3"/>
    <dgm:cxn modelId="{1AA17EB0-4D81-4060-8599-1169842FE32D}" type="presParOf" srcId="{C763D557-047F-4D79-9578-75BCCE46A5AD}" destId="{07B62F06-5498-4D26-87B2-EDB0412089CE}" srcOrd="0" destOrd="0" presId="urn:microsoft.com/office/officeart/2005/8/layout/bProcess3"/>
    <dgm:cxn modelId="{74F89475-C800-404C-9CAA-C1C1634412BA}" type="presParOf" srcId="{B7383B38-02A7-4545-BD4F-F649123122C4}" destId="{41DB717A-472C-41B8-969D-99FA5B844838}" srcOrd="10" destOrd="0" presId="urn:microsoft.com/office/officeart/2005/8/layout/bProcess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B54ABA-B9A8-451A-8EB0-A9D056DEA904}">
      <dsp:nvSpPr>
        <dsp:cNvPr id="0" name=""/>
        <dsp:cNvSpPr/>
      </dsp:nvSpPr>
      <dsp:spPr>
        <a:xfrm>
          <a:off x="1639512" y="385350"/>
          <a:ext cx="298964" cy="91440"/>
        </a:xfrm>
        <a:custGeom>
          <a:avLst/>
          <a:gdLst/>
          <a:ahLst/>
          <a:cxnLst/>
          <a:rect l="0" t="0" r="0" b="0"/>
          <a:pathLst>
            <a:path>
              <a:moveTo>
                <a:pt x="0" y="45720"/>
              </a:moveTo>
              <a:lnTo>
                <a:pt x="298964"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ZA" sz="500" kern="1200"/>
        </a:p>
      </dsp:txBody>
      <dsp:txXfrm>
        <a:off x="1780755" y="429422"/>
        <a:ext cx="16478" cy="3295"/>
      </dsp:txXfrm>
    </dsp:sp>
    <dsp:sp modelId="{F9E0FFD2-05D5-4CE3-91B2-7AF46658198D}">
      <dsp:nvSpPr>
        <dsp:cNvPr id="0" name=""/>
        <dsp:cNvSpPr/>
      </dsp:nvSpPr>
      <dsp:spPr>
        <a:xfrm>
          <a:off x="208424" y="1203"/>
          <a:ext cx="1432887" cy="859732"/>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ZA" sz="1000" kern="1200">
              <a:latin typeface="Arial" panose="020B0604020202020204" pitchFamily="34" charset="0"/>
              <a:cs typeface="Arial" panose="020B0604020202020204" pitchFamily="34" charset="0"/>
            </a:rPr>
            <a:t>1. </a:t>
          </a:r>
          <a:r>
            <a:rPr lang="en-GB" sz="1000" kern="1200">
              <a:latin typeface="Arial" panose="020B0604020202020204" pitchFamily="34" charset="0"/>
              <a:cs typeface="Arial" panose="020B0604020202020204" pitchFamily="34" charset="0"/>
            </a:rPr>
            <a:t>Solicitud de productos químicos</a:t>
          </a:r>
          <a:endParaRPr lang="en-ZA" sz="1000" kern="1200">
            <a:latin typeface="Arial" panose="020B0604020202020204" pitchFamily="34" charset="0"/>
            <a:cs typeface="Arial" panose="020B0604020202020204" pitchFamily="34" charset="0"/>
          </a:endParaRPr>
        </a:p>
      </dsp:txBody>
      <dsp:txXfrm>
        <a:off x="208424" y="1203"/>
        <a:ext cx="1432887" cy="859732"/>
      </dsp:txXfrm>
    </dsp:sp>
    <dsp:sp modelId="{A9523D77-3531-4851-959B-CD236B00268D}">
      <dsp:nvSpPr>
        <dsp:cNvPr id="0" name=""/>
        <dsp:cNvSpPr/>
      </dsp:nvSpPr>
      <dsp:spPr>
        <a:xfrm>
          <a:off x="3401963" y="385350"/>
          <a:ext cx="298964" cy="91440"/>
        </a:xfrm>
        <a:custGeom>
          <a:avLst/>
          <a:gdLst/>
          <a:ahLst/>
          <a:cxnLst/>
          <a:rect l="0" t="0" r="0" b="0"/>
          <a:pathLst>
            <a:path>
              <a:moveTo>
                <a:pt x="0" y="45720"/>
              </a:moveTo>
              <a:lnTo>
                <a:pt x="298964"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ZA" sz="500" kern="1200"/>
        </a:p>
      </dsp:txBody>
      <dsp:txXfrm>
        <a:off x="3543206" y="429422"/>
        <a:ext cx="16478" cy="3295"/>
      </dsp:txXfrm>
    </dsp:sp>
    <dsp:sp modelId="{0519B603-E7BC-40EC-BDD8-9DFCA5C85375}">
      <dsp:nvSpPr>
        <dsp:cNvPr id="0" name=""/>
        <dsp:cNvSpPr/>
      </dsp:nvSpPr>
      <dsp:spPr>
        <a:xfrm>
          <a:off x="1970876" y="1203"/>
          <a:ext cx="1432887" cy="859732"/>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ZA" sz="1000" kern="1200">
              <a:latin typeface="Arial" panose="020B0604020202020204" pitchFamily="34" charset="0"/>
              <a:cs typeface="Arial" panose="020B0604020202020204" pitchFamily="34" charset="0"/>
            </a:rPr>
            <a:t>2. </a:t>
          </a:r>
          <a:r>
            <a:rPr lang="en-GB" sz="1000" kern="1200">
              <a:latin typeface="Arial" panose="020B0604020202020204" pitchFamily="34" charset="0"/>
              <a:cs typeface="Arial" panose="020B0604020202020204" pitchFamily="34" charset="0"/>
            </a:rPr>
            <a:t>Identificar posibles soluciones químicas.</a:t>
          </a:r>
          <a:endParaRPr lang="en-ZA" sz="1000" kern="1200">
            <a:latin typeface="Arial" panose="020B0604020202020204" pitchFamily="34" charset="0"/>
            <a:cs typeface="Arial" panose="020B0604020202020204" pitchFamily="34" charset="0"/>
          </a:endParaRPr>
        </a:p>
      </dsp:txBody>
      <dsp:txXfrm>
        <a:off x="1970876" y="1203"/>
        <a:ext cx="1432887" cy="859732"/>
      </dsp:txXfrm>
    </dsp:sp>
    <dsp:sp modelId="{0C109828-5762-4B4E-9D3F-D85731FD360F}">
      <dsp:nvSpPr>
        <dsp:cNvPr id="0" name=""/>
        <dsp:cNvSpPr/>
      </dsp:nvSpPr>
      <dsp:spPr>
        <a:xfrm>
          <a:off x="924868" y="859136"/>
          <a:ext cx="3524903" cy="298964"/>
        </a:xfrm>
        <a:custGeom>
          <a:avLst/>
          <a:gdLst/>
          <a:ahLst/>
          <a:cxnLst/>
          <a:rect l="0" t="0" r="0" b="0"/>
          <a:pathLst>
            <a:path>
              <a:moveTo>
                <a:pt x="3524903" y="0"/>
              </a:moveTo>
              <a:lnTo>
                <a:pt x="3524903" y="166582"/>
              </a:lnTo>
              <a:lnTo>
                <a:pt x="0" y="166582"/>
              </a:lnTo>
              <a:lnTo>
                <a:pt x="0" y="298964"/>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ZA" sz="500" kern="1200"/>
        </a:p>
      </dsp:txBody>
      <dsp:txXfrm>
        <a:off x="2598813" y="1006970"/>
        <a:ext cx="177013" cy="3295"/>
      </dsp:txXfrm>
    </dsp:sp>
    <dsp:sp modelId="{69AF612D-3644-4F6C-8503-3C16510EFDD2}">
      <dsp:nvSpPr>
        <dsp:cNvPr id="0" name=""/>
        <dsp:cNvSpPr/>
      </dsp:nvSpPr>
      <dsp:spPr>
        <a:xfrm>
          <a:off x="3733327" y="1203"/>
          <a:ext cx="1432887" cy="859732"/>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ZA" sz="1000" kern="1200">
              <a:latin typeface="Arial" panose="020B0604020202020204" pitchFamily="34" charset="0"/>
              <a:cs typeface="Arial" panose="020B0604020202020204" pitchFamily="34" charset="0"/>
            </a:rPr>
            <a:t>3. </a:t>
          </a:r>
          <a:r>
            <a:rPr lang="en-GB" sz="1000" kern="1200">
              <a:latin typeface="Arial" panose="020B0604020202020204" pitchFamily="34" charset="0"/>
              <a:cs typeface="Arial" panose="020B0604020202020204" pitchFamily="34" charset="0"/>
            </a:rPr>
            <a:t>Identificar posibles soluciones no químicas.</a:t>
          </a:r>
          <a:endParaRPr lang="en-ZA" sz="1000" kern="1200">
            <a:latin typeface="Arial" panose="020B0604020202020204" pitchFamily="34" charset="0"/>
            <a:cs typeface="Arial" panose="020B0604020202020204" pitchFamily="34" charset="0"/>
          </a:endParaRPr>
        </a:p>
      </dsp:txBody>
      <dsp:txXfrm>
        <a:off x="3733327" y="1203"/>
        <a:ext cx="1432887" cy="859732"/>
      </dsp:txXfrm>
    </dsp:sp>
    <dsp:sp modelId="{6205F112-4B7A-4BC2-A98F-CBE7ACF67B4A}">
      <dsp:nvSpPr>
        <dsp:cNvPr id="0" name=""/>
        <dsp:cNvSpPr/>
      </dsp:nvSpPr>
      <dsp:spPr>
        <a:xfrm>
          <a:off x="1639512" y="1574646"/>
          <a:ext cx="298964" cy="91440"/>
        </a:xfrm>
        <a:custGeom>
          <a:avLst/>
          <a:gdLst/>
          <a:ahLst/>
          <a:cxnLst/>
          <a:rect l="0" t="0" r="0" b="0"/>
          <a:pathLst>
            <a:path>
              <a:moveTo>
                <a:pt x="0" y="45720"/>
              </a:moveTo>
              <a:lnTo>
                <a:pt x="298964"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ZA" sz="500" kern="1200"/>
        </a:p>
      </dsp:txBody>
      <dsp:txXfrm>
        <a:off x="1780755" y="1618718"/>
        <a:ext cx="16478" cy="3295"/>
      </dsp:txXfrm>
    </dsp:sp>
    <dsp:sp modelId="{96E92E69-8699-403F-BB9A-B430C8368C49}">
      <dsp:nvSpPr>
        <dsp:cNvPr id="0" name=""/>
        <dsp:cNvSpPr/>
      </dsp:nvSpPr>
      <dsp:spPr>
        <a:xfrm>
          <a:off x="208424" y="1190500"/>
          <a:ext cx="1432887" cy="859732"/>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ZA" sz="1000" kern="1200">
              <a:latin typeface="Arial" panose="020B0604020202020204" pitchFamily="34" charset="0"/>
              <a:cs typeface="Arial" panose="020B0604020202020204" pitchFamily="34" charset="0"/>
            </a:rPr>
            <a:t>4. Evaluate Options </a:t>
          </a:r>
        </a:p>
      </dsp:txBody>
      <dsp:txXfrm>
        <a:off x="208424" y="1190500"/>
        <a:ext cx="1432887" cy="859732"/>
      </dsp:txXfrm>
    </dsp:sp>
    <dsp:sp modelId="{C763D557-047F-4D79-9578-75BCCE46A5AD}">
      <dsp:nvSpPr>
        <dsp:cNvPr id="0" name=""/>
        <dsp:cNvSpPr/>
      </dsp:nvSpPr>
      <dsp:spPr>
        <a:xfrm>
          <a:off x="3401963" y="1574646"/>
          <a:ext cx="298964" cy="91440"/>
        </a:xfrm>
        <a:custGeom>
          <a:avLst/>
          <a:gdLst/>
          <a:ahLst/>
          <a:cxnLst/>
          <a:rect l="0" t="0" r="0" b="0"/>
          <a:pathLst>
            <a:path>
              <a:moveTo>
                <a:pt x="0" y="45720"/>
              </a:moveTo>
              <a:lnTo>
                <a:pt x="298964"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ZA" sz="500" kern="1200"/>
        </a:p>
      </dsp:txBody>
      <dsp:txXfrm>
        <a:off x="3543206" y="1618718"/>
        <a:ext cx="16478" cy="3295"/>
      </dsp:txXfrm>
    </dsp:sp>
    <dsp:sp modelId="{459F44F4-6C67-46F3-A92C-1CC05B787149}">
      <dsp:nvSpPr>
        <dsp:cNvPr id="0" name=""/>
        <dsp:cNvSpPr/>
      </dsp:nvSpPr>
      <dsp:spPr>
        <a:xfrm>
          <a:off x="1970876" y="1190500"/>
          <a:ext cx="1432887" cy="859732"/>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ZA" sz="1000" kern="1200">
              <a:latin typeface="Arial" panose="020B0604020202020204" pitchFamily="34" charset="0"/>
              <a:cs typeface="Arial" panose="020B0604020202020204" pitchFamily="34" charset="0"/>
            </a:rPr>
            <a:t>5. </a:t>
          </a:r>
          <a:r>
            <a:rPr lang="en-GB" sz="1000" kern="1200">
              <a:latin typeface="Arial" panose="020B0604020202020204" pitchFamily="34" charset="0"/>
              <a:cs typeface="Arial" panose="020B0604020202020204" pitchFamily="34" charset="0"/>
            </a:rPr>
            <a:t>Evaluar opciones</a:t>
          </a:r>
          <a:endParaRPr lang="en-ZA" sz="1000" kern="1200">
            <a:latin typeface="Arial" panose="020B0604020202020204" pitchFamily="34" charset="0"/>
            <a:cs typeface="Arial" panose="020B0604020202020204" pitchFamily="34" charset="0"/>
          </a:endParaRPr>
        </a:p>
      </dsp:txBody>
      <dsp:txXfrm>
        <a:off x="1970876" y="1190500"/>
        <a:ext cx="1432887" cy="859732"/>
      </dsp:txXfrm>
    </dsp:sp>
    <dsp:sp modelId="{41DB717A-472C-41B8-969D-99FA5B844838}">
      <dsp:nvSpPr>
        <dsp:cNvPr id="0" name=""/>
        <dsp:cNvSpPr/>
      </dsp:nvSpPr>
      <dsp:spPr>
        <a:xfrm>
          <a:off x="3733327" y="1190500"/>
          <a:ext cx="1432887" cy="859732"/>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ZA" sz="1000" b="0" kern="1200">
              <a:latin typeface="Arial" panose="020B0604020202020204" pitchFamily="34" charset="0"/>
              <a:cs typeface="Arial" panose="020B0604020202020204" pitchFamily="34" charset="0"/>
            </a:rPr>
            <a:t>6. </a:t>
          </a:r>
          <a:r>
            <a:rPr lang="en-GB" sz="1000" b="0" kern="1200">
              <a:latin typeface="Arial" panose="020B0604020202020204" pitchFamily="34" charset="0"/>
              <a:cs typeface="Arial" panose="020B0604020202020204" pitchFamily="34" charset="0"/>
            </a:rPr>
            <a:t>Compruebe las restricciones y prohibiciones</a:t>
          </a:r>
          <a:endParaRPr lang="en-ZA" sz="1000" b="0" kern="1200">
            <a:latin typeface="Arial" panose="020B0604020202020204" pitchFamily="34" charset="0"/>
            <a:cs typeface="Arial" panose="020B0604020202020204" pitchFamily="34" charset="0"/>
          </a:endParaRPr>
        </a:p>
      </dsp:txBody>
      <dsp:txXfrm>
        <a:off x="3733327" y="1190500"/>
        <a:ext cx="1432887" cy="85973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9A4A8A46391F64EB9E9EF6A94CE2484" ma:contentTypeVersion="20" ma:contentTypeDescription="Create a new document." ma:contentTypeScope="" ma:versionID="f909bab7ab670ce3e8b73c3e9fca022e">
  <xsd:schema xmlns:xsd="http://www.w3.org/2001/XMLSchema" xmlns:xs="http://www.w3.org/2001/XMLSchema" xmlns:p="http://schemas.microsoft.com/office/2006/metadata/properties" xmlns:ns2="ae985849-3a95-40df-8b71-98794322a0e8" xmlns:ns3="d8a24dc7-5d3b-4b6e-bb15-0f5301b65f91" targetNamespace="http://schemas.microsoft.com/office/2006/metadata/properties" ma:root="true" ma:fieldsID="812d2039b7ae3294ed85f800ce43f760" ns2:_="" ns3:_="">
    <xsd:import namespace="ae985849-3a95-40df-8b71-98794322a0e8"/>
    <xsd:import namespace="d8a24dc7-5d3b-4b6e-bb15-0f5301b65f91"/>
    <xsd:element name="properties">
      <xsd:complexType>
        <xsd:sequence>
          <xsd:element name="documentManagement">
            <xsd:complexType>
              <xsd:all>
                <xsd:element ref="ns2:TaxKeywordTaxHTField" minOccurs="0"/>
                <xsd:element ref="ns2:TaxCatchAll" minOccurs="0"/>
                <xsd:element ref="ns3:nadc60fde2ee4d39a1b1a878f82fb8a3" minOccurs="0"/>
                <xsd:element ref="ns3:Status" minOccurs="0"/>
                <xsd:element ref="ns3:MediaServiceMetadata" minOccurs="0"/>
                <xsd:element ref="ns3:MediaServiceFastMetadata" minOccurs="0"/>
                <xsd:element ref="ns3:MediaServiceObjectDetectorVersions" minOccurs="0"/>
                <xsd:element ref="ns2:SharedWithUsers" minOccurs="0"/>
                <xsd:element ref="ns2:SharedWithDetails" minOccurs="0"/>
                <xsd:element ref="ns3:MediaServiceSearchProperties" minOccurs="0"/>
                <xsd:element ref="ns3:MediaServiceGenerationTime" minOccurs="0"/>
                <xsd:element ref="ns3:MediaServiceEventHashCode" minOccurs="0"/>
                <xsd:element ref="ns3:MediaLengthInSeconds" minOccurs="0"/>
                <xsd:element ref="ns3:MediaServiceDateTaken" minOccurs="0"/>
                <xsd:element ref="ns3:lcf76f155ced4ddcb4097134ff3c332f"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985849-3a95-40df-8b71-98794322a0e8" elementFormDefault="qualified">
    <xsd:import namespace="http://schemas.microsoft.com/office/2006/documentManagement/types"/>
    <xsd:import namespace="http://schemas.microsoft.com/office/infopath/2007/PartnerControls"/>
    <xsd:element name="TaxKeywordTaxHTField" ma:index="7" nillable="true" ma:displayName="TaxKeywordTaxHTField" ma:hidden="true" ma:internalName="TaxKeywordTaxHTField">
      <xsd:simpleType>
        <xsd:restriction base="dms:Note"/>
      </xsd:simpleType>
    </xsd:element>
    <xsd:element name="TaxCatchAll" ma:index="8" nillable="true" ma:displayName="Taxonomy Catch All Column" ma:hidden="true" ma:list="{b4a3ee4d-3c52-456c-b265-236a919ccc14}" ma:internalName="TaxCatchAll" ma:showField="CatchAllData" ma:web="ae985849-3a95-40df-8b71-98794322a0e8">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a24dc7-5d3b-4b6e-bb15-0f5301b65f91" elementFormDefault="qualified">
    <xsd:import namespace="http://schemas.microsoft.com/office/2006/documentManagement/types"/>
    <xsd:import namespace="http://schemas.microsoft.com/office/infopath/2007/PartnerControls"/>
    <xsd:element name="nadc60fde2ee4d39a1b1a878f82fb8a3" ma:index="10" nillable="true" ma:taxonomy="true" ma:internalName="nadc60fde2ee4d39a1b1a878f82fb8a3" ma:taxonomyFieldName="FreeTags" ma:displayName="Managed Tags" ma:default="" ma:fieldId="{7adc60fd-e2ee-4d39-a1b1-a878f82fb8a3}" ma:sspId="72ff8d6d-7ec6-454f-a125-df2e74fcb037" ma:termSetId="d5a49cda-06ce-400c-a7a4-cfdc8cb3f84e" ma:anchorId="00000000-0000-0000-0000-000000000000" ma:open="false" ma:isKeyword="false">
      <xsd:complexType>
        <xsd:sequence>
          <xsd:element ref="pc:Terms" minOccurs="0" maxOccurs="1"/>
        </xsd:sequence>
      </xsd:complexType>
    </xsd:element>
    <xsd:element name="Status" ma:index="11" nillable="true" ma:displayName="Status" ma:format="Dropdown" ma:internalName="Status">
      <xsd:simpleType>
        <xsd:restriction base="dms:Choice">
          <xsd:enumeration value="Draft"/>
          <xsd:enumeration value="Final"/>
          <xsd:enumeration value="Archive"/>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2ff8d6d-7ec6-454f-a125-df2e74fcb037" ma:termSetId="09814cd3-568e-fe90-9814-8d621ff8fb84" ma:anchorId="fba54fb3-c3e1-fe81-a776-ca4b69148c4d" ma:open="true" ma:isKeyword="false">
      <xsd:complexType>
        <xsd:sequence>
          <xsd:element ref="pc:Terms" minOccurs="0" maxOccurs="1"/>
        </xsd:sequence>
      </xsd:complexType>
    </xsd:element>
    <xsd:element name="MediaServiceOCR" ma:index="2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e985849-3a95-40df-8b71-98794322a0e8">
      <Value>42</Value>
    </TaxCatchAll>
    <TaxKeywordTaxHTField xmlns="ae985849-3a95-40df-8b71-98794322a0e8">docId:724687786618125A8F17523498E88612|3d6d1293-08d3-43fd-a538-474be7a5d034</TaxKeywordTaxHTField>
    <Status xmlns="d8a24dc7-5d3b-4b6e-bb15-0f5301b65f91" xsi:nil="true"/>
    <lcf76f155ced4ddcb4097134ff3c332f xmlns="d8a24dc7-5d3b-4b6e-bb15-0f5301b65f91">
      <Terms xmlns="http://schemas.microsoft.com/office/infopath/2007/PartnerControls"/>
    </lcf76f155ced4ddcb4097134ff3c332f>
    <nadc60fde2ee4d39a1b1a878f82fb8a3 xmlns="d8a24dc7-5d3b-4b6e-bb15-0f5301b65f91">
      <Terms xmlns="http://schemas.microsoft.com/office/infopath/2007/PartnerControls"/>
    </nadc60fde2ee4d39a1b1a878f82fb8a3>
  </documentManagement>
</p:properties>
</file>

<file path=customXml/itemProps1.xml><?xml version="1.0" encoding="utf-8"?>
<ds:datastoreItem xmlns:ds="http://schemas.openxmlformats.org/officeDocument/2006/customXml" ds:itemID="{F60E9A90-D3A3-4EE4-86F6-5135091BE3EE}">
  <ds:schemaRefs>
    <ds:schemaRef ds:uri="http://schemas.openxmlformats.org/officeDocument/2006/bibliography"/>
  </ds:schemaRefs>
</ds:datastoreItem>
</file>

<file path=customXml/itemProps2.xml><?xml version="1.0" encoding="utf-8"?>
<ds:datastoreItem xmlns:ds="http://schemas.openxmlformats.org/officeDocument/2006/customXml" ds:itemID="{4245A068-1E38-4CCA-AA06-A9FA6FAE4400}"/>
</file>

<file path=customXml/itemProps3.xml><?xml version="1.0" encoding="utf-8"?>
<ds:datastoreItem xmlns:ds="http://schemas.openxmlformats.org/officeDocument/2006/customXml" ds:itemID="{74537C7D-6A7F-4535-AE8C-1FA3B1EF16FB}">
  <ds:schemaRefs>
    <ds:schemaRef ds:uri="http://schemas.microsoft.com/sharepoint/v3/contenttype/forms"/>
  </ds:schemaRefs>
</ds:datastoreItem>
</file>

<file path=customXml/itemProps4.xml><?xml version="1.0" encoding="utf-8"?>
<ds:datastoreItem xmlns:ds="http://schemas.openxmlformats.org/officeDocument/2006/customXml" ds:itemID="{749D7BD6-F435-46F5-8C8D-20A347DB90E8}">
  <ds:schemaRefs>
    <ds:schemaRef ds:uri="http://purl.org/dc/dcmitype/"/>
    <ds:schemaRef ds:uri="http://schemas.microsoft.com/office/infopath/2007/PartnerControls"/>
    <ds:schemaRef ds:uri="http://purl.org/dc/terms/"/>
    <ds:schemaRef ds:uri="http://schemas.microsoft.com/office/2006/documentManagement/types"/>
    <ds:schemaRef ds:uri="http://schemas.microsoft.com/office/2006/metadata/properties"/>
    <ds:schemaRef ds:uri="92dc877a-334e-493b-a82e-fe5e2a688bd7"/>
    <ds:schemaRef ds:uri="http://schemas.openxmlformats.org/package/2006/metadata/core-properties"/>
    <ds:schemaRef ds:uri="http://purl.org/dc/elements/1.1/"/>
    <ds:schemaRef ds:uri="56658280-4260-4180-b6b9-1bf58b7aaadf"/>
    <ds:schemaRef ds:uri="d3ce44b4-310f-4279-a339-7429dad25b7f"/>
    <ds:schemaRef ds:uri="3e7f42b5-247e-4681-81d0-92832535e076"/>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27</Pages>
  <Words>6890</Words>
  <Characters>42623</Characters>
  <Application>Microsoft Office Word</Application>
  <DocSecurity>0</DocSecurity>
  <Lines>355</Lines>
  <Paragraphs>98</Paragraphs>
  <ScaleCrop>false</ScaleCrop>
  <HeadingPairs>
    <vt:vector size="2" baseType="variant">
      <vt:variant>
        <vt:lpstr>Title</vt:lpstr>
      </vt:variant>
      <vt:variant>
        <vt:i4>1</vt:i4>
      </vt:variant>
    </vt:vector>
  </HeadingPairs>
  <TitlesOfParts>
    <vt:vector size="1" baseType="lpstr">
      <vt:lpstr>1</vt:lpstr>
    </vt:vector>
  </TitlesOfParts>
  <Company>SRS - Safety Risk Services</Company>
  <LinksUpToDate>false</LinksUpToDate>
  <CharactersWithSpaces>49415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pietro.mantovani@ibisconsulting.com</dc:creator>
  <cp:keywords>, docId:724687786618125A8F17523498E88612</cp:keywords>
  <cp:lastModifiedBy>Pietro Mantovani</cp:lastModifiedBy>
  <cp:revision>24</cp:revision>
  <cp:lastPrinted>2024-03-02T05:20:00Z</cp:lastPrinted>
  <dcterms:created xsi:type="dcterms:W3CDTF">2024-11-06T09:18:00Z</dcterms:created>
  <dcterms:modified xsi:type="dcterms:W3CDTF">2025-06-09T14:50:00Z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0x01010099A4A8A46391F64EB9E9EF6A94CE2484</vt:lpwstr>
  </property>
  <property fmtid="{D5CDD505-2E9C-101B-9397-08002B2CF9AE}" pid="3" name="MediaServiceImageTags">
    <vt:lpwstr/>
  </property>
  <property fmtid="{D5CDD505-2E9C-101B-9397-08002B2CF9AE}" pid="4" name="MSIP_Label_4948a596-35ab-4c45-9033-add9869eaf55_Enabled">
    <vt:lpwstr>true</vt:lpwstr>
  </property>
  <property fmtid="{D5CDD505-2E9C-101B-9397-08002B2CF9AE}" pid="5" name="MSIP_Label_4948a596-35ab-4c45-9033-add9869eaf55_SetDate">
    <vt:lpwstr>2024-08-19T11:33:28Z</vt:lpwstr>
  </property>
  <property fmtid="{D5CDD505-2E9C-101B-9397-08002B2CF9AE}" pid="6" name="MSIP_Label_4948a596-35ab-4c45-9033-add9869eaf55_Method">
    <vt:lpwstr>Standard</vt:lpwstr>
  </property>
  <property fmtid="{D5CDD505-2E9C-101B-9397-08002B2CF9AE}" pid="7" name="MSIP_Label_4948a596-35ab-4c45-9033-add9869eaf55_Name">
    <vt:lpwstr>rA Protected</vt:lpwstr>
  </property>
  <property fmtid="{D5CDD505-2E9C-101B-9397-08002B2CF9AE}" pid="8" name="MSIP_Label_4948a596-35ab-4c45-9033-add9869eaf55_SiteId">
    <vt:lpwstr>3cd9fbb8-02f1-490a-ad35-cf7ecf92e9f4</vt:lpwstr>
  </property>
  <property fmtid="{D5CDD505-2E9C-101B-9397-08002B2CF9AE}" pid="9" name="MSIP_Label_4948a596-35ab-4c45-9033-add9869eaf55_ActionId">
    <vt:lpwstr>3457fa6e-039c-4b87-9afe-efd808142682</vt:lpwstr>
  </property>
  <property fmtid="{D5CDD505-2E9C-101B-9397-08002B2CF9AE}" pid="10" name="MSIP_Label_4948a596-35ab-4c45-9033-add9869eaf55_ContentBits">
    <vt:lpwstr>0</vt:lpwstr>
  </property>
  <property fmtid="{D5CDD505-2E9C-101B-9397-08002B2CF9AE}" pid="11" name="GrammarlyDocumentId">
    <vt:lpwstr>e877138ce0c42f91c4a39df84a8108456b300b9c7939c6290b0376d4ec6d41fa</vt:lpwstr>
  </property>
  <property fmtid="{D5CDD505-2E9C-101B-9397-08002B2CF9AE}" pid="12" name="TaxKeyword">
    <vt:lpwstr>42;#docId:724687786618125A8F17523498E88612|3d6d1293-08d3-43fd-a538-474be7a5d034</vt:lpwstr>
  </property>
  <property fmtid="{D5CDD505-2E9C-101B-9397-08002B2CF9AE}" pid="13" name="ManagedKeyword">
    <vt:lpwstr/>
  </property>
  <property fmtid="{D5CDD505-2E9C-101B-9397-08002B2CF9AE}" pid="15" name="docLang">
    <vt:lpwstr>es</vt:lpwstr>
  </property>
</Properties>
</file>