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color w:val="776be0"/>
          <w:sz w:val="48"/>
          <w:szCs w:val="48"/>
        </w:rPr>
      </w:pPr>
      <w:bookmarkStart w:colFirst="0" w:colLast="0" w:name="_j0xjhjn5dzzx" w:id="0"/>
      <w:bookmarkEnd w:id="0"/>
      <w:r w:rsidDel="00000000" w:rsidR="00000000" w:rsidRPr="00000000">
        <w:rPr/>
        <w:drawing>
          <wp:anchor allowOverlap="1" behindDoc="0" distB="0" distT="0" distL="0" distR="0" hidden="0" layoutInCell="1" locked="0" relativeHeight="0" simplePos="0">
            <wp:simplePos x="0" y="0"/>
            <wp:positionH relativeFrom="page">
              <wp:posOffset>-15874</wp:posOffset>
            </wp:positionH>
            <wp:positionV relativeFrom="page">
              <wp:posOffset>-118095</wp:posOffset>
            </wp:positionV>
            <wp:extent cx="7791450" cy="1018125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791450" cy="10181258"/>
                    </a:xfrm>
                    <a:prstGeom prst="rect"/>
                    <a:ln/>
                  </pic:spPr>
                </pic:pic>
              </a:graphicData>
            </a:graphic>
          </wp:anchor>
        </w:drawing>
      </w:r>
      <w:r w:rsidDel="00000000" w:rsidR="00000000" w:rsidRPr="00000000">
        <w:br w:type="page"/>
      </w:r>
      <w:r w:rsidDel="00000000" w:rsidR="00000000" w:rsidRPr="00000000">
        <w:rPr>
          <w:color w:val="776be0"/>
          <w:sz w:val="48"/>
          <w:szCs w:val="48"/>
          <w:rtl w:val="0"/>
        </w:rPr>
        <w:t xml:space="preserve">Gender Equality Glossary of Key Terms</w:t>
        <w:br w:type="textWrapping"/>
      </w:r>
    </w:p>
    <w:tbl>
      <w:tblPr>
        <w:tblStyle w:val="Table1"/>
        <w:tblW w:w="9690.0" w:type="dxa"/>
        <w:jc w:val="left"/>
        <w:tblLayout w:type="fixed"/>
        <w:tblLook w:val="0600"/>
      </w:tblPr>
      <w:tblGrid>
        <w:gridCol w:w="9690"/>
        <w:tblGridChange w:id="0">
          <w:tblGrid>
            <w:gridCol w:w="9690"/>
          </w:tblGrid>
        </w:tblGridChange>
      </w:tblGrid>
      <w:tr>
        <w:trPr>
          <w:cantSplit w:val="0"/>
          <w:trHeight w:val="2520" w:hRule="atLeast"/>
          <w:tblHeader w:val="0"/>
        </w:trPr>
        <w:tc>
          <w:tcPr>
            <w:tcBorders>
              <w:top w:color="ebfaf6" w:space="0" w:sz="12" w:val="single"/>
              <w:left w:color="ebfaf6" w:space="0" w:sz="12" w:val="single"/>
              <w:bottom w:color="ebfaf6" w:space="0" w:sz="12" w:val="single"/>
              <w:right w:color="ebfaf6" w:space="0" w:sz="12" w:val="single"/>
            </w:tcBorders>
            <w:shd w:fill="ebfaf6" w:val="clear"/>
            <w:tcMar>
              <w:top w:w="60.0" w:type="dxa"/>
              <w:left w:w="60.0" w:type="dxa"/>
              <w:bottom w:w="60.0" w:type="dxa"/>
              <w:right w:w="60.0" w:type="dxa"/>
            </w:tcMar>
            <w:vAlign w:val="top"/>
          </w:tcPr>
          <w:p w:rsidR="00000000" w:rsidDel="00000000" w:rsidP="00000000" w:rsidRDefault="00000000" w:rsidRPr="00000000" w14:paraId="00000002">
            <w:pPr>
              <w:spacing w:before="0" w:line="276" w:lineRule="auto"/>
              <w:rPr/>
            </w:pPr>
            <w:r w:rsidDel="00000000" w:rsidR="00000000" w:rsidRPr="00000000">
              <w:rPr>
                <w:rtl w:val="0"/>
              </w:rPr>
              <w:t xml:space="preserve">This workbook is part of the </w:t>
            </w:r>
            <w:hyperlink r:id="rId7">
              <w:r w:rsidDel="00000000" w:rsidR="00000000" w:rsidRPr="00000000">
                <w:rPr>
                  <w:color w:val="1155cc"/>
                  <w:u w:val="single"/>
                  <w:rtl w:val="0"/>
                </w:rPr>
                <w:t xml:space="preserve">Government Skills Impact Tracker</w:t>
              </w:r>
            </w:hyperlink>
            <w:r w:rsidDel="00000000" w:rsidR="00000000" w:rsidRPr="00000000">
              <w:rPr>
                <w:rtl w:val="0"/>
              </w:rPr>
              <w:t xml:space="preserve">, the go-to collection of free resources for building innovative governments.</w:t>
            </w:r>
          </w:p>
          <w:p w:rsidR="00000000" w:rsidDel="00000000" w:rsidP="00000000" w:rsidRDefault="00000000" w:rsidRPr="00000000" w14:paraId="00000003">
            <w:pPr>
              <w:spacing w:before="0" w:line="276" w:lineRule="auto"/>
              <w:rPr/>
            </w:pPr>
            <w:r w:rsidDel="00000000" w:rsidR="00000000" w:rsidRPr="00000000">
              <w:rPr>
                <w:rtl w:val="0"/>
              </w:rPr>
            </w:r>
          </w:p>
          <w:p w:rsidR="00000000" w:rsidDel="00000000" w:rsidP="00000000" w:rsidRDefault="00000000" w:rsidRPr="00000000" w14:paraId="00000004">
            <w:pPr>
              <w:spacing w:before="0" w:line="276" w:lineRule="auto"/>
              <w:ind w:left="0" w:firstLine="0"/>
              <w:rPr/>
            </w:pPr>
            <w:r w:rsidDel="00000000" w:rsidR="00000000" w:rsidRPr="00000000">
              <w:rPr>
                <w:rtl w:val="0"/>
              </w:rPr>
              <w:t xml:space="preserve">Start by taking the </w:t>
            </w:r>
            <w:hyperlink r:id="rId8">
              <w:r w:rsidDel="00000000" w:rsidR="00000000" w:rsidRPr="00000000">
                <w:rPr>
                  <w:color w:val="1155cc"/>
                  <w:u w:val="single"/>
                  <w:rtl w:val="0"/>
                </w:rPr>
                <w:t xml:space="preserve">Gender Equality Skills Diagnostic</w:t>
              </w:r>
            </w:hyperlink>
            <w:r w:rsidDel="00000000" w:rsidR="00000000" w:rsidRPr="00000000">
              <w:rPr>
                <w:rtl w:val="0"/>
              </w:rPr>
              <w:t xml:space="preserve"> and u</w:t>
            </w:r>
            <w:r w:rsidDel="00000000" w:rsidR="00000000" w:rsidRPr="00000000">
              <w:rPr>
                <w:rtl w:val="0"/>
              </w:rPr>
              <w:t xml:space="preserve">se your tailored skills persona to navigate the collection of free resources in the </w:t>
            </w:r>
            <w:hyperlink r:id="rId9">
              <w:r w:rsidDel="00000000" w:rsidR="00000000" w:rsidRPr="00000000">
                <w:rPr>
                  <w:color w:val="1155cc"/>
                  <w:u w:val="single"/>
                  <w:rtl w:val="0"/>
                </w:rPr>
                <w:t xml:space="preserve">Gender Equality Skills Hub</w:t>
              </w:r>
            </w:hyperlink>
            <w:r w:rsidDel="00000000" w:rsidR="00000000" w:rsidRPr="00000000">
              <w:rPr>
                <w:rtl w:val="0"/>
              </w:rPr>
              <w:t xml:space="preserve">.</w:t>
            </w:r>
          </w:p>
        </w:tc>
      </w:tr>
    </w:tbl>
    <w:p w:rsidR="00000000" w:rsidDel="00000000" w:rsidP="00000000" w:rsidRDefault="00000000" w:rsidRPr="00000000" w14:paraId="00000005">
      <w:pPr>
        <w:spacing w:before="200" w:line="240" w:lineRule="auto"/>
        <w:jc w:val="both"/>
        <w:rPr>
          <w:rFonts w:ascii="Helvetica Neue Light" w:cs="Helvetica Neue Light" w:eastAsia="Helvetica Neue Light" w:hAnsi="Helvetica Neue Light"/>
        </w:rPr>
      </w:pPr>
      <w:r w:rsidDel="00000000" w:rsidR="00000000" w:rsidRPr="00000000">
        <w:rPr>
          <w:rtl w:val="0"/>
        </w:rPr>
      </w:r>
    </w:p>
    <w:p w:rsidR="00000000" w:rsidDel="00000000" w:rsidP="00000000" w:rsidRDefault="00000000" w:rsidRPr="00000000" w14:paraId="00000006">
      <w:pPr>
        <w:pStyle w:val="Heading1"/>
        <w:rPr>
          <w:rFonts w:ascii="Impact" w:cs="Impact" w:eastAsia="Impact" w:hAnsi="Impact"/>
          <w:color w:val="4f3bc4"/>
        </w:rPr>
      </w:pPr>
      <w:bookmarkStart w:colFirst="0" w:colLast="0" w:name="_afb32gnyjss2" w:id="1"/>
      <w:bookmarkEnd w:id="1"/>
      <w:r w:rsidDel="00000000" w:rsidR="00000000" w:rsidRPr="00000000">
        <w:rPr>
          <w:rFonts w:ascii="Impact" w:cs="Impact" w:eastAsia="Impact" w:hAnsi="Impact"/>
          <w:rtl w:val="0"/>
        </w:rPr>
        <w:t xml:space="preserve">A</w:t>
      </w:r>
      <w:r w:rsidDel="00000000" w:rsidR="00000000" w:rsidRPr="00000000">
        <w:rPr>
          <w:rtl w:val="0"/>
        </w:rPr>
      </w:r>
    </w:p>
    <w:p w:rsidR="00000000" w:rsidDel="00000000" w:rsidP="00000000" w:rsidRDefault="00000000" w:rsidRPr="00000000" w14:paraId="00000007">
      <w:pPr>
        <w:numPr>
          <w:ilvl w:val="0"/>
          <w:numId w:val="3"/>
        </w:numPr>
        <w:ind w:left="720" w:hanging="360"/>
        <w:rPr>
          <w:rFonts w:ascii="Helvetica Neue Light" w:cs="Helvetica Neue Light" w:eastAsia="Helvetica Neue Light" w:hAnsi="Helvetica Neue Light"/>
        </w:rPr>
      </w:pPr>
      <w:r w:rsidDel="00000000" w:rsidR="00000000" w:rsidRPr="00000000">
        <w:rPr>
          <w:rFonts w:ascii="Helvetica Neue" w:cs="Helvetica Neue" w:eastAsia="Helvetica Neue" w:hAnsi="Helvetica Neue"/>
          <w:b w:val="1"/>
          <w:rtl w:val="0"/>
        </w:rPr>
        <w:t xml:space="preserve">Ally:</w:t>
      </w:r>
      <w:r w:rsidDel="00000000" w:rsidR="00000000" w:rsidRPr="00000000">
        <w:rPr>
          <w:rFonts w:ascii="Helvetica Neue Light" w:cs="Helvetica Neue Light" w:eastAsia="Helvetica Neue Light" w:hAnsi="Helvetica Neue Light"/>
          <w:rtl w:val="0"/>
        </w:rPr>
        <w:t xml:space="preserve"> An ally is someone who supports and helps another person or group, often in a situation where they face challenges or discrimination. It involves showing understanding </w:t>
      </w:r>
      <w:r w:rsidDel="00000000" w:rsidR="00000000" w:rsidRPr="00000000">
        <w:rPr>
          <w:rtl w:val="0"/>
        </w:rPr>
        <w:t xml:space="preserve">and </w:t>
      </w:r>
      <w:r w:rsidDel="00000000" w:rsidR="00000000" w:rsidRPr="00000000">
        <w:rPr>
          <w:rFonts w:ascii="Helvetica Neue Light" w:cs="Helvetica Neue Light" w:eastAsia="Helvetica Neue Light" w:hAnsi="Helvetica Neue Light"/>
          <w:rtl w:val="0"/>
        </w:rPr>
        <w:t xml:space="preserve">empathy, and actively working towards the well-being and rights of the person or group you're allied with. </w:t>
      </w:r>
    </w:p>
    <w:p w:rsidR="00000000" w:rsidDel="00000000" w:rsidP="00000000" w:rsidRDefault="00000000" w:rsidRPr="00000000" w14:paraId="00000008">
      <w:pPr>
        <w:pStyle w:val="Heading1"/>
        <w:spacing w:after="200" w:before="200" w:line="240" w:lineRule="auto"/>
        <w:jc w:val="both"/>
        <w:rPr/>
      </w:pPr>
      <w:bookmarkStart w:colFirst="0" w:colLast="0" w:name="_b02bf17mg1vd" w:id="2"/>
      <w:bookmarkEnd w:id="2"/>
      <w:r w:rsidDel="00000000" w:rsidR="00000000" w:rsidRPr="00000000">
        <w:rPr>
          <w:rtl w:val="0"/>
        </w:rPr>
        <w:t xml:space="preserve">B</w:t>
      </w:r>
      <w:r w:rsidDel="00000000" w:rsidR="00000000" w:rsidRPr="00000000">
        <w:rPr>
          <w:rtl w:val="0"/>
        </w:rPr>
      </w:r>
    </w:p>
    <w:p w:rsidR="00000000" w:rsidDel="00000000" w:rsidP="00000000" w:rsidRDefault="00000000" w:rsidRPr="00000000" w14:paraId="00000009">
      <w:pPr>
        <w:numPr>
          <w:ilvl w:val="0"/>
          <w:numId w:val="3"/>
        </w:numPr>
        <w:ind w:left="720" w:hanging="360"/>
      </w:pPr>
      <w:r w:rsidDel="00000000" w:rsidR="00000000" w:rsidRPr="00000000">
        <w:rPr>
          <w:rFonts w:ascii="Helvetica Neue" w:cs="Helvetica Neue" w:eastAsia="Helvetica Neue" w:hAnsi="Helvetica Neue"/>
          <w:b w:val="1"/>
          <w:rtl w:val="0"/>
        </w:rPr>
        <w:t xml:space="preserve">Benevolent bias: </w:t>
      </w:r>
      <w:r w:rsidDel="00000000" w:rsidR="00000000" w:rsidRPr="00000000">
        <w:rPr>
          <w:rtl w:val="0"/>
        </w:rPr>
        <w:t xml:space="preserve">Benevolent bias refers to a well-meaning or positive prejudice that people may have towards a certain group. It happens when people hold favourable or overly positive views about a particular group of people, often intending to be kind or supportive. However, this bias can still lead to unfair treatment because it might involve making assumptions or giving preferential treatment based on these positive stereotypes rather than on a person’s merit or circumstances. </w:t>
      </w:r>
    </w:p>
    <w:p w:rsidR="00000000" w:rsidDel="00000000" w:rsidP="00000000" w:rsidRDefault="00000000" w:rsidRPr="00000000" w14:paraId="0000000A">
      <w:pPr>
        <w:pStyle w:val="Heading1"/>
        <w:spacing w:after="200" w:before="200" w:line="240" w:lineRule="auto"/>
        <w:jc w:val="both"/>
        <w:rPr/>
      </w:pPr>
      <w:bookmarkStart w:colFirst="0" w:colLast="0" w:name="_lkx7ds81k6wp" w:id="3"/>
      <w:bookmarkEnd w:id="3"/>
      <w:r w:rsidDel="00000000" w:rsidR="00000000" w:rsidRPr="00000000">
        <w:rPr>
          <w:rtl w:val="0"/>
        </w:rPr>
        <w:t xml:space="preserve">C</w:t>
      </w:r>
      <w:r w:rsidDel="00000000" w:rsidR="00000000" w:rsidRPr="00000000">
        <w:rPr>
          <w:rtl w:val="0"/>
        </w:rPr>
      </w:r>
    </w:p>
    <w:p w:rsidR="00000000" w:rsidDel="00000000" w:rsidP="00000000" w:rsidRDefault="00000000" w:rsidRPr="00000000" w14:paraId="0000000B">
      <w:pPr>
        <w:numPr>
          <w:ilvl w:val="0"/>
          <w:numId w:val="3"/>
        </w:numPr>
        <w:ind w:left="720" w:hanging="360"/>
      </w:pPr>
      <w:r w:rsidDel="00000000" w:rsidR="00000000" w:rsidRPr="00000000">
        <w:rPr>
          <w:rFonts w:ascii="Helvetica Neue" w:cs="Helvetica Neue" w:eastAsia="Helvetica Neue" w:hAnsi="Helvetica Neue"/>
          <w:b w:val="1"/>
          <w:rtl w:val="0"/>
        </w:rPr>
        <w:t xml:space="preserve">Child marriage: </w:t>
      </w:r>
      <w:r w:rsidDel="00000000" w:rsidR="00000000" w:rsidRPr="00000000">
        <w:rPr>
          <w:rtl w:val="0"/>
        </w:rPr>
        <w:t xml:space="preserve">Child marriage is when a person below the age of 18 gets married.</w:t>
      </w:r>
    </w:p>
    <w:p w:rsidR="00000000" w:rsidDel="00000000" w:rsidP="00000000" w:rsidRDefault="00000000" w:rsidRPr="00000000" w14:paraId="0000000C">
      <w:pPr>
        <w:numPr>
          <w:ilvl w:val="0"/>
          <w:numId w:val="3"/>
        </w:numPr>
        <w:spacing w:after="200" w:line="240" w:lineRule="auto"/>
        <w:ind w:left="720" w:hanging="360"/>
        <w:jc w:val="both"/>
        <w:rPr>
          <w:rFonts w:ascii="Helvetica Neue Light" w:cs="Helvetica Neue Light" w:eastAsia="Helvetica Neue Light" w:hAnsi="Helvetica Neue Light"/>
        </w:rPr>
      </w:pPr>
      <w:r w:rsidDel="00000000" w:rsidR="00000000" w:rsidRPr="00000000">
        <w:rPr>
          <w:rFonts w:ascii="Helvetica Neue" w:cs="Helvetica Neue" w:eastAsia="Helvetica Neue" w:hAnsi="Helvetica Neue"/>
          <w:b w:val="1"/>
          <w:rtl w:val="0"/>
        </w:rPr>
        <w:t xml:space="preserve">Cisgender:</w:t>
      </w:r>
      <w:r w:rsidDel="00000000" w:rsidR="00000000" w:rsidRPr="00000000">
        <w:rPr>
          <w:rFonts w:ascii="Helvetica Neue Light" w:cs="Helvetica Neue Light" w:eastAsia="Helvetica Neue Light" w:hAnsi="Helvetica Neue Light"/>
          <w:rtl w:val="0"/>
        </w:rPr>
        <w:t xml:space="preserve"> Cisgender means someone who identifies with the gender that they were assigned at birth. </w:t>
      </w:r>
    </w:p>
    <w:p w:rsidR="00000000" w:rsidDel="00000000" w:rsidP="00000000" w:rsidRDefault="00000000" w:rsidRPr="00000000" w14:paraId="0000000D">
      <w:pPr>
        <w:numPr>
          <w:ilvl w:val="0"/>
          <w:numId w:val="3"/>
        </w:numPr>
        <w:ind w:left="720" w:hanging="360"/>
      </w:pPr>
      <w:r w:rsidDel="00000000" w:rsidR="00000000" w:rsidRPr="00000000">
        <w:rPr>
          <w:rFonts w:ascii="Helvetica Neue" w:cs="Helvetica Neue" w:eastAsia="Helvetica Neue" w:hAnsi="Helvetica Neue"/>
          <w:b w:val="1"/>
          <w:rtl w:val="0"/>
        </w:rPr>
        <w:t xml:space="preserve">Cultural relevance:</w:t>
      </w:r>
      <w:r w:rsidDel="00000000" w:rsidR="00000000" w:rsidRPr="00000000">
        <w:rPr>
          <w:rtl w:val="0"/>
        </w:rPr>
        <w:t xml:space="preserve"> Cultural relevance refers to the degree to which something, such as information, activities, or practices, is connected and meaningful within a particular cultural context. When something is culturally relevant, it aligns with the experiences and identities of the people within that culture, making it more accessible, relatable, and meaningful to them. This concept is often important in education, communication, and various aspects of social interaction to ensure inclusivity and effective engagement across diverse cultural backgrounds.</w:t>
      </w:r>
    </w:p>
    <w:p w:rsidR="00000000" w:rsidDel="00000000" w:rsidP="00000000" w:rsidRDefault="00000000" w:rsidRPr="00000000" w14:paraId="0000000E">
      <w:pPr>
        <w:pStyle w:val="Heading1"/>
        <w:spacing w:after="200" w:before="200" w:line="240" w:lineRule="auto"/>
        <w:jc w:val="both"/>
        <w:rPr/>
      </w:pPr>
      <w:bookmarkStart w:colFirst="0" w:colLast="0" w:name="_nwcqzy84vpfl" w:id="4"/>
      <w:bookmarkEnd w:id="4"/>
      <w:r w:rsidDel="00000000" w:rsidR="00000000" w:rsidRPr="00000000">
        <w:rPr>
          <w:rtl w:val="0"/>
        </w:rPr>
        <w:t xml:space="preserve">D</w:t>
      </w:r>
      <w:r w:rsidDel="00000000" w:rsidR="00000000" w:rsidRPr="00000000">
        <w:rPr>
          <w:rtl w:val="0"/>
        </w:rPr>
      </w:r>
    </w:p>
    <w:p w:rsidR="00000000" w:rsidDel="00000000" w:rsidP="00000000" w:rsidRDefault="00000000" w:rsidRPr="00000000" w14:paraId="0000000F">
      <w:pPr>
        <w:numPr>
          <w:ilvl w:val="0"/>
          <w:numId w:val="3"/>
        </w:numPr>
        <w:ind w:left="720" w:hanging="360"/>
      </w:pPr>
      <w:r w:rsidDel="00000000" w:rsidR="00000000" w:rsidRPr="00000000">
        <w:rPr>
          <w:rFonts w:ascii="Helvetica Neue" w:cs="Helvetica Neue" w:eastAsia="Helvetica Neue" w:hAnsi="Helvetica Neue"/>
          <w:b w:val="1"/>
          <w:rtl w:val="0"/>
        </w:rPr>
        <w:t xml:space="preserve">Die by suicide: </w:t>
      </w:r>
      <w:r w:rsidDel="00000000" w:rsidR="00000000" w:rsidRPr="00000000">
        <w:rPr>
          <w:rtl w:val="0"/>
        </w:rPr>
        <w:t xml:space="preserve">"Die by suicide" is a term used to describe the act of intentionally causing one's own death, specifically through suicide. The use of the phrase "die by suicide" is considered more sensitive and respectful compared to the older term "commit suicide."</w:t>
      </w:r>
    </w:p>
    <w:p w:rsidR="00000000" w:rsidDel="00000000" w:rsidP="00000000" w:rsidRDefault="00000000" w:rsidRPr="00000000" w14:paraId="00000010">
      <w:pPr>
        <w:numPr>
          <w:ilvl w:val="0"/>
          <w:numId w:val="3"/>
        </w:numPr>
        <w:ind w:left="720" w:hanging="36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Dowry: </w:t>
      </w:r>
      <w:r w:rsidDel="00000000" w:rsidR="00000000" w:rsidRPr="00000000">
        <w:rPr>
          <w:rtl w:val="0"/>
        </w:rPr>
        <w:t xml:space="preserve">Dowry refers to the presentation of money, goods, or property by either the groom to the bride's family or vice versa as a customary offering during the union of marriage.</w:t>
      </w:r>
    </w:p>
    <w:p w:rsidR="00000000" w:rsidDel="00000000" w:rsidP="00000000" w:rsidRDefault="00000000" w:rsidRPr="00000000" w14:paraId="00000011">
      <w:pPr>
        <w:pStyle w:val="Heading1"/>
        <w:spacing w:after="200" w:before="200" w:line="240" w:lineRule="auto"/>
        <w:jc w:val="both"/>
        <w:rPr/>
      </w:pPr>
      <w:bookmarkStart w:colFirst="0" w:colLast="0" w:name="_b8ycb8ktesae" w:id="5"/>
      <w:bookmarkEnd w:id="5"/>
      <w:r w:rsidDel="00000000" w:rsidR="00000000" w:rsidRPr="00000000">
        <w:rPr>
          <w:rtl w:val="0"/>
        </w:rPr>
        <w:t xml:space="preserve">E</w:t>
      </w:r>
      <w:r w:rsidDel="00000000" w:rsidR="00000000" w:rsidRPr="00000000">
        <w:rPr>
          <w:rtl w:val="0"/>
        </w:rPr>
      </w:r>
    </w:p>
    <w:p w:rsidR="00000000" w:rsidDel="00000000" w:rsidP="00000000" w:rsidRDefault="00000000" w:rsidRPr="00000000" w14:paraId="00000012">
      <w:pPr>
        <w:numPr>
          <w:ilvl w:val="0"/>
          <w:numId w:val="3"/>
        </w:numPr>
        <w:ind w:left="720" w:hanging="360"/>
      </w:pPr>
      <w:r w:rsidDel="00000000" w:rsidR="00000000" w:rsidRPr="00000000">
        <w:rPr>
          <w:rFonts w:ascii="Helvetica Neue" w:cs="Helvetica Neue" w:eastAsia="Helvetica Neue" w:hAnsi="Helvetica Neue"/>
          <w:b w:val="1"/>
          <w:rtl w:val="0"/>
        </w:rPr>
        <w:t xml:space="preserve">Equality: </w:t>
      </w:r>
      <w:r w:rsidDel="00000000" w:rsidR="00000000" w:rsidRPr="00000000">
        <w:rPr>
          <w:rtl w:val="0"/>
        </w:rPr>
        <w:t xml:space="preserve">Equality refers to the state of being equal, especially in status, rights, and opportunities. It involves ensuring that everyone is treated fairly and has the same fundamental rights and chances, regardless of differences in characteristics such as race, gender, ethnicity, or socioeconomic status. Equality is like giving everyone the same-size box to stand on.</w:t>
      </w:r>
    </w:p>
    <w:p w:rsidR="00000000" w:rsidDel="00000000" w:rsidP="00000000" w:rsidRDefault="00000000" w:rsidRPr="00000000" w14:paraId="00000013">
      <w:pPr>
        <w:numPr>
          <w:ilvl w:val="0"/>
          <w:numId w:val="3"/>
        </w:numPr>
        <w:ind w:left="720" w:hanging="360"/>
      </w:pPr>
      <w:r w:rsidDel="00000000" w:rsidR="00000000" w:rsidRPr="00000000">
        <w:rPr>
          <w:rFonts w:ascii="Helvetica Neue" w:cs="Helvetica Neue" w:eastAsia="Helvetica Neue" w:hAnsi="Helvetica Neue"/>
          <w:b w:val="1"/>
          <w:rtl w:val="0"/>
        </w:rPr>
        <w:t xml:space="preserve">Equity:</w:t>
      </w:r>
      <w:r w:rsidDel="00000000" w:rsidR="00000000" w:rsidRPr="00000000">
        <w:rPr>
          <w:rtl w:val="0"/>
        </w:rPr>
        <w:t xml:space="preserve"> Equity involves providing people with what they need to be on an equal footing, acknowledging and addressing the unique challenges and circumstances they may face. It recognises that different people may require different levels of support to achieve the same outcome. In essence, equity is about fairness and justice by considering and adjusting for differences to ensure that everyone has an equal opportunity to succeed. Equity involves giving people boxes of different sizes based on their needs to ensure they all have an equal view or opportunity.</w:t>
      </w:r>
    </w:p>
    <w:p w:rsidR="00000000" w:rsidDel="00000000" w:rsidP="00000000" w:rsidRDefault="00000000" w:rsidRPr="00000000" w14:paraId="00000014">
      <w:pPr>
        <w:pStyle w:val="Heading1"/>
        <w:spacing w:after="200" w:before="200" w:line="240" w:lineRule="auto"/>
        <w:jc w:val="both"/>
        <w:rPr/>
      </w:pPr>
      <w:bookmarkStart w:colFirst="0" w:colLast="0" w:name="_5crz0pa1n4oe" w:id="6"/>
      <w:bookmarkEnd w:id="6"/>
      <w:r w:rsidDel="00000000" w:rsidR="00000000" w:rsidRPr="00000000">
        <w:rPr>
          <w:rtl w:val="0"/>
        </w:rPr>
        <w:t xml:space="preserve">F</w:t>
      </w:r>
      <w:r w:rsidDel="00000000" w:rsidR="00000000" w:rsidRPr="00000000">
        <w:rPr>
          <w:rtl w:val="0"/>
        </w:rPr>
      </w:r>
    </w:p>
    <w:p w:rsidR="00000000" w:rsidDel="00000000" w:rsidP="00000000" w:rsidRDefault="00000000" w:rsidRPr="00000000" w14:paraId="00000015">
      <w:pPr>
        <w:numPr>
          <w:ilvl w:val="0"/>
          <w:numId w:val="3"/>
        </w:numPr>
        <w:ind w:left="720" w:hanging="360"/>
      </w:pPr>
      <w:r w:rsidDel="00000000" w:rsidR="00000000" w:rsidRPr="00000000">
        <w:rPr>
          <w:rFonts w:ascii="Helvetica Neue" w:cs="Helvetica Neue" w:eastAsia="Helvetica Neue" w:hAnsi="Helvetica Neue"/>
          <w:b w:val="1"/>
          <w:rtl w:val="0"/>
        </w:rPr>
        <w:t xml:space="preserve">Female Genital Mutilation (FGM): </w:t>
      </w:r>
      <w:r w:rsidDel="00000000" w:rsidR="00000000" w:rsidRPr="00000000">
        <w:rPr>
          <w:rtl w:val="0"/>
        </w:rPr>
        <w:t xml:space="preserve">Female Genital Mutilation (FGM), also known as female circumcision or female genital cutting, refers to the practice of altering or removing external female genitalia for non-medical reasons. This procedure is typically performed on girls before puberty, but it can also occur during adolescence or before marriage. It is also referred to as Female Genital Cutting (FGC). </w:t>
      </w:r>
    </w:p>
    <w:p w:rsidR="00000000" w:rsidDel="00000000" w:rsidP="00000000" w:rsidRDefault="00000000" w:rsidRPr="00000000" w14:paraId="00000016">
      <w:pPr>
        <w:numPr>
          <w:ilvl w:val="0"/>
          <w:numId w:val="3"/>
        </w:numPr>
        <w:ind w:left="720" w:hanging="36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Femicide:</w:t>
      </w:r>
      <w:r w:rsidDel="00000000" w:rsidR="00000000" w:rsidRPr="00000000">
        <w:rPr>
          <w:rtl w:val="0"/>
        </w:rPr>
        <w:t xml:space="preserve"> the intentional killing of a woman or girl with a gender-related motivation. For example, a family killing their daughter who has “dishonoured” them, or a man killing a woman following a sexual assault. Different countries have different definitions for femicide, which can also make it complicated when collecting data on femicide statistics.</w:t>
      </w:r>
    </w:p>
    <w:p w:rsidR="00000000" w:rsidDel="00000000" w:rsidP="00000000" w:rsidRDefault="00000000" w:rsidRPr="00000000" w14:paraId="00000017">
      <w:pPr>
        <w:numPr>
          <w:ilvl w:val="0"/>
          <w:numId w:val="3"/>
        </w:numPr>
        <w:ind w:left="720" w:hanging="360"/>
      </w:pPr>
      <w:r w:rsidDel="00000000" w:rsidR="00000000" w:rsidRPr="00000000">
        <w:rPr>
          <w:rFonts w:ascii="Helvetica Neue" w:cs="Helvetica Neue" w:eastAsia="Helvetica Neue" w:hAnsi="Helvetica Neue"/>
          <w:b w:val="1"/>
          <w:rtl w:val="0"/>
        </w:rPr>
        <w:t xml:space="preserve">Feminist Foreign Policy: </w:t>
      </w:r>
      <w:r w:rsidDel="00000000" w:rsidR="00000000" w:rsidRPr="00000000">
        <w:rPr>
          <w:rtl w:val="0"/>
        </w:rPr>
        <w:t xml:space="preserve">Feminist Foreign Policy is an approach to international relations and foreign policy that seeks to integrate feminist principles and perspectives to address gender-based inequalities and promote gender equality on a global scale. </w:t>
      </w:r>
      <w:r w:rsidDel="00000000" w:rsidR="00000000" w:rsidRPr="00000000">
        <w:rPr>
          <w:rtl w:val="0"/>
        </w:rPr>
        <w:t xml:space="preserve">While there are competing definitions and variations</w:t>
      </w:r>
      <w:r w:rsidDel="00000000" w:rsidR="00000000" w:rsidRPr="00000000">
        <w:rPr>
          <w:rtl w:val="0"/>
        </w:rPr>
        <w:t xml:space="preserve">, a common thread in feminist foreign policy includes advocating for women's rights, addressing gender-based violence, promoting women's participation in decision-making processes, and challenging traditional power structures that perpetuate gender inequalities.</w:t>
      </w:r>
    </w:p>
    <w:p w:rsidR="00000000" w:rsidDel="00000000" w:rsidP="00000000" w:rsidRDefault="00000000" w:rsidRPr="00000000" w14:paraId="00000018">
      <w:pPr>
        <w:pStyle w:val="Heading1"/>
        <w:spacing w:after="200" w:before="200" w:line="240" w:lineRule="auto"/>
        <w:jc w:val="both"/>
        <w:rPr/>
      </w:pPr>
      <w:bookmarkStart w:colFirst="0" w:colLast="0" w:name="_qvwn0r77h6sf" w:id="7"/>
      <w:bookmarkEnd w:id="7"/>
      <w:r w:rsidDel="00000000" w:rsidR="00000000" w:rsidRPr="00000000">
        <w:rPr>
          <w:rtl w:val="0"/>
        </w:rPr>
        <w:t xml:space="preserve">G</w:t>
      </w:r>
      <w:r w:rsidDel="00000000" w:rsidR="00000000" w:rsidRPr="00000000">
        <w:rPr>
          <w:rtl w:val="0"/>
        </w:rPr>
      </w:r>
    </w:p>
    <w:p w:rsidR="00000000" w:rsidDel="00000000" w:rsidP="00000000" w:rsidRDefault="00000000" w:rsidRPr="00000000" w14:paraId="00000019">
      <w:pPr>
        <w:numPr>
          <w:ilvl w:val="0"/>
          <w:numId w:val="3"/>
        </w:numPr>
        <w:ind w:left="720" w:hanging="360"/>
      </w:pPr>
      <w:r w:rsidDel="00000000" w:rsidR="00000000" w:rsidRPr="00000000">
        <w:rPr>
          <w:rFonts w:ascii="Helvetica Neue" w:cs="Helvetica Neue" w:eastAsia="Helvetica Neue" w:hAnsi="Helvetica Neue"/>
          <w:b w:val="1"/>
          <w:rtl w:val="0"/>
        </w:rPr>
        <w:t xml:space="preserve">Gender-affirming healthcare: </w:t>
      </w:r>
      <w:r w:rsidDel="00000000" w:rsidR="00000000" w:rsidRPr="00000000">
        <w:rPr>
          <w:rtl w:val="0"/>
        </w:rPr>
        <w:t xml:space="preserve">Gender-affirming healthcare refers to medical practices and interventions that support and align with a person's gender identity. This type of care is provided to transgender and gender-diverse persons to help them achieve physical and mental well-being that is congruent with their self-identified gender. The goal of gender-affirming healthcare is to address the unique health needs and concerns of people whose gender identity differs from the sex they were assigned at birth.</w:t>
      </w:r>
    </w:p>
    <w:p w:rsidR="00000000" w:rsidDel="00000000" w:rsidP="00000000" w:rsidRDefault="00000000" w:rsidRPr="00000000" w14:paraId="0000001A">
      <w:pPr>
        <w:numPr>
          <w:ilvl w:val="0"/>
          <w:numId w:val="3"/>
        </w:numPr>
        <w:ind w:left="720" w:hanging="360"/>
      </w:pPr>
      <w:r w:rsidDel="00000000" w:rsidR="00000000" w:rsidRPr="00000000">
        <w:rPr>
          <w:rFonts w:ascii="Helvetica Neue" w:cs="Helvetica Neue" w:eastAsia="Helvetica Neue" w:hAnsi="Helvetica Neue"/>
          <w:b w:val="1"/>
          <w:rtl w:val="0"/>
        </w:rPr>
        <w:t xml:space="preserve">Gender bias: </w:t>
      </w:r>
      <w:r w:rsidDel="00000000" w:rsidR="00000000" w:rsidRPr="00000000">
        <w:rPr>
          <w:rtl w:val="0"/>
        </w:rPr>
        <w:t xml:space="preserve">Gender bias refers to the unequal treatment or favouritism toward people based on their gender, often to the disadvantage of one gender over the other. This bias can manifest in various ways, including attitudes, behaviours, and expectations that reflect and perpetuate stereotypes and traditional roles associated with masculinity or femininity. Gender bias can occur consciously or unconsciously and may influence decision-making in areas such as education, employment, healthcare, and social interactions.</w:t>
      </w:r>
    </w:p>
    <w:p w:rsidR="00000000" w:rsidDel="00000000" w:rsidP="00000000" w:rsidRDefault="00000000" w:rsidRPr="00000000" w14:paraId="0000001B">
      <w:pPr>
        <w:numPr>
          <w:ilvl w:val="0"/>
          <w:numId w:val="3"/>
        </w:numPr>
        <w:ind w:left="720" w:hanging="360"/>
      </w:pPr>
      <w:r w:rsidDel="00000000" w:rsidR="00000000" w:rsidRPr="00000000">
        <w:rPr>
          <w:rFonts w:ascii="Helvetica Neue" w:cs="Helvetica Neue" w:eastAsia="Helvetica Neue" w:hAnsi="Helvetica Neue"/>
          <w:b w:val="1"/>
          <w:rtl w:val="0"/>
        </w:rPr>
        <w:t xml:space="preserve">Gender-disaggregated data: </w:t>
      </w:r>
      <w:r w:rsidDel="00000000" w:rsidR="00000000" w:rsidRPr="00000000">
        <w:rPr>
          <w:rtl w:val="0"/>
        </w:rPr>
        <w:t xml:space="preserve">When data is collected and divided by gender. This should mean the gender spectrum (e.g. not just men and women but transgender and queer individuals, too), however, it is usually still divided by just men and women. </w:t>
      </w:r>
      <w:r w:rsidDel="00000000" w:rsidR="00000000" w:rsidRPr="00000000">
        <w:rPr>
          <w:rtl w:val="0"/>
        </w:rPr>
      </w:r>
    </w:p>
    <w:p w:rsidR="00000000" w:rsidDel="00000000" w:rsidP="00000000" w:rsidRDefault="00000000" w:rsidRPr="00000000" w14:paraId="0000001C">
      <w:pPr>
        <w:numPr>
          <w:ilvl w:val="0"/>
          <w:numId w:val="3"/>
        </w:numPr>
        <w:ind w:left="720" w:hanging="360"/>
      </w:pPr>
      <w:r w:rsidDel="00000000" w:rsidR="00000000" w:rsidRPr="00000000">
        <w:rPr>
          <w:rFonts w:ascii="Helvetica Neue" w:cs="Helvetica Neue" w:eastAsia="Helvetica Neue" w:hAnsi="Helvetica Neue"/>
          <w:b w:val="1"/>
          <w:rtl w:val="0"/>
        </w:rPr>
        <w:t xml:space="preserve">Gender pay gap:</w:t>
      </w:r>
      <w:r w:rsidDel="00000000" w:rsidR="00000000" w:rsidRPr="00000000">
        <w:rPr>
          <w:rtl w:val="0"/>
        </w:rPr>
        <w:t xml:space="preserve"> The gender pay gap, typically expressed as a percentage, is a measure of the difference in average earnings between men and women in the workforce. It's important to acknowledge that while some people may dispute the existence of the gender pay gap, the overwhelming body of research and data supports its reality. Numerous studies across various countries and industries consistently show that, on average, women tend to earn less than men for comparable work.</w:t>
      </w:r>
      <w:r w:rsidDel="00000000" w:rsidR="00000000" w:rsidRPr="00000000">
        <w:rPr>
          <w:rtl w:val="0"/>
        </w:rPr>
      </w:r>
    </w:p>
    <w:p w:rsidR="00000000" w:rsidDel="00000000" w:rsidP="00000000" w:rsidRDefault="00000000" w:rsidRPr="00000000" w14:paraId="0000001D">
      <w:pPr>
        <w:pStyle w:val="Heading1"/>
        <w:spacing w:after="200" w:before="200" w:line="240" w:lineRule="auto"/>
        <w:jc w:val="both"/>
        <w:rPr/>
      </w:pPr>
      <w:bookmarkStart w:colFirst="0" w:colLast="0" w:name="_u196iqabp5d" w:id="8"/>
      <w:bookmarkEnd w:id="8"/>
      <w:r w:rsidDel="00000000" w:rsidR="00000000" w:rsidRPr="00000000">
        <w:rPr>
          <w:rtl w:val="0"/>
        </w:rPr>
        <w:t xml:space="preserve">H</w:t>
      </w:r>
      <w:r w:rsidDel="00000000" w:rsidR="00000000" w:rsidRPr="00000000">
        <w:rPr>
          <w:rtl w:val="0"/>
        </w:rPr>
      </w:r>
    </w:p>
    <w:p w:rsidR="00000000" w:rsidDel="00000000" w:rsidP="00000000" w:rsidRDefault="00000000" w:rsidRPr="00000000" w14:paraId="0000001E">
      <w:pPr>
        <w:numPr>
          <w:ilvl w:val="0"/>
          <w:numId w:val="3"/>
        </w:numPr>
        <w:ind w:left="720" w:hanging="360"/>
      </w:pPr>
      <w:r w:rsidDel="00000000" w:rsidR="00000000" w:rsidRPr="00000000">
        <w:rPr>
          <w:rFonts w:ascii="Helvetica Neue" w:cs="Helvetica Neue" w:eastAsia="Helvetica Neue" w:hAnsi="Helvetica Neue"/>
          <w:b w:val="1"/>
          <w:rtl w:val="0"/>
        </w:rPr>
        <w:t xml:space="preserve">Harmful masculinities:</w:t>
      </w:r>
      <w:r w:rsidDel="00000000" w:rsidR="00000000" w:rsidRPr="00000000">
        <w:rPr>
          <w:rtl w:val="0"/>
        </w:rPr>
        <w:t xml:space="preserve"> Harmful masculinities refer to certain socially constructed and reinforced norms, behaviours, and expectations associated with traditional ideas of masculinity that can have negative consequences for people and society. These expectations may promote harmful attitudes and actions that can contribute to gender inequality, violence, and other social problems. Harmful masculinities often involve rigid and stereotypical beliefs about how men should behave, express emotions, and interact with others.</w:t>
      </w:r>
    </w:p>
    <w:p w:rsidR="00000000" w:rsidDel="00000000" w:rsidP="00000000" w:rsidRDefault="00000000" w:rsidRPr="00000000" w14:paraId="0000001F">
      <w:pPr>
        <w:numPr>
          <w:ilvl w:val="0"/>
          <w:numId w:val="3"/>
        </w:numPr>
        <w:ind w:left="720" w:hanging="360"/>
      </w:pPr>
      <w:r w:rsidDel="00000000" w:rsidR="00000000" w:rsidRPr="00000000">
        <w:rPr>
          <w:rFonts w:ascii="Helvetica Neue" w:cs="Helvetica Neue" w:eastAsia="Helvetica Neue" w:hAnsi="Helvetica Neue"/>
          <w:b w:val="1"/>
          <w:rtl w:val="0"/>
        </w:rPr>
        <w:t xml:space="preserve">Intersex: </w:t>
      </w:r>
      <w:r w:rsidDel="00000000" w:rsidR="00000000" w:rsidRPr="00000000">
        <w:rPr>
          <w:rtl w:val="0"/>
        </w:rPr>
        <w:t xml:space="preserve">Intersex is a term used to describe a variation in sex characteristics that do not fit typical definitions of male or female. Intersex people may have physical or biological attributes—such as reproductive or sexual anatomy, chromosomes, or hormone levels—that do not conform to conventional expectations of male or female bodies. Intersex variations are naturally occurring and can be present from birth. </w:t>
      </w:r>
    </w:p>
    <w:p w:rsidR="00000000" w:rsidDel="00000000" w:rsidP="00000000" w:rsidRDefault="00000000" w:rsidRPr="00000000" w14:paraId="00000020">
      <w:pPr>
        <w:ind w:left="720" w:firstLine="0"/>
        <w:rPr/>
      </w:pPr>
      <w:r w:rsidDel="00000000" w:rsidR="00000000" w:rsidRPr="00000000">
        <w:rPr>
          <w:rtl w:val="0"/>
        </w:rPr>
        <w:t xml:space="preserve">It's important to note that intersex is not a medical condition or disorder. Intersex people may identify as male, female, both, neither, or as a different gender altogether, just like people who are not intersex. </w:t>
      </w:r>
    </w:p>
    <w:p w:rsidR="00000000" w:rsidDel="00000000" w:rsidP="00000000" w:rsidRDefault="00000000" w:rsidRPr="00000000" w14:paraId="00000021">
      <w:pPr>
        <w:numPr>
          <w:ilvl w:val="0"/>
          <w:numId w:val="4"/>
        </w:numPr>
        <w:ind w:left="720" w:hanging="36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Intersectionality: </w:t>
      </w:r>
      <w:r w:rsidDel="00000000" w:rsidR="00000000" w:rsidRPr="00000000">
        <w:rPr>
          <w:rtl w:val="0"/>
        </w:rPr>
        <w:t xml:space="preserve">The interconnection of socio-cultural categories underscores the idea that each individual undergoes a distinctive form of discrimination and oppression. For instance, although no woman encounters absolute gender equality, the level of experience differs between a white, able-bodied woman and a black woman with a disability.</w:t>
      </w:r>
      <w:r w:rsidDel="00000000" w:rsidR="00000000" w:rsidRPr="00000000">
        <w:rPr>
          <w:rtl w:val="0"/>
        </w:rPr>
      </w:r>
    </w:p>
    <w:p w:rsidR="00000000" w:rsidDel="00000000" w:rsidP="00000000" w:rsidRDefault="00000000" w:rsidRPr="00000000" w14:paraId="00000022">
      <w:pPr>
        <w:numPr>
          <w:ilvl w:val="0"/>
          <w:numId w:val="3"/>
        </w:numPr>
        <w:ind w:left="720" w:hanging="360"/>
      </w:pPr>
      <w:r w:rsidDel="00000000" w:rsidR="00000000" w:rsidRPr="00000000">
        <w:rPr>
          <w:rFonts w:ascii="Helvetica Neue" w:cs="Helvetica Neue" w:eastAsia="Helvetica Neue" w:hAnsi="Helvetica Neue"/>
          <w:b w:val="1"/>
          <w:rtl w:val="0"/>
        </w:rPr>
        <w:t xml:space="preserve">Land reform: </w:t>
      </w:r>
      <w:r w:rsidDel="00000000" w:rsidR="00000000" w:rsidRPr="00000000">
        <w:rPr>
          <w:rtl w:val="0"/>
        </w:rPr>
        <w:t xml:space="preserve">Land reform refers to the process of making changes to the ownership, use, and distribution of land in a society. It often involves government-initiated measures aimed at addressing issues of land inequality, social injustice, and inefficient land use. The specific goals and methods of land reform can vary widely based on the social, economic, and political context of a given country or region.</w:t>
      </w:r>
    </w:p>
    <w:p w:rsidR="00000000" w:rsidDel="00000000" w:rsidP="00000000" w:rsidRDefault="00000000" w:rsidRPr="00000000" w14:paraId="00000023">
      <w:pPr>
        <w:pStyle w:val="Heading1"/>
        <w:rPr/>
      </w:pPr>
      <w:bookmarkStart w:colFirst="0" w:colLast="0" w:name="_l1rxe72powv7" w:id="9"/>
      <w:bookmarkEnd w:id="9"/>
      <w:r w:rsidDel="00000000" w:rsidR="00000000" w:rsidRPr="00000000">
        <w:rPr>
          <w:rtl w:val="0"/>
        </w:rPr>
        <w:t xml:space="preserve">M</w:t>
      </w:r>
    </w:p>
    <w:p w:rsidR="00000000" w:rsidDel="00000000" w:rsidP="00000000" w:rsidRDefault="00000000" w:rsidRPr="00000000" w14:paraId="00000024">
      <w:pPr>
        <w:numPr>
          <w:ilvl w:val="0"/>
          <w:numId w:val="2"/>
        </w:numPr>
        <w:ind w:left="720" w:hanging="360"/>
      </w:pPr>
      <w:r w:rsidDel="00000000" w:rsidR="00000000" w:rsidRPr="00000000">
        <w:rPr>
          <w:rFonts w:ascii="Helvetica Neue" w:cs="Helvetica Neue" w:eastAsia="Helvetica Neue" w:hAnsi="Helvetica Neue"/>
          <w:b w:val="1"/>
          <w:rtl w:val="0"/>
        </w:rPr>
        <w:t xml:space="preserve">Misogyny: </w:t>
      </w:r>
      <w:r w:rsidDel="00000000" w:rsidR="00000000" w:rsidRPr="00000000">
        <w:rPr>
          <w:rtl w:val="0"/>
        </w:rPr>
        <w:t xml:space="preserve">Misogyny refers to a deep-seated hatred, dislike, or prejudice against women or girls. It is a more extreme and visceral form of discrimination that involves a strong aversion or hostility towards the female gender. Misogyny often manifests as a hostile attitude, contempt, or even violence directed specifically at women. It can be ingrained in cultural, social, or individual beliefs and may contribute to the marginalisation and mistreatment of women. Misogyny is not the same as sexism (see sexism).</w:t>
      </w:r>
    </w:p>
    <w:p w:rsidR="00000000" w:rsidDel="00000000" w:rsidP="00000000" w:rsidRDefault="00000000" w:rsidRPr="00000000" w14:paraId="00000025">
      <w:pPr>
        <w:pStyle w:val="Heading1"/>
        <w:spacing w:after="200" w:before="200" w:line="240" w:lineRule="auto"/>
        <w:jc w:val="both"/>
        <w:rPr/>
      </w:pPr>
      <w:bookmarkStart w:colFirst="0" w:colLast="0" w:name="_421so786bb6w" w:id="10"/>
      <w:bookmarkEnd w:id="10"/>
      <w:r w:rsidDel="00000000" w:rsidR="00000000" w:rsidRPr="00000000">
        <w:rPr>
          <w:rtl w:val="0"/>
        </w:rPr>
        <w:t xml:space="preserve">P</w:t>
      </w:r>
      <w:r w:rsidDel="00000000" w:rsidR="00000000" w:rsidRPr="00000000">
        <w:rPr>
          <w:rtl w:val="0"/>
        </w:rPr>
      </w:r>
    </w:p>
    <w:p w:rsidR="00000000" w:rsidDel="00000000" w:rsidP="00000000" w:rsidRDefault="00000000" w:rsidRPr="00000000" w14:paraId="00000026">
      <w:pPr>
        <w:numPr>
          <w:ilvl w:val="0"/>
          <w:numId w:val="3"/>
        </w:numPr>
        <w:ind w:left="720" w:hanging="360"/>
      </w:pPr>
      <w:r w:rsidDel="00000000" w:rsidR="00000000" w:rsidRPr="00000000">
        <w:rPr>
          <w:rFonts w:ascii="Helvetica Neue" w:cs="Helvetica Neue" w:eastAsia="Helvetica Neue" w:hAnsi="Helvetica Neue"/>
          <w:b w:val="1"/>
          <w:rtl w:val="0"/>
        </w:rPr>
        <w:t xml:space="preserve">Patriarchy: </w:t>
      </w:r>
      <w:r w:rsidDel="00000000" w:rsidR="00000000" w:rsidRPr="00000000">
        <w:rPr>
          <w:rtl w:val="0"/>
        </w:rPr>
        <w:t xml:space="preserve">When a society is organised so that men have a disproportionate amount of power and control, particularly over women. Modern day society across the world is overwhelmingly patriarchal. </w:t>
      </w:r>
    </w:p>
    <w:p w:rsidR="00000000" w:rsidDel="00000000" w:rsidP="00000000" w:rsidRDefault="00000000" w:rsidRPr="00000000" w14:paraId="00000027">
      <w:pPr>
        <w:numPr>
          <w:ilvl w:val="0"/>
          <w:numId w:val="3"/>
        </w:numPr>
        <w:ind w:left="720" w:hanging="360"/>
      </w:pPr>
      <w:r w:rsidDel="00000000" w:rsidR="00000000" w:rsidRPr="00000000">
        <w:rPr>
          <w:rFonts w:ascii="Helvetica Neue" w:cs="Helvetica Neue" w:eastAsia="Helvetica Neue" w:hAnsi="Helvetica Neue"/>
          <w:b w:val="1"/>
          <w:rtl w:val="0"/>
        </w:rPr>
        <w:t xml:space="preserve">Postnatal depression: </w:t>
      </w:r>
      <w:r w:rsidDel="00000000" w:rsidR="00000000" w:rsidRPr="00000000">
        <w:rPr>
          <w:rtl w:val="0"/>
        </w:rPr>
        <w:t xml:space="preserve">Postnatal depression, also known as postpartum depression, is a form of depression that occurs after childbirth. It is a type of mood disorder that can affect both mothers and fathers, although it is more commonly associated with mothers. Postnatal depression typically develops within the first few weeks or months after childbirth, but it can also begin during pregnancy or later in the postpartum period.</w:t>
      </w:r>
    </w:p>
    <w:p w:rsidR="00000000" w:rsidDel="00000000" w:rsidP="00000000" w:rsidRDefault="00000000" w:rsidRPr="00000000" w14:paraId="00000028">
      <w:pPr>
        <w:numPr>
          <w:ilvl w:val="0"/>
          <w:numId w:val="3"/>
        </w:numPr>
        <w:ind w:left="720" w:hanging="360"/>
        <w:rPr>
          <w:rFonts w:ascii="Helvetica Neue" w:cs="Helvetica Neue" w:eastAsia="Helvetica Neue" w:hAnsi="Helvetica Neue"/>
          <w:b w:val="1"/>
        </w:rPr>
      </w:pPr>
      <w:r w:rsidDel="00000000" w:rsidR="00000000" w:rsidRPr="00000000">
        <w:rPr>
          <w:rFonts w:ascii="Helvetica Neue" w:cs="Helvetica Neue" w:eastAsia="Helvetica Neue" w:hAnsi="Helvetica Neue"/>
          <w:b w:val="1"/>
          <w:rtl w:val="0"/>
        </w:rPr>
        <w:t xml:space="preserve">Positionality: </w:t>
      </w:r>
      <w:r w:rsidDel="00000000" w:rsidR="00000000" w:rsidRPr="00000000">
        <w:rPr>
          <w:rtl w:val="0"/>
        </w:rPr>
        <w:t xml:space="preserve">Positionality is closely tied to factors such as gender, sex, class, and race because these aspects significantly contribute to one's social identity and lived experiences. Your gender identity (how you perceive yourself in terms of being male, female, or non-binary), biological sex (physical attributes associated with being male or female), social class (socioeconomic status and economic position), and race (socially constructed categories based on physical characteristics) all play roles in shaping your positionality.</w:t>
      </w:r>
      <w:r w:rsidDel="00000000" w:rsidR="00000000" w:rsidRPr="00000000">
        <w:rPr>
          <w:rtl w:val="0"/>
        </w:rPr>
      </w:r>
    </w:p>
    <w:p w:rsidR="00000000" w:rsidDel="00000000" w:rsidP="00000000" w:rsidRDefault="00000000" w:rsidRPr="00000000" w14:paraId="00000029">
      <w:pPr>
        <w:pStyle w:val="Heading1"/>
        <w:spacing w:after="200" w:before="200" w:line="240" w:lineRule="auto"/>
        <w:jc w:val="both"/>
        <w:rPr/>
      </w:pPr>
      <w:bookmarkStart w:colFirst="0" w:colLast="0" w:name="_8s8u04k7dk8k" w:id="11"/>
      <w:bookmarkEnd w:id="11"/>
      <w:r w:rsidDel="00000000" w:rsidR="00000000" w:rsidRPr="00000000">
        <w:rPr>
          <w:rtl w:val="0"/>
        </w:rPr>
        <w:t xml:space="preserve">R</w:t>
      </w:r>
      <w:r w:rsidDel="00000000" w:rsidR="00000000" w:rsidRPr="00000000">
        <w:rPr>
          <w:rtl w:val="0"/>
        </w:rPr>
      </w:r>
    </w:p>
    <w:p w:rsidR="00000000" w:rsidDel="00000000" w:rsidP="00000000" w:rsidRDefault="00000000" w:rsidRPr="00000000" w14:paraId="0000002A">
      <w:pPr>
        <w:numPr>
          <w:ilvl w:val="0"/>
          <w:numId w:val="3"/>
        </w:numPr>
        <w:ind w:left="720" w:hanging="360"/>
      </w:pPr>
      <w:r w:rsidDel="00000000" w:rsidR="00000000" w:rsidRPr="00000000">
        <w:rPr>
          <w:rFonts w:ascii="Helvetica Neue" w:cs="Helvetica Neue" w:eastAsia="Helvetica Neue" w:hAnsi="Helvetica Neue"/>
          <w:b w:val="1"/>
          <w:rtl w:val="0"/>
        </w:rPr>
        <w:t xml:space="preserve">Rape culture:</w:t>
      </w:r>
      <w:r w:rsidDel="00000000" w:rsidR="00000000" w:rsidRPr="00000000">
        <w:rPr>
          <w:rtl w:val="0"/>
        </w:rPr>
        <w:t xml:space="preserve"> Rape culture refers to an environment in which societal attitudes, norms, and practices normalise, trivialise, or excuse sexual violence, particularly rape. It encompasses a range of behaviours, beliefs, and social structures that contribute to an atmosphere where sexual assault is pervasive and often goes unchallenged. In a rape culture, harmful attitudes and behaviours may include victim-blaming, the objectification of individuals, and the perpetuation of harmful stereotypes about gender and sexuality.</w:t>
      </w:r>
    </w:p>
    <w:p w:rsidR="00000000" w:rsidDel="00000000" w:rsidP="00000000" w:rsidRDefault="00000000" w:rsidRPr="00000000" w14:paraId="0000002B">
      <w:pPr>
        <w:pStyle w:val="Heading1"/>
        <w:spacing w:after="200" w:before="200" w:line="240" w:lineRule="auto"/>
        <w:jc w:val="both"/>
        <w:rPr/>
      </w:pPr>
      <w:bookmarkStart w:colFirst="0" w:colLast="0" w:name="_oypv6dy72qyi" w:id="12"/>
      <w:bookmarkEnd w:id="12"/>
      <w:r w:rsidDel="00000000" w:rsidR="00000000" w:rsidRPr="00000000">
        <w:rPr>
          <w:rtl w:val="0"/>
        </w:rPr>
        <w:t xml:space="preserve">T</w:t>
      </w:r>
      <w:r w:rsidDel="00000000" w:rsidR="00000000" w:rsidRPr="00000000">
        <w:rPr>
          <w:rtl w:val="0"/>
        </w:rPr>
      </w:r>
    </w:p>
    <w:p w:rsidR="00000000" w:rsidDel="00000000" w:rsidP="00000000" w:rsidRDefault="00000000" w:rsidRPr="00000000" w14:paraId="0000002C">
      <w:pPr>
        <w:numPr>
          <w:ilvl w:val="0"/>
          <w:numId w:val="3"/>
        </w:numPr>
        <w:spacing w:after="200" w:line="240" w:lineRule="auto"/>
        <w:ind w:left="720" w:hanging="360"/>
        <w:jc w:val="both"/>
        <w:rPr>
          <w:rFonts w:ascii="Helvetica Neue Light" w:cs="Helvetica Neue Light" w:eastAsia="Helvetica Neue Light" w:hAnsi="Helvetica Neue Light"/>
        </w:rPr>
      </w:pPr>
      <w:r w:rsidDel="00000000" w:rsidR="00000000" w:rsidRPr="00000000">
        <w:rPr>
          <w:rFonts w:ascii="Helvetica Neue" w:cs="Helvetica Neue" w:eastAsia="Helvetica Neue" w:hAnsi="Helvetica Neue"/>
          <w:b w:val="1"/>
          <w:rtl w:val="0"/>
        </w:rPr>
        <w:t xml:space="preserve">Trafficking: </w:t>
      </w:r>
      <w:r w:rsidDel="00000000" w:rsidR="00000000" w:rsidRPr="00000000">
        <w:rPr>
          <w:rtl w:val="0"/>
        </w:rPr>
        <w:t xml:space="preserve">Refers to the deal or trade of something illegal. When used in reference to the trafficking of people (‘human trafficking’), this refers to the trade of humans for commercial exploitation, such as forced labour or sexual slavery. </w:t>
      </w:r>
    </w:p>
    <w:p w:rsidR="00000000" w:rsidDel="00000000" w:rsidP="00000000" w:rsidRDefault="00000000" w:rsidRPr="00000000" w14:paraId="0000002D">
      <w:pPr>
        <w:numPr>
          <w:ilvl w:val="0"/>
          <w:numId w:val="3"/>
        </w:numPr>
        <w:spacing w:after="200" w:line="240" w:lineRule="auto"/>
        <w:ind w:left="720" w:hanging="360"/>
        <w:jc w:val="both"/>
        <w:rPr>
          <w:rFonts w:ascii="Helvetica Neue Light" w:cs="Helvetica Neue Light" w:eastAsia="Helvetica Neue Light" w:hAnsi="Helvetica Neue Light"/>
        </w:rPr>
      </w:pPr>
      <w:r w:rsidDel="00000000" w:rsidR="00000000" w:rsidRPr="00000000">
        <w:rPr>
          <w:rFonts w:ascii="Helvetica Neue" w:cs="Helvetica Neue" w:eastAsia="Helvetica Neue" w:hAnsi="Helvetica Neue"/>
          <w:b w:val="1"/>
          <w:rtl w:val="0"/>
        </w:rPr>
        <w:t xml:space="preserve">Transgender:</w:t>
      </w:r>
      <w:r w:rsidDel="00000000" w:rsidR="00000000" w:rsidRPr="00000000">
        <w:rPr>
          <w:rFonts w:ascii="Helvetica Neue Light" w:cs="Helvetica Neue Light" w:eastAsia="Helvetica Neue Light" w:hAnsi="Helvetica Neue Light"/>
          <w:rtl w:val="0"/>
        </w:rPr>
        <w:t xml:space="preserve"> Transgender refers to someone who identifies with a gender different to the one they were assigned with at birth. </w:t>
      </w:r>
    </w:p>
    <w:p w:rsidR="00000000" w:rsidDel="00000000" w:rsidP="00000000" w:rsidRDefault="00000000" w:rsidRPr="00000000" w14:paraId="0000002E">
      <w:pPr>
        <w:pStyle w:val="Heading1"/>
        <w:spacing w:after="200" w:line="240" w:lineRule="auto"/>
        <w:jc w:val="both"/>
        <w:rPr/>
      </w:pPr>
      <w:bookmarkStart w:colFirst="0" w:colLast="0" w:name="_ofcslk0dvj2" w:id="13"/>
      <w:bookmarkEnd w:id="13"/>
      <w:r w:rsidDel="00000000" w:rsidR="00000000" w:rsidRPr="00000000">
        <w:rPr>
          <w:rtl w:val="0"/>
        </w:rPr>
        <w:t xml:space="preserve">S</w:t>
      </w:r>
      <w:r w:rsidDel="00000000" w:rsidR="00000000" w:rsidRPr="00000000">
        <w:rPr>
          <w:rtl w:val="0"/>
        </w:rPr>
      </w:r>
    </w:p>
    <w:p w:rsidR="00000000" w:rsidDel="00000000" w:rsidP="00000000" w:rsidRDefault="00000000" w:rsidRPr="00000000" w14:paraId="0000002F">
      <w:pPr>
        <w:numPr>
          <w:ilvl w:val="0"/>
          <w:numId w:val="3"/>
        </w:numPr>
        <w:ind w:left="720" w:hanging="360"/>
      </w:pPr>
      <w:r w:rsidDel="00000000" w:rsidR="00000000" w:rsidRPr="00000000">
        <w:rPr>
          <w:rFonts w:ascii="Helvetica Neue" w:cs="Helvetica Neue" w:eastAsia="Helvetica Neue" w:hAnsi="Helvetica Neue"/>
          <w:b w:val="1"/>
          <w:rtl w:val="0"/>
        </w:rPr>
        <w:t xml:space="preserve">Sexism: </w:t>
      </w:r>
      <w:r w:rsidDel="00000000" w:rsidR="00000000" w:rsidRPr="00000000">
        <w:rPr>
          <w:rtl w:val="0"/>
        </w:rPr>
        <w:t xml:space="preserve">Sexism is a broad term that encompasses prejudice, stereotyping, or discrimination based on a person's sex or gender. Sexism can affect both men and women, although it is more commonly associated with the unfair treatment of women. Sexism can be subtle or overt and can manifest in various forms, such as unequal opportunities, stereotyping, or systemic biases. It can be institutionalised in societal structures, cultural norms, and everyday interactions. Sexism is not the same as misogyny (see misogyny).</w:t>
      </w:r>
    </w:p>
    <w:p w:rsidR="00000000" w:rsidDel="00000000" w:rsidP="00000000" w:rsidRDefault="00000000" w:rsidRPr="00000000" w14:paraId="00000030">
      <w:pPr>
        <w:numPr>
          <w:ilvl w:val="0"/>
          <w:numId w:val="3"/>
        </w:numPr>
        <w:spacing w:after="200" w:before="200" w:line="240" w:lineRule="auto"/>
        <w:ind w:left="720" w:hanging="360"/>
        <w:jc w:val="both"/>
        <w:rPr>
          <w:rFonts w:ascii="Helvetica Neue Light" w:cs="Helvetica Neue Light" w:eastAsia="Helvetica Neue Light" w:hAnsi="Helvetica Neue Light"/>
        </w:rPr>
      </w:pPr>
      <w:r w:rsidDel="00000000" w:rsidR="00000000" w:rsidRPr="00000000">
        <w:rPr>
          <w:rFonts w:ascii="Helvetica Neue" w:cs="Helvetica Neue" w:eastAsia="Helvetica Neue" w:hAnsi="Helvetica Neue"/>
          <w:b w:val="1"/>
          <w:rtl w:val="0"/>
        </w:rPr>
        <w:t xml:space="preserve">Societal hierarchies: </w:t>
      </w:r>
      <w:r w:rsidDel="00000000" w:rsidR="00000000" w:rsidRPr="00000000">
        <w:rPr>
          <w:rFonts w:ascii="Helvetica Neue Light" w:cs="Helvetica Neue Light" w:eastAsia="Helvetica Neue Light" w:hAnsi="Helvetica Neue Light"/>
          <w:rtl w:val="0"/>
        </w:rPr>
        <w:t xml:space="preserve">The levels or rankings in a society where certain groups or </w:t>
      </w:r>
      <w:r w:rsidDel="00000000" w:rsidR="00000000" w:rsidRPr="00000000">
        <w:rPr>
          <w:rtl w:val="0"/>
        </w:rPr>
        <w:t xml:space="preserve">people</w:t>
      </w:r>
      <w:r w:rsidDel="00000000" w:rsidR="00000000" w:rsidRPr="00000000">
        <w:rPr>
          <w:rFonts w:ascii="Helvetica Neue Light" w:cs="Helvetica Neue Light" w:eastAsia="Helvetica Neue Light" w:hAnsi="Helvetica Neue Light"/>
          <w:rtl w:val="0"/>
        </w:rPr>
        <w:t xml:space="preserve"> hold positions or statuses based on factors like wealth, class, race, and gender.</w:t>
      </w:r>
    </w:p>
    <w:p w:rsidR="00000000" w:rsidDel="00000000" w:rsidP="00000000" w:rsidRDefault="00000000" w:rsidRPr="00000000" w14:paraId="00000031">
      <w:pPr>
        <w:numPr>
          <w:ilvl w:val="0"/>
          <w:numId w:val="3"/>
        </w:numPr>
        <w:ind w:left="720" w:hanging="360"/>
      </w:pPr>
      <w:r w:rsidDel="00000000" w:rsidR="00000000" w:rsidRPr="00000000">
        <w:rPr>
          <w:rFonts w:ascii="Helvetica Neue" w:cs="Helvetica Neue" w:eastAsia="Helvetica Neue" w:hAnsi="Helvetica Neue"/>
          <w:b w:val="1"/>
          <w:rtl w:val="0"/>
        </w:rPr>
        <w:t xml:space="preserve">Structural inequality:</w:t>
      </w:r>
      <w:r w:rsidDel="00000000" w:rsidR="00000000" w:rsidRPr="00000000">
        <w:rPr>
          <w:rtl w:val="0"/>
        </w:rPr>
        <w:t xml:space="preserve"> Structural inequality refers to the pervasive and enduring disparities in opportunities, resources, and power that are systematically embedded in the social, economic, and political structures of a society. It goes beyond individual acts of discrimination and is instead rooted in the organisation and functioning of institutions. </w:t>
      </w:r>
    </w:p>
    <w:p w:rsidR="00000000" w:rsidDel="00000000" w:rsidP="00000000" w:rsidRDefault="00000000" w:rsidRPr="00000000" w14:paraId="00000032">
      <w:pPr>
        <w:ind w:left="720" w:firstLine="0"/>
        <w:rPr/>
      </w:pPr>
      <w:r w:rsidDel="00000000" w:rsidR="00000000" w:rsidRPr="00000000">
        <w:rPr>
          <w:rtl w:val="0"/>
        </w:rPr>
        <w:t xml:space="preserve">Structural inequality can manifest in various forms, such as unequal access to education, employment, healthcare, and justice, disproportionately affecting certain groups based on factors like race, gender, socioeconomic status, or other characteristics. Addressing structural inequality requires systemic changes to institutional policies, practices, and structures to create a more equitable and just society.</w:t>
      </w:r>
    </w:p>
    <w:p w:rsidR="00000000" w:rsidDel="00000000" w:rsidP="00000000" w:rsidRDefault="00000000" w:rsidRPr="00000000" w14:paraId="00000033">
      <w:pPr>
        <w:numPr>
          <w:ilvl w:val="0"/>
          <w:numId w:val="3"/>
        </w:numPr>
        <w:ind w:left="720" w:hanging="360"/>
      </w:pPr>
      <w:r w:rsidDel="00000000" w:rsidR="00000000" w:rsidRPr="00000000">
        <w:rPr>
          <w:rFonts w:ascii="Helvetica Neue" w:cs="Helvetica Neue" w:eastAsia="Helvetica Neue" w:hAnsi="Helvetica Neue"/>
          <w:b w:val="1"/>
          <w:rtl w:val="0"/>
        </w:rPr>
        <w:t xml:space="preserve">Systemic oppression: </w:t>
      </w:r>
      <w:r w:rsidDel="00000000" w:rsidR="00000000" w:rsidRPr="00000000">
        <w:rPr>
          <w:rtl w:val="0"/>
        </w:rPr>
        <w:t xml:space="preserve">Systemic oppression, also known as institutional oppression or systemic discrimination, refers to the ongoing and entrenched mistreatment, discrimination, and marginalisation of certain groups within a society. It involves the cumulative impact of biased policies, practices, and attitudes that operate at the systemic level, perpetuating disadvantage and limiting opportunities for specific communities. </w:t>
      </w:r>
    </w:p>
    <w:p w:rsidR="00000000" w:rsidDel="00000000" w:rsidP="00000000" w:rsidRDefault="00000000" w:rsidRPr="00000000" w14:paraId="00000034">
      <w:pPr>
        <w:ind w:left="720" w:firstLine="0"/>
        <w:rPr/>
      </w:pPr>
      <w:r w:rsidDel="00000000" w:rsidR="00000000" w:rsidRPr="00000000">
        <w:rPr>
          <w:rtl w:val="0"/>
        </w:rPr>
        <w:t xml:space="preserve">Systemic oppression can be based on factors such as race, ethnicity, gender, sexual orientation, disability, or other social identities. Overcoming systemic oppression requires comprehensive efforts to dismantle discriminatory structures, challenge biased norms, and promote inclusivity and equity across all aspects of society.</w:t>
      </w:r>
    </w:p>
    <w:p w:rsidR="00000000" w:rsidDel="00000000" w:rsidP="00000000" w:rsidRDefault="00000000" w:rsidRPr="00000000" w14:paraId="00000035">
      <w:pPr>
        <w:pStyle w:val="Heading1"/>
        <w:spacing w:after="200" w:lineRule="auto"/>
        <w:rPr/>
      </w:pPr>
      <w:bookmarkStart w:colFirst="0" w:colLast="0" w:name="_hu6qptjl5ct3" w:id="14"/>
      <w:bookmarkEnd w:id="14"/>
      <w:r w:rsidDel="00000000" w:rsidR="00000000" w:rsidRPr="00000000">
        <w:rPr>
          <w:rtl w:val="0"/>
        </w:rPr>
        <w:t xml:space="preserve">V</w:t>
      </w:r>
    </w:p>
    <w:p w:rsidR="00000000" w:rsidDel="00000000" w:rsidP="00000000" w:rsidRDefault="00000000" w:rsidRPr="00000000" w14:paraId="00000036">
      <w:pPr>
        <w:numPr>
          <w:ilvl w:val="0"/>
          <w:numId w:val="1"/>
        </w:numPr>
        <w:ind w:left="720" w:hanging="360"/>
      </w:pPr>
      <w:r w:rsidDel="00000000" w:rsidR="00000000" w:rsidRPr="00000000">
        <w:rPr>
          <w:rFonts w:ascii="Helvetica Neue" w:cs="Helvetica Neue" w:eastAsia="Helvetica Neue" w:hAnsi="Helvetica Neue"/>
          <w:b w:val="1"/>
          <w:rtl w:val="0"/>
        </w:rPr>
        <w:t xml:space="preserve">Victim blaming: </w:t>
      </w:r>
      <w:r w:rsidDel="00000000" w:rsidR="00000000" w:rsidRPr="00000000">
        <w:rPr>
          <w:rtl w:val="0"/>
        </w:rPr>
        <w:t xml:space="preserve">Victim blaming is the act of holding the victim of a crime, abuse, or harmful event responsible for the incident, often to some degree, rather than placing the primary blame on the perpetrator or external factors. It involves attributing fault or responsibility to the person who experienced harm, typically based on aspects of their behaviour, choices, or characteristics. </w:t>
      </w:r>
    </w:p>
    <w:p w:rsidR="00000000" w:rsidDel="00000000" w:rsidP="00000000" w:rsidRDefault="00000000" w:rsidRPr="00000000" w14:paraId="00000037">
      <w:pPr>
        <w:ind w:left="720" w:firstLine="0"/>
        <w:rPr/>
      </w:pPr>
      <w:r w:rsidDel="00000000" w:rsidR="00000000" w:rsidRPr="00000000">
        <w:rPr>
          <w:rtl w:val="0"/>
        </w:rPr>
        <w:t xml:space="preserve">Examples of victim blaming include questioning clothing or appearance, blaming intoxication, focusing on the victim’s past behaviour, ignoring consent, and minimising impact. Overall, victim blaming can contribute to a culture that minimises the actions of the perpetrator and discourages victims from coming forward or seeking justice.</w:t>
      </w:r>
    </w:p>
    <w:p w:rsidR="00000000" w:rsidDel="00000000" w:rsidP="00000000" w:rsidRDefault="00000000" w:rsidRPr="00000000" w14:paraId="00000038">
      <w:pPr>
        <w:pStyle w:val="Heading1"/>
        <w:spacing w:after="200" w:before="200" w:line="240" w:lineRule="auto"/>
        <w:jc w:val="both"/>
        <w:rPr/>
      </w:pPr>
      <w:bookmarkStart w:colFirst="0" w:colLast="0" w:name="_c8a47ei0vd72" w:id="15"/>
      <w:bookmarkEnd w:id="15"/>
      <w:r w:rsidDel="00000000" w:rsidR="00000000" w:rsidRPr="00000000">
        <w:rPr>
          <w:rtl w:val="0"/>
        </w:rPr>
        <w:t xml:space="preserve">W</w:t>
      </w:r>
      <w:r w:rsidDel="00000000" w:rsidR="00000000" w:rsidRPr="00000000">
        <w:rPr>
          <w:rtl w:val="0"/>
        </w:rPr>
      </w:r>
    </w:p>
    <w:p w:rsidR="00000000" w:rsidDel="00000000" w:rsidP="00000000" w:rsidRDefault="00000000" w:rsidRPr="00000000" w14:paraId="00000039">
      <w:pPr>
        <w:numPr>
          <w:ilvl w:val="0"/>
          <w:numId w:val="3"/>
        </w:numPr>
        <w:ind w:left="720" w:hanging="360"/>
      </w:pPr>
      <w:r w:rsidDel="00000000" w:rsidR="00000000" w:rsidRPr="00000000">
        <w:rPr>
          <w:rFonts w:ascii="Helvetica Neue" w:cs="Helvetica Neue" w:eastAsia="Helvetica Neue" w:hAnsi="Helvetica Neue"/>
          <w:b w:val="1"/>
          <w:rtl w:val="0"/>
        </w:rPr>
        <w:t xml:space="preserve">Women and girls:</w:t>
      </w:r>
      <w:r w:rsidDel="00000000" w:rsidR="00000000" w:rsidRPr="00000000">
        <w:rPr>
          <w:rtl w:val="0"/>
        </w:rPr>
        <w:t xml:space="preserve"> In the context of Sustainable Development Goal 5 (SDG 5), which is one of the United Nations' Sustainable Development Goals, the term "women and girls" refers to females of all ages, encompassing both adults and children. SDG 5 is specifically dedicated to achieving gender equality and empowering all women and girls. The goal addresses various aspects of gender-based discrimination and promotes equal opportunities, rights, and participation in all spheres of life. </w:t>
      </w:r>
    </w:p>
    <w:p w:rsidR="00000000" w:rsidDel="00000000" w:rsidP="00000000" w:rsidRDefault="00000000" w:rsidRPr="00000000" w14:paraId="0000003A">
      <w:pPr>
        <w:ind w:left="720" w:firstLine="0"/>
        <w:rPr/>
      </w:pPr>
      <w:r w:rsidDel="00000000" w:rsidR="00000000" w:rsidRPr="00000000">
        <w:rPr>
          <w:rtl w:val="0"/>
        </w:rPr>
        <w:t xml:space="preserve">The language used in the United Nations' SDGs, including SDG 5, does not explicitly mention transgender people. The question of whether SDG5 is trans-inclusive has increasingly become to be seen as a matter of interpretation. Some argue that the focus on gender equality inherently includes transgender individuals, while others highlight the importance of more explicitly acknowledging and addressing the unique challenges faced by transgender people.</w:t>
      </w:r>
    </w:p>
    <w:sectPr>
      <w:headerReference r:id="rId10" w:type="default"/>
      <w:headerReference r:id="rId11" w:type="first"/>
      <w:footerReference r:id="rId12"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Impact"/>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pStyle w:val="Title"/>
      <w:spacing w:after="200" w:lineRule="auto"/>
      <w:jc w:val="left"/>
      <w:rPr>
        <w:rFonts w:ascii="Helvetica Neue" w:cs="Helvetica Neue" w:eastAsia="Helvetica Neue" w:hAnsi="Helvetica Neue"/>
        <w:b w:val="1"/>
        <w:sz w:val="48"/>
        <w:szCs w:val="48"/>
      </w:rPr>
    </w:pPr>
    <w:bookmarkStart w:colFirst="0" w:colLast="0" w:name="_knx7jkwthlsy" w:id="16"/>
    <w:bookmarkEnd w:id="16"/>
    <w:r w:rsidDel="00000000" w:rsidR="00000000" w:rsidRPr="00000000">
      <w:rPr>
        <w:rFonts w:ascii="Helvetica Neue Light" w:cs="Helvetica Neue Light" w:eastAsia="Helvetica Neue Light" w:hAnsi="Helvetica Neue Light"/>
        <w:color w:val="cccccc"/>
        <w:sz w:val="22"/>
        <w:szCs w:val="22"/>
        <w:rtl w:val="0"/>
      </w:rPr>
      <w:t xml:space="preserve">Government Skills Impact Tracker</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D">
    <w:pPr>
      <w:pStyle w:val="Title"/>
      <w:rPr/>
    </w:pPr>
    <w:bookmarkStart w:colFirst="0" w:colLast="0" w:name="_8rxbluv64s2c" w:id="17"/>
    <w:bookmarkEnd w:id="17"/>
    <w:r w:rsidDel="00000000" w:rsidR="00000000" w:rsidRPr="00000000">
      <w:rPr>
        <w:rtl w:val="0"/>
      </w:rPr>
    </w:r>
  </w:p>
  <w:p w:rsidR="00000000" w:rsidDel="00000000" w:rsidP="00000000" w:rsidRDefault="00000000" w:rsidRPr="00000000" w14:paraId="0000003E">
    <w:pPr>
      <w:rPr>
        <w:rFonts w:ascii="Impact" w:cs="Impact" w:eastAsia="Impact" w:hAnsi="Impact"/>
        <w:sz w:val="52"/>
        <w:szCs w:val="5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Helvetica Neue Light" w:cs="Helvetica Neue Light" w:eastAsia="Helvetica Neue Light" w:hAnsi="Helvetica Neue Light"/>
        <w:sz w:val="22"/>
        <w:szCs w:val="22"/>
        <w:lang w:val="en_GB"/>
      </w:rPr>
    </w:rPrDefault>
    <w:pPrDefault>
      <w:pPr>
        <w:spacing w:before="20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200" w:line="240" w:lineRule="auto"/>
      <w:jc w:val="both"/>
    </w:pPr>
    <w:rPr>
      <w:rFonts w:ascii="Impact" w:cs="Impact" w:eastAsia="Impact" w:hAnsi="Impact"/>
      <w:b w:val="1"/>
      <w:color w:val="4f3bc4"/>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rFonts w:ascii="Impact" w:cs="Impact" w:eastAsia="Impact" w:hAnsi="Impact"/>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apolitical.co/learning-hub/gender-government-skills-impact-tracker/"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apolitical.co/learning-hub/government-skills-impact-tracker/" TargetMode="External"/><Relationship Id="rId8" Type="http://schemas.openxmlformats.org/officeDocument/2006/relationships/hyperlink" Target="https://apolitical.co/pages/gender-equality-skills-diagnosti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HelveticaNeueLight-regular.ttf"/><Relationship Id="rId6" Type="http://schemas.openxmlformats.org/officeDocument/2006/relationships/font" Target="fonts/HelveticaNeueLight-bold.ttf"/><Relationship Id="rId7" Type="http://schemas.openxmlformats.org/officeDocument/2006/relationships/font" Target="fonts/HelveticaNeueLight-italic.ttf"/><Relationship Id="rId8" Type="http://schemas.openxmlformats.org/officeDocument/2006/relationships/font" Target="fonts/HelveticaNeue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