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Bdr>
          <w:top w:color="auto" w:space="0" w:sz="0" w:val="none"/>
          <w:left w:color="auto" w:space="0" w:sz="0" w:val="none"/>
          <w:bottom w:color="auto" w:space="0" w:sz="0" w:val="none"/>
          <w:right w:color="auto" w:space="0" w:sz="0" w:val="none"/>
          <w:between w:color="auto" w:space="0" w:sz="0" w:val="none"/>
        </w:pBdr>
        <w:spacing w:after="0" w:lineRule="auto"/>
        <w:rPr>
          <w:rFonts w:ascii="Impact" w:cs="Impact" w:eastAsia="Impact" w:hAnsi="Impact"/>
          <w:color w:val="776be0"/>
          <w:sz w:val="54"/>
          <w:szCs w:val="54"/>
        </w:rPr>
      </w:pPr>
      <w:bookmarkStart w:colFirst="0" w:colLast="0" w:name="_wbvcil6erql1" w:id="0"/>
      <w:bookmarkEnd w:id="0"/>
      <w:r w:rsidDel="00000000" w:rsidR="00000000" w:rsidRPr="00000000">
        <w:rPr>
          <w:rFonts w:ascii="Impact" w:cs="Impact" w:eastAsia="Impact" w:hAnsi="Impact"/>
          <w:color w:val="776be0"/>
          <w:sz w:val="54"/>
          <w:szCs w:val="54"/>
          <w:rtl w:val="0"/>
        </w:rPr>
        <w:t xml:space="preserve">Kaufman's Model of Learning Evaluation: Pre-training survey questions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rFonts w:ascii="Helvetica Neue Light" w:cs="Helvetica Neue Light" w:eastAsia="Helvetica Neue Light" w:hAnsi="Helvetica Neue Light"/>
        </w:rPr>
      </w:pPr>
      <w:r w:rsidDel="00000000" w:rsidR="00000000" w:rsidRPr="00000000">
        <w:rPr>
          <w:rFonts w:ascii="Helvetica Neue Light" w:cs="Helvetica Neue Light" w:eastAsia="Helvetica Neue Light" w:hAnsi="Helvetica Neue Light"/>
          <w:rtl w:val="0"/>
        </w:rPr>
        <w:t xml:space="preserve">This document provides a simple pre-training survey template — step 1 of Kaufman's models of learning evaluation. </w:t>
      </w:r>
    </w:p>
    <w:p w:rsidR="00000000" w:rsidDel="00000000" w:rsidP="00000000" w:rsidRDefault="00000000" w:rsidRPr="00000000" w14:paraId="00000004">
      <w:pPr>
        <w:rPr>
          <w:rFonts w:ascii="Helvetica Neue Light" w:cs="Helvetica Neue Light" w:eastAsia="Helvetica Neue Light" w:hAnsi="Helvetica Neue Light"/>
        </w:rPr>
      </w:pPr>
      <w:r w:rsidDel="00000000" w:rsidR="00000000" w:rsidRPr="00000000">
        <w:rPr>
          <w:rtl w:val="0"/>
        </w:rPr>
      </w:r>
    </w:p>
    <w:p w:rsidR="00000000" w:rsidDel="00000000" w:rsidP="00000000" w:rsidRDefault="00000000" w:rsidRPr="00000000" w14:paraId="00000005">
      <w:pPr>
        <w:rPr>
          <w:rFonts w:ascii="Helvetica Neue Light" w:cs="Helvetica Neue Light" w:eastAsia="Helvetica Neue Light" w:hAnsi="Helvetica Neue Light"/>
        </w:rPr>
      </w:pPr>
      <w:r w:rsidDel="00000000" w:rsidR="00000000" w:rsidRPr="00000000">
        <w:rPr>
          <w:rFonts w:ascii="Helvetica Neue Light" w:cs="Helvetica Neue Light" w:eastAsia="Helvetica Neue Light" w:hAnsi="Helvetica Neue Light"/>
          <w:rtl w:val="0"/>
        </w:rPr>
        <w:t xml:space="preserve">Before the training begins, distribute surveys to gauge participants' existing knowledge and expectations. This can help tailor the materials to the trainees’ needs. It also gives you ‘before’ data to compare to ‘after’ the training. </w:t>
      </w:r>
    </w:p>
    <w:p w:rsidR="00000000" w:rsidDel="00000000" w:rsidP="00000000" w:rsidRDefault="00000000" w:rsidRPr="00000000" w14:paraId="00000006">
      <w:pPr>
        <w:rPr>
          <w:rFonts w:ascii="Helvetica Neue Light" w:cs="Helvetica Neue Light" w:eastAsia="Helvetica Neue Light" w:hAnsi="Helvetica Neue Light"/>
        </w:rPr>
      </w:pPr>
      <w:r w:rsidDel="00000000" w:rsidR="00000000" w:rsidRPr="00000000">
        <w:rPr>
          <w:rtl w:val="0"/>
        </w:rPr>
      </w:r>
    </w:p>
    <w:p w:rsidR="00000000" w:rsidDel="00000000" w:rsidP="00000000" w:rsidRDefault="00000000" w:rsidRPr="00000000" w14:paraId="00000007">
      <w:pPr>
        <w:rPr>
          <w:rFonts w:ascii="Helvetica Neue Light" w:cs="Helvetica Neue Light" w:eastAsia="Helvetica Neue Light" w:hAnsi="Helvetica Neue Light"/>
        </w:rPr>
      </w:pPr>
      <w:r w:rsidDel="00000000" w:rsidR="00000000" w:rsidRPr="00000000">
        <w:rPr>
          <w:rFonts w:ascii="Helvetica Neue Light" w:cs="Helvetica Neue Light" w:eastAsia="Helvetica Neue Light" w:hAnsi="Helvetica Neue Light"/>
          <w:rtl w:val="0"/>
        </w:rPr>
        <w:t xml:space="preserve">Feedback on trainees' knowledge pre-intervention can be followed up later on in the evaluation process — see Step 5 in the guide and follow the download link for ‘post-training survey’.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0A">
            <w:pPr>
              <w:widowControl w:val="0"/>
              <w:pBdr>
                <w:top w:color="auto" w:space="0" w:sz="0" w:val="none"/>
                <w:left w:color="auto" w:space="0" w:sz="0" w:val="none"/>
                <w:bottom w:color="auto" w:space="0" w:sz="0" w:val="none"/>
                <w:right w:color="auto" w:space="0" w:sz="0" w:val="none"/>
                <w:between w:color="auto" w:space="0" w:sz="0" w:val="none"/>
              </w:pBdr>
              <w:spacing w:after="200" w:line="240" w:lineRule="auto"/>
              <w:rPr>
                <w:rFonts w:ascii="Helvetica Neue" w:cs="Helvetica Neue" w:eastAsia="Helvetica Neue" w:hAnsi="Helvetica Neue"/>
                <w:b w:val="1"/>
                <w:color w:val="151921"/>
              </w:rPr>
            </w:pPr>
            <w:r w:rsidDel="00000000" w:rsidR="00000000" w:rsidRPr="00000000">
              <w:rPr>
                <w:rFonts w:ascii="Helvetica Neue" w:cs="Helvetica Neue" w:eastAsia="Helvetica Neue" w:hAnsi="Helvetica Neue"/>
                <w:b w:val="1"/>
                <w:color w:val="151921"/>
                <w:rtl w:val="0"/>
              </w:rPr>
              <w:t xml:space="preserve">Participants’ Background and Current Area of Work</w:t>
            </w:r>
          </w:p>
          <w:p w:rsidR="00000000" w:rsidDel="00000000" w:rsidP="00000000" w:rsidRDefault="00000000" w:rsidRPr="00000000" w14:paraId="0000000B">
            <w:pPr>
              <w:widowControl w:val="0"/>
              <w:pBdr>
                <w:top w:color="auto" w:space="0" w:sz="0" w:val="none"/>
                <w:left w:color="auto" w:space="0" w:sz="0" w:val="none"/>
                <w:bottom w:color="auto" w:space="0" w:sz="0" w:val="none"/>
                <w:right w:color="auto" w:space="0" w:sz="0" w:val="none"/>
                <w:between w:color="auto" w:space="0" w:sz="0" w:val="none"/>
              </w:pBdr>
              <w:spacing w:after="200" w:line="240" w:lineRule="auto"/>
              <w:rPr>
                <w:rFonts w:ascii="Helvetica Neue" w:cs="Helvetica Neue" w:eastAsia="Helvetica Neue" w:hAnsi="Helvetica Neue"/>
                <w:b w:val="1"/>
                <w:color w:val="151921"/>
              </w:rPr>
            </w:pPr>
            <w:r w:rsidDel="00000000" w:rsidR="00000000" w:rsidRPr="00000000">
              <w:rPr>
                <w:rFonts w:ascii="Helvetica Neue Light" w:cs="Helvetica Neue Light" w:eastAsia="Helvetica Neue Light" w:hAnsi="Helvetica Neue Light"/>
                <w:color w:val="151921"/>
                <w:rtl w:val="0"/>
              </w:rPr>
              <w:t xml:space="preserve">Gathering data on participants' gender identity, job title, functional area within the organisation, and professional experience can help track progress pre and post intervention. Knowing this information also means you can customise examples or case studies presented during the training.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numPr>
                <w:ilvl w:val="0"/>
                <w:numId w:val="1"/>
              </w:numPr>
              <w:pBdr>
                <w:top w:color="auto" w:space="0" w:sz="0" w:val="none"/>
                <w:left w:color="auto" w:space="0" w:sz="0" w:val="none"/>
                <w:bottom w:color="auto" w:space="0" w:sz="0" w:val="none"/>
                <w:right w:color="auto" w:space="0" w:sz="0" w:val="none"/>
                <w:between w:color="auto" w:space="0" w:sz="0" w:val="none"/>
              </w:pBdr>
              <w:spacing w:after="200" w:before="200"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Gender: How do you identify? (Options: Man, Woman, Non-Binary, Prefer not to say, Other: ____)</w:t>
            </w:r>
          </w:p>
          <w:p w:rsidR="00000000" w:rsidDel="00000000" w:rsidP="00000000" w:rsidRDefault="00000000" w:rsidRPr="00000000" w14:paraId="0000000D">
            <w:pPr>
              <w:widowControl w:val="0"/>
              <w:numPr>
                <w:ilvl w:val="0"/>
                <w:numId w:val="1"/>
              </w:numPr>
              <w:pBdr>
                <w:top w:color="auto" w:space="0" w:sz="0" w:val="none"/>
                <w:left w:color="auto" w:space="0" w:sz="0" w:val="none"/>
                <w:bottom w:color="auto" w:space="0" w:sz="0" w:val="none"/>
                <w:right w:color="auto" w:space="0" w:sz="0" w:val="none"/>
                <w:between w:color="auto" w:space="0" w:sz="0" w:val="none"/>
              </w:pBdr>
              <w:spacing w:after="200" w:before="200"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Department/Area of Work: In which department or area do you primarily work?</w:t>
            </w:r>
          </w:p>
          <w:p w:rsidR="00000000" w:rsidDel="00000000" w:rsidP="00000000" w:rsidRDefault="00000000" w:rsidRPr="00000000" w14:paraId="0000000E">
            <w:pPr>
              <w:widowControl w:val="0"/>
              <w:numPr>
                <w:ilvl w:val="0"/>
                <w:numId w:val="1"/>
              </w:numPr>
              <w:pBdr>
                <w:top w:color="auto" w:space="0" w:sz="0" w:val="none"/>
                <w:left w:color="auto" w:space="0" w:sz="0" w:val="none"/>
                <w:bottom w:color="auto" w:space="0" w:sz="0" w:val="none"/>
                <w:right w:color="auto" w:space="0" w:sz="0" w:val="none"/>
                <w:between w:color="auto" w:space="0" w:sz="0" w:val="none"/>
              </w:pBdr>
              <w:spacing w:after="200" w:before="200"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Professional Background: Briefly describe your professional background and areas of expertise.</w:t>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0F">
            <w:pPr>
              <w:widowControl w:val="0"/>
              <w:pBdr>
                <w:top w:color="auto" w:space="0" w:sz="0" w:val="none"/>
                <w:left w:color="auto" w:space="0" w:sz="0" w:val="none"/>
                <w:bottom w:color="auto" w:space="0" w:sz="0" w:val="none"/>
                <w:right w:color="auto" w:space="0" w:sz="0" w:val="none"/>
                <w:between w:color="auto" w:space="0" w:sz="0" w:val="none"/>
              </w:pBdr>
              <w:spacing w:line="240" w:lineRule="auto"/>
              <w:rPr>
                <w:rFonts w:ascii="Helvetica Neue" w:cs="Helvetica Neue" w:eastAsia="Helvetica Neue" w:hAnsi="Helvetica Neue"/>
                <w:b w:val="1"/>
                <w:color w:val="151921"/>
              </w:rPr>
            </w:pPr>
            <w:r w:rsidDel="00000000" w:rsidR="00000000" w:rsidRPr="00000000">
              <w:rPr>
                <w:rFonts w:ascii="Helvetica Neue" w:cs="Helvetica Neue" w:eastAsia="Helvetica Neue" w:hAnsi="Helvetica Neue"/>
                <w:b w:val="1"/>
                <w:color w:val="151921"/>
                <w:rtl w:val="0"/>
              </w:rPr>
              <w:t xml:space="preserve">Participants’ Familiarity with key theories and concepts</w:t>
            </w:r>
          </w:p>
          <w:p w:rsidR="00000000" w:rsidDel="00000000" w:rsidP="00000000" w:rsidRDefault="00000000" w:rsidRPr="00000000" w14:paraId="00000010">
            <w:pPr>
              <w:widowControl w:val="0"/>
              <w:pBdr>
                <w:top w:color="auto" w:space="0" w:sz="0" w:val="none"/>
                <w:left w:color="auto" w:space="0" w:sz="0" w:val="none"/>
                <w:bottom w:color="auto" w:space="0" w:sz="0" w:val="none"/>
                <w:right w:color="auto" w:space="0" w:sz="0" w:val="none"/>
                <w:between w:color="auto" w:space="0" w:sz="0" w:val="none"/>
              </w:pBdr>
              <w:spacing w:line="240" w:lineRule="auto"/>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Assessing trainees' understanding of key theories and concepts before training is crucial. It sets a baseline for measuring progress and allows the training to be tailored to participants' needs. This ensures better engagement, efficient use of resources, and more effective training outcomes.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numPr>
                <w:ilvl w:val="0"/>
                <w:numId w:val="2"/>
              </w:numPr>
              <w:pBdr>
                <w:top w:color="auto" w:space="0" w:sz="0" w:val="none"/>
                <w:left w:color="auto" w:space="0" w:sz="0" w:val="none"/>
                <w:bottom w:color="auto" w:space="0" w:sz="0" w:val="none"/>
                <w:right w:color="auto" w:space="0" w:sz="0" w:val="none"/>
                <w:between w:color="auto" w:space="0" w:sz="0" w:val="none"/>
              </w:pBdr>
              <w:spacing w:after="200" w:before="200"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Prior Training: Have you previously attended any training or workshops focused on </w:t>
            </w:r>
            <w:r w:rsidDel="00000000" w:rsidR="00000000" w:rsidRPr="00000000">
              <w:rPr>
                <w:rFonts w:ascii="Helvetica Neue Light" w:cs="Helvetica Neue Light" w:eastAsia="Helvetica Neue Light" w:hAnsi="Helvetica Neue Light"/>
                <w:i w:val="1"/>
                <w:color w:val="151921"/>
                <w:rtl w:val="0"/>
              </w:rPr>
              <w:t xml:space="preserve">*insert topic*</w:t>
            </w:r>
            <w:r w:rsidDel="00000000" w:rsidR="00000000" w:rsidRPr="00000000">
              <w:rPr>
                <w:rFonts w:ascii="Helvetica Neue Light" w:cs="Helvetica Neue Light" w:eastAsia="Helvetica Neue Light" w:hAnsi="Helvetica Neue Light"/>
                <w:color w:val="151921"/>
                <w:rtl w:val="0"/>
              </w:rPr>
              <w:t xml:space="preserve"> (Yes/No)</w:t>
            </w:r>
          </w:p>
          <w:p w:rsidR="00000000" w:rsidDel="00000000" w:rsidP="00000000" w:rsidRDefault="00000000" w:rsidRPr="00000000" w14:paraId="00000012">
            <w:pPr>
              <w:widowControl w:val="0"/>
              <w:numPr>
                <w:ilvl w:val="0"/>
                <w:numId w:val="2"/>
              </w:numPr>
              <w:pBdr>
                <w:top w:color="auto" w:space="0" w:sz="0" w:val="none"/>
                <w:left w:color="auto" w:space="0" w:sz="0" w:val="none"/>
                <w:bottom w:color="auto" w:space="0" w:sz="0" w:val="none"/>
                <w:right w:color="auto" w:space="0" w:sz="0" w:val="none"/>
                <w:between w:color="auto" w:space="0" w:sz="0" w:val="none"/>
              </w:pBdr>
              <w:spacing w:after="200" w:before="200"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Topics Covered: </w:t>
            </w:r>
            <w:r w:rsidDel="00000000" w:rsidR="00000000" w:rsidRPr="00000000">
              <w:rPr>
                <w:rFonts w:ascii="Helvetica Neue Light" w:cs="Helvetica Neue Light" w:eastAsia="Helvetica Neue Light" w:hAnsi="Helvetica Neue Light"/>
                <w:i w:val="1"/>
                <w:color w:val="151921"/>
                <w:rtl w:val="0"/>
              </w:rPr>
              <w:t xml:space="preserve">If yes to the above</w:t>
            </w:r>
            <w:r w:rsidDel="00000000" w:rsidR="00000000" w:rsidRPr="00000000">
              <w:rPr>
                <w:rFonts w:ascii="Helvetica Neue Light" w:cs="Helvetica Neue Light" w:eastAsia="Helvetica Neue Light" w:hAnsi="Helvetica Neue Light"/>
                <w:color w:val="151921"/>
                <w:rtl w:val="0"/>
              </w:rPr>
              <w:t xml:space="preserve">, what topics were covered?</w:t>
            </w:r>
          </w:p>
          <w:p w:rsidR="00000000" w:rsidDel="00000000" w:rsidP="00000000" w:rsidRDefault="00000000" w:rsidRPr="00000000" w14:paraId="00000013">
            <w:pPr>
              <w:widowControl w:val="0"/>
              <w:numPr>
                <w:ilvl w:val="0"/>
                <w:numId w:val="2"/>
              </w:numPr>
              <w:pBdr>
                <w:top w:color="auto" w:space="0" w:sz="0" w:val="none"/>
                <w:left w:color="auto" w:space="0" w:sz="0" w:val="none"/>
                <w:bottom w:color="auto" w:space="0" w:sz="0" w:val="none"/>
                <w:right w:color="auto" w:space="0" w:sz="0" w:val="none"/>
                <w:between w:color="auto" w:space="0" w:sz="0" w:val="none"/>
              </w:pBdr>
              <w:spacing w:after="200" w:before="200"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Familiar Concepts: Please list any *</w:t>
            </w:r>
            <w:r w:rsidDel="00000000" w:rsidR="00000000" w:rsidRPr="00000000">
              <w:rPr>
                <w:rFonts w:ascii="Helvetica Neue Light" w:cs="Helvetica Neue Light" w:eastAsia="Helvetica Neue Light" w:hAnsi="Helvetica Neue Light"/>
                <w:i w:val="1"/>
                <w:color w:val="151921"/>
                <w:rtl w:val="0"/>
              </w:rPr>
              <w:t xml:space="preserve">insert topic* </w:t>
            </w:r>
            <w:r w:rsidDel="00000000" w:rsidR="00000000" w:rsidRPr="00000000">
              <w:rPr>
                <w:rFonts w:ascii="Helvetica Neue Light" w:cs="Helvetica Neue Light" w:eastAsia="Helvetica Neue Light" w:hAnsi="Helvetica Neue Light"/>
                <w:color w:val="151921"/>
                <w:rtl w:val="0"/>
              </w:rPr>
              <w:t xml:space="preserve">theories or key concepts with which you are already familiar.</w:t>
            </w:r>
          </w:p>
          <w:p w:rsidR="00000000" w:rsidDel="00000000" w:rsidP="00000000" w:rsidRDefault="00000000" w:rsidRPr="00000000" w14:paraId="00000014">
            <w:pPr>
              <w:widowControl w:val="0"/>
              <w:numPr>
                <w:ilvl w:val="0"/>
                <w:numId w:val="2"/>
              </w:numPr>
              <w:pBdr>
                <w:top w:color="auto" w:space="0" w:sz="0" w:val="none"/>
                <w:left w:color="auto" w:space="0" w:sz="0" w:val="none"/>
                <w:bottom w:color="auto" w:space="0" w:sz="0" w:val="none"/>
                <w:right w:color="auto" w:space="0" w:sz="0" w:val="none"/>
                <w:between w:color="auto" w:space="0" w:sz="0" w:val="none"/>
              </w:pBdr>
              <w:spacing w:after="200" w:before="200"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Unfamiliar Concepts: Please list any key terms or concepts related to *</w:t>
            </w:r>
            <w:r w:rsidDel="00000000" w:rsidR="00000000" w:rsidRPr="00000000">
              <w:rPr>
                <w:rFonts w:ascii="Helvetica Neue Light" w:cs="Helvetica Neue Light" w:eastAsia="Helvetica Neue Light" w:hAnsi="Helvetica Neue Light"/>
                <w:i w:val="1"/>
                <w:color w:val="151921"/>
                <w:rtl w:val="0"/>
              </w:rPr>
              <w:t xml:space="preserve">insert topic* </w:t>
            </w:r>
            <w:r w:rsidDel="00000000" w:rsidR="00000000" w:rsidRPr="00000000">
              <w:rPr>
                <w:rFonts w:ascii="Helvetica Neue Light" w:cs="Helvetica Neue Light" w:eastAsia="Helvetica Neue Light" w:hAnsi="Helvetica Neue Light"/>
                <w:color w:val="151921"/>
                <w:rtl w:val="0"/>
              </w:rPr>
              <w:t xml:space="preserve"> that you find confusing or would like to know more about.</w:t>
            </w:r>
          </w:p>
          <w:p w:rsidR="00000000" w:rsidDel="00000000" w:rsidP="00000000" w:rsidRDefault="00000000" w:rsidRPr="00000000" w14:paraId="00000015">
            <w:pPr>
              <w:widowControl w:val="0"/>
              <w:numPr>
                <w:ilvl w:val="0"/>
                <w:numId w:val="2"/>
              </w:numPr>
              <w:pBdr>
                <w:top w:color="auto" w:space="0" w:sz="0" w:val="none"/>
                <w:left w:color="auto" w:space="0" w:sz="0" w:val="none"/>
                <w:bottom w:color="auto" w:space="0" w:sz="0" w:val="none"/>
                <w:right w:color="auto" w:space="0" w:sz="0" w:val="none"/>
                <w:between w:color="auto" w:space="0" w:sz="0" w:val="none"/>
              </w:pBdr>
              <w:spacing w:after="200" w:before="200"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Self-Assessment: On a scale of 1-5, how would you rate your understanding of*</w:t>
            </w:r>
            <w:r w:rsidDel="00000000" w:rsidR="00000000" w:rsidRPr="00000000">
              <w:rPr>
                <w:rFonts w:ascii="Helvetica Neue Light" w:cs="Helvetica Neue Light" w:eastAsia="Helvetica Neue Light" w:hAnsi="Helvetica Neue Light"/>
                <w:i w:val="1"/>
                <w:color w:val="151921"/>
                <w:rtl w:val="0"/>
              </w:rPr>
              <w:t xml:space="preserve">insert topic* </w:t>
            </w:r>
            <w:r w:rsidDel="00000000" w:rsidR="00000000" w:rsidRPr="00000000">
              <w:rPr>
                <w:rFonts w:ascii="Helvetica Neue Light" w:cs="Helvetica Neue Light" w:eastAsia="Helvetica Neue Light" w:hAnsi="Helvetica Neue Light"/>
                <w:color w:val="151921"/>
                <w:rtl w:val="0"/>
              </w:rPr>
              <w:t xml:space="preserve"> (1 being "Very Poor" and 5 being "Excellent")</w:t>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16">
            <w:pPr>
              <w:widowControl w:val="0"/>
              <w:pBdr>
                <w:top w:color="auto" w:space="0" w:sz="0" w:val="none"/>
                <w:left w:color="auto" w:space="0" w:sz="0" w:val="none"/>
                <w:bottom w:color="auto" w:space="0" w:sz="0" w:val="none"/>
                <w:right w:color="auto" w:space="0" w:sz="0" w:val="none"/>
                <w:between w:color="auto" w:space="0" w:sz="0" w:val="none"/>
              </w:pBdr>
              <w:spacing w:line="240" w:lineRule="auto"/>
              <w:rPr>
                <w:rFonts w:ascii="Helvetica Neue" w:cs="Helvetica Neue" w:eastAsia="Helvetica Neue" w:hAnsi="Helvetica Neue"/>
                <w:b w:val="1"/>
                <w:color w:val="151921"/>
              </w:rPr>
            </w:pPr>
            <w:r w:rsidDel="00000000" w:rsidR="00000000" w:rsidRPr="00000000">
              <w:rPr>
                <w:rFonts w:ascii="Helvetica Neue" w:cs="Helvetica Neue" w:eastAsia="Helvetica Neue" w:hAnsi="Helvetica Neue"/>
                <w:b w:val="1"/>
                <w:color w:val="151921"/>
                <w:rtl w:val="0"/>
              </w:rPr>
              <w:t xml:space="preserve">Participants’ Expectations and Motivation to Attend Training</w:t>
            </w:r>
          </w:p>
          <w:p w:rsidR="00000000" w:rsidDel="00000000" w:rsidP="00000000" w:rsidRDefault="00000000" w:rsidRPr="00000000" w14:paraId="00000017">
            <w:pPr>
              <w:widowControl w:val="0"/>
              <w:pBdr>
                <w:top w:color="auto" w:space="0" w:sz="0" w:val="none"/>
                <w:left w:color="auto" w:space="0" w:sz="0" w:val="none"/>
                <w:bottom w:color="auto" w:space="0" w:sz="0" w:val="none"/>
                <w:right w:color="auto" w:space="0" w:sz="0" w:val="none"/>
                <w:between w:color="auto" w:space="0" w:sz="0" w:val="none"/>
              </w:pBdr>
              <w:spacing w:line="240" w:lineRule="auto"/>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Assessing trainees expectations and motivation for attending training helps to align the training objectives with what attendees hope to gain, boosting engagement and satisfaction.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numPr>
                <w:ilvl w:val="0"/>
                <w:numId w:val="3"/>
              </w:numPr>
              <w:pBdr>
                <w:top w:color="auto" w:space="0" w:sz="0" w:val="none"/>
                <w:left w:color="auto" w:space="0" w:sz="0" w:val="none"/>
                <w:bottom w:color="auto" w:space="0" w:sz="0" w:val="none"/>
                <w:right w:color="auto" w:space="0" w:sz="0" w:val="none"/>
                <w:between w:color="auto" w:space="0" w:sz="0" w:val="none"/>
              </w:pBdr>
              <w:spacing w:after="200" w:before="200"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Training Objectives: What are your primary objectives for attending this training? </w:t>
            </w:r>
          </w:p>
          <w:p w:rsidR="00000000" w:rsidDel="00000000" w:rsidP="00000000" w:rsidRDefault="00000000" w:rsidRPr="00000000" w14:paraId="00000019">
            <w:pPr>
              <w:widowControl w:val="0"/>
              <w:numPr>
                <w:ilvl w:val="0"/>
                <w:numId w:val="3"/>
              </w:numPr>
              <w:pBdr>
                <w:top w:color="auto" w:space="0" w:sz="0" w:val="none"/>
                <w:left w:color="auto" w:space="0" w:sz="0" w:val="none"/>
                <w:bottom w:color="auto" w:space="0" w:sz="0" w:val="none"/>
                <w:right w:color="auto" w:space="0" w:sz="0" w:val="none"/>
                <w:between w:color="auto" w:space="0" w:sz="0" w:val="none"/>
              </w:pBdr>
              <w:spacing w:after="200" w:before="200"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Specific Interests: Are there specific topics or issues related to *</w:t>
            </w:r>
            <w:r w:rsidDel="00000000" w:rsidR="00000000" w:rsidRPr="00000000">
              <w:rPr>
                <w:rFonts w:ascii="Helvetica Neue Light" w:cs="Helvetica Neue Light" w:eastAsia="Helvetica Neue Light" w:hAnsi="Helvetica Neue Light"/>
                <w:i w:val="1"/>
                <w:color w:val="151921"/>
                <w:rtl w:val="0"/>
              </w:rPr>
              <w:t xml:space="preserve">insert topic* </w:t>
            </w:r>
            <w:r w:rsidDel="00000000" w:rsidR="00000000" w:rsidRPr="00000000">
              <w:rPr>
                <w:rFonts w:ascii="Helvetica Neue Light" w:cs="Helvetica Neue Light" w:eastAsia="Helvetica Neue Light" w:hAnsi="Helvetica Neue Light"/>
                <w:color w:val="151921"/>
                <w:rtl w:val="0"/>
              </w:rPr>
              <w:t xml:space="preserve">that you are particularly interested in / would like to be covered in this training? </w:t>
            </w:r>
          </w:p>
          <w:p w:rsidR="00000000" w:rsidDel="00000000" w:rsidP="00000000" w:rsidRDefault="00000000" w:rsidRPr="00000000" w14:paraId="0000001A">
            <w:pPr>
              <w:widowControl w:val="0"/>
              <w:numPr>
                <w:ilvl w:val="0"/>
                <w:numId w:val="3"/>
              </w:numPr>
              <w:pBdr>
                <w:top w:color="auto" w:space="0" w:sz="0" w:val="none"/>
                <w:left w:color="auto" w:space="0" w:sz="0" w:val="none"/>
                <w:bottom w:color="auto" w:space="0" w:sz="0" w:val="none"/>
                <w:right w:color="auto" w:space="0" w:sz="0" w:val="none"/>
                <w:between w:color="auto" w:space="0" w:sz="0" w:val="none"/>
              </w:pBdr>
              <w:spacing w:after="200" w:before="200"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Motivation: What motivates you to attend this training?</w:t>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1B">
            <w:pPr>
              <w:widowControl w:val="0"/>
              <w:pBdr>
                <w:top w:color="auto" w:space="0" w:sz="0" w:val="none"/>
                <w:left w:color="auto" w:space="0" w:sz="0" w:val="none"/>
                <w:bottom w:color="auto" w:space="0" w:sz="0" w:val="none"/>
                <w:right w:color="auto" w:space="0" w:sz="0" w:val="none"/>
                <w:between w:color="auto" w:space="0" w:sz="0" w:val="none"/>
              </w:pBdr>
              <w:spacing w:line="240" w:lineRule="auto"/>
              <w:rPr>
                <w:rFonts w:ascii="Helvetica Neue" w:cs="Helvetica Neue" w:eastAsia="Helvetica Neue" w:hAnsi="Helvetica Neue"/>
                <w:b w:val="1"/>
                <w:color w:val="151921"/>
              </w:rPr>
            </w:pPr>
            <w:r w:rsidDel="00000000" w:rsidR="00000000" w:rsidRPr="00000000">
              <w:rPr>
                <w:rFonts w:ascii="Helvetica Neue" w:cs="Helvetica Neue" w:eastAsia="Helvetica Neue" w:hAnsi="Helvetica Neue"/>
                <w:b w:val="1"/>
                <w:color w:val="151921"/>
                <w:rtl w:val="0"/>
              </w:rPr>
              <w:t xml:space="preserve">Training Expectations: Environment / Format </w:t>
            </w:r>
          </w:p>
          <w:p w:rsidR="00000000" w:rsidDel="00000000" w:rsidP="00000000" w:rsidRDefault="00000000" w:rsidRPr="00000000" w14:paraId="0000001C">
            <w:pPr>
              <w:widowControl w:val="0"/>
              <w:pBdr>
                <w:top w:color="auto" w:space="0" w:sz="0" w:val="none"/>
                <w:left w:color="auto" w:space="0" w:sz="0" w:val="none"/>
                <w:bottom w:color="auto" w:space="0" w:sz="0" w:val="none"/>
                <w:right w:color="auto" w:space="0" w:sz="0" w:val="none"/>
                <w:between w:color="auto" w:space="0" w:sz="0" w:val="none"/>
              </w:pBdr>
              <w:spacing w:line="240" w:lineRule="auto"/>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Assessing expectations about the training's environment and format ensures that the setting and delivery method meet trainees’ needs and preferences, helps to guide logistical decisions, such as choosing between an online or in-person format, and helps in tailoring resources like materials and technology.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numPr>
                <w:ilvl w:val="0"/>
                <w:numId w:val="4"/>
              </w:numPr>
              <w:pBdr>
                <w:top w:color="auto" w:space="0" w:sz="0" w:val="none"/>
                <w:left w:color="auto" w:space="0" w:sz="0" w:val="none"/>
                <w:bottom w:color="auto" w:space="0" w:sz="0" w:val="none"/>
                <w:right w:color="auto" w:space="0" w:sz="0" w:val="none"/>
                <w:between w:color="auto" w:space="0" w:sz="0" w:val="none"/>
              </w:pBdr>
              <w:spacing w:after="200" w:before="200"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Do you require any special accommodations to fully participate in this training? (E.g. Sign language interpreters, accessible materials, etc.)</w:t>
            </w:r>
          </w:p>
          <w:p w:rsidR="00000000" w:rsidDel="00000000" w:rsidP="00000000" w:rsidRDefault="00000000" w:rsidRPr="00000000" w14:paraId="0000001E">
            <w:pPr>
              <w:widowControl w:val="0"/>
              <w:numPr>
                <w:ilvl w:val="0"/>
                <w:numId w:val="4"/>
              </w:numPr>
              <w:pBdr>
                <w:top w:color="auto" w:space="0" w:sz="0" w:val="none"/>
                <w:left w:color="auto" w:space="0" w:sz="0" w:val="none"/>
                <w:bottom w:color="auto" w:space="0" w:sz="0" w:val="none"/>
                <w:right w:color="auto" w:space="0" w:sz="0" w:val="none"/>
                <w:between w:color="auto" w:space="0" w:sz="0" w:val="none"/>
              </w:pBdr>
              <w:spacing w:after="200" w:before="200"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What format do you prefer for training sessions? (E.g. Lectures, interactive workshops, etc.)</w:t>
            </w:r>
          </w:p>
          <w:p w:rsidR="00000000" w:rsidDel="00000000" w:rsidP="00000000" w:rsidRDefault="00000000" w:rsidRPr="00000000" w14:paraId="0000001F">
            <w:pPr>
              <w:widowControl w:val="0"/>
              <w:numPr>
                <w:ilvl w:val="0"/>
                <w:numId w:val="4"/>
              </w:numPr>
              <w:pBdr>
                <w:top w:color="auto" w:space="0" w:sz="0" w:val="none"/>
                <w:left w:color="auto" w:space="0" w:sz="0" w:val="none"/>
                <w:bottom w:color="auto" w:space="0" w:sz="0" w:val="none"/>
                <w:right w:color="auto" w:space="0" w:sz="0" w:val="none"/>
                <w:between w:color="auto" w:space="0" w:sz="0" w:val="none"/>
              </w:pBdr>
              <w:spacing w:after="200" w:before="200" w:line="240" w:lineRule="auto"/>
              <w:ind w:left="720" w:hanging="360"/>
              <w:rPr>
                <w:rFonts w:ascii="Helvetica Neue Light" w:cs="Helvetica Neue Light" w:eastAsia="Helvetica Neue Light" w:hAnsi="Helvetica Neue Light"/>
                <w:color w:val="151921"/>
              </w:rPr>
            </w:pPr>
            <w:r w:rsidDel="00000000" w:rsidR="00000000" w:rsidRPr="00000000">
              <w:rPr>
                <w:rFonts w:ascii="Helvetica Neue Light" w:cs="Helvetica Neue Light" w:eastAsia="Helvetica Neue Light" w:hAnsi="Helvetica Neue Light"/>
                <w:color w:val="151921"/>
                <w:rtl w:val="0"/>
              </w:rPr>
              <w:t xml:space="preserve">Do you have any other comments or suggestions for the training organisers?</w:t>
            </w:r>
          </w:p>
        </w:tc>
      </w:tr>
    </w:tbl>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200" w:before="200" w:lineRule="auto"/>
        <w:jc w:val="both"/>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200" w:before="200" w:line="240" w:lineRule="auto"/>
      <w:ind w:right="1080"/>
      <w:rPr/>
    </w:pPr>
    <w:r w:rsidDel="00000000" w:rsidR="00000000" w:rsidRPr="00000000">
      <w:rPr>
        <w:rFonts w:ascii="Impact" w:cs="Impact" w:eastAsia="Impact" w:hAnsi="Impact"/>
        <w:color w:val="776be0"/>
        <w:sz w:val="72"/>
        <w:szCs w:val="72"/>
      </w:rPr>
      <w:drawing>
        <wp:inline distB="114300" distT="114300" distL="114300" distR="114300">
          <wp:extent cx="735013" cy="73501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35013" cy="7350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HelveticaNeueLight-regular.ttf"/><Relationship Id="rId6" Type="http://schemas.openxmlformats.org/officeDocument/2006/relationships/font" Target="fonts/HelveticaNeueLight-bold.ttf"/><Relationship Id="rId7" Type="http://schemas.openxmlformats.org/officeDocument/2006/relationships/font" Target="fonts/HelveticaNeueLight-italic.ttf"/><Relationship Id="rId8" Type="http://schemas.openxmlformats.org/officeDocument/2006/relationships/font" Target="fonts/HelveticaNeueLigh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