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39BB" w14:textId="77777777" w:rsidR="00BA4BDD" w:rsidRPr="00BA4BDD" w:rsidRDefault="00BA4BDD" w:rsidP="00BA4BDD">
      <w:pPr>
        <w:pStyle w:val="Normaalweb"/>
        <w:rPr>
          <w:sz w:val="21"/>
          <w:szCs w:val="21"/>
        </w:rPr>
      </w:pPr>
      <w:r w:rsidRPr="00BA4BDD">
        <w:rPr>
          <w:sz w:val="21"/>
          <w:szCs w:val="21"/>
        </w:rPr>
        <w:t>Geachte academiedirecties en College van Bestuur,</w:t>
      </w:r>
    </w:p>
    <w:p w14:paraId="39CEABC7" w14:textId="77777777" w:rsidR="00BA4BDD" w:rsidRPr="00BA4BDD" w:rsidRDefault="00BA4BDD" w:rsidP="00BA4BDD">
      <w:pPr>
        <w:pStyle w:val="Normaalweb"/>
        <w:rPr>
          <w:sz w:val="21"/>
          <w:szCs w:val="21"/>
        </w:rPr>
      </w:pPr>
    </w:p>
    <w:p w14:paraId="48A0BA0C" w14:textId="77777777" w:rsidR="00BA4BDD" w:rsidRPr="00BA4BDD" w:rsidRDefault="00BA4BDD" w:rsidP="00BA4BDD">
      <w:pPr>
        <w:pStyle w:val="Normaalweb"/>
        <w:rPr>
          <w:sz w:val="21"/>
          <w:szCs w:val="21"/>
        </w:rPr>
      </w:pPr>
      <w:r w:rsidRPr="00BA4BDD">
        <w:rPr>
          <w:sz w:val="21"/>
          <w:szCs w:val="21"/>
        </w:rPr>
        <w:t xml:space="preserve">In het NVE-overleg van 19 november jongstleden hebben wij opnieuw online toetsen en online </w:t>
      </w:r>
      <w:proofErr w:type="spellStart"/>
      <w:r w:rsidRPr="00BA4BDD">
        <w:rPr>
          <w:sz w:val="21"/>
          <w:szCs w:val="21"/>
        </w:rPr>
        <w:t>proctoring</w:t>
      </w:r>
      <w:proofErr w:type="spellEnd"/>
      <w:r w:rsidRPr="00BA4BDD">
        <w:rPr>
          <w:sz w:val="21"/>
          <w:szCs w:val="21"/>
        </w:rPr>
        <w:t xml:space="preserve"> besproken. Daarin hebben we een nieuw standpunt bepaald ten aanzien van de </w:t>
      </w:r>
      <w:proofErr w:type="spellStart"/>
      <w:r w:rsidRPr="00BA4BDD">
        <w:rPr>
          <w:sz w:val="21"/>
          <w:szCs w:val="21"/>
        </w:rPr>
        <w:t>toetsvormen</w:t>
      </w:r>
      <w:proofErr w:type="spellEnd"/>
      <w:r w:rsidRPr="00BA4BDD">
        <w:rPr>
          <w:sz w:val="21"/>
          <w:szCs w:val="21"/>
        </w:rPr>
        <w:t xml:space="preserve"> die gehanteerd worden na de intrede van COVID-19 en vragen geformuleerd aan de academiedirecties en het College van Bestuur. Deze vindt u hieronder.</w:t>
      </w:r>
      <w:r w:rsidRPr="00BA4BDD">
        <w:rPr>
          <w:rStyle w:val="apple-converted-space"/>
          <w:sz w:val="21"/>
          <w:szCs w:val="21"/>
        </w:rPr>
        <w:t> </w:t>
      </w:r>
      <w:r w:rsidRPr="00BA4BDD">
        <w:rPr>
          <w:sz w:val="21"/>
          <w:szCs w:val="21"/>
        </w:rPr>
        <w:br/>
      </w:r>
      <w:r w:rsidRPr="00BA4BDD">
        <w:rPr>
          <w:sz w:val="21"/>
          <w:szCs w:val="21"/>
        </w:rPr>
        <w:br/>
      </w:r>
      <w:r w:rsidRPr="00BA4BDD">
        <w:rPr>
          <w:sz w:val="21"/>
          <w:szCs w:val="21"/>
          <w:u w:val="single"/>
        </w:rPr>
        <w:t>Standpunt NVE</w:t>
      </w:r>
      <w:r w:rsidRPr="00BA4BDD">
        <w:rPr>
          <w:sz w:val="21"/>
          <w:szCs w:val="21"/>
        </w:rPr>
        <w:br/>
        <w:t>Voor het NVE staat voorop dat toetsen betrouwbaar en valide moeten zijn, ook in tijden van COVID-19. Valide en betrouwbare toetsen zijn nodig om te borgen dat de student de eindtermen van het programma beheerst alvorens een diploma te krijgen.</w:t>
      </w:r>
      <w:r w:rsidRPr="00BA4BDD">
        <w:rPr>
          <w:rStyle w:val="apple-converted-space"/>
          <w:sz w:val="21"/>
          <w:szCs w:val="21"/>
        </w:rPr>
        <w:t> </w:t>
      </w:r>
    </w:p>
    <w:p w14:paraId="590E4682" w14:textId="77777777" w:rsidR="00BA4BDD" w:rsidRPr="00BA4BDD" w:rsidRDefault="00BA4BDD" w:rsidP="00BA4BDD">
      <w:pPr>
        <w:pStyle w:val="Normaalweb"/>
        <w:rPr>
          <w:sz w:val="21"/>
          <w:szCs w:val="21"/>
        </w:rPr>
      </w:pPr>
      <w:r w:rsidRPr="00BA4BDD">
        <w:rPr>
          <w:sz w:val="21"/>
          <w:szCs w:val="21"/>
        </w:rPr>
        <w:t>Deze betrouwbaarheid en validiteit staan onder druk bij online toetsen op basis van vertrouwen, vooral bij het vraag-en-antwoordtype toets:</w:t>
      </w:r>
    </w:p>
    <w:p w14:paraId="13B3D580" w14:textId="77777777" w:rsidR="00BA4BDD" w:rsidRPr="00BA4BDD" w:rsidRDefault="00BA4BDD" w:rsidP="00BA4BDD">
      <w:pPr>
        <w:numPr>
          <w:ilvl w:val="0"/>
          <w:numId w:val="1"/>
        </w:numPr>
        <w:spacing w:before="100" w:beforeAutospacing="1" w:after="100" w:afterAutospacing="1"/>
        <w:rPr>
          <w:sz w:val="21"/>
          <w:szCs w:val="21"/>
        </w:rPr>
      </w:pPr>
      <w:r w:rsidRPr="00BA4BDD">
        <w:rPr>
          <w:rFonts w:eastAsia="Times New Roman"/>
          <w:sz w:val="21"/>
          <w:szCs w:val="21"/>
        </w:rPr>
        <w:t>We weten niet zeker wie een online toets doet, aangezien het ID-bewijs van de student niet kan worden gecontroleerd.</w:t>
      </w:r>
    </w:p>
    <w:p w14:paraId="75125508" w14:textId="77777777" w:rsidR="00BA4BDD" w:rsidRPr="00BA4BDD" w:rsidRDefault="00BA4BDD" w:rsidP="00BA4BDD">
      <w:pPr>
        <w:numPr>
          <w:ilvl w:val="0"/>
          <w:numId w:val="1"/>
        </w:numPr>
        <w:spacing w:before="100" w:beforeAutospacing="1" w:after="100" w:afterAutospacing="1"/>
        <w:rPr>
          <w:sz w:val="21"/>
          <w:szCs w:val="21"/>
        </w:rPr>
      </w:pPr>
      <w:r w:rsidRPr="00BA4BDD">
        <w:rPr>
          <w:rFonts w:eastAsia="Times New Roman"/>
          <w:sz w:val="21"/>
          <w:szCs w:val="21"/>
        </w:rPr>
        <w:t>Er is een groter risico op online fraude. De communicatiemogelijkheden tijdens toetsen zijn talrijk, terwijl de controlemogelijkheden beperkt zijn.</w:t>
      </w:r>
    </w:p>
    <w:p w14:paraId="5B550353" w14:textId="77777777" w:rsidR="00BA4BDD" w:rsidRPr="00BA4BDD" w:rsidRDefault="00BA4BDD" w:rsidP="00BA4BDD">
      <w:pPr>
        <w:numPr>
          <w:ilvl w:val="0"/>
          <w:numId w:val="1"/>
        </w:numPr>
        <w:spacing w:before="100" w:beforeAutospacing="1" w:after="100" w:afterAutospacing="1"/>
        <w:rPr>
          <w:sz w:val="21"/>
          <w:szCs w:val="21"/>
        </w:rPr>
      </w:pPr>
      <w:r w:rsidRPr="00BA4BDD">
        <w:rPr>
          <w:rFonts w:eastAsia="Times New Roman"/>
          <w:sz w:val="21"/>
          <w:szCs w:val="21"/>
        </w:rPr>
        <w:t xml:space="preserve">Online toetsen worden gemakkelijker verspreid onder studenten, die een database van toetsen kunnen opbouwen. Dit probleem neemt in de loop van de tijd toe, nadat meer toetsen (en </w:t>
      </w:r>
      <w:proofErr w:type="spellStart"/>
      <w:r w:rsidRPr="00BA4BDD">
        <w:rPr>
          <w:rFonts w:eastAsia="Times New Roman"/>
          <w:sz w:val="21"/>
          <w:szCs w:val="21"/>
        </w:rPr>
        <w:t>toetsinzages</w:t>
      </w:r>
      <w:proofErr w:type="spellEnd"/>
      <w:r w:rsidRPr="00BA4BDD">
        <w:rPr>
          <w:rFonts w:eastAsia="Times New Roman"/>
          <w:sz w:val="21"/>
          <w:szCs w:val="21"/>
        </w:rPr>
        <w:t>) online plaatsvinden.</w:t>
      </w:r>
      <w:r w:rsidRPr="00BA4BDD">
        <w:rPr>
          <w:sz w:val="21"/>
          <w:szCs w:val="21"/>
        </w:rPr>
        <w:t> </w:t>
      </w:r>
    </w:p>
    <w:p w14:paraId="676D64E3" w14:textId="77777777" w:rsidR="00BA4BDD" w:rsidRPr="00BA4BDD" w:rsidRDefault="00BA4BDD" w:rsidP="00BA4BDD">
      <w:pPr>
        <w:pStyle w:val="Normaalweb"/>
        <w:rPr>
          <w:sz w:val="21"/>
          <w:szCs w:val="21"/>
        </w:rPr>
      </w:pPr>
      <w:r w:rsidRPr="00BA4BDD">
        <w:rPr>
          <w:sz w:val="21"/>
          <w:szCs w:val="21"/>
        </w:rPr>
        <w:t>Om betrouwbaarheid en validiteit te borgen, moeten toetsen volgens het NVE op een van de volgende drie wijze plaatsvinden:</w:t>
      </w:r>
    </w:p>
    <w:p w14:paraId="6AC43B38" w14:textId="77777777" w:rsidR="00BA4BDD" w:rsidRPr="00BA4BDD" w:rsidRDefault="00BA4BDD" w:rsidP="00BA4BDD">
      <w:pPr>
        <w:numPr>
          <w:ilvl w:val="0"/>
          <w:numId w:val="2"/>
        </w:numPr>
        <w:spacing w:before="100" w:beforeAutospacing="1" w:after="100" w:afterAutospacing="1"/>
        <w:rPr>
          <w:sz w:val="21"/>
          <w:szCs w:val="21"/>
        </w:rPr>
      </w:pPr>
      <w:r w:rsidRPr="00BA4BDD">
        <w:rPr>
          <w:rFonts w:eastAsia="Times New Roman"/>
          <w:sz w:val="21"/>
          <w:szCs w:val="21"/>
        </w:rPr>
        <w:t>De toets vindt plaats op locatie (in een Avans-gebouw, of externe locatie) onder toezicht van Avans surveillanten.</w:t>
      </w:r>
    </w:p>
    <w:p w14:paraId="0520BC9F" w14:textId="77777777" w:rsidR="00BA4BDD" w:rsidRPr="00BA4BDD" w:rsidRDefault="00BA4BDD" w:rsidP="00BA4BDD">
      <w:pPr>
        <w:numPr>
          <w:ilvl w:val="0"/>
          <w:numId w:val="2"/>
        </w:numPr>
        <w:spacing w:before="100" w:beforeAutospacing="1" w:after="100" w:afterAutospacing="1"/>
        <w:rPr>
          <w:sz w:val="21"/>
          <w:szCs w:val="21"/>
        </w:rPr>
      </w:pPr>
      <w:r w:rsidRPr="00BA4BDD">
        <w:rPr>
          <w:rFonts w:eastAsia="Times New Roman"/>
          <w:sz w:val="21"/>
          <w:szCs w:val="21"/>
        </w:rPr>
        <w:t xml:space="preserve">De toets vindt plaats in een </w:t>
      </w:r>
      <w:proofErr w:type="spellStart"/>
      <w:r w:rsidRPr="00BA4BDD">
        <w:rPr>
          <w:rFonts w:eastAsia="Times New Roman"/>
          <w:sz w:val="21"/>
          <w:szCs w:val="21"/>
        </w:rPr>
        <w:t>toetsvorm</w:t>
      </w:r>
      <w:proofErr w:type="spellEnd"/>
      <w:r w:rsidRPr="00BA4BDD">
        <w:rPr>
          <w:rFonts w:eastAsia="Times New Roman"/>
          <w:sz w:val="21"/>
          <w:szCs w:val="21"/>
        </w:rPr>
        <w:t xml:space="preserve"> die voldoende betrouwbaar is zonder toezicht; een paper, essay, portfolio, mondelinge toets of ander beroepsproduct.</w:t>
      </w:r>
    </w:p>
    <w:p w14:paraId="53F0DB2E" w14:textId="77777777" w:rsidR="00BA4BDD" w:rsidRPr="00BA4BDD" w:rsidRDefault="00BA4BDD" w:rsidP="00BA4BDD">
      <w:pPr>
        <w:numPr>
          <w:ilvl w:val="0"/>
          <w:numId w:val="2"/>
        </w:numPr>
        <w:spacing w:before="100" w:beforeAutospacing="1" w:after="100" w:afterAutospacing="1"/>
        <w:rPr>
          <w:sz w:val="21"/>
          <w:szCs w:val="21"/>
        </w:rPr>
      </w:pPr>
      <w:r w:rsidRPr="00BA4BDD">
        <w:rPr>
          <w:rFonts w:eastAsia="Times New Roman"/>
          <w:sz w:val="21"/>
          <w:szCs w:val="21"/>
        </w:rPr>
        <w:t xml:space="preserve">De toets vindt online plaats, maar wordt digitaal gesurveilleerd (d.m.v. online </w:t>
      </w:r>
      <w:proofErr w:type="spellStart"/>
      <w:r w:rsidRPr="00BA4BDD">
        <w:rPr>
          <w:rFonts w:eastAsia="Times New Roman"/>
          <w:sz w:val="21"/>
          <w:szCs w:val="21"/>
        </w:rPr>
        <w:t>proctoring</w:t>
      </w:r>
      <w:proofErr w:type="spellEnd"/>
      <w:r w:rsidRPr="00BA4BDD">
        <w:rPr>
          <w:rFonts w:eastAsia="Times New Roman"/>
          <w:sz w:val="21"/>
          <w:szCs w:val="21"/>
        </w:rPr>
        <w:t>).</w:t>
      </w:r>
    </w:p>
    <w:p w14:paraId="5A154F1F" w14:textId="77777777" w:rsidR="00BA4BDD" w:rsidRPr="00BA4BDD" w:rsidRDefault="00BA4BDD" w:rsidP="00BA4BDD">
      <w:pPr>
        <w:rPr>
          <w:rFonts w:eastAsia="Times New Roman"/>
          <w:sz w:val="21"/>
          <w:szCs w:val="21"/>
        </w:rPr>
      </w:pPr>
      <w:r w:rsidRPr="00BA4BDD">
        <w:rPr>
          <w:rFonts w:eastAsia="Times New Roman"/>
          <w:sz w:val="21"/>
          <w:szCs w:val="21"/>
        </w:rPr>
        <w:t>Online toetsen vinden in deze laatste optie niet plaats op basis van vertrouwen. Punt 8 van de huidige beslisboom toetsen op afstand is daarmee uitgesloten.</w:t>
      </w:r>
      <w:r w:rsidRPr="00BA4BDD">
        <w:rPr>
          <w:rFonts w:eastAsia="Times New Roman"/>
          <w:sz w:val="21"/>
          <w:szCs w:val="21"/>
        </w:rPr>
        <w:br/>
      </w:r>
      <w:r w:rsidRPr="00BA4BDD">
        <w:rPr>
          <w:rFonts w:eastAsia="Times New Roman"/>
          <w:sz w:val="21"/>
          <w:szCs w:val="21"/>
        </w:rPr>
        <w:br/>
      </w:r>
      <w:r w:rsidRPr="00BA4BDD">
        <w:rPr>
          <w:rFonts w:eastAsia="Times New Roman"/>
          <w:sz w:val="21"/>
          <w:szCs w:val="21"/>
          <w:u w:val="single"/>
        </w:rPr>
        <w:t>Vraag aan academiedirecties</w:t>
      </w:r>
      <w:r w:rsidRPr="00BA4BDD">
        <w:rPr>
          <w:rFonts w:eastAsia="Times New Roman"/>
          <w:sz w:val="21"/>
          <w:szCs w:val="21"/>
          <w:u w:val="single"/>
        </w:rPr>
        <w:br/>
      </w:r>
      <w:r w:rsidRPr="00BA4BDD">
        <w:rPr>
          <w:rFonts w:eastAsia="Times New Roman"/>
          <w:sz w:val="21"/>
          <w:szCs w:val="21"/>
        </w:rPr>
        <w:t>Het NVE vraagt aan academies alle schriftelijke toetsen van het vraag-en-antwoord type vanaf het tweede semester dit academisch jaar op een van de bovenstaande drie wijzen te organiseren.</w:t>
      </w:r>
      <w:r w:rsidRPr="00BA4BDD">
        <w:rPr>
          <w:rStyle w:val="apple-converted-space"/>
          <w:rFonts w:eastAsia="Times New Roman"/>
          <w:sz w:val="21"/>
          <w:szCs w:val="21"/>
        </w:rPr>
        <w:t> De examencommissie kan per opleiding aangeven over welke toetsen zij zorgen heeft. Zij vraagt de academie vervolgens een oplossing te bieden binnen het bovenstaande kader.</w:t>
      </w:r>
      <w:r w:rsidRPr="00BA4BDD">
        <w:rPr>
          <w:rFonts w:eastAsia="Times New Roman"/>
          <w:sz w:val="21"/>
          <w:szCs w:val="21"/>
        </w:rPr>
        <w:t xml:space="preserve"> </w:t>
      </w:r>
    </w:p>
    <w:p w14:paraId="7E89492D" w14:textId="77777777" w:rsidR="00BA4BDD" w:rsidRPr="00BA4BDD" w:rsidRDefault="00BA4BDD" w:rsidP="00BA4BDD">
      <w:pPr>
        <w:rPr>
          <w:rFonts w:eastAsia="Times New Roman"/>
          <w:sz w:val="21"/>
          <w:szCs w:val="21"/>
        </w:rPr>
      </w:pPr>
    </w:p>
    <w:p w14:paraId="73C93948" w14:textId="77777777" w:rsidR="00BA4BDD" w:rsidRPr="00BA4BDD" w:rsidRDefault="00BA4BDD" w:rsidP="00BA4BDD">
      <w:pPr>
        <w:pStyle w:val="Normaalweb"/>
        <w:rPr>
          <w:sz w:val="21"/>
          <w:szCs w:val="21"/>
        </w:rPr>
      </w:pPr>
      <w:r w:rsidRPr="00BA4BDD">
        <w:rPr>
          <w:sz w:val="21"/>
          <w:szCs w:val="21"/>
          <w:u w:val="single"/>
        </w:rPr>
        <w:t>Vraag aan het College van Bestuur</w:t>
      </w:r>
      <w:r w:rsidRPr="00BA4BDD">
        <w:rPr>
          <w:sz w:val="21"/>
          <w:szCs w:val="21"/>
        </w:rPr>
        <w:br/>
        <w:t xml:space="preserve">Het NVE vraagt het CvB om de academies voldoende ruimte te geven om binnen bovenstaande drie opties te kunnen kiezen, door voldoende fysieke ruimte beschikbaar te stellen om op locatie te kunnen toetsen maar ook online </w:t>
      </w:r>
      <w:proofErr w:type="spellStart"/>
      <w:r w:rsidRPr="00BA4BDD">
        <w:rPr>
          <w:sz w:val="21"/>
          <w:szCs w:val="21"/>
        </w:rPr>
        <w:t>proctoring</w:t>
      </w:r>
      <w:proofErr w:type="spellEnd"/>
      <w:r w:rsidRPr="00BA4BDD">
        <w:rPr>
          <w:sz w:val="21"/>
          <w:szCs w:val="21"/>
        </w:rPr>
        <w:t xml:space="preserve"> te aanvaarden en te faciliteren op een wijze die tegemoetkomt aan privacy bezwaren tegen online </w:t>
      </w:r>
      <w:proofErr w:type="spellStart"/>
      <w:r w:rsidRPr="00BA4BDD">
        <w:rPr>
          <w:sz w:val="21"/>
          <w:szCs w:val="21"/>
        </w:rPr>
        <w:t>proctoring</w:t>
      </w:r>
      <w:proofErr w:type="spellEnd"/>
      <w:r w:rsidRPr="00BA4BDD">
        <w:rPr>
          <w:sz w:val="21"/>
          <w:szCs w:val="21"/>
        </w:rPr>
        <w:t>.</w:t>
      </w:r>
      <w:r w:rsidRPr="00BA4BDD">
        <w:rPr>
          <w:rStyle w:val="apple-converted-space"/>
          <w:sz w:val="21"/>
          <w:szCs w:val="21"/>
        </w:rPr>
        <w:t> </w:t>
      </w:r>
    </w:p>
    <w:p w14:paraId="09A77BC4" w14:textId="77777777" w:rsidR="00BA4BDD" w:rsidRPr="00BA4BDD" w:rsidRDefault="00BA4BDD" w:rsidP="00BA4BDD">
      <w:pPr>
        <w:pStyle w:val="Normaalweb"/>
        <w:rPr>
          <w:sz w:val="21"/>
          <w:szCs w:val="21"/>
        </w:rPr>
      </w:pPr>
      <w:r w:rsidRPr="00BA4BDD">
        <w:rPr>
          <w:sz w:val="21"/>
          <w:szCs w:val="21"/>
        </w:rPr>
        <w:t>Wij hopen dat u in meewerkende wijze op deze vragen wilt reageren om de betrouwbaarheid en validiteit van toetsen binnen Avans te vergroten en daarmee uiteindelijk de waarde van onze opleidingen en diploma’s hoog te houden.</w:t>
      </w:r>
      <w:r w:rsidRPr="00BA4BDD">
        <w:rPr>
          <w:rStyle w:val="apple-converted-space"/>
          <w:sz w:val="21"/>
          <w:szCs w:val="21"/>
        </w:rPr>
        <w:t> </w:t>
      </w:r>
    </w:p>
    <w:p w14:paraId="7943C460" w14:textId="77777777" w:rsidR="00BA4BDD" w:rsidRPr="00BA4BDD" w:rsidRDefault="00BA4BDD" w:rsidP="00BA4BDD">
      <w:pPr>
        <w:pStyle w:val="Normaalweb"/>
        <w:rPr>
          <w:sz w:val="21"/>
          <w:szCs w:val="21"/>
        </w:rPr>
      </w:pPr>
      <w:r w:rsidRPr="00BA4BDD">
        <w:rPr>
          <w:sz w:val="21"/>
          <w:szCs w:val="21"/>
        </w:rPr>
        <w:t>Wij zijn beschikbaar voor vragen en constructief overleg.</w:t>
      </w:r>
      <w:r w:rsidRPr="00BA4BDD">
        <w:rPr>
          <w:rStyle w:val="apple-converted-space"/>
          <w:sz w:val="21"/>
          <w:szCs w:val="21"/>
        </w:rPr>
        <w:t> </w:t>
      </w:r>
    </w:p>
    <w:p w14:paraId="37D17D3A" w14:textId="77777777" w:rsidR="00BA4BDD" w:rsidRPr="00BA4BDD" w:rsidRDefault="00BA4BDD" w:rsidP="00BA4BDD">
      <w:pPr>
        <w:pStyle w:val="Normaalweb"/>
        <w:rPr>
          <w:sz w:val="21"/>
          <w:szCs w:val="21"/>
        </w:rPr>
      </w:pPr>
    </w:p>
    <w:p w14:paraId="7ABDF8B4" w14:textId="77777777" w:rsidR="00BA4BDD" w:rsidRPr="00BA4BDD" w:rsidRDefault="00BA4BDD" w:rsidP="00BA4BDD">
      <w:pPr>
        <w:pStyle w:val="Normaalweb"/>
        <w:rPr>
          <w:sz w:val="21"/>
          <w:szCs w:val="21"/>
        </w:rPr>
      </w:pPr>
      <w:r w:rsidRPr="00BA4BDD">
        <w:rPr>
          <w:sz w:val="21"/>
          <w:szCs w:val="21"/>
        </w:rPr>
        <w:t>Met vriendelijke groet, namens het Netwerk van Voorzitters Examencommissies (NVE),</w:t>
      </w:r>
    </w:p>
    <w:p w14:paraId="64FAFB0A" w14:textId="77777777" w:rsidR="00BA3E6F" w:rsidRDefault="00BA4BDD" w:rsidP="00BA4BDD">
      <w:pPr>
        <w:pStyle w:val="Normaalweb"/>
        <w:spacing w:after="165"/>
      </w:pPr>
      <w:r w:rsidRPr="00BA4BDD">
        <w:rPr>
          <w:sz w:val="21"/>
          <w:szCs w:val="21"/>
        </w:rPr>
        <w:br/>
        <w:t>Henk de Haas</w:t>
      </w:r>
      <w:bookmarkStart w:id="0" w:name="_GoBack"/>
      <w:bookmarkEnd w:id="0"/>
    </w:p>
    <w:sectPr w:rsidR="00BA3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527B"/>
    <w:multiLevelType w:val="multilevel"/>
    <w:tmpl w:val="17E27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67511"/>
    <w:multiLevelType w:val="multilevel"/>
    <w:tmpl w:val="D51AC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DD"/>
    <w:rsid w:val="00BA3E6F"/>
    <w:rsid w:val="00BA4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4B68"/>
  <w15:chartTrackingRefBased/>
  <w15:docId w15:val="{17BB49AD-DDEE-4FE7-ADDB-25C57B5C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BDD"/>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A4BDD"/>
  </w:style>
  <w:style w:type="character" w:customStyle="1" w:styleId="apple-converted-space">
    <w:name w:val="apple-converted-space"/>
    <w:basedOn w:val="Standaardalinea-lettertype"/>
    <w:rsid w:val="00BA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5FD877046164A8D6816CD1196BE72" ma:contentTypeVersion="12" ma:contentTypeDescription="Create a new document." ma:contentTypeScope="" ma:versionID="7b78035ac32c2c7b7b0a57551e6e730f">
  <xsd:schema xmlns:xsd="http://www.w3.org/2001/XMLSchema" xmlns:xs="http://www.w3.org/2001/XMLSchema" xmlns:p="http://schemas.microsoft.com/office/2006/metadata/properties" xmlns:ns3="1b07eeae-6c68-4793-9440-6f81c79416d0" xmlns:ns4="96f0d025-ccce-4d18-b0ac-4701882271ca" targetNamespace="http://schemas.microsoft.com/office/2006/metadata/properties" ma:root="true" ma:fieldsID="0e9de3e98d36d58d0c29fd25800600c5" ns3:_="" ns4:_="">
    <xsd:import namespace="1b07eeae-6c68-4793-9440-6f81c79416d0"/>
    <xsd:import namespace="96f0d025-ccce-4d18-b0ac-4701882271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7eeae-6c68-4793-9440-6f81c7941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d025-ccce-4d18-b0ac-4701882271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742F3-D8CA-467A-8A7E-B249C6B71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7eeae-6c68-4793-9440-6f81c79416d0"/>
    <ds:schemaRef ds:uri="96f0d025-ccce-4d18-b0ac-47018822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781D9-C7B4-4879-9EC5-E06BF8394651}">
  <ds:schemaRefs>
    <ds:schemaRef ds:uri="http://schemas.microsoft.com/sharepoint/v3/contenttype/forms"/>
  </ds:schemaRefs>
</ds:datastoreItem>
</file>

<file path=customXml/itemProps3.xml><?xml version="1.0" encoding="utf-8"?>
<ds:datastoreItem xmlns:ds="http://schemas.openxmlformats.org/officeDocument/2006/customXml" ds:itemID="{69F80D95-ABEF-4B98-A0E9-80F0193280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2590</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Roskam - Pelgrim</dc:creator>
  <cp:keywords/>
  <dc:description/>
  <cp:lastModifiedBy>Els Roskam - Pelgrim</cp:lastModifiedBy>
  <cp:revision>1</cp:revision>
  <dcterms:created xsi:type="dcterms:W3CDTF">2021-01-13T14:29:00Z</dcterms:created>
  <dcterms:modified xsi:type="dcterms:W3CDTF">2021-01-13T14:33:00Z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0x0101005985FD877046164A8D6816CD1196BE72</vt:lpwstr>
  </property>
</Properties>
</file>