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D600" w14:textId="05EBF2F7" w:rsidR="0067743F" w:rsidRDefault="006275FA" w:rsidP="008F0435">
      <w:pPr>
        <w:pStyle w:val="Caption"/>
      </w:pPr>
      <w:r>
        <w:t xml:space="preserve"> </w:t>
      </w:r>
    </w:p>
    <w:p w14:paraId="41758542" w14:textId="5D2F5EA8" w:rsidR="008B7E4A" w:rsidRDefault="00134675" w:rsidP="00134675">
      <w:pPr>
        <w:tabs>
          <w:tab w:val="left" w:pos="3825"/>
        </w:tabs>
        <w:ind w:left="0"/>
        <w:rPr>
          <w:rFonts w:ascii="Arial" w:hAnsi="Arial" w:cs="Arial"/>
        </w:rPr>
      </w:pPr>
      <w:r>
        <w:rPr>
          <w:rFonts w:ascii="Arial" w:hAnsi="Arial" w:cs="Arial"/>
        </w:rPr>
        <w:tab/>
      </w:r>
    </w:p>
    <w:p w14:paraId="548604D9" w14:textId="77777777" w:rsidR="008B7E4A" w:rsidRDefault="008B7E4A">
      <w:pPr>
        <w:ind w:left="0"/>
        <w:rPr>
          <w:rFonts w:ascii="Arial" w:hAnsi="Arial" w:cs="Arial"/>
        </w:rPr>
      </w:pPr>
    </w:p>
    <w:p w14:paraId="6AE9DCC0" w14:textId="462C214C" w:rsidR="00497208" w:rsidRPr="006E7221" w:rsidRDefault="00B5440D" w:rsidP="005E7218">
      <w:pPr>
        <w:pStyle w:val="NoSpacing"/>
        <w:spacing w:after="200" w:line="276" w:lineRule="auto"/>
        <w:ind w:left="90"/>
        <w:jc w:val="center"/>
        <w:rPr>
          <w:rFonts w:ascii="Arial" w:hAnsi="Arial" w:cs="Arial"/>
          <w:b/>
          <w:bCs/>
          <w:sz w:val="48"/>
          <w:szCs w:val="48"/>
        </w:rPr>
      </w:pPr>
      <w:r w:rsidRPr="006E7221">
        <w:rPr>
          <w:rFonts w:ascii="Arial" w:hAnsi="Arial" w:cs="Arial"/>
          <w:b/>
          <w:bCs/>
          <w:noProof/>
          <w:color w:val="000000"/>
          <w:sz w:val="48"/>
          <w:szCs w:val="48"/>
          <w:bdr w:val="none" w:sz="0" w:space="0" w:color="auto" w:frame="1"/>
        </w:rPr>
        <w:drawing>
          <wp:inline distT="0" distB="0" distL="0" distR="0" wp14:anchorId="63D1B5AA" wp14:editId="7B4FF9B9">
            <wp:extent cx="3371850" cy="1581150"/>
            <wp:effectExtent l="0" t="0" r="0" b="0"/>
            <wp:docPr id="14426888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1850" cy="1581150"/>
                    </a:xfrm>
                    <a:prstGeom prst="rect">
                      <a:avLst/>
                    </a:prstGeom>
                    <a:noFill/>
                    <a:ln>
                      <a:noFill/>
                    </a:ln>
                  </pic:spPr>
                </pic:pic>
              </a:graphicData>
            </a:graphic>
          </wp:inline>
        </w:drawing>
      </w:r>
    </w:p>
    <w:p w14:paraId="43517C67" w14:textId="14E9A61C" w:rsidR="000C312F" w:rsidRPr="006E7221" w:rsidRDefault="000C312F" w:rsidP="005E7218">
      <w:pPr>
        <w:pStyle w:val="NoSpacing"/>
        <w:spacing w:after="200" w:line="276" w:lineRule="auto"/>
        <w:ind w:left="90"/>
        <w:jc w:val="center"/>
        <w:rPr>
          <w:rFonts w:ascii="Arial" w:hAnsi="Arial" w:cs="Arial"/>
          <w:b/>
          <w:caps/>
          <w:sz w:val="28"/>
          <w:szCs w:val="28"/>
        </w:rPr>
      </w:pPr>
    </w:p>
    <w:tbl>
      <w:tblPr>
        <w:tblW w:w="5000" w:type="pct"/>
        <w:jc w:val="center"/>
        <w:tblLook w:val="04A0" w:firstRow="1" w:lastRow="0" w:firstColumn="1" w:lastColumn="0" w:noHBand="0" w:noVBand="1"/>
      </w:tblPr>
      <w:tblGrid>
        <w:gridCol w:w="9360"/>
      </w:tblGrid>
      <w:tr w:rsidR="00DE2B0B" w:rsidRPr="006E7221" w14:paraId="03FC22B8" w14:textId="77777777" w:rsidTr="002C7286">
        <w:trPr>
          <w:trHeight w:val="1440"/>
          <w:jc w:val="center"/>
        </w:trPr>
        <w:tc>
          <w:tcPr>
            <w:tcW w:w="5000" w:type="pct"/>
            <w:tcBorders>
              <w:top w:val="single" w:sz="4" w:space="0" w:color="auto"/>
              <w:bottom w:val="single" w:sz="4" w:space="0" w:color="auto"/>
            </w:tcBorders>
            <w:vAlign w:val="center"/>
          </w:tcPr>
          <w:p w14:paraId="04607884" w14:textId="6ED51DDE" w:rsidR="00DE2B0B" w:rsidRPr="006E7221" w:rsidRDefault="00B45B9F" w:rsidP="00EA1087">
            <w:pPr>
              <w:pStyle w:val="NoSpacing"/>
              <w:ind w:left="0"/>
              <w:jc w:val="center"/>
              <w:rPr>
                <w:rFonts w:ascii="Arial" w:hAnsi="Arial" w:cs="Arial"/>
                <w:sz w:val="28"/>
                <w:szCs w:val="28"/>
              </w:rPr>
            </w:pPr>
            <w:r>
              <w:rPr>
                <w:rFonts w:ascii="Arial" w:hAnsi="Arial" w:cs="Arial"/>
                <w:sz w:val="28"/>
                <w:szCs w:val="28"/>
              </w:rPr>
              <w:t xml:space="preserve">AMENDED AND RESTATED </w:t>
            </w:r>
            <w:r w:rsidR="00DE2B0B" w:rsidRPr="006E7221">
              <w:rPr>
                <w:rFonts w:ascii="Arial" w:hAnsi="Arial" w:cs="Arial"/>
                <w:sz w:val="28"/>
                <w:szCs w:val="28"/>
              </w:rPr>
              <w:t>MANAGEMENT</w:t>
            </w:r>
            <w:r w:rsidR="00BA2956" w:rsidRPr="006E7221">
              <w:rPr>
                <w:rFonts w:ascii="Arial" w:hAnsi="Arial" w:cs="Arial"/>
                <w:sz w:val="28"/>
                <w:szCs w:val="28"/>
              </w:rPr>
              <w:t>’</w:t>
            </w:r>
            <w:r w:rsidR="00E02284" w:rsidRPr="006E7221">
              <w:rPr>
                <w:rFonts w:ascii="Arial" w:hAnsi="Arial" w:cs="Arial"/>
                <w:sz w:val="28"/>
                <w:szCs w:val="28"/>
              </w:rPr>
              <w:t>S</w:t>
            </w:r>
            <w:r w:rsidR="00DE2B0B" w:rsidRPr="006E7221">
              <w:rPr>
                <w:rFonts w:ascii="Arial" w:hAnsi="Arial" w:cs="Arial"/>
                <w:sz w:val="28"/>
                <w:szCs w:val="28"/>
              </w:rPr>
              <w:t xml:space="preserve"> DISCUSSION AND ANALYSIS</w:t>
            </w:r>
          </w:p>
        </w:tc>
      </w:tr>
      <w:tr w:rsidR="00DE2B0B" w:rsidRPr="006E7221" w14:paraId="3735BDB3" w14:textId="77777777" w:rsidTr="002C7286">
        <w:trPr>
          <w:trHeight w:val="720"/>
          <w:jc w:val="center"/>
        </w:trPr>
        <w:tc>
          <w:tcPr>
            <w:tcW w:w="5000" w:type="pct"/>
            <w:tcBorders>
              <w:top w:val="single" w:sz="4" w:space="0" w:color="auto"/>
            </w:tcBorders>
            <w:vAlign w:val="center"/>
          </w:tcPr>
          <w:p w14:paraId="7ACC9A3F" w14:textId="77777777" w:rsidR="00DE2B0B" w:rsidRPr="006E7221" w:rsidRDefault="00DE2B0B" w:rsidP="00C113DC">
            <w:pPr>
              <w:pStyle w:val="NoSpacing"/>
              <w:ind w:left="90"/>
              <w:jc w:val="center"/>
              <w:rPr>
                <w:rFonts w:ascii="Arial" w:hAnsi="Arial" w:cs="Arial"/>
                <w:sz w:val="28"/>
                <w:szCs w:val="28"/>
              </w:rPr>
            </w:pPr>
          </w:p>
          <w:p w14:paraId="164665F0" w14:textId="77777777" w:rsidR="00DE2B0B" w:rsidRPr="006E7221" w:rsidRDefault="00DE2B0B" w:rsidP="00C113DC">
            <w:pPr>
              <w:pStyle w:val="NoSpacing"/>
              <w:ind w:left="90"/>
              <w:jc w:val="center"/>
              <w:rPr>
                <w:rFonts w:ascii="Arial" w:hAnsi="Arial" w:cs="Arial"/>
                <w:sz w:val="28"/>
                <w:szCs w:val="28"/>
              </w:rPr>
            </w:pPr>
          </w:p>
          <w:p w14:paraId="25C17631" w14:textId="2EA2B56E" w:rsidR="00DE2B0B" w:rsidRPr="006E7221" w:rsidRDefault="009B6046" w:rsidP="00C113DC">
            <w:pPr>
              <w:pStyle w:val="NoSpacing"/>
              <w:ind w:left="90"/>
              <w:jc w:val="center"/>
              <w:rPr>
                <w:rFonts w:ascii="Arial" w:hAnsi="Arial" w:cs="Arial"/>
                <w:sz w:val="28"/>
                <w:szCs w:val="28"/>
              </w:rPr>
            </w:pPr>
            <w:r>
              <w:rPr>
                <w:rFonts w:ascii="Arial" w:hAnsi="Arial" w:cs="Arial"/>
                <w:sz w:val="28"/>
                <w:szCs w:val="28"/>
              </w:rPr>
              <w:t xml:space="preserve">Nine </w:t>
            </w:r>
            <w:r w:rsidR="00EC6899" w:rsidRPr="006E7221">
              <w:rPr>
                <w:rFonts w:ascii="Arial" w:hAnsi="Arial" w:cs="Arial"/>
                <w:sz w:val="28"/>
                <w:szCs w:val="28"/>
              </w:rPr>
              <w:t xml:space="preserve">months </w:t>
            </w:r>
            <w:r w:rsidR="00B474E6" w:rsidRPr="006E7221">
              <w:rPr>
                <w:rFonts w:ascii="Arial" w:hAnsi="Arial" w:cs="Arial"/>
                <w:sz w:val="28"/>
                <w:szCs w:val="28"/>
              </w:rPr>
              <w:t xml:space="preserve">ended </w:t>
            </w:r>
            <w:r>
              <w:rPr>
                <w:rFonts w:ascii="Arial" w:hAnsi="Arial" w:cs="Arial"/>
                <w:sz w:val="28"/>
                <w:szCs w:val="28"/>
              </w:rPr>
              <w:t xml:space="preserve">September </w:t>
            </w:r>
            <w:r w:rsidR="00F852F8" w:rsidRPr="006E7221">
              <w:rPr>
                <w:rFonts w:ascii="Arial" w:hAnsi="Arial" w:cs="Arial"/>
                <w:sz w:val="28"/>
                <w:szCs w:val="28"/>
              </w:rPr>
              <w:t>3</w:t>
            </w:r>
            <w:r w:rsidR="006F1BEC" w:rsidRPr="006E7221">
              <w:rPr>
                <w:rFonts w:ascii="Arial" w:hAnsi="Arial" w:cs="Arial"/>
                <w:sz w:val="28"/>
                <w:szCs w:val="28"/>
              </w:rPr>
              <w:t>0</w:t>
            </w:r>
            <w:r w:rsidR="001A456E" w:rsidRPr="006E7221">
              <w:rPr>
                <w:rFonts w:ascii="Arial" w:hAnsi="Arial" w:cs="Arial"/>
                <w:sz w:val="28"/>
                <w:szCs w:val="28"/>
              </w:rPr>
              <w:t>, 20</w:t>
            </w:r>
            <w:r w:rsidR="00FA7C24" w:rsidRPr="006E7221">
              <w:rPr>
                <w:rFonts w:ascii="Arial" w:hAnsi="Arial" w:cs="Arial"/>
                <w:sz w:val="28"/>
                <w:szCs w:val="28"/>
              </w:rPr>
              <w:t>2</w:t>
            </w:r>
            <w:r w:rsidR="00EC6899" w:rsidRPr="006E7221">
              <w:rPr>
                <w:rFonts w:ascii="Arial" w:hAnsi="Arial" w:cs="Arial"/>
                <w:sz w:val="28"/>
                <w:szCs w:val="28"/>
              </w:rPr>
              <w:t>4</w:t>
            </w:r>
          </w:p>
          <w:p w14:paraId="09DFECA7" w14:textId="77777777" w:rsidR="00DE2B0B" w:rsidRPr="006E7221" w:rsidRDefault="00DE2B0B" w:rsidP="00C113DC">
            <w:pPr>
              <w:pStyle w:val="NoSpacing"/>
              <w:ind w:left="90"/>
              <w:jc w:val="center"/>
              <w:rPr>
                <w:rFonts w:ascii="Arial" w:hAnsi="Arial" w:cs="Arial"/>
                <w:sz w:val="28"/>
                <w:szCs w:val="28"/>
              </w:rPr>
            </w:pPr>
          </w:p>
          <w:p w14:paraId="6E8674A5" w14:textId="77777777" w:rsidR="00DE2B0B" w:rsidRPr="006E7221" w:rsidRDefault="00DE2B0B" w:rsidP="00C113DC">
            <w:pPr>
              <w:pStyle w:val="NoSpacing"/>
              <w:ind w:left="90"/>
              <w:jc w:val="center"/>
              <w:rPr>
                <w:rFonts w:ascii="Arial" w:hAnsi="Arial" w:cs="Arial"/>
                <w:sz w:val="28"/>
                <w:szCs w:val="28"/>
              </w:rPr>
            </w:pPr>
          </w:p>
        </w:tc>
      </w:tr>
      <w:tr w:rsidR="00DE2B0B" w:rsidRPr="006E7221" w14:paraId="1CBFA64F" w14:textId="77777777" w:rsidTr="002C7286">
        <w:trPr>
          <w:trHeight w:val="360"/>
          <w:jc w:val="center"/>
        </w:trPr>
        <w:tc>
          <w:tcPr>
            <w:tcW w:w="5000" w:type="pct"/>
            <w:vAlign w:val="center"/>
          </w:tcPr>
          <w:p w14:paraId="65A8EE02" w14:textId="77777777" w:rsidR="00DE2B0B" w:rsidRPr="006E7221" w:rsidRDefault="00DE2B0B" w:rsidP="00DE2B0B">
            <w:pPr>
              <w:pStyle w:val="NoSpacing"/>
              <w:jc w:val="center"/>
              <w:rPr>
                <w:rFonts w:ascii="Arial" w:hAnsi="Arial" w:cs="Arial"/>
                <w:sz w:val="28"/>
                <w:szCs w:val="28"/>
              </w:rPr>
            </w:pPr>
          </w:p>
        </w:tc>
      </w:tr>
      <w:tr w:rsidR="00DE2B0B" w:rsidRPr="006E7221" w14:paraId="03CE4D83" w14:textId="77777777" w:rsidTr="002C7286">
        <w:trPr>
          <w:trHeight w:val="360"/>
          <w:jc w:val="center"/>
        </w:trPr>
        <w:tc>
          <w:tcPr>
            <w:tcW w:w="5000" w:type="pct"/>
            <w:vAlign w:val="center"/>
          </w:tcPr>
          <w:p w14:paraId="7F5BE788" w14:textId="77777777" w:rsidR="00DE2B0B" w:rsidRPr="006E7221" w:rsidRDefault="00DE2B0B" w:rsidP="00DE2B0B">
            <w:pPr>
              <w:pStyle w:val="NoSpacing"/>
              <w:jc w:val="center"/>
              <w:rPr>
                <w:rFonts w:ascii="Arial" w:hAnsi="Arial" w:cs="Arial"/>
                <w:b/>
                <w:bCs/>
                <w:sz w:val="30"/>
                <w:szCs w:val="30"/>
                <w:lang w:val="en-CA"/>
              </w:rPr>
            </w:pPr>
          </w:p>
        </w:tc>
      </w:tr>
      <w:tr w:rsidR="00DE2B0B" w:rsidRPr="006E7221" w14:paraId="0111B5EC" w14:textId="77777777" w:rsidTr="002C7286">
        <w:trPr>
          <w:trHeight w:val="360"/>
          <w:jc w:val="center"/>
        </w:trPr>
        <w:tc>
          <w:tcPr>
            <w:tcW w:w="5000" w:type="pct"/>
            <w:vAlign w:val="center"/>
          </w:tcPr>
          <w:p w14:paraId="1C804CDF" w14:textId="77777777" w:rsidR="00DE2B0B" w:rsidRPr="006E7221" w:rsidRDefault="00DE2B0B" w:rsidP="00DE2B0B">
            <w:pPr>
              <w:pStyle w:val="NoSpacing"/>
              <w:jc w:val="center"/>
              <w:rPr>
                <w:rFonts w:ascii="Arial" w:hAnsi="Arial" w:cs="Arial"/>
                <w:b/>
                <w:bCs/>
              </w:rPr>
            </w:pPr>
          </w:p>
        </w:tc>
      </w:tr>
    </w:tbl>
    <w:p w14:paraId="1F7CC6F9" w14:textId="77777777" w:rsidR="0067743F" w:rsidRPr="006E7221" w:rsidRDefault="0067743F">
      <w:pPr>
        <w:ind w:left="0"/>
        <w:rPr>
          <w:rFonts w:ascii="Arial" w:hAnsi="Arial" w:cs="Arial"/>
        </w:rPr>
      </w:pPr>
    </w:p>
    <w:p w14:paraId="10EA06B1" w14:textId="6C4C551A" w:rsidR="0067743F" w:rsidRPr="006E7221" w:rsidRDefault="0067743F">
      <w:pPr>
        <w:ind w:left="0"/>
        <w:rPr>
          <w:rFonts w:ascii="Arial" w:hAnsi="Arial" w:cs="Arial"/>
          <w:i/>
          <w:iCs/>
          <w:color w:val="000000"/>
          <w:sz w:val="18"/>
          <w:szCs w:val="18"/>
        </w:rPr>
      </w:pPr>
    </w:p>
    <w:p w14:paraId="4769B2CB" w14:textId="77777777" w:rsidR="00267799" w:rsidRPr="006E7221" w:rsidRDefault="00267799">
      <w:pPr>
        <w:ind w:left="0"/>
        <w:rPr>
          <w:rFonts w:ascii="Arial" w:hAnsi="Arial" w:cs="Arial"/>
          <w:i/>
          <w:iCs/>
          <w:color w:val="000000"/>
          <w:sz w:val="18"/>
          <w:szCs w:val="18"/>
        </w:rPr>
      </w:pPr>
    </w:p>
    <w:p w14:paraId="7D0F772C" w14:textId="77777777" w:rsidR="0067743F" w:rsidRPr="006E7221" w:rsidRDefault="0067743F">
      <w:pPr>
        <w:ind w:left="0"/>
        <w:rPr>
          <w:rFonts w:ascii="Arial" w:hAnsi="Arial" w:cs="Arial"/>
          <w:i/>
          <w:iCs/>
          <w:color w:val="000000"/>
          <w:sz w:val="18"/>
          <w:szCs w:val="18"/>
        </w:rPr>
      </w:pPr>
    </w:p>
    <w:p w14:paraId="555BC463" w14:textId="77777777" w:rsidR="0067743F" w:rsidRPr="006E7221" w:rsidRDefault="0067743F">
      <w:pPr>
        <w:ind w:left="0"/>
        <w:rPr>
          <w:rFonts w:ascii="Arial" w:hAnsi="Arial" w:cs="Arial"/>
          <w:i/>
          <w:iCs/>
          <w:color w:val="000000"/>
          <w:sz w:val="18"/>
          <w:szCs w:val="18"/>
        </w:rPr>
      </w:pPr>
    </w:p>
    <w:p w14:paraId="3C89F3B0" w14:textId="77777777" w:rsidR="0067743F" w:rsidRPr="000D6B31" w:rsidRDefault="00E74EB7" w:rsidP="00B5440D">
      <w:pPr>
        <w:pBdr>
          <w:bottom w:val="single" w:sz="12" w:space="1" w:color="auto"/>
        </w:pBdr>
        <w:spacing w:after="0"/>
        <w:ind w:left="0"/>
        <w:rPr>
          <w:rFonts w:ascii="Arial" w:hAnsi="Arial" w:cs="Arial"/>
          <w:b/>
          <w:sz w:val="20"/>
          <w:szCs w:val="20"/>
          <w:highlight w:val="lightGray"/>
        </w:rPr>
      </w:pPr>
      <w:r w:rsidRPr="006E7221">
        <w:rPr>
          <w:rFonts w:ascii="Arial" w:hAnsi="Arial" w:cs="Arial"/>
          <w:b/>
          <w:smallCaps/>
        </w:rPr>
        <w:br w:type="page"/>
      </w:r>
      <w:r w:rsidR="00330A7C" w:rsidRPr="009D1662">
        <w:rPr>
          <w:rFonts w:ascii="Arial" w:hAnsi="Arial" w:cs="Arial"/>
          <w:b/>
          <w:smallCaps/>
        </w:rPr>
        <w:lastRenderedPageBreak/>
        <w:t>B</w:t>
      </w:r>
      <w:r w:rsidR="00BB2C6B" w:rsidRPr="009D1662">
        <w:rPr>
          <w:rFonts w:ascii="Arial" w:hAnsi="Arial" w:cs="Arial"/>
          <w:b/>
          <w:smallCaps/>
        </w:rPr>
        <w:t>ackground</w:t>
      </w:r>
    </w:p>
    <w:p w14:paraId="13568C18" w14:textId="77777777" w:rsidR="0067743F" w:rsidRPr="000448DE" w:rsidRDefault="0067743F" w:rsidP="00B5440D">
      <w:pPr>
        <w:spacing w:after="0"/>
        <w:ind w:left="0"/>
        <w:rPr>
          <w:rFonts w:ascii="Arial" w:hAnsi="Arial" w:cs="Arial"/>
          <w:sz w:val="20"/>
          <w:szCs w:val="20"/>
        </w:rPr>
      </w:pPr>
    </w:p>
    <w:p w14:paraId="7A49306F" w14:textId="7956B62B" w:rsidR="0067743F" w:rsidRPr="000448DE" w:rsidRDefault="00591B92" w:rsidP="00B5440D">
      <w:pPr>
        <w:shd w:val="clear" w:color="auto" w:fill="FFFFFF" w:themeFill="background1"/>
        <w:spacing w:after="0"/>
        <w:ind w:left="0"/>
        <w:jc w:val="both"/>
        <w:rPr>
          <w:rFonts w:ascii="Arial" w:hAnsi="Arial" w:cs="Arial"/>
          <w:sz w:val="20"/>
          <w:szCs w:val="20"/>
        </w:rPr>
      </w:pPr>
      <w:r w:rsidRPr="000448DE">
        <w:rPr>
          <w:rFonts w:ascii="Arial" w:hAnsi="Arial" w:cs="Arial"/>
          <w:sz w:val="20"/>
          <w:szCs w:val="20"/>
        </w:rPr>
        <w:t xml:space="preserve">This Management’s Discussion and Analysis (“MD&amp;A”) has been prepared based on information available to </w:t>
      </w:r>
      <w:r w:rsidR="00B5440D" w:rsidRPr="000448DE">
        <w:rPr>
          <w:rFonts w:ascii="Arial" w:hAnsi="Arial" w:cs="Arial"/>
          <w:sz w:val="20"/>
          <w:szCs w:val="20"/>
        </w:rPr>
        <w:t xml:space="preserve">DeFi Technologies </w:t>
      </w:r>
      <w:r w:rsidR="006438D5" w:rsidRPr="000448DE">
        <w:rPr>
          <w:rFonts w:ascii="Arial" w:hAnsi="Arial" w:cs="Arial"/>
          <w:sz w:val="20"/>
          <w:szCs w:val="20"/>
        </w:rPr>
        <w:t>Inc.</w:t>
      </w:r>
      <w:r w:rsidR="00C025E5" w:rsidRPr="000448DE">
        <w:rPr>
          <w:rFonts w:ascii="Arial" w:hAnsi="Arial" w:cs="Arial"/>
          <w:sz w:val="20"/>
          <w:szCs w:val="20"/>
        </w:rPr>
        <w:t xml:space="preserve"> </w:t>
      </w:r>
      <w:r w:rsidRPr="000448DE">
        <w:rPr>
          <w:rFonts w:ascii="Arial" w:hAnsi="Arial" w:cs="Arial"/>
          <w:sz w:val="20"/>
          <w:szCs w:val="20"/>
        </w:rPr>
        <w:t>(“we”, “our”, “us”, “</w:t>
      </w:r>
      <w:r w:rsidR="00B5440D" w:rsidRPr="000448DE">
        <w:rPr>
          <w:rFonts w:ascii="Arial" w:hAnsi="Arial" w:cs="Arial"/>
          <w:sz w:val="20"/>
          <w:szCs w:val="20"/>
        </w:rPr>
        <w:t>DeFi</w:t>
      </w:r>
      <w:r w:rsidRPr="000448DE">
        <w:rPr>
          <w:rFonts w:ascii="Arial" w:hAnsi="Arial" w:cs="Arial"/>
          <w:sz w:val="20"/>
          <w:szCs w:val="20"/>
        </w:rPr>
        <w:t xml:space="preserve">” or the “Company”) </w:t>
      </w:r>
      <w:r w:rsidR="003B4E98" w:rsidRPr="000448DE">
        <w:rPr>
          <w:rFonts w:ascii="Arial" w:hAnsi="Arial" w:cs="Arial"/>
          <w:sz w:val="20"/>
          <w:szCs w:val="20"/>
        </w:rPr>
        <w:t>containing information through</w:t>
      </w:r>
      <w:r w:rsidR="002A7459" w:rsidRPr="000448DE">
        <w:rPr>
          <w:rFonts w:ascii="Arial" w:hAnsi="Arial" w:cs="Arial"/>
          <w:sz w:val="20"/>
          <w:szCs w:val="20"/>
        </w:rPr>
        <w:t xml:space="preserve"> </w:t>
      </w:r>
      <w:r w:rsidR="00D83F68">
        <w:rPr>
          <w:rFonts w:ascii="Arial" w:hAnsi="Arial" w:cs="Arial"/>
          <w:sz w:val="20"/>
          <w:szCs w:val="20"/>
        </w:rPr>
        <w:t>April 14</w:t>
      </w:r>
      <w:r w:rsidR="00B60310" w:rsidRPr="000448DE">
        <w:rPr>
          <w:rFonts w:ascii="Arial" w:hAnsi="Arial" w:cs="Arial"/>
          <w:sz w:val="20"/>
          <w:szCs w:val="20"/>
        </w:rPr>
        <w:t>, 202</w:t>
      </w:r>
      <w:r w:rsidR="00D83F68">
        <w:rPr>
          <w:rFonts w:ascii="Arial" w:hAnsi="Arial" w:cs="Arial"/>
          <w:sz w:val="20"/>
          <w:szCs w:val="20"/>
        </w:rPr>
        <w:t>5</w:t>
      </w:r>
      <w:r w:rsidR="008E3E6D" w:rsidRPr="000448DE">
        <w:rPr>
          <w:rFonts w:ascii="Arial" w:hAnsi="Arial" w:cs="Arial"/>
          <w:sz w:val="20"/>
          <w:szCs w:val="20"/>
        </w:rPr>
        <w:t>,</w:t>
      </w:r>
      <w:r w:rsidR="00FF1687" w:rsidRPr="000448DE">
        <w:rPr>
          <w:rFonts w:ascii="Arial" w:hAnsi="Arial" w:cs="Arial"/>
          <w:sz w:val="20"/>
          <w:szCs w:val="20"/>
        </w:rPr>
        <w:t xml:space="preserve"> </w:t>
      </w:r>
      <w:r w:rsidRPr="000448DE">
        <w:rPr>
          <w:rFonts w:ascii="Arial" w:hAnsi="Arial" w:cs="Arial"/>
          <w:sz w:val="20"/>
          <w:szCs w:val="20"/>
        </w:rPr>
        <w:t xml:space="preserve">unless otherwise noted. </w:t>
      </w:r>
      <w:proofErr w:type="gramStart"/>
      <w:r w:rsidRPr="000448DE">
        <w:rPr>
          <w:rFonts w:ascii="Arial" w:hAnsi="Arial" w:cs="Arial"/>
          <w:sz w:val="20"/>
          <w:szCs w:val="20"/>
        </w:rPr>
        <w:t>The MD</w:t>
      </w:r>
      <w:proofErr w:type="gramEnd"/>
      <w:r w:rsidRPr="000448DE">
        <w:rPr>
          <w:rFonts w:ascii="Arial" w:hAnsi="Arial" w:cs="Arial"/>
          <w:sz w:val="20"/>
          <w:szCs w:val="20"/>
        </w:rPr>
        <w:t>&amp;A provides a detailed analysis of the Company’s operation</w:t>
      </w:r>
      <w:r w:rsidR="00696215" w:rsidRPr="000448DE">
        <w:rPr>
          <w:rFonts w:ascii="Arial" w:hAnsi="Arial" w:cs="Arial"/>
          <w:sz w:val="20"/>
          <w:szCs w:val="20"/>
        </w:rPr>
        <w:t>s</w:t>
      </w:r>
      <w:r w:rsidRPr="000448DE">
        <w:rPr>
          <w:rFonts w:ascii="Arial" w:hAnsi="Arial" w:cs="Arial"/>
          <w:sz w:val="20"/>
          <w:szCs w:val="20"/>
        </w:rPr>
        <w:t xml:space="preserve"> and compares its financial results </w:t>
      </w:r>
      <w:r w:rsidR="007B044B" w:rsidRPr="000448DE">
        <w:rPr>
          <w:rFonts w:ascii="Arial" w:hAnsi="Arial" w:cs="Arial"/>
          <w:sz w:val="20"/>
          <w:szCs w:val="20"/>
        </w:rPr>
        <w:t>for</w:t>
      </w:r>
      <w:r w:rsidR="00B60310" w:rsidRPr="000448DE">
        <w:rPr>
          <w:rFonts w:ascii="Arial" w:hAnsi="Arial" w:cs="Arial"/>
          <w:sz w:val="20"/>
          <w:szCs w:val="20"/>
        </w:rPr>
        <w:t xml:space="preserve"> </w:t>
      </w:r>
      <w:r w:rsidR="00B474E6" w:rsidRPr="000448DE">
        <w:rPr>
          <w:rFonts w:ascii="Arial" w:hAnsi="Arial" w:cs="Arial"/>
          <w:sz w:val="20"/>
          <w:szCs w:val="20"/>
        </w:rPr>
        <w:t xml:space="preserve">the </w:t>
      </w:r>
      <w:r w:rsidR="00EC6899" w:rsidRPr="000448DE">
        <w:rPr>
          <w:rFonts w:ascii="Arial" w:hAnsi="Arial" w:cs="Arial"/>
          <w:sz w:val="20"/>
          <w:szCs w:val="20"/>
        </w:rPr>
        <w:t xml:space="preserve">three </w:t>
      </w:r>
      <w:r w:rsidR="006F1BEC" w:rsidRPr="000448DE">
        <w:rPr>
          <w:rFonts w:ascii="Arial" w:hAnsi="Arial" w:cs="Arial"/>
          <w:sz w:val="20"/>
          <w:szCs w:val="20"/>
        </w:rPr>
        <w:t xml:space="preserve">and </w:t>
      </w:r>
      <w:r w:rsidR="009B6046" w:rsidRPr="000448DE">
        <w:rPr>
          <w:rFonts w:ascii="Arial" w:hAnsi="Arial" w:cs="Arial"/>
          <w:sz w:val="20"/>
          <w:szCs w:val="20"/>
        </w:rPr>
        <w:t xml:space="preserve">nine </w:t>
      </w:r>
      <w:r w:rsidR="00EC6899" w:rsidRPr="000448DE">
        <w:rPr>
          <w:rFonts w:ascii="Arial" w:hAnsi="Arial" w:cs="Arial"/>
          <w:sz w:val="20"/>
          <w:szCs w:val="20"/>
        </w:rPr>
        <w:t xml:space="preserve">months </w:t>
      </w:r>
      <w:proofErr w:type="gramStart"/>
      <w:r w:rsidR="00B474E6" w:rsidRPr="000448DE">
        <w:rPr>
          <w:rFonts w:ascii="Arial" w:hAnsi="Arial" w:cs="Arial"/>
          <w:sz w:val="20"/>
          <w:szCs w:val="20"/>
        </w:rPr>
        <w:t>ended</w:t>
      </w:r>
      <w:proofErr w:type="gramEnd"/>
      <w:r w:rsidR="00B474E6" w:rsidRPr="000448DE">
        <w:rPr>
          <w:rFonts w:ascii="Arial" w:hAnsi="Arial" w:cs="Arial"/>
          <w:sz w:val="20"/>
          <w:szCs w:val="20"/>
        </w:rPr>
        <w:t xml:space="preserve"> </w:t>
      </w:r>
      <w:r w:rsidR="009B6046" w:rsidRPr="000448DE">
        <w:rPr>
          <w:rFonts w:ascii="Arial" w:hAnsi="Arial" w:cs="Arial"/>
          <w:sz w:val="20"/>
          <w:szCs w:val="20"/>
        </w:rPr>
        <w:t xml:space="preserve">September </w:t>
      </w:r>
      <w:r w:rsidR="00F852F8" w:rsidRPr="000448DE">
        <w:rPr>
          <w:rFonts w:ascii="Arial" w:hAnsi="Arial" w:cs="Arial"/>
          <w:sz w:val="20"/>
          <w:szCs w:val="20"/>
        </w:rPr>
        <w:t>3</w:t>
      </w:r>
      <w:r w:rsidR="006F1BEC" w:rsidRPr="000448DE">
        <w:rPr>
          <w:rFonts w:ascii="Arial" w:hAnsi="Arial" w:cs="Arial"/>
          <w:sz w:val="20"/>
          <w:szCs w:val="20"/>
        </w:rPr>
        <w:t>0</w:t>
      </w:r>
      <w:r w:rsidR="00B474E6" w:rsidRPr="000448DE">
        <w:rPr>
          <w:rFonts w:ascii="Arial" w:hAnsi="Arial" w:cs="Arial"/>
          <w:sz w:val="20"/>
          <w:szCs w:val="20"/>
        </w:rPr>
        <w:t xml:space="preserve">, </w:t>
      </w:r>
      <w:proofErr w:type="gramStart"/>
      <w:r w:rsidR="00B449BD" w:rsidRPr="000448DE">
        <w:rPr>
          <w:rFonts w:ascii="Arial" w:hAnsi="Arial" w:cs="Arial"/>
          <w:sz w:val="20"/>
          <w:szCs w:val="20"/>
        </w:rPr>
        <w:t>202</w:t>
      </w:r>
      <w:r w:rsidR="00EC6899" w:rsidRPr="000448DE">
        <w:rPr>
          <w:rFonts w:ascii="Arial" w:hAnsi="Arial" w:cs="Arial"/>
          <w:sz w:val="20"/>
          <w:szCs w:val="20"/>
        </w:rPr>
        <w:t>4</w:t>
      </w:r>
      <w:proofErr w:type="gramEnd"/>
      <w:r w:rsidR="00B449BD" w:rsidRPr="000448DE">
        <w:rPr>
          <w:rFonts w:ascii="Arial" w:hAnsi="Arial" w:cs="Arial"/>
          <w:sz w:val="20"/>
          <w:szCs w:val="20"/>
        </w:rPr>
        <w:t xml:space="preserve"> </w:t>
      </w:r>
      <w:r w:rsidR="00B474E6" w:rsidRPr="000448DE">
        <w:rPr>
          <w:rFonts w:ascii="Arial" w:hAnsi="Arial" w:cs="Arial"/>
          <w:sz w:val="20"/>
          <w:szCs w:val="20"/>
        </w:rPr>
        <w:t xml:space="preserve">and </w:t>
      </w:r>
      <w:r w:rsidR="00B449BD" w:rsidRPr="000448DE">
        <w:rPr>
          <w:rFonts w:ascii="Arial" w:hAnsi="Arial" w:cs="Arial"/>
          <w:sz w:val="20"/>
          <w:szCs w:val="20"/>
        </w:rPr>
        <w:t>202</w:t>
      </w:r>
      <w:r w:rsidR="00EC6899" w:rsidRPr="000448DE">
        <w:rPr>
          <w:rFonts w:ascii="Arial" w:hAnsi="Arial" w:cs="Arial"/>
          <w:sz w:val="20"/>
          <w:szCs w:val="20"/>
        </w:rPr>
        <w:t>3</w:t>
      </w:r>
      <w:r w:rsidR="00073A5D" w:rsidRPr="000448DE">
        <w:rPr>
          <w:rFonts w:ascii="Arial" w:hAnsi="Arial" w:cs="Arial"/>
          <w:sz w:val="20"/>
          <w:szCs w:val="20"/>
        </w:rPr>
        <w:t>.</w:t>
      </w:r>
      <w:r w:rsidRPr="000448DE">
        <w:rPr>
          <w:rFonts w:ascii="Arial" w:hAnsi="Arial" w:cs="Arial"/>
          <w:sz w:val="20"/>
          <w:szCs w:val="20"/>
        </w:rPr>
        <w:t xml:space="preserve"> The</w:t>
      </w:r>
      <w:r w:rsidR="0075452F" w:rsidRPr="000448DE">
        <w:rPr>
          <w:rFonts w:ascii="Arial" w:hAnsi="Arial" w:cs="Arial"/>
          <w:sz w:val="20"/>
          <w:szCs w:val="20"/>
        </w:rPr>
        <w:t xml:space="preserve"> </w:t>
      </w:r>
      <w:r w:rsidRPr="000448DE">
        <w:rPr>
          <w:rFonts w:ascii="Arial" w:hAnsi="Arial" w:cs="Arial"/>
          <w:sz w:val="20"/>
          <w:szCs w:val="20"/>
        </w:rPr>
        <w:t>financial statements and rel</w:t>
      </w:r>
      <w:r w:rsidR="007D23CB" w:rsidRPr="000448DE">
        <w:rPr>
          <w:rFonts w:ascii="Arial" w:hAnsi="Arial" w:cs="Arial"/>
          <w:sz w:val="20"/>
          <w:szCs w:val="20"/>
        </w:rPr>
        <w:t>ated notes of</w:t>
      </w:r>
      <w:r w:rsidR="00823E7D" w:rsidRPr="000448DE">
        <w:rPr>
          <w:rFonts w:ascii="Arial" w:hAnsi="Arial" w:cs="Arial"/>
          <w:sz w:val="20"/>
          <w:szCs w:val="20"/>
        </w:rPr>
        <w:t xml:space="preserve"> </w:t>
      </w:r>
      <w:r w:rsidR="00B5440D" w:rsidRPr="000448DE">
        <w:rPr>
          <w:rFonts w:ascii="Arial" w:hAnsi="Arial" w:cs="Arial"/>
          <w:sz w:val="20"/>
          <w:szCs w:val="20"/>
        </w:rPr>
        <w:t xml:space="preserve">DeFi </w:t>
      </w:r>
      <w:r w:rsidR="007D23CB" w:rsidRPr="000448DE">
        <w:rPr>
          <w:rFonts w:ascii="Arial" w:hAnsi="Arial" w:cs="Arial"/>
          <w:sz w:val="20"/>
          <w:szCs w:val="20"/>
        </w:rPr>
        <w:t xml:space="preserve">have been </w:t>
      </w:r>
      <w:r w:rsidRPr="000448DE">
        <w:rPr>
          <w:rFonts w:ascii="Arial" w:hAnsi="Arial" w:cs="Arial"/>
          <w:sz w:val="20"/>
          <w:szCs w:val="20"/>
        </w:rPr>
        <w:t xml:space="preserve">prepared in </w:t>
      </w:r>
      <w:r w:rsidR="00B2491A" w:rsidRPr="000448DE">
        <w:rPr>
          <w:rFonts w:ascii="Arial" w:eastAsia="PMingLiU" w:hAnsi="Arial" w:cs="Arial"/>
          <w:color w:val="000000"/>
          <w:sz w:val="20"/>
          <w:szCs w:val="20"/>
          <w:lang w:val="en-AU"/>
        </w:rPr>
        <w:t xml:space="preserve">accordance with </w:t>
      </w:r>
      <w:r w:rsidR="009D0890" w:rsidRPr="000448DE">
        <w:rPr>
          <w:rFonts w:ascii="Arial" w:hAnsi="Arial" w:cs="Arial"/>
          <w:sz w:val="20"/>
          <w:szCs w:val="20"/>
        </w:rPr>
        <w:t>IFRS Accounting Standards as issued by the International Accounting Standards Board (“IFRS”)</w:t>
      </w:r>
      <w:r w:rsidR="00B60310" w:rsidRPr="000448DE">
        <w:rPr>
          <w:rFonts w:ascii="Arial" w:eastAsia="PMingLiU" w:hAnsi="Arial" w:cs="Arial"/>
          <w:color w:val="000000"/>
          <w:sz w:val="20"/>
          <w:szCs w:val="20"/>
          <w:lang w:val="en-AU"/>
        </w:rPr>
        <w:t>.</w:t>
      </w:r>
      <w:r w:rsidR="00B2491A" w:rsidRPr="000448DE">
        <w:rPr>
          <w:rFonts w:ascii="Arial" w:eastAsia="PMingLiU" w:hAnsi="Arial" w:cs="Arial"/>
          <w:color w:val="000000"/>
          <w:sz w:val="20"/>
          <w:szCs w:val="20"/>
          <w:lang w:val="en-AU"/>
        </w:rPr>
        <w:t xml:space="preserve"> </w:t>
      </w:r>
      <w:r w:rsidR="00C53BAB" w:rsidRPr="000448DE">
        <w:rPr>
          <w:rFonts w:ascii="Arial" w:hAnsi="Arial" w:cs="Arial"/>
          <w:sz w:val="20"/>
          <w:szCs w:val="20"/>
        </w:rPr>
        <w:t>Please r</w:t>
      </w:r>
      <w:r w:rsidRPr="000448DE">
        <w:rPr>
          <w:rFonts w:ascii="Arial" w:hAnsi="Arial" w:cs="Arial"/>
          <w:sz w:val="20"/>
          <w:szCs w:val="20"/>
        </w:rPr>
        <w:t xml:space="preserve">efer to the </w:t>
      </w:r>
      <w:r w:rsidR="00C53BAB" w:rsidRPr="000448DE">
        <w:rPr>
          <w:rFonts w:ascii="Arial" w:hAnsi="Arial" w:cs="Arial"/>
          <w:sz w:val="20"/>
          <w:szCs w:val="20"/>
        </w:rPr>
        <w:t>n</w:t>
      </w:r>
      <w:r w:rsidRPr="000448DE">
        <w:rPr>
          <w:rFonts w:ascii="Arial" w:hAnsi="Arial" w:cs="Arial"/>
          <w:sz w:val="20"/>
          <w:szCs w:val="20"/>
        </w:rPr>
        <w:t xml:space="preserve">otes of the </w:t>
      </w:r>
      <w:r w:rsidR="007F7F7C" w:rsidRPr="000448DE">
        <w:rPr>
          <w:rFonts w:ascii="Arial" w:hAnsi="Arial" w:cs="Arial"/>
          <w:sz w:val="20"/>
          <w:szCs w:val="20"/>
        </w:rPr>
        <w:t xml:space="preserve">December </w:t>
      </w:r>
      <w:r w:rsidR="00912ADE" w:rsidRPr="000448DE">
        <w:rPr>
          <w:rFonts w:ascii="Arial" w:hAnsi="Arial" w:cs="Arial"/>
          <w:sz w:val="20"/>
          <w:szCs w:val="20"/>
        </w:rPr>
        <w:t xml:space="preserve">31, </w:t>
      </w:r>
      <w:proofErr w:type="gramStart"/>
      <w:r w:rsidR="007F7F7C" w:rsidRPr="000448DE">
        <w:rPr>
          <w:rFonts w:ascii="Arial" w:hAnsi="Arial" w:cs="Arial"/>
          <w:sz w:val="20"/>
          <w:szCs w:val="20"/>
        </w:rPr>
        <w:t>202</w:t>
      </w:r>
      <w:r w:rsidR="00962F7B" w:rsidRPr="000448DE">
        <w:rPr>
          <w:rFonts w:ascii="Arial" w:hAnsi="Arial" w:cs="Arial"/>
          <w:sz w:val="20"/>
          <w:szCs w:val="20"/>
        </w:rPr>
        <w:t>3</w:t>
      </w:r>
      <w:proofErr w:type="gramEnd"/>
      <w:r w:rsidR="00962F7B" w:rsidRPr="000448DE">
        <w:rPr>
          <w:rFonts w:ascii="Arial" w:hAnsi="Arial" w:cs="Arial"/>
          <w:sz w:val="20"/>
          <w:szCs w:val="20"/>
        </w:rPr>
        <w:t xml:space="preserve"> </w:t>
      </w:r>
      <w:r w:rsidR="00162295" w:rsidRPr="000448DE">
        <w:rPr>
          <w:rFonts w:ascii="Arial" w:hAnsi="Arial" w:cs="Arial"/>
          <w:sz w:val="20"/>
          <w:szCs w:val="20"/>
        </w:rPr>
        <w:t>annual audited</w:t>
      </w:r>
      <w:r w:rsidR="005E7218" w:rsidRPr="000448DE">
        <w:rPr>
          <w:rFonts w:ascii="Arial" w:hAnsi="Arial" w:cs="Arial"/>
          <w:sz w:val="20"/>
          <w:szCs w:val="20"/>
        </w:rPr>
        <w:t xml:space="preserve"> consolidated</w:t>
      </w:r>
      <w:r w:rsidR="00162295" w:rsidRPr="000448DE">
        <w:rPr>
          <w:rFonts w:ascii="Arial" w:hAnsi="Arial" w:cs="Arial"/>
          <w:sz w:val="20"/>
          <w:szCs w:val="20"/>
        </w:rPr>
        <w:t xml:space="preserve"> </w:t>
      </w:r>
      <w:r w:rsidR="003F50FB" w:rsidRPr="000448DE">
        <w:rPr>
          <w:rFonts w:ascii="Arial" w:hAnsi="Arial" w:cs="Arial"/>
          <w:sz w:val="20"/>
          <w:szCs w:val="20"/>
        </w:rPr>
        <w:t xml:space="preserve">financial statements </w:t>
      </w:r>
      <w:r w:rsidRPr="000448DE">
        <w:rPr>
          <w:rFonts w:ascii="Arial" w:hAnsi="Arial" w:cs="Arial"/>
          <w:sz w:val="20"/>
          <w:szCs w:val="20"/>
        </w:rPr>
        <w:t xml:space="preserve">for disclosure of the Company’s significant accounting policies. The Company’s </w:t>
      </w:r>
      <w:r w:rsidR="00ED1B58" w:rsidRPr="000448DE">
        <w:rPr>
          <w:rFonts w:ascii="Arial" w:hAnsi="Arial" w:cs="Arial"/>
          <w:sz w:val="20"/>
          <w:szCs w:val="20"/>
        </w:rPr>
        <w:t xml:space="preserve">presentation </w:t>
      </w:r>
      <w:r w:rsidRPr="000448DE">
        <w:rPr>
          <w:rFonts w:ascii="Arial" w:hAnsi="Arial" w:cs="Arial"/>
          <w:sz w:val="20"/>
          <w:szCs w:val="20"/>
        </w:rPr>
        <w:t>currency is the Canadian dollar. Unless otherwise noted, all references to currency in this MD&amp;A refer to Canadian dollars.</w:t>
      </w:r>
    </w:p>
    <w:p w14:paraId="64D4099C" w14:textId="77777777" w:rsidR="0067743F" w:rsidRPr="000448DE" w:rsidRDefault="0067743F" w:rsidP="00B5440D">
      <w:pPr>
        <w:shd w:val="clear" w:color="auto" w:fill="FFFFFF" w:themeFill="background1"/>
        <w:spacing w:after="0"/>
        <w:ind w:left="0"/>
        <w:jc w:val="both"/>
        <w:rPr>
          <w:rFonts w:ascii="Arial" w:hAnsi="Arial" w:cs="Arial"/>
          <w:sz w:val="20"/>
          <w:szCs w:val="20"/>
        </w:rPr>
      </w:pPr>
    </w:p>
    <w:p w14:paraId="3581861B" w14:textId="77777777" w:rsidR="0067743F" w:rsidRPr="000448DE" w:rsidRDefault="0068339D" w:rsidP="00B5440D">
      <w:pPr>
        <w:shd w:val="clear" w:color="auto" w:fill="FFFFFF" w:themeFill="background1"/>
        <w:spacing w:after="0"/>
        <w:ind w:left="0"/>
        <w:jc w:val="both"/>
        <w:rPr>
          <w:rFonts w:ascii="Arial" w:hAnsi="Arial" w:cs="Arial"/>
          <w:sz w:val="20"/>
          <w:szCs w:val="20"/>
        </w:rPr>
      </w:pPr>
      <w:r w:rsidRPr="000448DE">
        <w:rPr>
          <w:rFonts w:ascii="Arial" w:hAnsi="Arial" w:cs="Arial"/>
          <w:sz w:val="20"/>
          <w:szCs w:val="20"/>
        </w:rPr>
        <w:t xml:space="preserve">Additional information, including our press releases, have been filed electronically through the System for Electronic Document Analysis and Retrieval (“SEDAR”) and is available online under the Company’s SEDAR profile at </w:t>
      </w:r>
      <w:hyperlink r:id="rId8" w:history="1">
        <w:r w:rsidRPr="000448DE">
          <w:rPr>
            <w:rStyle w:val="Hyperlink"/>
            <w:rFonts w:ascii="Arial" w:hAnsi="Arial" w:cs="Arial"/>
            <w:sz w:val="20"/>
            <w:szCs w:val="20"/>
          </w:rPr>
          <w:t>www.sedar.com</w:t>
        </w:r>
      </w:hyperlink>
      <w:r w:rsidRPr="000448DE">
        <w:rPr>
          <w:rFonts w:ascii="Arial" w:hAnsi="Arial" w:cs="Arial"/>
          <w:sz w:val="20"/>
          <w:szCs w:val="20"/>
        </w:rPr>
        <w:t>.</w:t>
      </w:r>
      <w:r w:rsidR="00414006" w:rsidRPr="000448DE">
        <w:rPr>
          <w:rFonts w:ascii="Arial" w:hAnsi="Arial" w:cs="Arial"/>
          <w:sz w:val="20"/>
          <w:szCs w:val="20"/>
        </w:rPr>
        <w:t xml:space="preserve"> </w:t>
      </w:r>
    </w:p>
    <w:p w14:paraId="45028AE2" w14:textId="77777777" w:rsidR="0067743F" w:rsidRPr="000448DE" w:rsidRDefault="0067743F" w:rsidP="00B5440D">
      <w:pPr>
        <w:shd w:val="clear" w:color="auto" w:fill="FFFFFF" w:themeFill="background1"/>
        <w:spacing w:after="0"/>
        <w:ind w:left="0"/>
        <w:jc w:val="both"/>
        <w:rPr>
          <w:rFonts w:ascii="Arial" w:hAnsi="Arial" w:cs="Arial"/>
          <w:sz w:val="20"/>
          <w:szCs w:val="20"/>
        </w:rPr>
      </w:pPr>
    </w:p>
    <w:p w14:paraId="0D96C81C" w14:textId="77777777" w:rsidR="003B0D20" w:rsidRPr="000448DE" w:rsidRDefault="007B5F74" w:rsidP="00B5440D">
      <w:pPr>
        <w:pBdr>
          <w:bottom w:val="single" w:sz="12" w:space="1" w:color="auto"/>
        </w:pBdr>
        <w:spacing w:after="0"/>
        <w:ind w:left="0"/>
        <w:jc w:val="both"/>
        <w:rPr>
          <w:rFonts w:ascii="Arial" w:hAnsi="Arial" w:cs="Arial"/>
          <w:b/>
          <w:smallCaps/>
        </w:rPr>
      </w:pPr>
      <w:r w:rsidRPr="000448DE">
        <w:rPr>
          <w:rFonts w:ascii="Arial" w:hAnsi="Arial" w:cs="Arial"/>
          <w:b/>
          <w:smallCaps/>
        </w:rPr>
        <w:t>Cautionary Statement Regarding Forward Looking Information</w:t>
      </w:r>
      <w:r w:rsidR="0015646A" w:rsidRPr="000448DE">
        <w:rPr>
          <w:rFonts w:ascii="Arial" w:hAnsi="Arial" w:cs="Arial"/>
          <w:b/>
          <w:smallCaps/>
        </w:rPr>
        <w:t xml:space="preserve"> </w:t>
      </w:r>
    </w:p>
    <w:p w14:paraId="6C87A300" w14:textId="77777777" w:rsidR="0067743F" w:rsidRPr="000448DE" w:rsidRDefault="0067743F" w:rsidP="00B5440D">
      <w:pPr>
        <w:spacing w:after="0"/>
        <w:ind w:left="0"/>
        <w:jc w:val="both"/>
        <w:rPr>
          <w:rFonts w:ascii="Arial" w:hAnsi="Arial" w:cs="Arial"/>
          <w:sz w:val="20"/>
          <w:szCs w:val="20"/>
        </w:rPr>
      </w:pPr>
    </w:p>
    <w:p w14:paraId="2A85261F" w14:textId="3ADAD7F3" w:rsidR="00AE0D16" w:rsidRPr="000448DE" w:rsidRDefault="00AE0D16" w:rsidP="00B5440D">
      <w:pPr>
        <w:spacing w:after="0"/>
        <w:ind w:left="0"/>
        <w:jc w:val="both"/>
        <w:rPr>
          <w:rFonts w:ascii="Arial" w:hAnsi="Arial" w:cs="Arial"/>
          <w:sz w:val="20"/>
          <w:szCs w:val="20"/>
        </w:rPr>
      </w:pPr>
      <w:r w:rsidRPr="000448DE">
        <w:rPr>
          <w:rFonts w:ascii="Arial" w:hAnsi="Arial" w:cs="Arial"/>
          <w:sz w:val="20"/>
          <w:szCs w:val="20"/>
        </w:rPr>
        <w:t xml:space="preserve">Except for statements of historical fact relating to </w:t>
      </w:r>
      <w:r w:rsidR="00C025E5" w:rsidRPr="000448DE">
        <w:rPr>
          <w:rFonts w:ascii="Arial" w:hAnsi="Arial" w:cs="Arial"/>
          <w:sz w:val="20"/>
          <w:szCs w:val="20"/>
        </w:rPr>
        <w:t>DeFi</w:t>
      </w:r>
      <w:r w:rsidR="008B7E4A" w:rsidRPr="000448DE">
        <w:rPr>
          <w:rFonts w:ascii="Arial" w:hAnsi="Arial" w:cs="Arial"/>
          <w:sz w:val="20"/>
          <w:szCs w:val="20"/>
        </w:rPr>
        <w:t xml:space="preserve"> </w:t>
      </w:r>
      <w:r w:rsidR="00EE1274" w:rsidRPr="000448DE">
        <w:rPr>
          <w:rFonts w:ascii="Arial" w:hAnsi="Arial" w:cs="Arial"/>
          <w:sz w:val="20"/>
          <w:szCs w:val="20"/>
        </w:rPr>
        <w:t xml:space="preserve">certain information contained herein constitutes forward-looking information under Canadian securities legislation.  </w:t>
      </w:r>
      <w:r w:rsidR="0008031B" w:rsidRPr="000448DE">
        <w:rPr>
          <w:rFonts w:ascii="Arial" w:hAnsi="Arial" w:cs="Arial"/>
          <w:sz w:val="20"/>
          <w:szCs w:val="20"/>
        </w:rPr>
        <w:t xml:space="preserve">The use of any of the words “anticipate”, “plan”, “continue”, “estimate”, “expect”, “may”, “will”, “project”, “goal”, “predict”, “potential”, “should”, “believe”, “intend” or the negative of these terms and similar expressions are intended to identify forward-looking information and statements. The information and statements involve known and unknown risks, uncertainties and other factors that may cause actual results or events to differ materially from those anticipated in such forward-looking information and statements. Such statements reflect the Company’s current views with respect to certain events, and are subject to certain risks, uncertainties and assumptions. Many factors could cause the Company’s actual results, performance, or achievements to vary from those described in this MD&amp;A. Should one or more of these risks or uncertainties materialize, or should assumptions underlying forward-looking statements prove incorrect, actual results may vary materially from those described in this MD&amp;A as intended, planned, anticipated, believed, estimated, or expected.  With respect to the forward-looking statements contained herein, although the Company believes that the expectations and assumptions on which the forward-looking statements are based are reasonable, undue reliance should not be placed on the forward-looking statements, because no assurance can be given that they will prove to be correct. Since forward-looking statements address future events and conditions, by their very nature they involve inherent risks and uncertainties. Actual results could differ materially from those currently anticipated due to </w:t>
      </w:r>
      <w:proofErr w:type="gramStart"/>
      <w:r w:rsidR="0008031B" w:rsidRPr="000448DE">
        <w:rPr>
          <w:rFonts w:ascii="Arial" w:hAnsi="Arial" w:cs="Arial"/>
          <w:sz w:val="20"/>
          <w:szCs w:val="20"/>
        </w:rPr>
        <w:t>a number of</w:t>
      </w:r>
      <w:proofErr w:type="gramEnd"/>
      <w:r w:rsidR="0008031B" w:rsidRPr="000448DE">
        <w:rPr>
          <w:rFonts w:ascii="Arial" w:hAnsi="Arial" w:cs="Arial"/>
          <w:sz w:val="20"/>
          <w:szCs w:val="20"/>
        </w:rPr>
        <w:t xml:space="preserve"> factors and risks. These include, but are not limited to: the Company’s lack of operating history as an investment company; the volatility of the market price of the common shares</w:t>
      </w:r>
      <w:r w:rsidR="008E3E6D" w:rsidRPr="000448DE">
        <w:rPr>
          <w:rFonts w:ascii="Arial" w:hAnsi="Arial" w:cs="Arial"/>
          <w:sz w:val="20"/>
          <w:szCs w:val="20"/>
        </w:rPr>
        <w:t xml:space="preserve"> of the Company</w:t>
      </w:r>
      <w:r w:rsidR="0008031B" w:rsidRPr="000448DE">
        <w:rPr>
          <w:rFonts w:ascii="Arial" w:hAnsi="Arial" w:cs="Arial"/>
          <w:sz w:val="20"/>
          <w:szCs w:val="20"/>
        </w:rPr>
        <w:t xml:space="preserve">; risks relating to the trading price of the common shares </w:t>
      </w:r>
      <w:r w:rsidR="008E3E6D" w:rsidRPr="000448DE">
        <w:rPr>
          <w:rFonts w:ascii="Arial" w:hAnsi="Arial" w:cs="Arial"/>
          <w:sz w:val="20"/>
          <w:szCs w:val="20"/>
        </w:rPr>
        <w:t xml:space="preserve">of the Company </w:t>
      </w:r>
      <w:r w:rsidR="0008031B" w:rsidRPr="000448DE">
        <w:rPr>
          <w:rFonts w:ascii="Arial" w:hAnsi="Arial" w:cs="Arial"/>
          <w:sz w:val="20"/>
          <w:szCs w:val="20"/>
        </w:rPr>
        <w:t>relative to net asset value; risks relating to available investment opportunities and competition for investments; the volatility of the share prices of investments in public companies; the dependence on management, directors and the investment committee; risks relating to additional funding requirements; potential conflicts of interest and potential transaction and legal risks, conflict of interests and litigation risks, as more particularly described under the heading “</w:t>
      </w:r>
      <w:r w:rsidR="0008031B" w:rsidRPr="000448DE">
        <w:rPr>
          <w:rFonts w:ascii="Arial" w:hAnsi="Arial" w:cs="Arial"/>
          <w:i/>
          <w:iCs/>
          <w:sz w:val="20"/>
          <w:szCs w:val="20"/>
        </w:rPr>
        <w:t>Risk Factors</w:t>
      </w:r>
      <w:r w:rsidR="0008031B" w:rsidRPr="000448DE">
        <w:rPr>
          <w:rFonts w:ascii="Arial" w:hAnsi="Arial" w:cs="Arial"/>
          <w:sz w:val="20"/>
          <w:szCs w:val="20"/>
        </w:rPr>
        <w:t>” in this MD&amp;A</w:t>
      </w:r>
      <w:r w:rsidR="00A65B2C" w:rsidRPr="000448DE">
        <w:rPr>
          <w:rFonts w:ascii="Arial" w:hAnsi="Arial" w:cs="Arial"/>
          <w:sz w:val="20"/>
          <w:szCs w:val="20"/>
        </w:rPr>
        <w:t xml:space="preserve"> and in the Company’s Annual Information Form (“</w:t>
      </w:r>
      <w:r w:rsidR="00A65B2C" w:rsidRPr="000448DE">
        <w:rPr>
          <w:rFonts w:ascii="Arial" w:hAnsi="Arial" w:cs="Arial"/>
          <w:b/>
          <w:bCs/>
          <w:sz w:val="20"/>
          <w:szCs w:val="20"/>
        </w:rPr>
        <w:t>AIF</w:t>
      </w:r>
      <w:r w:rsidR="00A65B2C" w:rsidRPr="000448DE">
        <w:rPr>
          <w:rFonts w:ascii="Arial" w:hAnsi="Arial" w:cs="Arial"/>
          <w:sz w:val="20"/>
          <w:szCs w:val="20"/>
        </w:rPr>
        <w:t>”) fil</w:t>
      </w:r>
      <w:r w:rsidR="00285E77" w:rsidRPr="000448DE">
        <w:rPr>
          <w:rFonts w:ascii="Arial" w:hAnsi="Arial" w:cs="Arial"/>
          <w:sz w:val="20"/>
          <w:szCs w:val="20"/>
        </w:rPr>
        <w:t>e</w:t>
      </w:r>
      <w:r w:rsidR="00A65B2C" w:rsidRPr="000448DE">
        <w:rPr>
          <w:rFonts w:ascii="Arial" w:hAnsi="Arial" w:cs="Arial"/>
          <w:sz w:val="20"/>
          <w:szCs w:val="20"/>
        </w:rPr>
        <w:t>d with Canadian securities regulators</w:t>
      </w:r>
      <w:r w:rsidR="0008031B" w:rsidRPr="000448DE">
        <w:rPr>
          <w:rFonts w:ascii="Arial" w:hAnsi="Arial" w:cs="Arial"/>
          <w:sz w:val="20"/>
          <w:szCs w:val="20"/>
        </w:rPr>
        <w:t>.</w:t>
      </w:r>
      <w:r w:rsidRPr="000448DE">
        <w:rPr>
          <w:rFonts w:ascii="Arial" w:hAnsi="Arial" w:cs="Arial"/>
          <w:sz w:val="20"/>
          <w:szCs w:val="20"/>
        </w:rPr>
        <w:t xml:space="preserve"> Although ma</w:t>
      </w:r>
      <w:r w:rsidR="00EE1274" w:rsidRPr="000448DE">
        <w:rPr>
          <w:rFonts w:ascii="Arial" w:hAnsi="Arial" w:cs="Arial"/>
          <w:sz w:val="20"/>
          <w:szCs w:val="20"/>
        </w:rPr>
        <w:t>nagement of the Company has attempted to identify important factors that could cause actual results to differ materially from those contained in forward-looking statements, there may be other factors that cause results not to be as anticipated, estimated or intended. There can be no assurance that such statements will prove to be accurate, as actual results and future events could differ materially from those anticipated in such</w:t>
      </w:r>
      <w:r w:rsidR="00EE1274" w:rsidRPr="006E7221">
        <w:rPr>
          <w:rFonts w:ascii="Arial" w:hAnsi="Arial" w:cs="Arial"/>
          <w:sz w:val="20"/>
          <w:szCs w:val="20"/>
        </w:rPr>
        <w:t xml:space="preserve"> </w:t>
      </w:r>
      <w:r w:rsidR="00EE1274" w:rsidRPr="000448DE">
        <w:rPr>
          <w:rFonts w:ascii="Arial" w:hAnsi="Arial" w:cs="Arial"/>
          <w:sz w:val="20"/>
          <w:szCs w:val="20"/>
        </w:rPr>
        <w:lastRenderedPageBreak/>
        <w:t xml:space="preserve">statements. Accordingly, readers should not place undue reliance on forward-looking statements. The Company does not undertake to update any forward-looking statements, except in accordance with applicable securities laws. </w:t>
      </w:r>
    </w:p>
    <w:p w14:paraId="1DB4DE91" w14:textId="77777777" w:rsidR="00133CD7" w:rsidRPr="000448DE" w:rsidRDefault="00133CD7" w:rsidP="00B5440D">
      <w:pPr>
        <w:pBdr>
          <w:bottom w:val="single" w:sz="12" w:space="1" w:color="auto"/>
        </w:pBdr>
        <w:spacing w:after="0"/>
        <w:ind w:left="0"/>
        <w:jc w:val="both"/>
        <w:rPr>
          <w:rFonts w:ascii="Arial" w:hAnsi="Arial" w:cs="Arial"/>
          <w:b/>
          <w:smallCaps/>
        </w:rPr>
      </w:pPr>
    </w:p>
    <w:p w14:paraId="2865B7A2" w14:textId="77777777" w:rsidR="0034351A" w:rsidRPr="000448DE" w:rsidRDefault="0034351A" w:rsidP="0034351A">
      <w:pPr>
        <w:pBdr>
          <w:bottom w:val="single" w:sz="12" w:space="1" w:color="auto"/>
        </w:pBdr>
        <w:spacing w:after="0"/>
        <w:ind w:left="0"/>
        <w:jc w:val="both"/>
        <w:rPr>
          <w:rFonts w:ascii="Arial" w:hAnsi="Arial" w:cs="Arial"/>
          <w:b/>
          <w:smallCaps/>
        </w:rPr>
      </w:pPr>
      <w:r w:rsidRPr="000448DE">
        <w:rPr>
          <w:rFonts w:ascii="Arial" w:hAnsi="Arial" w:cs="Arial"/>
          <w:b/>
          <w:smallCaps/>
        </w:rPr>
        <w:t>Restatement of Previously Issued Condensed Interim Consolidated Financial Statements</w:t>
      </w:r>
    </w:p>
    <w:p w14:paraId="61427912" w14:textId="77777777" w:rsidR="0034351A" w:rsidRPr="000448DE" w:rsidRDefault="0034351A" w:rsidP="0034351A">
      <w:pPr>
        <w:spacing w:after="0"/>
        <w:ind w:left="0"/>
        <w:jc w:val="both"/>
        <w:rPr>
          <w:rFonts w:ascii="Arial" w:hAnsi="Arial" w:cs="Arial"/>
          <w:sz w:val="20"/>
          <w:szCs w:val="20"/>
        </w:rPr>
      </w:pPr>
    </w:p>
    <w:p w14:paraId="114DC4B6" w14:textId="77777777" w:rsidR="00BB60AE" w:rsidRPr="00BB60AE" w:rsidRDefault="00BB60AE" w:rsidP="00BB60AE">
      <w:pPr>
        <w:pBdr>
          <w:bottom w:val="single" w:sz="12" w:space="1" w:color="auto"/>
        </w:pBdr>
        <w:spacing w:after="0"/>
        <w:ind w:left="0"/>
        <w:jc w:val="both"/>
        <w:rPr>
          <w:rFonts w:ascii="Arial" w:hAnsi="Arial" w:cs="Arial"/>
          <w:b/>
          <w:bCs/>
          <w:sz w:val="20"/>
          <w:szCs w:val="20"/>
        </w:rPr>
      </w:pPr>
      <w:r w:rsidRPr="00BB60AE">
        <w:rPr>
          <w:rFonts w:ascii="Arial" w:hAnsi="Arial" w:cs="Arial"/>
          <w:b/>
          <w:bCs/>
          <w:sz w:val="20"/>
          <w:szCs w:val="20"/>
        </w:rPr>
        <w:t>Change in Valuation and classification of Equity Investments in Digital Assets, at FVTPL</w:t>
      </w:r>
    </w:p>
    <w:p w14:paraId="6F803CF3" w14:textId="77777777" w:rsidR="00BB60AE" w:rsidRPr="00BB60AE" w:rsidRDefault="00BB60AE" w:rsidP="00BB60AE">
      <w:pPr>
        <w:pBdr>
          <w:bottom w:val="single" w:sz="12" w:space="1" w:color="auto"/>
        </w:pBdr>
        <w:spacing w:after="0"/>
        <w:ind w:left="0"/>
        <w:jc w:val="both"/>
        <w:rPr>
          <w:rFonts w:ascii="Arial" w:hAnsi="Arial" w:cs="Arial"/>
          <w:b/>
          <w:bCs/>
          <w:sz w:val="20"/>
          <w:szCs w:val="20"/>
        </w:rPr>
      </w:pPr>
    </w:p>
    <w:p w14:paraId="6C52755C" w14:textId="77777777" w:rsidR="00BB60AE" w:rsidRDefault="00BB60AE" w:rsidP="00BB60AE">
      <w:pPr>
        <w:pBdr>
          <w:bottom w:val="single" w:sz="12" w:space="1" w:color="auto"/>
        </w:pBdr>
        <w:spacing w:after="0"/>
        <w:ind w:left="0"/>
        <w:jc w:val="both"/>
        <w:rPr>
          <w:rFonts w:ascii="Arial" w:hAnsi="Arial" w:cs="Arial"/>
          <w:sz w:val="20"/>
          <w:szCs w:val="20"/>
          <w:lang w:val="en-CA"/>
        </w:rPr>
      </w:pPr>
      <w:r w:rsidRPr="00A25FB9">
        <w:rPr>
          <w:rFonts w:ascii="Arial" w:hAnsi="Arial" w:cs="Arial"/>
          <w:sz w:val="20"/>
          <w:szCs w:val="20"/>
          <w:lang w:val="en-CA"/>
        </w:rPr>
        <w:t xml:space="preserve">During our audit of the Fiscal 2024 Financial Statements, we determined that locked tokens held by the Company were incorrectly accounted for in the Company’s </w:t>
      </w:r>
      <w:r>
        <w:rPr>
          <w:rFonts w:ascii="Arial" w:hAnsi="Arial" w:cs="Arial"/>
          <w:sz w:val="20"/>
          <w:szCs w:val="20"/>
          <w:lang w:val="en-CA"/>
        </w:rPr>
        <w:t>September</w:t>
      </w:r>
      <w:r w:rsidRPr="00A25FB9">
        <w:rPr>
          <w:rFonts w:ascii="Arial" w:hAnsi="Arial" w:cs="Arial"/>
          <w:sz w:val="20"/>
          <w:szCs w:val="20"/>
          <w:lang w:val="en-CA"/>
        </w:rPr>
        <w:t xml:space="preserve"> 30, </w:t>
      </w:r>
      <w:proofErr w:type="gramStart"/>
      <w:r w:rsidRPr="00A25FB9">
        <w:rPr>
          <w:rFonts w:ascii="Arial" w:hAnsi="Arial" w:cs="Arial"/>
          <w:sz w:val="20"/>
          <w:szCs w:val="20"/>
          <w:lang w:val="en-CA"/>
        </w:rPr>
        <w:t>2024</w:t>
      </w:r>
      <w:proofErr w:type="gramEnd"/>
      <w:r w:rsidRPr="00A25FB9">
        <w:rPr>
          <w:rFonts w:ascii="Arial" w:hAnsi="Arial" w:cs="Arial"/>
          <w:sz w:val="20"/>
          <w:szCs w:val="20"/>
          <w:lang w:val="en-CA"/>
        </w:rPr>
        <w:t xml:space="preserve"> financial statements.</w:t>
      </w:r>
      <w:bookmarkStart w:id="0" w:name="_Hlk194497235"/>
    </w:p>
    <w:p w14:paraId="37002D60" w14:textId="77777777" w:rsidR="00912B43" w:rsidRDefault="00912B43" w:rsidP="00BB60AE">
      <w:pPr>
        <w:pBdr>
          <w:bottom w:val="single" w:sz="12" w:space="1" w:color="auto"/>
        </w:pBdr>
        <w:spacing w:after="0"/>
        <w:ind w:left="0"/>
        <w:jc w:val="both"/>
        <w:rPr>
          <w:rFonts w:ascii="Arial" w:hAnsi="Arial" w:cs="Arial"/>
          <w:sz w:val="20"/>
          <w:szCs w:val="20"/>
          <w:lang w:val="en-CA"/>
        </w:rPr>
      </w:pPr>
    </w:p>
    <w:p w14:paraId="0FC99512" w14:textId="77777777" w:rsidR="00912B43" w:rsidRPr="00B01765" w:rsidRDefault="00912B43" w:rsidP="00912B43">
      <w:pPr>
        <w:pBdr>
          <w:bottom w:val="single" w:sz="12" w:space="1" w:color="auto"/>
        </w:pBdr>
        <w:spacing w:after="0"/>
        <w:ind w:left="0"/>
        <w:jc w:val="both"/>
        <w:rPr>
          <w:rFonts w:ascii="Arial" w:hAnsi="Arial" w:cs="Arial"/>
          <w:sz w:val="20"/>
          <w:szCs w:val="20"/>
        </w:rPr>
      </w:pPr>
      <w:r w:rsidRPr="00B01765">
        <w:rPr>
          <w:rFonts w:ascii="Arial" w:hAnsi="Arial" w:cs="Arial"/>
          <w:sz w:val="20"/>
          <w:szCs w:val="20"/>
        </w:rPr>
        <w:t xml:space="preserve">During its </w:t>
      </w:r>
      <w:proofErr w:type="gramStart"/>
      <w:r w:rsidRPr="00B01765">
        <w:rPr>
          <w:rFonts w:ascii="Arial" w:hAnsi="Arial" w:cs="Arial"/>
          <w:sz w:val="20"/>
          <w:szCs w:val="20"/>
        </w:rPr>
        <w:t>quarter-ended</w:t>
      </w:r>
      <w:proofErr w:type="gramEnd"/>
      <w:r w:rsidRPr="00B01765">
        <w:rPr>
          <w:rFonts w:ascii="Arial" w:hAnsi="Arial" w:cs="Arial"/>
          <w:sz w:val="20"/>
          <w:szCs w:val="20"/>
        </w:rPr>
        <w:t xml:space="preserve"> June 30, 2024, the Company acquired interests two private investments funds designed to acquire 1,614,608.41 Solana and 931,445.6 Avalanche tokens from a bankrupt company. </w:t>
      </w:r>
    </w:p>
    <w:p w14:paraId="1EAF6945" w14:textId="77777777" w:rsidR="00BB60AE" w:rsidRDefault="00BB60AE" w:rsidP="00BB60AE">
      <w:pPr>
        <w:pBdr>
          <w:bottom w:val="single" w:sz="12" w:space="1" w:color="auto"/>
        </w:pBdr>
        <w:spacing w:after="0"/>
        <w:ind w:left="0"/>
        <w:jc w:val="both"/>
        <w:rPr>
          <w:rFonts w:ascii="Arial" w:hAnsi="Arial" w:cs="Arial"/>
          <w:sz w:val="20"/>
          <w:szCs w:val="20"/>
          <w:lang w:val="en-CA"/>
        </w:rPr>
      </w:pPr>
    </w:p>
    <w:p w14:paraId="3AA3672B" w14:textId="2F6F0850" w:rsidR="00BB60AE" w:rsidRPr="00A25FB9" w:rsidRDefault="00BB60AE" w:rsidP="00A25FB9">
      <w:pPr>
        <w:pBdr>
          <w:bottom w:val="single" w:sz="12" w:space="1" w:color="auto"/>
        </w:pBdr>
        <w:spacing w:after="0"/>
        <w:ind w:left="0"/>
        <w:jc w:val="both"/>
        <w:rPr>
          <w:rFonts w:ascii="Arial" w:hAnsi="Arial" w:cs="Arial"/>
          <w:sz w:val="20"/>
          <w:szCs w:val="20"/>
          <w:lang w:val="en-CA"/>
        </w:rPr>
      </w:pPr>
      <w:r w:rsidRPr="00983611">
        <w:rPr>
          <w:rFonts w:ascii="Arial" w:hAnsi="Arial" w:cs="Arial"/>
          <w:sz w:val="20"/>
          <w:szCs w:val="20"/>
        </w:rPr>
        <w:t xml:space="preserve">The Company has re-filed is </w:t>
      </w:r>
      <w:r>
        <w:rPr>
          <w:rFonts w:ascii="Arial" w:hAnsi="Arial" w:cs="Arial"/>
          <w:sz w:val="20"/>
          <w:szCs w:val="20"/>
        </w:rPr>
        <w:t>September</w:t>
      </w:r>
      <w:r w:rsidRPr="00983611">
        <w:rPr>
          <w:rFonts w:ascii="Arial" w:hAnsi="Arial" w:cs="Arial"/>
          <w:sz w:val="20"/>
          <w:szCs w:val="20"/>
        </w:rPr>
        <w:t xml:space="preserve"> 30, </w:t>
      </w:r>
      <w:proofErr w:type="gramStart"/>
      <w:r w:rsidRPr="00983611">
        <w:rPr>
          <w:rFonts w:ascii="Arial" w:hAnsi="Arial" w:cs="Arial"/>
          <w:sz w:val="20"/>
          <w:szCs w:val="20"/>
        </w:rPr>
        <w:t>2024</w:t>
      </w:r>
      <w:proofErr w:type="gramEnd"/>
      <w:r w:rsidRPr="00983611">
        <w:rPr>
          <w:rFonts w:ascii="Arial" w:hAnsi="Arial" w:cs="Arial"/>
          <w:sz w:val="20"/>
          <w:szCs w:val="20"/>
        </w:rPr>
        <w:t xml:space="preserve"> interim condensed consolidated financial statements (the “Refiled Q</w:t>
      </w:r>
      <w:r>
        <w:rPr>
          <w:rFonts w:ascii="Arial" w:hAnsi="Arial" w:cs="Arial"/>
          <w:sz w:val="20"/>
          <w:szCs w:val="20"/>
        </w:rPr>
        <w:t>3</w:t>
      </w:r>
      <w:r w:rsidRPr="00983611">
        <w:rPr>
          <w:rFonts w:ascii="Arial" w:hAnsi="Arial" w:cs="Arial"/>
          <w:sz w:val="20"/>
          <w:szCs w:val="20"/>
        </w:rPr>
        <w:t xml:space="preserve"> 2024 FS”) to apply a discount for lack of marketability (“DLOM”) and adjust the current/non-current classification of its investments in equity investments in digital assets at fair value through profit and loss. The re-</w:t>
      </w:r>
      <w:proofErr w:type="gramStart"/>
      <w:r w:rsidRPr="00983611">
        <w:rPr>
          <w:rFonts w:ascii="Arial" w:hAnsi="Arial" w:cs="Arial"/>
          <w:sz w:val="20"/>
          <w:szCs w:val="20"/>
        </w:rPr>
        <w:t>filed</w:t>
      </w:r>
      <w:proofErr w:type="gramEnd"/>
      <w:r w:rsidRPr="00983611">
        <w:rPr>
          <w:rFonts w:ascii="Arial" w:hAnsi="Arial" w:cs="Arial"/>
          <w:sz w:val="20"/>
          <w:szCs w:val="20"/>
        </w:rPr>
        <w:t xml:space="preserve"> financial statements include the following adjustments: a) application of a DLOM to reduce total assets and equity by $</w:t>
      </w:r>
      <w:r>
        <w:rPr>
          <w:rFonts w:ascii="Arial" w:hAnsi="Arial" w:cs="Arial"/>
          <w:sz w:val="20"/>
          <w:szCs w:val="20"/>
        </w:rPr>
        <w:t>102,549,835</w:t>
      </w:r>
      <w:r w:rsidRPr="00983611">
        <w:rPr>
          <w:rFonts w:ascii="Arial" w:hAnsi="Arial" w:cs="Arial"/>
          <w:sz w:val="20"/>
          <w:szCs w:val="20"/>
        </w:rPr>
        <w:t xml:space="preserve"> b) reclassification of $</w:t>
      </w:r>
      <w:r>
        <w:rPr>
          <w:rFonts w:ascii="Arial" w:hAnsi="Arial" w:cs="Arial"/>
          <w:sz w:val="20"/>
          <w:szCs w:val="20"/>
        </w:rPr>
        <w:t>155</w:t>
      </w:r>
      <w:r w:rsidRPr="00983611">
        <w:rPr>
          <w:rFonts w:ascii="Arial" w:hAnsi="Arial" w:cs="Arial"/>
          <w:sz w:val="20"/>
          <w:szCs w:val="20"/>
        </w:rPr>
        <w:t>,</w:t>
      </w:r>
      <w:r>
        <w:rPr>
          <w:rFonts w:ascii="Arial" w:hAnsi="Arial" w:cs="Arial"/>
          <w:sz w:val="20"/>
          <w:szCs w:val="20"/>
        </w:rPr>
        <w:t>051</w:t>
      </w:r>
      <w:r w:rsidRPr="00983611">
        <w:rPr>
          <w:rFonts w:ascii="Arial" w:hAnsi="Arial" w:cs="Arial"/>
          <w:sz w:val="20"/>
          <w:szCs w:val="20"/>
        </w:rPr>
        <w:t>,</w:t>
      </w:r>
      <w:r>
        <w:rPr>
          <w:rFonts w:ascii="Arial" w:hAnsi="Arial" w:cs="Arial"/>
          <w:sz w:val="20"/>
          <w:szCs w:val="20"/>
        </w:rPr>
        <w:t>353</w:t>
      </w:r>
      <w:r w:rsidRPr="00983611">
        <w:rPr>
          <w:rFonts w:ascii="Arial" w:hAnsi="Arial" w:cs="Arial"/>
          <w:sz w:val="20"/>
          <w:szCs w:val="20"/>
        </w:rPr>
        <w:t xml:space="preserve"> of current assets to non-current assets c) increase in the three and six months ended net loss of </w:t>
      </w:r>
      <w:r w:rsidR="00912B43">
        <w:rPr>
          <w:rFonts w:ascii="Arial" w:hAnsi="Arial" w:cs="Arial"/>
          <w:sz w:val="20"/>
          <w:szCs w:val="20"/>
        </w:rPr>
        <w:t xml:space="preserve">$3,892,238 and </w:t>
      </w:r>
      <w:r w:rsidRPr="00983611">
        <w:rPr>
          <w:rFonts w:ascii="Arial" w:hAnsi="Arial" w:cs="Arial"/>
          <w:sz w:val="20"/>
          <w:szCs w:val="20"/>
        </w:rPr>
        <w:t>$</w:t>
      </w:r>
      <w:r>
        <w:rPr>
          <w:rFonts w:ascii="Arial" w:hAnsi="Arial" w:cs="Arial"/>
          <w:sz w:val="20"/>
          <w:szCs w:val="20"/>
        </w:rPr>
        <w:t>102</w:t>
      </w:r>
      <w:r w:rsidRPr="00983611">
        <w:rPr>
          <w:rFonts w:ascii="Arial" w:hAnsi="Arial" w:cs="Arial"/>
          <w:sz w:val="20"/>
          <w:szCs w:val="20"/>
        </w:rPr>
        <w:t>,</w:t>
      </w:r>
      <w:r>
        <w:rPr>
          <w:rFonts w:ascii="Arial" w:hAnsi="Arial" w:cs="Arial"/>
          <w:sz w:val="20"/>
          <w:szCs w:val="20"/>
        </w:rPr>
        <w:t>549</w:t>
      </w:r>
      <w:r w:rsidRPr="00983611">
        <w:rPr>
          <w:rFonts w:ascii="Arial" w:hAnsi="Arial" w:cs="Arial"/>
          <w:sz w:val="20"/>
          <w:szCs w:val="20"/>
        </w:rPr>
        <w:t>,</w:t>
      </w:r>
      <w:r>
        <w:rPr>
          <w:rFonts w:ascii="Arial" w:hAnsi="Arial" w:cs="Arial"/>
          <w:sz w:val="20"/>
          <w:szCs w:val="20"/>
        </w:rPr>
        <w:t>835</w:t>
      </w:r>
      <w:r w:rsidRPr="00983611">
        <w:rPr>
          <w:rFonts w:ascii="Arial" w:hAnsi="Arial" w:cs="Arial"/>
          <w:sz w:val="20"/>
          <w:szCs w:val="20"/>
        </w:rPr>
        <w:t xml:space="preserve"> </w:t>
      </w:r>
      <w:r w:rsidR="00912B43">
        <w:rPr>
          <w:rFonts w:ascii="Arial" w:hAnsi="Arial" w:cs="Arial"/>
          <w:sz w:val="20"/>
          <w:szCs w:val="20"/>
        </w:rPr>
        <w:t xml:space="preserve">respectively </w:t>
      </w:r>
      <w:r w:rsidRPr="00983611">
        <w:rPr>
          <w:rFonts w:ascii="Arial" w:hAnsi="Arial" w:cs="Arial"/>
          <w:sz w:val="20"/>
          <w:szCs w:val="20"/>
        </w:rPr>
        <w:t>due to the application of the DLOM.</w:t>
      </w:r>
    </w:p>
    <w:bookmarkEnd w:id="0"/>
    <w:p w14:paraId="4B01AED2" w14:textId="77777777" w:rsidR="00BB60AE" w:rsidRPr="00A25FB9" w:rsidRDefault="00BB60AE" w:rsidP="00BB60AE">
      <w:pPr>
        <w:pBdr>
          <w:bottom w:val="single" w:sz="12" w:space="1" w:color="auto"/>
        </w:pBdr>
        <w:spacing w:after="0"/>
        <w:ind w:left="0"/>
        <w:jc w:val="both"/>
        <w:rPr>
          <w:rFonts w:ascii="Arial" w:hAnsi="Arial" w:cs="Arial"/>
          <w:sz w:val="20"/>
          <w:szCs w:val="20"/>
        </w:rPr>
      </w:pPr>
    </w:p>
    <w:p w14:paraId="1A9C92FF" w14:textId="77777777" w:rsidR="00BB60AE" w:rsidRPr="00A25FB9" w:rsidRDefault="00BB60AE" w:rsidP="00BB60AE">
      <w:pPr>
        <w:pBdr>
          <w:bottom w:val="single" w:sz="12" w:space="1" w:color="auto"/>
        </w:pBdr>
        <w:spacing w:after="0"/>
        <w:ind w:left="0"/>
        <w:jc w:val="both"/>
        <w:rPr>
          <w:rFonts w:ascii="Arial" w:hAnsi="Arial" w:cs="Arial"/>
          <w:sz w:val="20"/>
          <w:szCs w:val="20"/>
        </w:rPr>
      </w:pPr>
      <w:r w:rsidRPr="00A25FB9">
        <w:rPr>
          <w:rFonts w:ascii="Arial" w:hAnsi="Arial" w:cs="Arial"/>
          <w:sz w:val="20"/>
          <w:szCs w:val="20"/>
        </w:rPr>
        <w:t>The Company reassessed the application of IFRS on the accounting for Equity Investments, at fair value through profit and loss (“FVTPL”) and determined that the appropriate accounting treatment is to classify the investments in the funds directly as financial assets as defined by IAS 32 and within the scope of IFRS 9.   This is because such investments represent an equity interest in another entity rather than a direct interest in the underlying tokens.   The tokens owned by the funds are subject to a lock up schedule extending to 2028 and as a result the Company has classified its equity investments as current and non-current reflecting the value of tokens which will unlock in the coming twelve months (current) and those that will unlock between 2026 through 2028 (non-current).</w:t>
      </w:r>
    </w:p>
    <w:p w14:paraId="7EA048BD" w14:textId="77777777" w:rsidR="00BB60AE" w:rsidRDefault="00BB60AE" w:rsidP="0034351A">
      <w:pPr>
        <w:pBdr>
          <w:bottom w:val="single" w:sz="12" w:space="1" w:color="auto"/>
        </w:pBdr>
        <w:spacing w:after="0"/>
        <w:ind w:left="0"/>
        <w:jc w:val="both"/>
        <w:rPr>
          <w:rFonts w:ascii="Arial" w:hAnsi="Arial" w:cs="Arial"/>
          <w:b/>
          <w:bCs/>
          <w:sz w:val="20"/>
          <w:szCs w:val="20"/>
        </w:rPr>
      </w:pPr>
    </w:p>
    <w:p w14:paraId="50A4C708" w14:textId="0BDF87C5" w:rsidR="00BB60AE" w:rsidRPr="00A25FB9" w:rsidRDefault="00BB60AE" w:rsidP="0034351A">
      <w:pPr>
        <w:pBdr>
          <w:bottom w:val="single" w:sz="12" w:space="1" w:color="auto"/>
        </w:pBdr>
        <w:spacing w:after="0"/>
        <w:ind w:left="0"/>
        <w:jc w:val="both"/>
        <w:rPr>
          <w:rFonts w:ascii="Arial" w:hAnsi="Arial" w:cs="Arial"/>
          <w:b/>
          <w:bCs/>
          <w:sz w:val="20"/>
          <w:szCs w:val="20"/>
        </w:rPr>
      </w:pPr>
      <w:r>
        <w:rPr>
          <w:rFonts w:ascii="Arial" w:hAnsi="Arial" w:cs="Arial"/>
          <w:b/>
          <w:bCs/>
          <w:sz w:val="20"/>
          <w:szCs w:val="20"/>
        </w:rPr>
        <w:t xml:space="preserve">September </w:t>
      </w:r>
      <w:r w:rsidRPr="00A25FB9">
        <w:rPr>
          <w:rFonts w:ascii="Arial" w:hAnsi="Arial" w:cs="Arial"/>
          <w:b/>
          <w:bCs/>
          <w:sz w:val="20"/>
          <w:szCs w:val="20"/>
        </w:rPr>
        <w:t xml:space="preserve">30, </w:t>
      </w:r>
      <w:proofErr w:type="gramStart"/>
      <w:r w:rsidRPr="00A25FB9">
        <w:rPr>
          <w:rFonts w:ascii="Arial" w:hAnsi="Arial" w:cs="Arial"/>
          <w:b/>
          <w:bCs/>
          <w:sz w:val="20"/>
          <w:szCs w:val="20"/>
        </w:rPr>
        <w:t>2023</w:t>
      </w:r>
      <w:proofErr w:type="gramEnd"/>
      <w:r w:rsidRPr="00A25FB9">
        <w:rPr>
          <w:rFonts w:ascii="Arial" w:hAnsi="Arial" w:cs="Arial"/>
          <w:b/>
          <w:bCs/>
          <w:sz w:val="20"/>
          <w:szCs w:val="20"/>
        </w:rPr>
        <w:t xml:space="preserve"> Restatement</w:t>
      </w:r>
    </w:p>
    <w:p w14:paraId="666535C6" w14:textId="77777777" w:rsidR="00BB60AE" w:rsidRDefault="00BB60AE" w:rsidP="0034351A">
      <w:pPr>
        <w:pBdr>
          <w:bottom w:val="single" w:sz="12" w:space="1" w:color="auto"/>
        </w:pBdr>
        <w:spacing w:after="0"/>
        <w:ind w:left="0"/>
        <w:jc w:val="both"/>
        <w:rPr>
          <w:rFonts w:ascii="Arial" w:hAnsi="Arial" w:cs="Arial"/>
          <w:sz w:val="20"/>
          <w:szCs w:val="20"/>
        </w:rPr>
      </w:pPr>
    </w:p>
    <w:p w14:paraId="7146D060" w14:textId="11C5A55A" w:rsidR="0034351A" w:rsidRDefault="0034351A" w:rsidP="0034351A">
      <w:pPr>
        <w:pBdr>
          <w:bottom w:val="single" w:sz="12" w:space="1" w:color="auto"/>
        </w:pBdr>
        <w:spacing w:after="0"/>
        <w:ind w:left="0"/>
        <w:jc w:val="both"/>
        <w:rPr>
          <w:rFonts w:ascii="Arial" w:hAnsi="Arial" w:cs="Arial"/>
          <w:sz w:val="20"/>
          <w:szCs w:val="20"/>
        </w:rPr>
      </w:pPr>
      <w:r w:rsidRPr="000448DE">
        <w:rPr>
          <w:rFonts w:ascii="Arial" w:hAnsi="Arial" w:cs="Arial"/>
          <w:sz w:val="20"/>
          <w:szCs w:val="20"/>
        </w:rPr>
        <w:t xml:space="preserve">The Company reassessed the application of IFRS on the accounting for the valuation of the Company’s holdings in 3iQ and Seba Bank AG as well as the valuation of </w:t>
      </w:r>
      <w:proofErr w:type="spellStart"/>
      <w:r w:rsidRPr="000448DE">
        <w:rPr>
          <w:rFonts w:ascii="Arial" w:hAnsi="Arial" w:cs="Arial"/>
          <w:sz w:val="20"/>
          <w:szCs w:val="20"/>
        </w:rPr>
        <w:t>Valour’s</w:t>
      </w:r>
      <w:proofErr w:type="spellEnd"/>
      <w:r w:rsidRPr="000448DE">
        <w:rPr>
          <w:rFonts w:ascii="Arial" w:hAnsi="Arial" w:cs="Arial"/>
          <w:sz w:val="20"/>
          <w:szCs w:val="20"/>
        </w:rPr>
        <w:t xml:space="preserve"> Genesis loan and collateral. As a result of the restatement: (</w:t>
      </w:r>
      <w:proofErr w:type="spellStart"/>
      <w:r w:rsidRPr="000448DE">
        <w:rPr>
          <w:rFonts w:ascii="Arial" w:hAnsi="Arial" w:cs="Arial"/>
          <w:sz w:val="20"/>
          <w:szCs w:val="20"/>
        </w:rPr>
        <w:t>i</w:t>
      </w:r>
      <w:proofErr w:type="spellEnd"/>
      <w:r w:rsidRPr="000448DE">
        <w:rPr>
          <w:rFonts w:ascii="Arial" w:hAnsi="Arial" w:cs="Arial"/>
          <w:sz w:val="20"/>
          <w:szCs w:val="20"/>
        </w:rPr>
        <w:t xml:space="preserve">) digital assets </w:t>
      </w:r>
      <w:proofErr w:type="gramStart"/>
      <w:r w:rsidRPr="000448DE">
        <w:rPr>
          <w:rFonts w:ascii="Arial" w:hAnsi="Arial" w:cs="Arial"/>
          <w:sz w:val="20"/>
          <w:szCs w:val="20"/>
        </w:rPr>
        <w:t>was</w:t>
      </w:r>
      <w:proofErr w:type="gramEnd"/>
      <w:r w:rsidRPr="000448DE">
        <w:rPr>
          <w:rFonts w:ascii="Arial" w:hAnsi="Arial" w:cs="Arial"/>
          <w:sz w:val="20"/>
          <w:szCs w:val="20"/>
        </w:rPr>
        <w:t xml:space="preserve"> reduced by $</w:t>
      </w:r>
      <w:r w:rsidR="00610ABA" w:rsidRPr="000448DE">
        <w:rPr>
          <w:rFonts w:ascii="Arial" w:hAnsi="Arial" w:cs="Arial"/>
          <w:sz w:val="20"/>
          <w:szCs w:val="20"/>
        </w:rPr>
        <w:t>8,780,131</w:t>
      </w:r>
      <w:r w:rsidR="006F1BEC" w:rsidRPr="000448DE">
        <w:rPr>
          <w:rFonts w:ascii="Arial" w:hAnsi="Arial" w:cs="Arial"/>
          <w:sz w:val="20"/>
          <w:szCs w:val="20"/>
        </w:rPr>
        <w:t xml:space="preserve"> </w:t>
      </w:r>
      <w:r w:rsidRPr="000448DE">
        <w:rPr>
          <w:rFonts w:ascii="Arial" w:hAnsi="Arial" w:cs="Arial"/>
          <w:sz w:val="20"/>
          <w:szCs w:val="20"/>
        </w:rPr>
        <w:t>to $</w:t>
      </w:r>
      <w:r w:rsidR="00610ABA" w:rsidRPr="000448DE">
        <w:rPr>
          <w:rFonts w:ascii="Arial" w:hAnsi="Arial" w:cs="Arial"/>
          <w:sz w:val="20"/>
          <w:szCs w:val="20"/>
        </w:rPr>
        <w:t>95,833,386</w:t>
      </w:r>
      <w:r w:rsidRPr="000448DE">
        <w:rPr>
          <w:rFonts w:ascii="Arial" w:hAnsi="Arial" w:cs="Arial"/>
          <w:sz w:val="20"/>
          <w:szCs w:val="20"/>
        </w:rPr>
        <w:t xml:space="preserve">; and (ii) private investments, at fair value through profit and loss </w:t>
      </w:r>
      <w:proofErr w:type="gramStart"/>
      <w:r w:rsidRPr="000448DE">
        <w:rPr>
          <w:rFonts w:ascii="Arial" w:hAnsi="Arial" w:cs="Arial"/>
          <w:sz w:val="20"/>
          <w:szCs w:val="20"/>
        </w:rPr>
        <w:t>was</w:t>
      </w:r>
      <w:proofErr w:type="gramEnd"/>
      <w:r w:rsidRPr="000448DE">
        <w:rPr>
          <w:rFonts w:ascii="Arial" w:hAnsi="Arial" w:cs="Arial"/>
          <w:sz w:val="20"/>
          <w:szCs w:val="20"/>
        </w:rPr>
        <w:t xml:space="preserve"> reduced by $</w:t>
      </w:r>
      <w:r w:rsidR="00610ABA" w:rsidRPr="000448DE">
        <w:rPr>
          <w:rFonts w:ascii="Arial" w:hAnsi="Arial" w:cs="Arial"/>
          <w:sz w:val="20"/>
          <w:szCs w:val="20"/>
        </w:rPr>
        <w:t>10,995,500</w:t>
      </w:r>
      <w:r w:rsidRPr="000448DE">
        <w:rPr>
          <w:rFonts w:ascii="Arial" w:hAnsi="Arial" w:cs="Arial"/>
          <w:sz w:val="20"/>
          <w:szCs w:val="20"/>
        </w:rPr>
        <w:t xml:space="preserve"> to $</w:t>
      </w:r>
      <w:r w:rsidR="00610ABA" w:rsidRPr="000448DE">
        <w:rPr>
          <w:rFonts w:ascii="Arial" w:hAnsi="Arial" w:cs="Arial"/>
          <w:sz w:val="20"/>
          <w:szCs w:val="20"/>
        </w:rPr>
        <w:t>30,312,394</w:t>
      </w:r>
      <w:r w:rsidR="009B6046" w:rsidRPr="000448DE">
        <w:rPr>
          <w:rFonts w:ascii="Arial" w:hAnsi="Arial" w:cs="Arial"/>
          <w:sz w:val="20"/>
          <w:szCs w:val="20"/>
        </w:rPr>
        <w:t xml:space="preserve"> </w:t>
      </w:r>
      <w:r w:rsidRPr="000448DE">
        <w:rPr>
          <w:rFonts w:ascii="Arial" w:hAnsi="Arial" w:cs="Arial"/>
          <w:sz w:val="20"/>
          <w:szCs w:val="20"/>
        </w:rPr>
        <w:t xml:space="preserve">as </w:t>
      </w:r>
      <w:proofErr w:type="gramStart"/>
      <w:r w:rsidRPr="000448DE">
        <w:rPr>
          <w:rFonts w:ascii="Arial" w:hAnsi="Arial" w:cs="Arial"/>
          <w:sz w:val="20"/>
          <w:szCs w:val="20"/>
        </w:rPr>
        <w:t>at</w:t>
      </w:r>
      <w:proofErr w:type="gramEnd"/>
      <w:r w:rsidRPr="000448DE">
        <w:rPr>
          <w:rFonts w:ascii="Arial" w:hAnsi="Arial" w:cs="Arial"/>
          <w:sz w:val="20"/>
          <w:szCs w:val="20"/>
        </w:rPr>
        <w:t xml:space="preserve"> </w:t>
      </w:r>
      <w:r w:rsidR="009B6046" w:rsidRPr="000448DE">
        <w:rPr>
          <w:rFonts w:ascii="Arial" w:hAnsi="Arial" w:cs="Arial"/>
          <w:sz w:val="20"/>
          <w:szCs w:val="20"/>
        </w:rPr>
        <w:t xml:space="preserve">September </w:t>
      </w:r>
      <w:r w:rsidRPr="000448DE">
        <w:rPr>
          <w:rFonts w:ascii="Arial" w:hAnsi="Arial" w:cs="Arial"/>
          <w:sz w:val="20"/>
          <w:szCs w:val="20"/>
        </w:rPr>
        <w:t>3</w:t>
      </w:r>
      <w:r w:rsidR="006F1BEC" w:rsidRPr="000448DE">
        <w:rPr>
          <w:rFonts w:ascii="Arial" w:hAnsi="Arial" w:cs="Arial"/>
          <w:sz w:val="20"/>
          <w:szCs w:val="20"/>
        </w:rPr>
        <w:t>0</w:t>
      </w:r>
      <w:r w:rsidRPr="000448DE">
        <w:rPr>
          <w:rFonts w:ascii="Arial" w:hAnsi="Arial" w:cs="Arial"/>
          <w:sz w:val="20"/>
          <w:szCs w:val="20"/>
        </w:rPr>
        <w:t xml:space="preserve">, 2023, with </w:t>
      </w:r>
      <w:proofErr w:type="gramStart"/>
      <w:r w:rsidRPr="000448DE">
        <w:rPr>
          <w:rFonts w:ascii="Arial" w:hAnsi="Arial" w:cs="Arial"/>
          <w:sz w:val="20"/>
          <w:szCs w:val="20"/>
        </w:rPr>
        <w:t>an</w:t>
      </w:r>
      <w:proofErr w:type="gramEnd"/>
      <w:r w:rsidRPr="000448DE">
        <w:rPr>
          <w:rFonts w:ascii="Arial" w:hAnsi="Arial" w:cs="Arial"/>
          <w:sz w:val="20"/>
          <w:szCs w:val="20"/>
        </w:rPr>
        <w:t xml:space="preserve"> retained earnings impact </w:t>
      </w:r>
      <w:proofErr w:type="gramStart"/>
      <w:r w:rsidRPr="000448DE">
        <w:rPr>
          <w:rFonts w:ascii="Arial" w:hAnsi="Arial" w:cs="Arial"/>
          <w:sz w:val="20"/>
          <w:szCs w:val="20"/>
        </w:rPr>
        <w:t>at</w:t>
      </w:r>
      <w:proofErr w:type="gramEnd"/>
      <w:r w:rsidRPr="000448DE">
        <w:rPr>
          <w:rFonts w:ascii="Arial" w:hAnsi="Arial" w:cs="Arial"/>
          <w:sz w:val="20"/>
          <w:szCs w:val="20"/>
        </w:rPr>
        <w:t xml:space="preserve"> </w:t>
      </w:r>
      <w:r w:rsidR="009B6046" w:rsidRPr="000448DE">
        <w:rPr>
          <w:rFonts w:ascii="Arial" w:hAnsi="Arial" w:cs="Arial"/>
          <w:sz w:val="20"/>
          <w:szCs w:val="20"/>
        </w:rPr>
        <w:t xml:space="preserve">September </w:t>
      </w:r>
      <w:r w:rsidRPr="000448DE">
        <w:rPr>
          <w:rFonts w:ascii="Arial" w:hAnsi="Arial" w:cs="Arial"/>
          <w:sz w:val="20"/>
          <w:szCs w:val="20"/>
        </w:rPr>
        <w:t>3</w:t>
      </w:r>
      <w:r w:rsidR="006F1BEC" w:rsidRPr="000448DE">
        <w:rPr>
          <w:rFonts w:ascii="Arial" w:hAnsi="Arial" w:cs="Arial"/>
          <w:sz w:val="20"/>
          <w:szCs w:val="20"/>
        </w:rPr>
        <w:t>0</w:t>
      </w:r>
      <w:r w:rsidRPr="000448DE">
        <w:rPr>
          <w:rFonts w:ascii="Arial" w:hAnsi="Arial" w:cs="Arial"/>
          <w:sz w:val="20"/>
          <w:szCs w:val="20"/>
        </w:rPr>
        <w:t xml:space="preserve">, </w:t>
      </w:r>
      <w:proofErr w:type="gramStart"/>
      <w:r w:rsidRPr="000448DE">
        <w:rPr>
          <w:rFonts w:ascii="Arial" w:hAnsi="Arial" w:cs="Arial"/>
          <w:sz w:val="20"/>
          <w:szCs w:val="20"/>
        </w:rPr>
        <w:t>2023</w:t>
      </w:r>
      <w:proofErr w:type="gramEnd"/>
      <w:r w:rsidRPr="000448DE">
        <w:rPr>
          <w:rFonts w:ascii="Arial" w:hAnsi="Arial" w:cs="Arial"/>
          <w:sz w:val="20"/>
          <w:szCs w:val="20"/>
        </w:rPr>
        <w:t xml:space="preserve"> of $</w:t>
      </w:r>
      <w:r w:rsidR="00F926BC" w:rsidRPr="000448DE">
        <w:rPr>
          <w:rFonts w:ascii="Arial" w:hAnsi="Arial" w:cs="Arial"/>
          <w:sz w:val="20"/>
          <w:szCs w:val="20"/>
        </w:rPr>
        <w:t>19,775,631</w:t>
      </w:r>
      <w:r w:rsidRPr="000448DE">
        <w:rPr>
          <w:rFonts w:ascii="Arial" w:hAnsi="Arial" w:cs="Arial"/>
          <w:sz w:val="20"/>
          <w:szCs w:val="20"/>
        </w:rPr>
        <w:t xml:space="preserve">. For more details, please refer to Note </w:t>
      </w:r>
      <w:r w:rsidR="00E471FA" w:rsidRPr="000448DE">
        <w:rPr>
          <w:rFonts w:ascii="Arial" w:hAnsi="Arial" w:cs="Arial"/>
          <w:sz w:val="20"/>
          <w:szCs w:val="20"/>
        </w:rPr>
        <w:t>2</w:t>
      </w:r>
      <w:r w:rsidR="00E471FA">
        <w:rPr>
          <w:rFonts w:ascii="Arial" w:hAnsi="Arial" w:cs="Arial"/>
          <w:sz w:val="20"/>
          <w:szCs w:val="20"/>
        </w:rPr>
        <w:t>5</w:t>
      </w:r>
      <w:r w:rsidR="00E471FA" w:rsidRPr="000448DE">
        <w:rPr>
          <w:rFonts w:ascii="Arial" w:hAnsi="Arial" w:cs="Arial"/>
          <w:sz w:val="20"/>
          <w:szCs w:val="20"/>
        </w:rPr>
        <w:t xml:space="preserve"> </w:t>
      </w:r>
      <w:r w:rsidRPr="000448DE">
        <w:rPr>
          <w:rFonts w:ascii="Arial" w:hAnsi="Arial" w:cs="Arial"/>
          <w:sz w:val="20"/>
          <w:szCs w:val="20"/>
        </w:rPr>
        <w:t xml:space="preserve">of the condensed consolidated </w:t>
      </w:r>
      <w:r w:rsidR="001E4A86" w:rsidRPr="000448DE">
        <w:rPr>
          <w:rFonts w:ascii="Arial" w:hAnsi="Arial" w:cs="Arial"/>
          <w:sz w:val="20"/>
          <w:szCs w:val="20"/>
        </w:rPr>
        <w:t xml:space="preserve">interim </w:t>
      </w:r>
      <w:r w:rsidRPr="000448DE">
        <w:rPr>
          <w:rFonts w:ascii="Arial" w:hAnsi="Arial" w:cs="Arial"/>
          <w:sz w:val="20"/>
          <w:szCs w:val="20"/>
        </w:rPr>
        <w:t xml:space="preserve">financial statements of the Company for three </w:t>
      </w:r>
      <w:r w:rsidR="006F1BEC" w:rsidRPr="000448DE">
        <w:rPr>
          <w:rFonts w:ascii="Arial" w:hAnsi="Arial" w:cs="Arial"/>
          <w:sz w:val="20"/>
          <w:szCs w:val="20"/>
        </w:rPr>
        <w:t xml:space="preserve">and </w:t>
      </w:r>
      <w:r w:rsidR="009B6046" w:rsidRPr="000448DE">
        <w:rPr>
          <w:rFonts w:ascii="Arial" w:hAnsi="Arial" w:cs="Arial"/>
          <w:sz w:val="20"/>
          <w:szCs w:val="20"/>
        </w:rPr>
        <w:t xml:space="preserve">nine </w:t>
      </w:r>
      <w:r w:rsidRPr="000448DE">
        <w:rPr>
          <w:rFonts w:ascii="Arial" w:hAnsi="Arial" w:cs="Arial"/>
          <w:sz w:val="20"/>
          <w:szCs w:val="20"/>
        </w:rPr>
        <w:t xml:space="preserve">months </w:t>
      </w:r>
      <w:proofErr w:type="gramStart"/>
      <w:r w:rsidRPr="000448DE">
        <w:rPr>
          <w:rFonts w:ascii="Arial" w:hAnsi="Arial" w:cs="Arial"/>
          <w:sz w:val="20"/>
          <w:szCs w:val="20"/>
        </w:rPr>
        <w:t>ended</w:t>
      </w:r>
      <w:proofErr w:type="gramEnd"/>
      <w:r w:rsidRPr="000448DE">
        <w:rPr>
          <w:rFonts w:ascii="Arial" w:hAnsi="Arial" w:cs="Arial"/>
          <w:sz w:val="20"/>
          <w:szCs w:val="20"/>
        </w:rPr>
        <w:t xml:space="preserve"> </w:t>
      </w:r>
      <w:r w:rsidR="009B6046" w:rsidRPr="000448DE">
        <w:rPr>
          <w:rFonts w:ascii="Arial" w:hAnsi="Arial" w:cs="Arial"/>
          <w:sz w:val="20"/>
          <w:szCs w:val="20"/>
        </w:rPr>
        <w:t xml:space="preserve">September </w:t>
      </w:r>
      <w:r w:rsidRPr="000448DE">
        <w:rPr>
          <w:rFonts w:ascii="Arial" w:hAnsi="Arial" w:cs="Arial"/>
          <w:sz w:val="20"/>
          <w:szCs w:val="20"/>
        </w:rPr>
        <w:t>3</w:t>
      </w:r>
      <w:r w:rsidR="006F1BEC" w:rsidRPr="000448DE">
        <w:rPr>
          <w:rFonts w:ascii="Arial" w:hAnsi="Arial" w:cs="Arial"/>
          <w:sz w:val="20"/>
          <w:szCs w:val="20"/>
        </w:rPr>
        <w:t>0</w:t>
      </w:r>
      <w:r w:rsidRPr="000448DE">
        <w:rPr>
          <w:rFonts w:ascii="Arial" w:hAnsi="Arial" w:cs="Arial"/>
          <w:sz w:val="20"/>
          <w:szCs w:val="20"/>
        </w:rPr>
        <w:t xml:space="preserve">, </w:t>
      </w:r>
      <w:proofErr w:type="gramStart"/>
      <w:r w:rsidRPr="000448DE">
        <w:rPr>
          <w:rFonts w:ascii="Arial" w:hAnsi="Arial" w:cs="Arial"/>
          <w:sz w:val="20"/>
          <w:szCs w:val="20"/>
        </w:rPr>
        <w:t>2024</w:t>
      </w:r>
      <w:proofErr w:type="gramEnd"/>
      <w:r w:rsidRPr="000448DE">
        <w:rPr>
          <w:rFonts w:ascii="Arial" w:hAnsi="Arial" w:cs="Arial"/>
          <w:sz w:val="20"/>
          <w:szCs w:val="20"/>
        </w:rPr>
        <w:t xml:space="preserve"> and 2023. The change in accounting is considered the correction of an error for accounting purposes and, as such, required a restatement of the financial statements for the three </w:t>
      </w:r>
      <w:r w:rsidR="006F1BEC" w:rsidRPr="000448DE">
        <w:rPr>
          <w:rFonts w:ascii="Arial" w:hAnsi="Arial" w:cs="Arial"/>
          <w:sz w:val="20"/>
          <w:szCs w:val="20"/>
        </w:rPr>
        <w:t xml:space="preserve">and </w:t>
      </w:r>
      <w:r w:rsidR="009B6046" w:rsidRPr="000448DE">
        <w:rPr>
          <w:rFonts w:ascii="Arial" w:hAnsi="Arial" w:cs="Arial"/>
          <w:sz w:val="20"/>
          <w:szCs w:val="20"/>
        </w:rPr>
        <w:t xml:space="preserve">nine </w:t>
      </w:r>
      <w:r w:rsidRPr="000448DE">
        <w:rPr>
          <w:rFonts w:ascii="Arial" w:hAnsi="Arial" w:cs="Arial"/>
          <w:sz w:val="20"/>
          <w:szCs w:val="20"/>
        </w:rPr>
        <w:t xml:space="preserve">months ended </w:t>
      </w:r>
      <w:r w:rsidR="009B6046" w:rsidRPr="000448DE">
        <w:rPr>
          <w:rFonts w:ascii="Arial" w:hAnsi="Arial" w:cs="Arial"/>
          <w:sz w:val="20"/>
          <w:szCs w:val="20"/>
        </w:rPr>
        <w:t xml:space="preserve">September </w:t>
      </w:r>
      <w:r w:rsidRPr="000448DE">
        <w:rPr>
          <w:rFonts w:ascii="Arial" w:hAnsi="Arial" w:cs="Arial"/>
          <w:sz w:val="20"/>
          <w:szCs w:val="20"/>
        </w:rPr>
        <w:t>3</w:t>
      </w:r>
      <w:r w:rsidR="007B2518" w:rsidRPr="000448DE">
        <w:rPr>
          <w:rFonts w:ascii="Arial" w:hAnsi="Arial" w:cs="Arial"/>
          <w:sz w:val="20"/>
          <w:szCs w:val="20"/>
        </w:rPr>
        <w:t>0</w:t>
      </w:r>
      <w:r w:rsidRPr="000448DE">
        <w:rPr>
          <w:rFonts w:ascii="Arial" w:hAnsi="Arial" w:cs="Arial"/>
          <w:sz w:val="20"/>
          <w:szCs w:val="20"/>
        </w:rPr>
        <w:t xml:space="preserve">, 2023. Due to the accounting error, the Company’s management has concluded </w:t>
      </w:r>
      <w:r w:rsidR="00311E2C" w:rsidRPr="000448DE">
        <w:rPr>
          <w:rFonts w:ascii="Arial" w:hAnsi="Arial" w:cs="Arial"/>
          <w:sz w:val="20"/>
          <w:szCs w:val="20"/>
        </w:rPr>
        <w:t xml:space="preserve">that </w:t>
      </w:r>
      <w:r w:rsidRPr="000448DE">
        <w:rPr>
          <w:rFonts w:ascii="Arial" w:hAnsi="Arial" w:cs="Arial"/>
          <w:sz w:val="20"/>
          <w:szCs w:val="20"/>
        </w:rPr>
        <w:t xml:space="preserve">there was </w:t>
      </w:r>
      <w:r w:rsidR="00311E2C" w:rsidRPr="000448DE">
        <w:rPr>
          <w:rFonts w:ascii="Arial" w:hAnsi="Arial" w:cs="Arial"/>
          <w:sz w:val="20"/>
          <w:szCs w:val="20"/>
        </w:rPr>
        <w:t xml:space="preserve">a </w:t>
      </w:r>
      <w:r w:rsidRPr="000448DE">
        <w:rPr>
          <w:rFonts w:ascii="Arial" w:hAnsi="Arial" w:cs="Arial"/>
          <w:sz w:val="20"/>
          <w:szCs w:val="20"/>
        </w:rPr>
        <w:t xml:space="preserve">material weakness in its internal controls over financial reporting. A material weakness is a deficiency, or a combination of deficiencies, in internal control over financial reporting, such that there is a reasonable possibility that a material misstatement of the Company’s annual or interim financial statements and Management’s Discussion and Analysis will not be prevented or detected on a timely basis. </w:t>
      </w:r>
    </w:p>
    <w:p w14:paraId="0F46D981" w14:textId="50496952" w:rsidR="003B0D20" w:rsidRPr="000448DE" w:rsidRDefault="000344AB" w:rsidP="00B5440D">
      <w:pPr>
        <w:pBdr>
          <w:bottom w:val="single" w:sz="12" w:space="1" w:color="auto"/>
        </w:pBdr>
        <w:spacing w:after="0"/>
        <w:ind w:left="0"/>
        <w:jc w:val="both"/>
        <w:rPr>
          <w:rFonts w:ascii="Arial" w:hAnsi="Arial" w:cs="Arial"/>
          <w:b/>
          <w:smallCaps/>
        </w:rPr>
      </w:pPr>
      <w:r w:rsidRPr="000448DE">
        <w:rPr>
          <w:rFonts w:ascii="Arial" w:hAnsi="Arial" w:cs="Arial"/>
          <w:b/>
          <w:smallCaps/>
        </w:rPr>
        <w:lastRenderedPageBreak/>
        <w:t>Overview of the Company</w:t>
      </w:r>
    </w:p>
    <w:p w14:paraId="2C12EB47" w14:textId="77777777" w:rsidR="0067743F" w:rsidRPr="000448DE" w:rsidRDefault="0067743F" w:rsidP="00B5440D">
      <w:pPr>
        <w:spacing w:after="0"/>
        <w:ind w:left="0"/>
        <w:jc w:val="both"/>
        <w:rPr>
          <w:rFonts w:ascii="Arial" w:hAnsi="Arial" w:cs="Arial"/>
          <w:sz w:val="20"/>
          <w:szCs w:val="20"/>
        </w:rPr>
      </w:pPr>
    </w:p>
    <w:p w14:paraId="5D28B1AB" w14:textId="2799C68B" w:rsidR="008A61D3" w:rsidRPr="000448DE" w:rsidRDefault="008A61D3" w:rsidP="00B5440D">
      <w:pPr>
        <w:autoSpaceDE w:val="0"/>
        <w:autoSpaceDN w:val="0"/>
        <w:adjustRightInd w:val="0"/>
        <w:spacing w:after="0"/>
        <w:ind w:left="0"/>
        <w:jc w:val="both"/>
        <w:rPr>
          <w:rFonts w:ascii="Arial" w:hAnsi="Arial" w:cs="Arial"/>
          <w:sz w:val="20"/>
          <w:szCs w:val="20"/>
        </w:rPr>
      </w:pPr>
      <w:r w:rsidRPr="000448DE">
        <w:rPr>
          <w:rFonts w:ascii="Arial" w:hAnsi="Arial" w:cs="Arial"/>
          <w:sz w:val="20"/>
          <w:szCs w:val="20"/>
        </w:rPr>
        <w:t xml:space="preserve">The Company is a publicly listed issuer on the </w:t>
      </w:r>
      <w:r w:rsidR="00FB780A" w:rsidRPr="000448DE">
        <w:rPr>
          <w:rFonts w:ascii="Arial" w:hAnsi="Arial" w:cs="Arial"/>
          <w:sz w:val="20"/>
          <w:szCs w:val="20"/>
        </w:rPr>
        <w:t xml:space="preserve">CBOE Canada </w:t>
      </w:r>
      <w:r w:rsidRPr="000448DE">
        <w:rPr>
          <w:rFonts w:ascii="Arial" w:hAnsi="Arial" w:cs="Arial"/>
          <w:sz w:val="20"/>
          <w:szCs w:val="20"/>
        </w:rPr>
        <w:t xml:space="preserve">trading under the symbol “DEFI”. The Company </w:t>
      </w:r>
      <w:r w:rsidR="0069227F" w:rsidRPr="000448DE">
        <w:rPr>
          <w:rFonts w:ascii="Arial" w:hAnsi="Arial" w:cs="Arial"/>
          <w:color w:val="000000"/>
          <w:sz w:val="20"/>
          <w:szCs w:val="20"/>
        </w:rPr>
        <w:t xml:space="preserve">is a </w:t>
      </w:r>
      <w:r w:rsidR="009B6046" w:rsidRPr="000448DE">
        <w:rPr>
          <w:rFonts w:ascii="Arial" w:hAnsi="Arial" w:cs="Arial"/>
          <w:color w:val="000000"/>
          <w:sz w:val="20"/>
          <w:szCs w:val="20"/>
        </w:rPr>
        <w:t xml:space="preserve">financial </w:t>
      </w:r>
      <w:r w:rsidR="00962F7B" w:rsidRPr="000448DE">
        <w:rPr>
          <w:rFonts w:ascii="Arial" w:hAnsi="Arial" w:cs="Arial"/>
          <w:color w:val="000000"/>
          <w:sz w:val="20"/>
          <w:szCs w:val="20"/>
        </w:rPr>
        <w:t>technology company that pioneers the convergence of traditional capital markets with the world of decentralized finance</w:t>
      </w:r>
      <w:r w:rsidR="0069227F" w:rsidRPr="000448DE">
        <w:rPr>
          <w:rFonts w:ascii="Arial" w:hAnsi="Arial" w:cs="Arial"/>
          <w:color w:val="000000"/>
          <w:sz w:val="20"/>
          <w:szCs w:val="20"/>
        </w:rPr>
        <w:t xml:space="preserve">. </w:t>
      </w:r>
      <w:r w:rsidR="005A6E76" w:rsidRPr="000448DE">
        <w:rPr>
          <w:rFonts w:ascii="Arial" w:hAnsi="Arial" w:cs="Arial"/>
          <w:color w:val="000000"/>
          <w:sz w:val="20"/>
          <w:szCs w:val="20"/>
        </w:rPr>
        <w:t xml:space="preserve">The Company’s mission is to expand investor access to industry-leading decentralized technologies which it believes lie at the heart of the future of finance. On behalf of its shareholders and investors, it identifies opportunities and areas of innovation and builds and invests in new technologies and ventures </w:t>
      </w:r>
      <w:proofErr w:type="gramStart"/>
      <w:r w:rsidR="005A6E76" w:rsidRPr="000448DE">
        <w:rPr>
          <w:rFonts w:ascii="Arial" w:hAnsi="Arial" w:cs="Arial"/>
          <w:color w:val="000000"/>
          <w:sz w:val="20"/>
          <w:szCs w:val="20"/>
        </w:rPr>
        <w:t>in order to</w:t>
      </w:r>
      <w:proofErr w:type="gramEnd"/>
      <w:r w:rsidR="005A6E76" w:rsidRPr="000448DE">
        <w:rPr>
          <w:rFonts w:ascii="Arial" w:hAnsi="Arial" w:cs="Arial"/>
          <w:color w:val="000000"/>
          <w:sz w:val="20"/>
          <w:szCs w:val="20"/>
        </w:rPr>
        <w:t xml:space="preserve"> provide trusted, diversified exposure across the decentralized finance ecosystem. </w:t>
      </w:r>
      <w:r w:rsidRPr="000448DE">
        <w:rPr>
          <w:rFonts w:ascii="Arial" w:hAnsi="Arial" w:cs="Arial"/>
          <w:sz w:val="20"/>
          <w:szCs w:val="20"/>
        </w:rPr>
        <w:t xml:space="preserve">The Company does so through </w:t>
      </w:r>
      <w:r w:rsidR="009B6046" w:rsidRPr="000448DE">
        <w:rPr>
          <w:rFonts w:ascii="Arial" w:hAnsi="Arial" w:cs="Arial"/>
          <w:sz w:val="20"/>
          <w:szCs w:val="20"/>
        </w:rPr>
        <w:t xml:space="preserve">six </w:t>
      </w:r>
      <w:r w:rsidRPr="000448DE">
        <w:rPr>
          <w:rFonts w:ascii="Arial" w:hAnsi="Arial" w:cs="Arial"/>
          <w:sz w:val="20"/>
          <w:szCs w:val="20"/>
        </w:rPr>
        <w:t xml:space="preserve">distinct business lines: </w:t>
      </w:r>
      <w:r w:rsidR="00497208" w:rsidRPr="000448DE">
        <w:rPr>
          <w:rFonts w:ascii="Arial" w:hAnsi="Arial" w:cs="Arial"/>
          <w:sz w:val="20"/>
          <w:szCs w:val="20"/>
        </w:rPr>
        <w:t xml:space="preserve">Valour </w:t>
      </w:r>
      <w:r w:rsidR="00A2411D" w:rsidRPr="000448DE">
        <w:rPr>
          <w:rFonts w:ascii="Arial" w:hAnsi="Arial" w:cs="Arial"/>
          <w:sz w:val="20"/>
          <w:szCs w:val="20"/>
        </w:rPr>
        <w:t>Asset Management</w:t>
      </w:r>
      <w:r w:rsidR="00497208" w:rsidRPr="000448DE">
        <w:rPr>
          <w:rFonts w:ascii="Arial" w:hAnsi="Arial" w:cs="Arial"/>
          <w:sz w:val="20"/>
          <w:szCs w:val="20"/>
        </w:rPr>
        <w:t xml:space="preserve">, </w:t>
      </w:r>
      <w:r w:rsidR="006F1BEC" w:rsidRPr="000448DE">
        <w:rPr>
          <w:rFonts w:ascii="Arial" w:hAnsi="Arial" w:cs="Arial"/>
          <w:sz w:val="20"/>
          <w:szCs w:val="20"/>
        </w:rPr>
        <w:t xml:space="preserve">DeFi Alpha, </w:t>
      </w:r>
      <w:r w:rsidR="009B6046" w:rsidRPr="000448DE">
        <w:rPr>
          <w:rFonts w:ascii="Arial" w:hAnsi="Arial" w:cs="Arial"/>
          <w:sz w:val="20"/>
          <w:szCs w:val="20"/>
        </w:rPr>
        <w:t xml:space="preserve">Stillman Digital, </w:t>
      </w:r>
      <w:r w:rsidR="00B5440D" w:rsidRPr="000448DE">
        <w:rPr>
          <w:rFonts w:ascii="Arial" w:hAnsi="Arial" w:cs="Arial"/>
          <w:sz w:val="20"/>
          <w:szCs w:val="20"/>
        </w:rPr>
        <w:t xml:space="preserve">DeFi </w:t>
      </w:r>
      <w:r w:rsidR="00497208" w:rsidRPr="000448DE">
        <w:rPr>
          <w:rFonts w:ascii="Arial" w:hAnsi="Arial" w:cs="Arial"/>
          <w:sz w:val="20"/>
          <w:szCs w:val="20"/>
        </w:rPr>
        <w:t>Ventures</w:t>
      </w:r>
      <w:r w:rsidR="00A67707" w:rsidRPr="000448DE">
        <w:rPr>
          <w:rFonts w:ascii="Arial" w:hAnsi="Arial" w:cs="Arial"/>
          <w:sz w:val="20"/>
          <w:szCs w:val="20"/>
        </w:rPr>
        <w:t>,</w:t>
      </w:r>
      <w:r w:rsidR="00497208" w:rsidRPr="000448DE">
        <w:rPr>
          <w:rFonts w:ascii="Arial" w:hAnsi="Arial" w:cs="Arial"/>
          <w:sz w:val="20"/>
          <w:szCs w:val="20"/>
        </w:rPr>
        <w:t xml:space="preserve"> </w:t>
      </w:r>
      <w:r w:rsidR="00B5440D" w:rsidRPr="000448DE">
        <w:rPr>
          <w:rFonts w:ascii="Arial" w:hAnsi="Arial" w:cs="Arial"/>
          <w:sz w:val="20"/>
          <w:szCs w:val="20"/>
        </w:rPr>
        <w:t xml:space="preserve">DeFi </w:t>
      </w:r>
      <w:r w:rsidR="00497208" w:rsidRPr="000448DE">
        <w:rPr>
          <w:rFonts w:ascii="Arial" w:hAnsi="Arial" w:cs="Arial"/>
          <w:sz w:val="20"/>
          <w:szCs w:val="20"/>
        </w:rPr>
        <w:t>Infrastructure</w:t>
      </w:r>
      <w:r w:rsidR="00A67707" w:rsidRPr="000448DE">
        <w:rPr>
          <w:rFonts w:ascii="Arial" w:hAnsi="Arial" w:cs="Arial"/>
          <w:sz w:val="20"/>
          <w:szCs w:val="20"/>
        </w:rPr>
        <w:t xml:space="preserve"> and Reflexivity LLC</w:t>
      </w:r>
      <w:r w:rsidR="00497208" w:rsidRPr="000448DE">
        <w:rPr>
          <w:rFonts w:ascii="Arial" w:hAnsi="Arial" w:cs="Arial"/>
          <w:sz w:val="20"/>
          <w:szCs w:val="20"/>
        </w:rPr>
        <w:t>.</w:t>
      </w:r>
      <w:r w:rsidR="00A67707" w:rsidRPr="000448DE">
        <w:rPr>
          <w:rFonts w:ascii="Arial" w:hAnsi="Arial" w:cs="Arial"/>
          <w:sz w:val="20"/>
          <w:szCs w:val="20"/>
        </w:rPr>
        <w:t xml:space="preserve"> </w:t>
      </w:r>
      <w:r w:rsidR="00497208" w:rsidRPr="000448DE">
        <w:rPr>
          <w:rFonts w:ascii="Arial" w:hAnsi="Arial" w:cs="Arial"/>
          <w:sz w:val="20"/>
          <w:szCs w:val="20"/>
        </w:rPr>
        <w:t xml:space="preserve"> </w:t>
      </w:r>
    </w:p>
    <w:p w14:paraId="541F80D8" w14:textId="77777777" w:rsidR="00063C33" w:rsidRPr="000448DE" w:rsidRDefault="00063C33" w:rsidP="00B5440D">
      <w:pPr>
        <w:autoSpaceDE w:val="0"/>
        <w:autoSpaceDN w:val="0"/>
        <w:adjustRightInd w:val="0"/>
        <w:spacing w:after="0"/>
        <w:ind w:left="0"/>
        <w:jc w:val="both"/>
        <w:rPr>
          <w:rFonts w:ascii="Arial" w:hAnsi="Arial" w:cs="Arial"/>
          <w:sz w:val="20"/>
          <w:szCs w:val="20"/>
        </w:rPr>
      </w:pPr>
    </w:p>
    <w:p w14:paraId="579ECC16" w14:textId="270C75F1" w:rsidR="00CC60A5" w:rsidRPr="000448DE" w:rsidRDefault="000344AB" w:rsidP="00B5440D">
      <w:pPr>
        <w:autoSpaceDE w:val="0"/>
        <w:autoSpaceDN w:val="0"/>
        <w:adjustRightInd w:val="0"/>
        <w:spacing w:after="0"/>
        <w:ind w:left="0"/>
        <w:jc w:val="both"/>
        <w:rPr>
          <w:rFonts w:ascii="Arial" w:hAnsi="Arial" w:cs="Arial"/>
          <w:sz w:val="20"/>
          <w:szCs w:val="20"/>
        </w:rPr>
      </w:pPr>
      <w:r w:rsidRPr="000448DE">
        <w:rPr>
          <w:rFonts w:ascii="Arial" w:hAnsi="Arial" w:cs="Arial"/>
          <w:sz w:val="20"/>
          <w:szCs w:val="20"/>
        </w:rPr>
        <w:t xml:space="preserve">The Company’s </w:t>
      </w:r>
      <w:r w:rsidR="00A67707" w:rsidRPr="000448DE">
        <w:rPr>
          <w:rFonts w:ascii="Arial" w:hAnsi="Arial" w:cs="Arial"/>
          <w:sz w:val="20"/>
          <w:szCs w:val="20"/>
        </w:rPr>
        <w:t xml:space="preserve">condensed </w:t>
      </w:r>
      <w:r w:rsidR="00C025E5" w:rsidRPr="000448DE">
        <w:rPr>
          <w:rFonts w:ascii="Arial" w:hAnsi="Arial" w:cs="Arial"/>
          <w:sz w:val="20"/>
          <w:szCs w:val="20"/>
        </w:rPr>
        <w:t>consolidated</w:t>
      </w:r>
      <w:r w:rsidR="003C7EDF" w:rsidRPr="000448DE">
        <w:rPr>
          <w:rFonts w:ascii="Arial" w:hAnsi="Arial" w:cs="Arial"/>
          <w:sz w:val="20"/>
          <w:szCs w:val="20"/>
        </w:rPr>
        <w:t xml:space="preserve"> </w:t>
      </w:r>
      <w:r w:rsidR="00A67707" w:rsidRPr="000448DE">
        <w:rPr>
          <w:rFonts w:ascii="Arial" w:hAnsi="Arial" w:cs="Arial"/>
          <w:sz w:val="20"/>
          <w:szCs w:val="20"/>
        </w:rPr>
        <w:t xml:space="preserve">interim </w:t>
      </w:r>
      <w:r w:rsidRPr="000448DE">
        <w:rPr>
          <w:rFonts w:ascii="Arial" w:hAnsi="Arial" w:cs="Arial"/>
          <w:sz w:val="20"/>
          <w:szCs w:val="20"/>
        </w:rPr>
        <w:t xml:space="preserve">financial statements have been prepared in accordance with </w:t>
      </w:r>
      <w:r w:rsidR="0052349C" w:rsidRPr="000448DE">
        <w:rPr>
          <w:rFonts w:ascii="Arial" w:hAnsi="Arial" w:cs="Arial"/>
          <w:sz w:val="20"/>
          <w:szCs w:val="20"/>
        </w:rPr>
        <w:t xml:space="preserve">IFRS </w:t>
      </w:r>
      <w:r w:rsidRPr="000448DE">
        <w:rPr>
          <w:rFonts w:ascii="Arial" w:hAnsi="Arial" w:cs="Arial"/>
          <w:sz w:val="20"/>
          <w:szCs w:val="20"/>
        </w:rPr>
        <w:t>applicable to a going concern. Accordingly, they do not give effect to adjustments that would be necessary should the Company be unable to continue as a going concern and therefore be required to realize its assets and liquidate its liabilities and commitments in other than the normal course of business and at amounts different from those in the accompanying</w:t>
      </w:r>
      <w:r w:rsidR="00A26C5C" w:rsidRPr="000448DE">
        <w:rPr>
          <w:rFonts w:ascii="Arial" w:hAnsi="Arial" w:cs="Arial"/>
          <w:sz w:val="20"/>
          <w:szCs w:val="20"/>
        </w:rPr>
        <w:t xml:space="preserve"> </w:t>
      </w:r>
      <w:r w:rsidR="00A67707" w:rsidRPr="000448DE">
        <w:rPr>
          <w:rFonts w:ascii="Arial" w:hAnsi="Arial" w:cs="Arial"/>
          <w:sz w:val="20"/>
          <w:szCs w:val="20"/>
        </w:rPr>
        <w:t xml:space="preserve">condensed </w:t>
      </w:r>
      <w:r w:rsidR="00A65B2C" w:rsidRPr="000448DE">
        <w:rPr>
          <w:rFonts w:ascii="Arial" w:hAnsi="Arial" w:cs="Arial"/>
          <w:sz w:val="20"/>
          <w:szCs w:val="20"/>
        </w:rPr>
        <w:t>c</w:t>
      </w:r>
      <w:r w:rsidR="00C025E5" w:rsidRPr="000448DE">
        <w:rPr>
          <w:rFonts w:ascii="Arial" w:hAnsi="Arial" w:cs="Arial"/>
          <w:sz w:val="20"/>
          <w:szCs w:val="20"/>
        </w:rPr>
        <w:t>onsolidated</w:t>
      </w:r>
      <w:r w:rsidR="003C7EDF" w:rsidRPr="000448DE">
        <w:rPr>
          <w:rFonts w:ascii="Arial" w:hAnsi="Arial" w:cs="Arial"/>
          <w:sz w:val="20"/>
          <w:szCs w:val="20"/>
        </w:rPr>
        <w:t xml:space="preserve"> </w:t>
      </w:r>
      <w:r w:rsidR="00A67707" w:rsidRPr="000448DE">
        <w:rPr>
          <w:rFonts w:ascii="Arial" w:hAnsi="Arial" w:cs="Arial"/>
          <w:sz w:val="20"/>
          <w:szCs w:val="20"/>
        </w:rPr>
        <w:t xml:space="preserve">interim </w:t>
      </w:r>
      <w:r w:rsidRPr="000448DE">
        <w:rPr>
          <w:rFonts w:ascii="Arial" w:hAnsi="Arial" w:cs="Arial"/>
          <w:sz w:val="20"/>
          <w:szCs w:val="20"/>
        </w:rPr>
        <w:t>financial statements.</w:t>
      </w:r>
    </w:p>
    <w:p w14:paraId="69FEC56F" w14:textId="77777777" w:rsidR="007C749F" w:rsidRPr="000448DE" w:rsidRDefault="007C749F" w:rsidP="00B5440D">
      <w:pPr>
        <w:pBdr>
          <w:bottom w:val="single" w:sz="12" w:space="1" w:color="auto"/>
        </w:pBdr>
        <w:spacing w:after="0"/>
        <w:ind w:left="0"/>
        <w:jc w:val="both"/>
        <w:rPr>
          <w:rFonts w:ascii="Arial" w:hAnsi="Arial" w:cs="Arial"/>
          <w:b/>
          <w:smallCaps/>
        </w:rPr>
      </w:pPr>
    </w:p>
    <w:p w14:paraId="008511C7" w14:textId="4E94CFD9" w:rsidR="00AC6A87" w:rsidRPr="000448DE" w:rsidRDefault="00AC6A87" w:rsidP="00B5440D">
      <w:pPr>
        <w:pBdr>
          <w:bottom w:val="single" w:sz="12" w:space="1" w:color="auto"/>
        </w:pBdr>
        <w:spacing w:after="0"/>
        <w:ind w:left="0"/>
        <w:jc w:val="both"/>
        <w:rPr>
          <w:rFonts w:ascii="Arial" w:hAnsi="Arial" w:cs="Arial"/>
          <w:b/>
          <w:smallCaps/>
        </w:rPr>
      </w:pPr>
      <w:r w:rsidRPr="000448DE">
        <w:rPr>
          <w:rFonts w:ascii="Arial" w:hAnsi="Arial" w:cs="Arial"/>
          <w:b/>
          <w:smallCaps/>
        </w:rPr>
        <w:t>Investment Pillars</w:t>
      </w:r>
    </w:p>
    <w:p w14:paraId="0C07A583" w14:textId="77777777" w:rsidR="00AC6A87" w:rsidRPr="000448DE" w:rsidRDefault="00AC6A87" w:rsidP="00B5440D">
      <w:pPr>
        <w:autoSpaceDE w:val="0"/>
        <w:autoSpaceDN w:val="0"/>
        <w:adjustRightInd w:val="0"/>
        <w:spacing w:after="0" w:line="240" w:lineRule="auto"/>
        <w:ind w:left="0"/>
        <w:rPr>
          <w:rFonts w:ascii="Times New Roman" w:hAnsi="Times New Roman"/>
          <w:color w:val="000000"/>
          <w:lang w:val="en-CA"/>
        </w:rPr>
      </w:pPr>
    </w:p>
    <w:p w14:paraId="1C653822" w14:textId="51629BCF" w:rsidR="00AC6A87" w:rsidRPr="000448DE" w:rsidRDefault="004C2296" w:rsidP="00B5440D">
      <w:pPr>
        <w:pStyle w:val="NoSpacing"/>
        <w:spacing w:after="0"/>
        <w:ind w:left="0"/>
        <w:jc w:val="both"/>
        <w:rPr>
          <w:rFonts w:ascii="Arial" w:hAnsi="Arial" w:cs="Arial"/>
          <w:sz w:val="20"/>
          <w:szCs w:val="20"/>
          <w:lang w:val="en-CA"/>
        </w:rPr>
      </w:pPr>
      <w:r w:rsidRPr="000448DE">
        <w:rPr>
          <w:rFonts w:ascii="Arial" w:hAnsi="Arial" w:cs="Arial"/>
          <w:sz w:val="20"/>
          <w:szCs w:val="20"/>
          <w:lang w:val="en-CA"/>
        </w:rPr>
        <w:t xml:space="preserve">DeFi </w:t>
      </w:r>
      <w:r w:rsidR="00125481" w:rsidRPr="000448DE">
        <w:rPr>
          <w:rFonts w:ascii="Arial" w:hAnsi="Arial" w:cs="Arial"/>
          <w:sz w:val="20"/>
          <w:szCs w:val="20"/>
          <w:lang w:val="en-CA"/>
        </w:rPr>
        <w:t xml:space="preserve">generates </w:t>
      </w:r>
      <w:r w:rsidR="00A65B2C" w:rsidRPr="000448DE">
        <w:rPr>
          <w:rFonts w:ascii="Arial" w:hAnsi="Arial" w:cs="Arial"/>
          <w:sz w:val="20"/>
          <w:szCs w:val="20"/>
          <w:lang w:val="en-CA"/>
        </w:rPr>
        <w:t xml:space="preserve">revenue </w:t>
      </w:r>
      <w:r w:rsidR="00125481" w:rsidRPr="000448DE">
        <w:rPr>
          <w:rFonts w:ascii="Arial" w:hAnsi="Arial" w:cs="Arial"/>
          <w:sz w:val="20"/>
          <w:szCs w:val="20"/>
          <w:lang w:val="en-CA"/>
        </w:rPr>
        <w:t xml:space="preserve">through </w:t>
      </w:r>
      <w:r w:rsidR="009B6046" w:rsidRPr="000448DE">
        <w:rPr>
          <w:rFonts w:ascii="Arial" w:hAnsi="Arial" w:cs="Arial"/>
          <w:sz w:val="20"/>
          <w:szCs w:val="20"/>
          <w:lang w:val="en-CA"/>
        </w:rPr>
        <w:t xml:space="preserve">six </w:t>
      </w:r>
      <w:r w:rsidR="00E05724" w:rsidRPr="000448DE">
        <w:rPr>
          <w:rFonts w:ascii="Arial" w:hAnsi="Arial" w:cs="Arial"/>
          <w:sz w:val="20"/>
          <w:szCs w:val="20"/>
          <w:lang w:val="en-CA"/>
        </w:rPr>
        <w:t xml:space="preserve">core </w:t>
      </w:r>
      <w:r w:rsidR="00125481" w:rsidRPr="000448DE">
        <w:rPr>
          <w:rFonts w:ascii="Arial" w:hAnsi="Arial" w:cs="Arial"/>
          <w:sz w:val="20"/>
          <w:szCs w:val="20"/>
          <w:lang w:val="en-CA"/>
        </w:rPr>
        <w:t>pillars:</w:t>
      </w:r>
    </w:p>
    <w:p w14:paraId="6B3073B5" w14:textId="3CD3C743" w:rsidR="00A65B2C" w:rsidRPr="000448DE" w:rsidRDefault="00A65B2C" w:rsidP="00B5440D">
      <w:pPr>
        <w:pStyle w:val="NoSpacing"/>
        <w:spacing w:after="0"/>
        <w:ind w:left="0"/>
        <w:jc w:val="both"/>
        <w:rPr>
          <w:rFonts w:ascii="Arial" w:hAnsi="Arial" w:cs="Arial"/>
          <w:sz w:val="20"/>
          <w:szCs w:val="20"/>
          <w:lang w:val="en-CA"/>
        </w:rPr>
      </w:pPr>
    </w:p>
    <w:p w14:paraId="4CE02DD4" w14:textId="5FD777C6" w:rsidR="00A65B2C" w:rsidRPr="000448DE" w:rsidRDefault="006E5C00" w:rsidP="00B5440D">
      <w:pPr>
        <w:pStyle w:val="NoSpacing"/>
        <w:spacing w:after="0"/>
        <w:ind w:left="0"/>
        <w:jc w:val="both"/>
        <w:rPr>
          <w:rFonts w:ascii="Arial" w:hAnsi="Arial" w:cs="Arial"/>
          <w:b/>
          <w:bCs/>
          <w:sz w:val="20"/>
          <w:szCs w:val="20"/>
          <w:lang w:val="en-CA"/>
        </w:rPr>
      </w:pPr>
      <w:r w:rsidRPr="000448DE">
        <w:rPr>
          <w:rFonts w:ascii="Arial" w:hAnsi="Arial" w:cs="Arial"/>
          <w:b/>
          <w:bCs/>
          <w:sz w:val="20"/>
          <w:szCs w:val="20"/>
          <w:lang w:val="en-CA"/>
        </w:rPr>
        <w:t xml:space="preserve">Valour </w:t>
      </w:r>
      <w:r w:rsidR="00A2411D" w:rsidRPr="000448DE">
        <w:rPr>
          <w:rFonts w:ascii="Arial" w:hAnsi="Arial" w:cs="Arial"/>
          <w:b/>
          <w:bCs/>
          <w:sz w:val="20"/>
          <w:szCs w:val="20"/>
          <w:lang w:val="en-CA"/>
        </w:rPr>
        <w:t>Asset Management</w:t>
      </w:r>
    </w:p>
    <w:p w14:paraId="4F4B03C5" w14:textId="77777777" w:rsidR="00A65B2C" w:rsidRPr="000448DE" w:rsidRDefault="00A65B2C" w:rsidP="00B5440D">
      <w:pPr>
        <w:pStyle w:val="NoSpacing"/>
        <w:spacing w:after="0"/>
        <w:ind w:left="0"/>
        <w:jc w:val="both"/>
        <w:rPr>
          <w:rFonts w:ascii="Arial" w:hAnsi="Arial" w:cs="Arial"/>
          <w:sz w:val="20"/>
          <w:szCs w:val="20"/>
          <w:lang w:val="en-CA"/>
        </w:rPr>
      </w:pPr>
    </w:p>
    <w:p w14:paraId="73C2C361" w14:textId="538E4ED9" w:rsidR="006E5C00" w:rsidRPr="000D6B31" w:rsidRDefault="006E5C00" w:rsidP="00B5440D">
      <w:pPr>
        <w:pStyle w:val="NoSpacing"/>
        <w:spacing w:after="0"/>
        <w:ind w:left="0"/>
        <w:jc w:val="both"/>
        <w:rPr>
          <w:rFonts w:ascii="Arial" w:hAnsi="Arial" w:cs="Arial"/>
          <w:sz w:val="20"/>
          <w:szCs w:val="20"/>
          <w:highlight w:val="lightGray"/>
          <w:lang w:val="en-CA"/>
        </w:rPr>
      </w:pPr>
      <w:r w:rsidRPr="000448DE">
        <w:rPr>
          <w:rFonts w:ascii="Arial" w:hAnsi="Arial" w:cs="Arial"/>
          <w:sz w:val="20"/>
          <w:szCs w:val="20"/>
        </w:rPr>
        <w:t xml:space="preserve">The Company, through its 100% ownership of Valour Inc., is developing Exchange Traded </w:t>
      </w:r>
      <w:r w:rsidR="009D0890" w:rsidRPr="000448DE">
        <w:rPr>
          <w:rFonts w:ascii="Arial" w:hAnsi="Arial" w:cs="Arial"/>
          <w:sz w:val="20"/>
          <w:szCs w:val="20"/>
        </w:rPr>
        <w:t xml:space="preserve">Products </w:t>
      </w:r>
      <w:r w:rsidRPr="000448DE">
        <w:rPr>
          <w:rFonts w:ascii="Arial" w:hAnsi="Arial" w:cs="Arial"/>
          <w:sz w:val="20"/>
          <w:szCs w:val="20"/>
        </w:rPr>
        <w:t>(“</w:t>
      </w:r>
      <w:r w:rsidR="009D0890" w:rsidRPr="000448DE">
        <w:rPr>
          <w:rFonts w:ascii="Arial" w:hAnsi="Arial" w:cs="Arial"/>
          <w:b/>
          <w:bCs/>
          <w:sz w:val="20"/>
          <w:szCs w:val="20"/>
        </w:rPr>
        <w:t>ETPs</w:t>
      </w:r>
      <w:r w:rsidRPr="000448DE">
        <w:rPr>
          <w:rFonts w:ascii="Arial" w:hAnsi="Arial" w:cs="Arial"/>
          <w:sz w:val="20"/>
          <w:szCs w:val="20"/>
        </w:rPr>
        <w:t xml:space="preserve">”) that synthetically track the value of a single DeFi protocol or a basket of protocols. </w:t>
      </w:r>
      <w:r w:rsidR="009D0890" w:rsidRPr="000448DE">
        <w:rPr>
          <w:rFonts w:ascii="Arial" w:hAnsi="Arial" w:cs="Arial"/>
          <w:sz w:val="20"/>
          <w:szCs w:val="20"/>
        </w:rPr>
        <w:t xml:space="preserve">ETPs </w:t>
      </w:r>
      <w:r w:rsidRPr="000448DE">
        <w:rPr>
          <w:rFonts w:ascii="Arial" w:hAnsi="Arial" w:cs="Arial"/>
          <w:sz w:val="20"/>
          <w:szCs w:val="20"/>
        </w:rPr>
        <w:t xml:space="preserve">simplify the ability for retail and institutional investors to gain exposure to DeFi protocols or basket of protocols as it removes the need to manage a wallet, two-factor authentication, various logins, and other intricacies that are linked to managing a decentralized finance protocol portfolio. </w:t>
      </w:r>
    </w:p>
    <w:p w14:paraId="21CE9B71" w14:textId="77777777" w:rsidR="00A65B2C" w:rsidRPr="000448DE" w:rsidRDefault="00A65B2C" w:rsidP="00B5440D">
      <w:pPr>
        <w:pStyle w:val="NoSpacing"/>
        <w:spacing w:after="0"/>
        <w:ind w:left="0"/>
        <w:jc w:val="both"/>
        <w:rPr>
          <w:rFonts w:ascii="Arial" w:hAnsi="Arial" w:cs="Arial"/>
          <w:sz w:val="20"/>
          <w:szCs w:val="20"/>
          <w:lang w:val="en-CA"/>
        </w:rPr>
      </w:pPr>
    </w:p>
    <w:p w14:paraId="6CE98230" w14:textId="77777777" w:rsidR="006F1BEC" w:rsidRPr="000448DE" w:rsidRDefault="006F1BEC" w:rsidP="00B5440D">
      <w:pPr>
        <w:pStyle w:val="NoSpacing"/>
        <w:spacing w:after="0"/>
        <w:ind w:left="0"/>
        <w:jc w:val="both"/>
        <w:rPr>
          <w:rFonts w:ascii="Arial" w:hAnsi="Arial" w:cs="Arial"/>
          <w:b/>
          <w:bCs/>
          <w:sz w:val="20"/>
          <w:szCs w:val="20"/>
          <w:lang w:val="en-CA"/>
        </w:rPr>
      </w:pPr>
      <w:r w:rsidRPr="000448DE">
        <w:rPr>
          <w:rFonts w:ascii="Arial" w:hAnsi="Arial" w:cs="Arial"/>
          <w:b/>
          <w:bCs/>
          <w:sz w:val="20"/>
          <w:szCs w:val="20"/>
          <w:lang w:val="en-CA"/>
        </w:rPr>
        <w:t xml:space="preserve">DeFi Alpha </w:t>
      </w:r>
    </w:p>
    <w:p w14:paraId="52D0D543" w14:textId="77777777" w:rsidR="006F1BEC" w:rsidRPr="000448DE" w:rsidRDefault="006F1BEC" w:rsidP="00B5440D">
      <w:pPr>
        <w:pStyle w:val="NoSpacing"/>
        <w:spacing w:after="0"/>
        <w:ind w:left="0"/>
        <w:jc w:val="both"/>
        <w:rPr>
          <w:rFonts w:ascii="Arial" w:hAnsi="Arial" w:cs="Arial"/>
          <w:b/>
          <w:bCs/>
          <w:sz w:val="20"/>
          <w:szCs w:val="20"/>
          <w:lang w:val="en-CA"/>
        </w:rPr>
      </w:pPr>
    </w:p>
    <w:p w14:paraId="523BBF28" w14:textId="719D806B" w:rsidR="006F1BEC" w:rsidRPr="000448DE" w:rsidRDefault="006F1BEC" w:rsidP="006F1BEC">
      <w:pPr>
        <w:pStyle w:val="NoSpacing"/>
        <w:spacing w:after="0"/>
        <w:ind w:left="0"/>
        <w:jc w:val="both"/>
        <w:rPr>
          <w:rFonts w:ascii="Arial" w:hAnsi="Arial" w:cs="Arial"/>
          <w:sz w:val="20"/>
          <w:szCs w:val="20"/>
          <w:lang w:val="en-CA"/>
        </w:rPr>
      </w:pPr>
      <w:r w:rsidRPr="000448DE">
        <w:rPr>
          <w:rFonts w:ascii="Arial" w:hAnsi="Arial" w:cs="Arial"/>
          <w:sz w:val="20"/>
          <w:szCs w:val="20"/>
          <w:lang w:val="en-CA"/>
        </w:rPr>
        <w:t>Defi Alpha, a specialized arbitrage trading desk with the sole focus is to identify low-risk arbitrage opportunities within the crypto ecosystem. The Defi Alpha trading desk is strategically designed to focus on identifying and capitalizing upon arbitrage opportunities within the dynamic digital assets market. Utilizing advanced algorithmic strategies and in-depth market analysis, the trading desk aims to generate alpha by exploiting inefficiencies and discrepancies in digital asset pricing. The primary focus is on arbitrage trading opportunities in both centralized and decentralized markets, ensuring minimal market or protocol exposure to mitigate downside revenue volatility.</w:t>
      </w:r>
    </w:p>
    <w:p w14:paraId="7A7CB8F4" w14:textId="77777777" w:rsidR="006F1BEC" w:rsidRPr="000448DE" w:rsidRDefault="006F1BEC" w:rsidP="006F1BEC">
      <w:pPr>
        <w:pStyle w:val="NoSpacing"/>
        <w:spacing w:after="0"/>
        <w:ind w:left="0"/>
        <w:jc w:val="both"/>
        <w:rPr>
          <w:rFonts w:ascii="Arial" w:hAnsi="Arial" w:cs="Arial"/>
          <w:sz w:val="20"/>
          <w:szCs w:val="20"/>
          <w:lang w:val="en-CA"/>
        </w:rPr>
      </w:pPr>
    </w:p>
    <w:p w14:paraId="351901BF" w14:textId="77777777" w:rsidR="009B6046" w:rsidRPr="000448DE" w:rsidRDefault="009B6046" w:rsidP="00B5440D">
      <w:pPr>
        <w:pStyle w:val="NoSpacing"/>
        <w:spacing w:after="0"/>
        <w:ind w:left="0"/>
        <w:jc w:val="both"/>
        <w:rPr>
          <w:rFonts w:ascii="Arial" w:hAnsi="Arial" w:cs="Arial"/>
          <w:b/>
          <w:bCs/>
          <w:sz w:val="20"/>
          <w:szCs w:val="20"/>
          <w:lang w:val="en-CA"/>
        </w:rPr>
      </w:pPr>
      <w:r w:rsidRPr="000448DE">
        <w:rPr>
          <w:rFonts w:ascii="Arial" w:hAnsi="Arial" w:cs="Arial"/>
          <w:b/>
          <w:bCs/>
          <w:sz w:val="20"/>
          <w:szCs w:val="20"/>
          <w:lang w:val="en-CA"/>
        </w:rPr>
        <w:t xml:space="preserve">Stillman Digital </w:t>
      </w:r>
    </w:p>
    <w:p w14:paraId="7126CA75" w14:textId="77777777" w:rsidR="009B6046" w:rsidRPr="000448DE" w:rsidRDefault="009B6046" w:rsidP="00B5440D">
      <w:pPr>
        <w:pStyle w:val="NoSpacing"/>
        <w:spacing w:after="0"/>
        <w:ind w:left="0"/>
        <w:jc w:val="both"/>
        <w:rPr>
          <w:rFonts w:ascii="Arial" w:hAnsi="Arial" w:cs="Arial"/>
          <w:b/>
          <w:bCs/>
          <w:sz w:val="20"/>
          <w:szCs w:val="20"/>
          <w:lang w:val="en-CA"/>
        </w:rPr>
      </w:pPr>
    </w:p>
    <w:p w14:paraId="32BF75B3" w14:textId="13009F38" w:rsidR="009B6046" w:rsidRPr="000448DE" w:rsidRDefault="009B6046" w:rsidP="00B5440D">
      <w:pPr>
        <w:pStyle w:val="NoSpacing"/>
        <w:spacing w:after="0"/>
        <w:ind w:left="0"/>
        <w:jc w:val="both"/>
        <w:rPr>
          <w:rFonts w:ascii="Arial" w:hAnsi="Arial" w:cs="Arial"/>
          <w:sz w:val="20"/>
          <w:szCs w:val="20"/>
          <w:lang w:val="en-CA"/>
        </w:rPr>
      </w:pPr>
      <w:r w:rsidRPr="000448DE">
        <w:rPr>
          <w:rFonts w:ascii="Arial" w:hAnsi="Arial" w:cs="Arial"/>
          <w:sz w:val="20"/>
          <w:szCs w:val="20"/>
        </w:rPr>
        <w:t>Stillman Digital is a leading digital asset liquidity provider that offers limitless liquidity solutions for businesses, focusing on industry-leading trade execution, settlement and technology.</w:t>
      </w:r>
    </w:p>
    <w:p w14:paraId="0955CD40" w14:textId="77777777" w:rsidR="009B6046" w:rsidRPr="000448DE" w:rsidRDefault="009B6046" w:rsidP="00B5440D">
      <w:pPr>
        <w:pStyle w:val="NoSpacing"/>
        <w:spacing w:after="0"/>
        <w:ind w:left="0"/>
        <w:jc w:val="both"/>
        <w:rPr>
          <w:rFonts w:ascii="Arial" w:hAnsi="Arial" w:cs="Arial"/>
          <w:b/>
          <w:bCs/>
          <w:sz w:val="20"/>
          <w:szCs w:val="20"/>
          <w:lang w:val="en-CA"/>
        </w:rPr>
      </w:pPr>
    </w:p>
    <w:p w14:paraId="60594C7A" w14:textId="49829CA0" w:rsidR="0069227F" w:rsidRPr="000448DE" w:rsidRDefault="004C2296" w:rsidP="00B5440D">
      <w:pPr>
        <w:pStyle w:val="NoSpacing"/>
        <w:spacing w:after="0"/>
        <w:ind w:left="0"/>
        <w:jc w:val="both"/>
        <w:rPr>
          <w:rFonts w:ascii="Arial" w:hAnsi="Arial" w:cs="Arial"/>
          <w:b/>
          <w:bCs/>
          <w:sz w:val="20"/>
          <w:szCs w:val="20"/>
          <w:lang w:val="en-CA"/>
        </w:rPr>
      </w:pPr>
      <w:r w:rsidRPr="000448DE">
        <w:rPr>
          <w:rFonts w:ascii="Arial" w:hAnsi="Arial" w:cs="Arial"/>
          <w:b/>
          <w:bCs/>
          <w:sz w:val="20"/>
          <w:szCs w:val="20"/>
          <w:lang w:val="en-CA"/>
        </w:rPr>
        <w:t xml:space="preserve">DeFi </w:t>
      </w:r>
      <w:r w:rsidR="0069227F" w:rsidRPr="000448DE">
        <w:rPr>
          <w:rFonts w:ascii="Arial" w:hAnsi="Arial" w:cs="Arial"/>
          <w:b/>
          <w:bCs/>
          <w:sz w:val="20"/>
          <w:szCs w:val="20"/>
          <w:lang w:val="en-CA"/>
        </w:rPr>
        <w:t>Venture</w:t>
      </w:r>
      <w:r w:rsidRPr="000448DE">
        <w:rPr>
          <w:rFonts w:ascii="Arial" w:hAnsi="Arial" w:cs="Arial"/>
          <w:b/>
          <w:bCs/>
          <w:sz w:val="20"/>
          <w:szCs w:val="20"/>
          <w:lang w:val="en-CA"/>
        </w:rPr>
        <w:t>s</w:t>
      </w:r>
    </w:p>
    <w:p w14:paraId="5CD7C520" w14:textId="77777777" w:rsidR="0069227F" w:rsidRPr="000448DE" w:rsidRDefault="0069227F" w:rsidP="00B5440D">
      <w:pPr>
        <w:pStyle w:val="NoSpacing"/>
        <w:spacing w:after="0"/>
        <w:ind w:left="0"/>
        <w:jc w:val="both"/>
        <w:rPr>
          <w:rFonts w:ascii="Arial" w:hAnsi="Arial" w:cs="Arial"/>
          <w:sz w:val="20"/>
          <w:szCs w:val="20"/>
          <w:lang w:val="en-CA"/>
        </w:rPr>
      </w:pPr>
    </w:p>
    <w:p w14:paraId="5CB2508A" w14:textId="77777777" w:rsidR="0069227F" w:rsidRPr="000448DE" w:rsidRDefault="0069227F" w:rsidP="00B5440D">
      <w:pPr>
        <w:pStyle w:val="NoSpacing"/>
        <w:spacing w:after="0"/>
        <w:ind w:left="0"/>
        <w:jc w:val="both"/>
        <w:rPr>
          <w:rFonts w:ascii="Arial" w:hAnsi="Arial" w:cs="Arial"/>
          <w:sz w:val="20"/>
          <w:szCs w:val="20"/>
          <w:lang w:val="en-CA"/>
        </w:rPr>
      </w:pPr>
      <w:r w:rsidRPr="000448DE">
        <w:rPr>
          <w:rFonts w:ascii="Arial" w:hAnsi="Arial" w:cs="Arial"/>
          <w:sz w:val="20"/>
          <w:szCs w:val="20"/>
          <w:lang w:val="en-CA"/>
        </w:rPr>
        <w:t xml:space="preserve">The Company, whether by itself or through its subsidiaries, invests in various companies and leading protocols across the decentralized finance ecosystem to build a diversified portfolio of decentralized finance assets. </w:t>
      </w:r>
    </w:p>
    <w:p w14:paraId="3FC897E6" w14:textId="77777777" w:rsidR="0069227F" w:rsidRPr="000448DE" w:rsidRDefault="0069227F" w:rsidP="00B5440D">
      <w:pPr>
        <w:pStyle w:val="NoSpacing"/>
        <w:spacing w:after="0"/>
        <w:ind w:left="0"/>
        <w:jc w:val="both"/>
        <w:rPr>
          <w:rFonts w:ascii="Arial" w:hAnsi="Arial" w:cs="Arial"/>
          <w:sz w:val="20"/>
          <w:szCs w:val="20"/>
          <w:lang w:val="en-CA"/>
        </w:rPr>
      </w:pPr>
    </w:p>
    <w:p w14:paraId="177BA816" w14:textId="77777777" w:rsidR="00BB60AE" w:rsidRDefault="00BB60AE" w:rsidP="00B5440D">
      <w:pPr>
        <w:pStyle w:val="NoSpacing"/>
        <w:spacing w:after="0"/>
        <w:ind w:left="0"/>
        <w:jc w:val="both"/>
        <w:rPr>
          <w:rFonts w:ascii="Arial" w:hAnsi="Arial" w:cs="Arial"/>
          <w:b/>
          <w:bCs/>
          <w:sz w:val="20"/>
          <w:szCs w:val="20"/>
          <w:lang w:val="en-CA"/>
        </w:rPr>
      </w:pPr>
    </w:p>
    <w:p w14:paraId="365001ED" w14:textId="7A6889CE" w:rsidR="00B449BD" w:rsidRPr="000448DE" w:rsidRDefault="004C2296" w:rsidP="00B5440D">
      <w:pPr>
        <w:pStyle w:val="NoSpacing"/>
        <w:spacing w:after="0"/>
        <w:ind w:left="0"/>
        <w:jc w:val="both"/>
        <w:rPr>
          <w:rFonts w:ascii="Arial" w:hAnsi="Arial" w:cs="Arial"/>
          <w:b/>
          <w:bCs/>
          <w:sz w:val="20"/>
          <w:szCs w:val="20"/>
          <w:lang w:val="en-CA"/>
        </w:rPr>
      </w:pPr>
      <w:r w:rsidRPr="000448DE">
        <w:rPr>
          <w:rFonts w:ascii="Arial" w:hAnsi="Arial" w:cs="Arial"/>
          <w:b/>
          <w:bCs/>
          <w:sz w:val="20"/>
          <w:szCs w:val="20"/>
          <w:lang w:val="en-CA"/>
        </w:rPr>
        <w:lastRenderedPageBreak/>
        <w:t xml:space="preserve">DeFi </w:t>
      </w:r>
      <w:r w:rsidR="00FE0D47" w:rsidRPr="000448DE">
        <w:rPr>
          <w:rFonts w:ascii="Arial" w:hAnsi="Arial" w:cs="Arial"/>
          <w:b/>
          <w:bCs/>
          <w:sz w:val="20"/>
          <w:szCs w:val="20"/>
          <w:lang w:val="en-CA"/>
        </w:rPr>
        <w:t>Infrastructure</w:t>
      </w:r>
      <w:r w:rsidR="00B449BD" w:rsidRPr="000448DE">
        <w:rPr>
          <w:rFonts w:ascii="Arial" w:hAnsi="Arial" w:cs="Arial"/>
          <w:b/>
          <w:bCs/>
          <w:sz w:val="20"/>
          <w:szCs w:val="20"/>
          <w:lang w:val="en-CA"/>
        </w:rPr>
        <w:t xml:space="preserve"> </w:t>
      </w:r>
    </w:p>
    <w:p w14:paraId="20F9BA3A" w14:textId="77777777" w:rsidR="00A67707" w:rsidRPr="000448DE" w:rsidRDefault="006E5C00" w:rsidP="00A67707">
      <w:pPr>
        <w:pBdr>
          <w:bottom w:val="single" w:sz="12" w:space="1" w:color="auto"/>
        </w:pBdr>
        <w:spacing w:before="120" w:after="0"/>
        <w:ind w:left="0"/>
        <w:jc w:val="both"/>
        <w:rPr>
          <w:rFonts w:ascii="Arial" w:hAnsi="Arial" w:cs="Arial"/>
          <w:sz w:val="20"/>
          <w:szCs w:val="20"/>
        </w:rPr>
      </w:pPr>
      <w:r w:rsidRPr="000448DE">
        <w:rPr>
          <w:rFonts w:ascii="Arial" w:hAnsi="Arial" w:cs="Arial"/>
          <w:sz w:val="20"/>
          <w:szCs w:val="20"/>
        </w:rPr>
        <w:t xml:space="preserve">The Company’s </w:t>
      </w:r>
      <w:r w:rsidR="004C2296" w:rsidRPr="000448DE">
        <w:rPr>
          <w:rFonts w:ascii="Arial" w:hAnsi="Arial" w:cs="Arial"/>
          <w:sz w:val="20"/>
          <w:szCs w:val="20"/>
        </w:rPr>
        <w:t xml:space="preserve">DeFi </w:t>
      </w:r>
      <w:r w:rsidRPr="000448DE">
        <w:rPr>
          <w:rFonts w:ascii="Arial" w:hAnsi="Arial" w:cs="Arial"/>
          <w:sz w:val="20"/>
          <w:szCs w:val="20"/>
        </w:rPr>
        <w:t xml:space="preserve">Infrastructure line of business </w:t>
      </w:r>
      <w:proofErr w:type="gramStart"/>
      <w:r w:rsidRPr="000448DE">
        <w:rPr>
          <w:rFonts w:ascii="Arial" w:hAnsi="Arial" w:cs="Arial"/>
          <w:sz w:val="20"/>
          <w:szCs w:val="20"/>
        </w:rPr>
        <w:t>offer</w:t>
      </w:r>
      <w:proofErr w:type="gramEnd"/>
      <w:r w:rsidRPr="000448DE">
        <w:rPr>
          <w:rFonts w:ascii="Arial" w:hAnsi="Arial" w:cs="Arial"/>
          <w:sz w:val="20"/>
          <w:szCs w:val="20"/>
        </w:rPr>
        <w:t xml:space="preserve"> governance services and products within the DeFi ecosystem. The Company uses its expertise in DeFi to offer node management of decentralized protocols to support governance, security and transaction validation for their networks. </w:t>
      </w:r>
    </w:p>
    <w:p w14:paraId="567DE54C" w14:textId="58DD99C6" w:rsidR="00A67707" w:rsidRPr="000448DE" w:rsidRDefault="00A67707" w:rsidP="00A67707">
      <w:pPr>
        <w:pBdr>
          <w:bottom w:val="single" w:sz="12" w:space="1" w:color="auto"/>
        </w:pBdr>
        <w:spacing w:before="120" w:after="0"/>
        <w:ind w:left="0"/>
        <w:jc w:val="both"/>
        <w:rPr>
          <w:rFonts w:ascii="Arial" w:hAnsi="Arial" w:cs="Arial"/>
          <w:b/>
          <w:bCs/>
          <w:sz w:val="20"/>
          <w:szCs w:val="20"/>
          <w:lang w:val="en-CA"/>
        </w:rPr>
      </w:pPr>
      <w:r w:rsidRPr="000448DE">
        <w:rPr>
          <w:rFonts w:ascii="Arial" w:hAnsi="Arial" w:cs="Arial"/>
          <w:b/>
          <w:bCs/>
          <w:sz w:val="20"/>
          <w:szCs w:val="20"/>
          <w:lang w:val="en-CA"/>
        </w:rPr>
        <w:t>Reflexivity LLC</w:t>
      </w:r>
    </w:p>
    <w:p w14:paraId="65186CCA" w14:textId="76200174" w:rsidR="00561E50" w:rsidRPr="000448DE" w:rsidRDefault="00A67707" w:rsidP="00A67707">
      <w:pPr>
        <w:pBdr>
          <w:bottom w:val="single" w:sz="12" w:space="1" w:color="auto"/>
        </w:pBdr>
        <w:spacing w:before="120" w:after="0"/>
        <w:ind w:left="0"/>
        <w:jc w:val="both"/>
        <w:rPr>
          <w:rFonts w:ascii="Arial" w:hAnsi="Arial" w:cs="Arial"/>
          <w:color w:val="000000"/>
          <w:sz w:val="20"/>
          <w:szCs w:val="20"/>
        </w:rPr>
      </w:pPr>
      <w:r w:rsidRPr="000448DE">
        <w:rPr>
          <w:rFonts w:ascii="Arial" w:hAnsi="Arial" w:cs="Arial"/>
          <w:sz w:val="20"/>
          <w:szCs w:val="20"/>
          <w:lang w:val="en-CA"/>
        </w:rPr>
        <w:t xml:space="preserve">The Company’s Reflexivity LLC line of business </w:t>
      </w:r>
      <w:r w:rsidRPr="000448DE">
        <w:rPr>
          <w:rFonts w:ascii="Arial" w:hAnsi="Arial" w:cs="Arial"/>
          <w:color w:val="000000"/>
          <w:sz w:val="20"/>
          <w:szCs w:val="20"/>
        </w:rPr>
        <w:t xml:space="preserve">specializes in producing cutting-edge research reports for the cryptocurrency industry. Reflexivity has also focused on creating a large third-party distribution channel for its research, which has been accomplished by partnering with platforms such as </w:t>
      </w:r>
      <w:proofErr w:type="spellStart"/>
      <w:r w:rsidRPr="000448DE">
        <w:rPr>
          <w:rFonts w:ascii="Arial" w:hAnsi="Arial" w:cs="Arial"/>
          <w:color w:val="000000"/>
          <w:sz w:val="20"/>
          <w:szCs w:val="20"/>
        </w:rPr>
        <w:t>TradingView</w:t>
      </w:r>
      <w:proofErr w:type="spellEnd"/>
      <w:r w:rsidRPr="000448DE">
        <w:rPr>
          <w:rFonts w:ascii="Arial" w:hAnsi="Arial" w:cs="Arial"/>
          <w:color w:val="000000"/>
          <w:sz w:val="20"/>
          <w:szCs w:val="20"/>
        </w:rPr>
        <w:t xml:space="preserve">, </w:t>
      </w:r>
      <w:proofErr w:type="spellStart"/>
      <w:r w:rsidRPr="000448DE">
        <w:rPr>
          <w:rFonts w:ascii="Arial" w:hAnsi="Arial" w:cs="Arial"/>
          <w:color w:val="000000"/>
          <w:sz w:val="20"/>
          <w:szCs w:val="20"/>
        </w:rPr>
        <w:t>eToro</w:t>
      </w:r>
      <w:proofErr w:type="spellEnd"/>
      <w:r w:rsidRPr="000448DE">
        <w:rPr>
          <w:rFonts w:ascii="Arial" w:hAnsi="Arial" w:cs="Arial"/>
          <w:color w:val="000000"/>
          <w:sz w:val="20"/>
          <w:szCs w:val="20"/>
        </w:rPr>
        <w:t xml:space="preserve"> and others.</w:t>
      </w:r>
    </w:p>
    <w:p w14:paraId="6477D405" w14:textId="77777777" w:rsidR="007C749F" w:rsidRPr="000448DE" w:rsidRDefault="007C749F" w:rsidP="00A67707">
      <w:pPr>
        <w:pBdr>
          <w:bottom w:val="single" w:sz="12" w:space="1" w:color="auto"/>
        </w:pBdr>
        <w:spacing w:before="120" w:after="0"/>
        <w:ind w:left="0"/>
        <w:jc w:val="both"/>
        <w:rPr>
          <w:rFonts w:ascii="Arial" w:hAnsi="Arial" w:cs="Arial"/>
          <w:b/>
          <w:smallCaps/>
        </w:rPr>
      </w:pPr>
    </w:p>
    <w:p w14:paraId="27D857D0" w14:textId="57E9E529" w:rsidR="0040600F" w:rsidRPr="000448DE" w:rsidRDefault="0040600F" w:rsidP="00B5440D">
      <w:pPr>
        <w:pBdr>
          <w:bottom w:val="single" w:sz="12" w:space="1" w:color="auto"/>
        </w:pBdr>
        <w:spacing w:after="0"/>
        <w:ind w:left="0"/>
        <w:jc w:val="both"/>
        <w:rPr>
          <w:rFonts w:ascii="Arial" w:hAnsi="Arial" w:cs="Arial"/>
          <w:b/>
          <w:smallCaps/>
        </w:rPr>
      </w:pPr>
      <w:r w:rsidRPr="000448DE">
        <w:rPr>
          <w:rFonts w:ascii="Arial" w:hAnsi="Arial" w:cs="Arial"/>
          <w:b/>
          <w:smallCaps/>
        </w:rPr>
        <w:t xml:space="preserve">Highlights </w:t>
      </w:r>
      <w:r w:rsidR="00CC4C0D" w:rsidRPr="000448DE">
        <w:rPr>
          <w:rFonts w:ascii="Arial" w:hAnsi="Arial" w:cs="Arial"/>
          <w:b/>
          <w:smallCaps/>
        </w:rPr>
        <w:t>For The</w:t>
      </w:r>
      <w:r w:rsidR="00F852F8" w:rsidRPr="000448DE">
        <w:rPr>
          <w:rFonts w:ascii="Arial" w:hAnsi="Arial" w:cs="Arial"/>
          <w:b/>
          <w:smallCaps/>
        </w:rPr>
        <w:t xml:space="preserve"> </w:t>
      </w:r>
      <w:r w:rsidR="009B6046" w:rsidRPr="000448DE">
        <w:rPr>
          <w:rFonts w:ascii="Arial" w:hAnsi="Arial" w:cs="Arial"/>
          <w:b/>
          <w:smallCaps/>
        </w:rPr>
        <w:t xml:space="preserve">Nine </w:t>
      </w:r>
      <w:r w:rsidR="00EC6899" w:rsidRPr="000448DE">
        <w:rPr>
          <w:rFonts w:ascii="Arial" w:hAnsi="Arial" w:cs="Arial"/>
          <w:b/>
          <w:smallCaps/>
        </w:rPr>
        <w:t xml:space="preserve">Months </w:t>
      </w:r>
      <w:r w:rsidR="00CC4C0D" w:rsidRPr="000448DE">
        <w:rPr>
          <w:rFonts w:ascii="Arial" w:hAnsi="Arial" w:cs="Arial"/>
          <w:b/>
          <w:smallCaps/>
        </w:rPr>
        <w:t>Ende</w:t>
      </w:r>
      <w:r w:rsidR="00A2411D" w:rsidRPr="000448DE">
        <w:rPr>
          <w:rFonts w:ascii="Arial" w:hAnsi="Arial" w:cs="Arial"/>
          <w:b/>
          <w:smallCaps/>
        </w:rPr>
        <w:t xml:space="preserve">d </w:t>
      </w:r>
      <w:r w:rsidR="009B6046" w:rsidRPr="000448DE">
        <w:rPr>
          <w:rFonts w:ascii="Arial" w:hAnsi="Arial" w:cs="Arial"/>
          <w:b/>
          <w:smallCaps/>
        </w:rPr>
        <w:t xml:space="preserve">September </w:t>
      </w:r>
      <w:r w:rsidR="00F852F8" w:rsidRPr="000448DE">
        <w:rPr>
          <w:rFonts w:ascii="Arial" w:hAnsi="Arial" w:cs="Arial"/>
          <w:b/>
          <w:smallCaps/>
          <w:sz w:val="20"/>
          <w:szCs w:val="20"/>
        </w:rPr>
        <w:t>3</w:t>
      </w:r>
      <w:r w:rsidR="006F1BEC" w:rsidRPr="000448DE">
        <w:rPr>
          <w:rFonts w:ascii="Arial" w:hAnsi="Arial" w:cs="Arial"/>
          <w:b/>
          <w:smallCaps/>
          <w:sz w:val="20"/>
          <w:szCs w:val="20"/>
        </w:rPr>
        <w:t>0</w:t>
      </w:r>
      <w:r w:rsidRPr="000448DE">
        <w:rPr>
          <w:rFonts w:ascii="Arial" w:hAnsi="Arial" w:cs="Arial"/>
          <w:b/>
          <w:smallCaps/>
          <w:sz w:val="20"/>
          <w:szCs w:val="20"/>
        </w:rPr>
        <w:t xml:space="preserve">, </w:t>
      </w:r>
      <w:proofErr w:type="gramStart"/>
      <w:r w:rsidRPr="000448DE">
        <w:rPr>
          <w:rFonts w:ascii="Arial" w:hAnsi="Arial" w:cs="Arial"/>
          <w:b/>
          <w:smallCaps/>
          <w:sz w:val="20"/>
          <w:szCs w:val="20"/>
        </w:rPr>
        <w:t>202</w:t>
      </w:r>
      <w:r w:rsidR="00EC6899" w:rsidRPr="000448DE">
        <w:rPr>
          <w:rFonts w:ascii="Arial" w:hAnsi="Arial" w:cs="Arial"/>
          <w:b/>
          <w:smallCaps/>
          <w:sz w:val="20"/>
          <w:szCs w:val="20"/>
        </w:rPr>
        <w:t>4</w:t>
      </w:r>
      <w:proofErr w:type="gramEnd"/>
      <w:r w:rsidR="00CC4C0D" w:rsidRPr="000448DE">
        <w:rPr>
          <w:rFonts w:ascii="Arial" w:hAnsi="Arial" w:cs="Arial"/>
          <w:b/>
          <w:smallCaps/>
          <w:sz w:val="20"/>
          <w:szCs w:val="20"/>
        </w:rPr>
        <w:t xml:space="preserve"> </w:t>
      </w:r>
      <w:r w:rsidR="00CC4C0D" w:rsidRPr="00A25FB9">
        <w:rPr>
          <w:rFonts w:ascii="Arial" w:hAnsi="Arial" w:cs="Arial"/>
          <w:b/>
          <w:smallCaps/>
        </w:rPr>
        <w:t>And Subsequent Events:</w:t>
      </w:r>
    </w:p>
    <w:p w14:paraId="13B51A4D" w14:textId="10297CEB" w:rsidR="00962F7B" w:rsidRPr="000448DE" w:rsidRDefault="00962F7B" w:rsidP="00962F7B">
      <w:pPr>
        <w:pStyle w:val="ListParagraph"/>
        <w:numPr>
          <w:ilvl w:val="0"/>
          <w:numId w:val="35"/>
        </w:numPr>
        <w:autoSpaceDE w:val="0"/>
        <w:autoSpaceDN w:val="0"/>
        <w:adjustRightInd w:val="0"/>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February 7, 2024, the Company </w:t>
      </w:r>
      <w:r w:rsidRPr="000448DE">
        <w:rPr>
          <w:rFonts w:ascii="Arial" w:hAnsi="Arial" w:cs="Arial"/>
          <w:color w:val="000000"/>
          <w:sz w:val="20"/>
          <w:szCs w:val="20"/>
          <w:lang w:val="en-CA" w:eastAsia="en-CA"/>
        </w:rPr>
        <w:t xml:space="preserve">has completed its acquisition of Reflexivity Research LLC, a premier private research firm that specializes in producing research reports for the cryptocurrency industry. </w:t>
      </w:r>
      <w:r w:rsidRPr="000448DE">
        <w:rPr>
          <w:rFonts w:ascii="Arial" w:eastAsia="Times New Roman" w:hAnsi="Arial" w:cs="Arial"/>
          <w:color w:val="000000"/>
          <w:sz w:val="20"/>
          <w:szCs w:val="20"/>
          <w:lang w:val="en-CA" w:eastAsia="en-CA"/>
        </w:rPr>
        <w:t xml:space="preserve">Reflexivity, co-founded by Anthony </w:t>
      </w:r>
      <w:proofErr w:type="spellStart"/>
      <w:r w:rsidRPr="000448DE">
        <w:rPr>
          <w:rFonts w:ascii="Arial" w:eastAsia="Times New Roman" w:hAnsi="Arial" w:cs="Arial"/>
          <w:color w:val="000000"/>
          <w:sz w:val="20"/>
          <w:szCs w:val="20"/>
          <w:lang w:val="en-CA" w:eastAsia="en-CA"/>
        </w:rPr>
        <w:t>Pompliano</w:t>
      </w:r>
      <w:proofErr w:type="spellEnd"/>
      <w:r w:rsidRPr="000448DE">
        <w:rPr>
          <w:rFonts w:ascii="Arial" w:eastAsia="Times New Roman" w:hAnsi="Arial" w:cs="Arial"/>
          <w:color w:val="000000"/>
          <w:sz w:val="20"/>
          <w:szCs w:val="20"/>
          <w:lang w:val="en-CA" w:eastAsia="en-CA"/>
        </w:rPr>
        <w:t xml:space="preserve"> and Will Clemente, offers crypto-native research designed for traditional finance investors. Reflexivity's research is distributed via their homepage, a premium membership portal, and an email list of over 55,000 investors which generates a positive cash flow for Reflexivity</w:t>
      </w:r>
      <w:r w:rsidR="00870641" w:rsidRPr="000448DE">
        <w:rPr>
          <w:rFonts w:ascii="Arial" w:eastAsia="Times New Roman" w:hAnsi="Arial" w:cs="Arial"/>
          <w:color w:val="000000"/>
          <w:sz w:val="20"/>
          <w:szCs w:val="20"/>
          <w:lang w:val="en-CA" w:eastAsia="en-CA"/>
        </w:rPr>
        <w:t>.</w:t>
      </w:r>
    </w:p>
    <w:p w14:paraId="35F8AA39" w14:textId="5E0A3821" w:rsidR="00962F7B" w:rsidRPr="000448DE" w:rsidRDefault="00962F7B" w:rsidP="00962F7B">
      <w:pPr>
        <w:pStyle w:val="ListParagraph"/>
        <w:numPr>
          <w:ilvl w:val="0"/>
          <w:numId w:val="35"/>
        </w:numPr>
        <w:autoSpaceDE w:val="0"/>
        <w:autoSpaceDN w:val="0"/>
        <w:adjustRightInd w:val="0"/>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February 9, 2024, the Company c</w:t>
      </w:r>
      <w:r w:rsidRPr="000448DE">
        <w:rPr>
          <w:rFonts w:ascii="Arial" w:hAnsi="Arial" w:cs="Arial"/>
          <w:color w:val="000000"/>
          <w:sz w:val="20"/>
          <w:szCs w:val="20"/>
          <w:lang w:val="en-CA" w:eastAsia="en-CA"/>
        </w:rPr>
        <w:t xml:space="preserve">ompleted the acquisition of intellectual property (IP) from prominent Solana developer Stefan Jorgensen. </w:t>
      </w:r>
      <w:r w:rsidRPr="000448DE">
        <w:rPr>
          <w:rFonts w:ascii="Arial" w:eastAsia="Times New Roman" w:hAnsi="Arial" w:cs="Arial"/>
          <w:color w:val="000000"/>
          <w:sz w:val="20"/>
          <w:szCs w:val="20"/>
          <w:lang w:val="en-CA" w:eastAsia="en-CA"/>
        </w:rPr>
        <w:t>The IP acquired encompasses a suite of sophisticated features, including advanced liquidity provisioning, innovative trading strategies and technologies, along with the distribution, management and analytics of decentralized financial data. These elements are tailored to support the Solana-focused trading desk operated by both Defi Technologies and Valour Inc</w:t>
      </w:r>
      <w:r w:rsidR="00815F1E" w:rsidRPr="000448DE">
        <w:rPr>
          <w:rFonts w:ascii="Arial" w:eastAsia="Times New Roman" w:hAnsi="Arial" w:cs="Arial"/>
          <w:color w:val="000000"/>
          <w:sz w:val="20"/>
          <w:szCs w:val="20"/>
          <w:lang w:val="en-CA" w:eastAsia="en-CA"/>
        </w:rPr>
        <w:t>.</w:t>
      </w:r>
    </w:p>
    <w:p w14:paraId="69A1F9B9" w14:textId="7FEF981A" w:rsidR="00962F7B" w:rsidRPr="000448DE" w:rsidRDefault="00962F7B" w:rsidP="00962F7B">
      <w:pPr>
        <w:pStyle w:val="ListParagraph"/>
        <w:numPr>
          <w:ilvl w:val="0"/>
          <w:numId w:val="35"/>
        </w:numPr>
        <w:autoSpaceDE w:val="0"/>
        <w:autoSpaceDN w:val="0"/>
        <w:adjustRightInd w:val="0"/>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hAnsi="Arial" w:cs="Arial"/>
          <w:color w:val="000000"/>
          <w:sz w:val="20"/>
          <w:szCs w:val="20"/>
          <w:lang w:val="en-CA" w:eastAsia="en-CA"/>
        </w:rPr>
        <w:t xml:space="preserve">On February 20, 2024, the </w:t>
      </w:r>
      <w:proofErr w:type="gramStart"/>
      <w:r w:rsidRPr="000448DE">
        <w:rPr>
          <w:rFonts w:ascii="Arial" w:hAnsi="Arial" w:cs="Arial"/>
          <w:color w:val="000000"/>
          <w:sz w:val="20"/>
          <w:szCs w:val="20"/>
          <w:lang w:val="en-CA" w:eastAsia="en-CA"/>
        </w:rPr>
        <w:t>Company  launched</w:t>
      </w:r>
      <w:proofErr w:type="gramEnd"/>
      <w:r w:rsidRPr="000448DE">
        <w:rPr>
          <w:rFonts w:ascii="Arial" w:hAnsi="Arial" w:cs="Arial"/>
          <w:color w:val="000000"/>
          <w:sz w:val="20"/>
          <w:szCs w:val="20"/>
          <w:lang w:val="en-CA" w:eastAsia="en-CA"/>
        </w:rPr>
        <w:t xml:space="preserve"> its physical-backed staking exchange-traded product (ETP) for the Internet Computer Protocol (ICP) token. The Valour Internet Computer Protocol ETP (ISIN: GB00BS2BDN04) provides retail and institutional investors with trusted, secure and diversified exposure to the innovative and fast-growing Internet Computer ecosystem. </w:t>
      </w:r>
      <w:r w:rsidRPr="000448DE">
        <w:rPr>
          <w:rFonts w:ascii="Arial" w:eastAsia="Times New Roman" w:hAnsi="Arial" w:cs="Arial"/>
          <w:color w:val="000000"/>
          <w:sz w:val="20"/>
          <w:szCs w:val="20"/>
          <w:lang w:val="en-CA" w:eastAsia="en-CA"/>
        </w:rPr>
        <w:t xml:space="preserve">The Internet Computer adds autonomous serverless cloud functionality to the public Internet -- making it possible to build almost any system or service entirely on a decentralized network. Developers and enterprises no longer </w:t>
      </w:r>
      <w:proofErr w:type="gramStart"/>
      <w:r w:rsidRPr="000448DE">
        <w:rPr>
          <w:rFonts w:ascii="Arial" w:eastAsia="Times New Roman" w:hAnsi="Arial" w:cs="Arial"/>
          <w:color w:val="000000"/>
          <w:sz w:val="20"/>
          <w:szCs w:val="20"/>
          <w:lang w:val="en-CA" w:eastAsia="en-CA"/>
        </w:rPr>
        <w:t>have to</w:t>
      </w:r>
      <w:proofErr w:type="gramEnd"/>
      <w:r w:rsidRPr="000448DE">
        <w:rPr>
          <w:rFonts w:ascii="Arial" w:eastAsia="Times New Roman" w:hAnsi="Arial" w:cs="Arial"/>
          <w:color w:val="000000"/>
          <w:sz w:val="20"/>
          <w:szCs w:val="20"/>
          <w:lang w:val="en-CA" w:eastAsia="en-CA"/>
        </w:rPr>
        <w:t xml:space="preserve"> rely on legacy information technology systems that are susceptible to hacks and downtime. The Internet Computer is a tamper-proof and unstoppable </w:t>
      </w:r>
      <w:r w:rsidR="00232C91" w:rsidRPr="000448DE">
        <w:rPr>
          <w:rFonts w:ascii="Arial" w:eastAsia="Times New Roman" w:hAnsi="Arial" w:cs="Arial"/>
          <w:color w:val="000000"/>
          <w:sz w:val="20"/>
          <w:szCs w:val="20"/>
          <w:lang w:val="en-CA" w:eastAsia="en-CA"/>
        </w:rPr>
        <w:t>n</w:t>
      </w:r>
      <w:r w:rsidRPr="000448DE">
        <w:rPr>
          <w:rFonts w:ascii="Arial" w:eastAsia="Times New Roman" w:hAnsi="Arial" w:cs="Arial"/>
          <w:color w:val="000000"/>
          <w:sz w:val="20"/>
          <w:szCs w:val="20"/>
          <w:lang w:val="en-CA" w:eastAsia="en-CA"/>
        </w:rPr>
        <w:t>etwork, a new paradigm of computing power.</w:t>
      </w:r>
    </w:p>
    <w:p w14:paraId="69D18039" w14:textId="0FA5008A" w:rsidR="00870641" w:rsidRPr="000448DE" w:rsidRDefault="00561E50" w:rsidP="00870641">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March 18, 2024, the Company's subsidiary Valour Inc. partnered with Bitcoin Suisse AG and Stoxx in launching the innovative 1Valour Stoxx Bitcoin Suisse Digital Asset Blue Chip ETP. This pioneering product marks a significant step forward in the digital asset market, providing a diversified investment approach to the top blue-chip digital assets in a simple and secure manner.</w:t>
      </w:r>
    </w:p>
    <w:p w14:paraId="17A44530" w14:textId="3ECE5AEA" w:rsidR="003B647E" w:rsidRPr="000448DE" w:rsidRDefault="003B647E" w:rsidP="00870641">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April 8, 2024, the Company opened a new trading desk in the United Arab Emirates (UAE). As part of this strategic initiative, </w:t>
      </w:r>
      <w:r w:rsidR="00870641" w:rsidRPr="000448DE">
        <w:rPr>
          <w:rFonts w:ascii="Arial" w:eastAsia="Times New Roman" w:hAnsi="Arial" w:cs="Arial"/>
          <w:color w:val="000000"/>
          <w:sz w:val="20"/>
          <w:szCs w:val="20"/>
          <w:lang w:val="en-CA" w:eastAsia="en-CA"/>
        </w:rPr>
        <w:t xml:space="preserve">the Company </w:t>
      </w:r>
      <w:r w:rsidRPr="000448DE">
        <w:rPr>
          <w:rFonts w:ascii="Arial" w:eastAsia="Times New Roman" w:hAnsi="Arial" w:cs="Arial"/>
          <w:color w:val="000000"/>
          <w:sz w:val="20"/>
          <w:szCs w:val="20"/>
          <w:lang w:val="en-CA" w:eastAsia="en-CA"/>
        </w:rPr>
        <w:t xml:space="preserve">aims to expand its assets under management (AUM) by launching 15 new ETP products in 2024, in addition to the 17 already listed in Europe, followed by another 30 in 2025. </w:t>
      </w:r>
    </w:p>
    <w:p w14:paraId="38FAE164" w14:textId="320D6949" w:rsidR="00870641" w:rsidRPr="000448DE" w:rsidRDefault="00870641" w:rsidP="00870641">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April 17, 2024, the Company </w:t>
      </w:r>
      <w:proofErr w:type="gramStart"/>
      <w:r w:rsidRPr="000448DE">
        <w:rPr>
          <w:rFonts w:ascii="Arial" w:eastAsia="Times New Roman" w:hAnsi="Arial" w:cs="Arial"/>
          <w:color w:val="000000"/>
          <w:sz w:val="20"/>
          <w:szCs w:val="20"/>
          <w:lang w:val="en-CA" w:eastAsia="en-CA"/>
        </w:rPr>
        <w:t>entered into</w:t>
      </w:r>
      <w:proofErr w:type="gramEnd"/>
      <w:r w:rsidRPr="000448DE">
        <w:rPr>
          <w:rFonts w:ascii="Arial" w:eastAsia="Times New Roman" w:hAnsi="Arial" w:cs="Arial"/>
          <w:color w:val="000000"/>
          <w:sz w:val="20"/>
          <w:szCs w:val="20"/>
          <w:lang w:val="en-CA" w:eastAsia="en-CA"/>
        </w:rPr>
        <w:t xml:space="preserve"> a collaboration with the Core Foundation to develop innovative ETPs (exchange-traded products) that leverage Core Chain's unique blockchain capabilities, introducing a first-of-its-kind yield-bearing BTC ETP and a novel Core ETP. The yield-bearing BTC ETP will offer yield directly from Core Chain's block rewards. This groundbreaking </w:t>
      </w:r>
      <w:r w:rsidRPr="000448DE">
        <w:rPr>
          <w:rFonts w:ascii="Arial" w:eastAsia="Times New Roman" w:hAnsi="Arial" w:cs="Arial"/>
          <w:color w:val="000000"/>
          <w:sz w:val="20"/>
          <w:szCs w:val="20"/>
          <w:lang w:val="en-CA" w:eastAsia="en-CA"/>
        </w:rPr>
        <w:lastRenderedPageBreak/>
        <w:t>initiative marks a first in the market, as the previously passive BTC asset becomes productive and yield-bearing without moving off the bitcoin network.</w:t>
      </w:r>
    </w:p>
    <w:p w14:paraId="54FBB93D" w14:textId="22AA09CF" w:rsidR="001E4A86" w:rsidRPr="000448DE" w:rsidRDefault="00870641" w:rsidP="001E4A86">
      <w:pPr>
        <w:pStyle w:val="ListParagraph"/>
        <w:numPr>
          <w:ilvl w:val="0"/>
          <w:numId w:val="35"/>
        </w:numPr>
        <w:spacing w:before="100" w:beforeAutospacing="1" w:after="240" w:line="240" w:lineRule="auto"/>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April 18, 2024, the Company launche</w:t>
      </w:r>
      <w:r w:rsidR="00815F1E" w:rsidRPr="000448DE">
        <w:rPr>
          <w:rFonts w:ascii="Arial" w:eastAsia="Times New Roman" w:hAnsi="Arial" w:cs="Arial"/>
          <w:color w:val="000000"/>
          <w:sz w:val="20"/>
          <w:szCs w:val="20"/>
          <w:lang w:val="en-CA" w:eastAsia="en-CA"/>
        </w:rPr>
        <w:t>d</w:t>
      </w:r>
      <w:r w:rsidRPr="000448DE">
        <w:rPr>
          <w:rFonts w:ascii="Arial" w:eastAsia="Times New Roman" w:hAnsi="Arial" w:cs="Arial"/>
          <w:color w:val="000000"/>
          <w:sz w:val="20"/>
          <w:szCs w:val="20"/>
          <w:lang w:val="en-CA" w:eastAsia="en-CA"/>
        </w:rPr>
        <w:t xml:space="preserve"> the first short spot bitcoin (BTC) ETP.</w:t>
      </w:r>
    </w:p>
    <w:p w14:paraId="5686E374" w14:textId="70470AC9" w:rsidR="001E4A86" w:rsidRPr="000448DE" w:rsidRDefault="001E4A86" w:rsidP="001E4A86">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May 7, 2024, the Company's subsidiary, Valour Inc. successfully repaid US$19.5 million in outstanding loans. As of April 30, 2024, and due to favourable business conditions, Valour has fully repaid balances of US$6 million and US$13.5 million, which were secured by </w:t>
      </w:r>
      <w:r w:rsidR="00815F1E" w:rsidRPr="000448DE">
        <w:rPr>
          <w:rFonts w:ascii="Arial" w:eastAsia="Times New Roman" w:hAnsi="Arial" w:cs="Arial"/>
          <w:color w:val="000000"/>
          <w:sz w:val="20"/>
          <w:szCs w:val="20"/>
          <w:lang w:val="en-CA" w:eastAsia="en-CA"/>
        </w:rPr>
        <w:t>B</w:t>
      </w:r>
      <w:r w:rsidRPr="000448DE">
        <w:rPr>
          <w:rFonts w:ascii="Arial" w:eastAsia="Times New Roman" w:hAnsi="Arial" w:cs="Arial"/>
          <w:color w:val="000000"/>
          <w:sz w:val="20"/>
          <w:szCs w:val="20"/>
          <w:lang w:val="en-CA" w:eastAsia="en-CA"/>
        </w:rPr>
        <w:t>itcoin (BTC) and Ethereum (ETH) collateral, respectively. No further equity or debt was raised to repay the loan. The loans, which were structured with open-term tenures allowing for flexible repayment, were fully repaid on April 30, 2024. This strategic financial management will result in substantial savings for the Company.</w:t>
      </w:r>
    </w:p>
    <w:p w14:paraId="59B8191A" w14:textId="7075B0E3" w:rsidR="006F1BEC" w:rsidRPr="000448DE" w:rsidRDefault="001E4A86" w:rsidP="006F1BEC">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May 13, 2024, the Company's subsidiary Valour Inc. launched three new ETPs. Among these offerings are the Valour Internet Computer (ICP) ETP and the Valour </w:t>
      </w:r>
      <w:proofErr w:type="spellStart"/>
      <w:r w:rsidRPr="000448DE">
        <w:rPr>
          <w:rFonts w:ascii="Arial" w:eastAsia="Times New Roman" w:hAnsi="Arial" w:cs="Arial"/>
          <w:color w:val="000000"/>
          <w:sz w:val="20"/>
          <w:szCs w:val="20"/>
          <w:lang w:val="en-CA" w:eastAsia="en-CA"/>
        </w:rPr>
        <w:t>Toncoin</w:t>
      </w:r>
      <w:proofErr w:type="spellEnd"/>
      <w:r w:rsidRPr="000448DE">
        <w:rPr>
          <w:rFonts w:ascii="Arial" w:eastAsia="Times New Roman" w:hAnsi="Arial" w:cs="Arial"/>
          <w:color w:val="000000"/>
          <w:sz w:val="20"/>
          <w:szCs w:val="20"/>
          <w:lang w:val="en-CA" w:eastAsia="en-CA"/>
        </w:rPr>
        <w:t xml:space="preserve"> (TON) ETP, the first of their kind in the Nordics. These are accompanied by the Valour </w:t>
      </w:r>
      <w:proofErr w:type="spellStart"/>
      <w:r w:rsidRPr="000448DE">
        <w:rPr>
          <w:rFonts w:ascii="Arial" w:eastAsia="Times New Roman" w:hAnsi="Arial" w:cs="Arial"/>
          <w:color w:val="000000"/>
          <w:sz w:val="20"/>
          <w:szCs w:val="20"/>
          <w:lang w:val="en-CA" w:eastAsia="en-CA"/>
        </w:rPr>
        <w:t>Chainlink</w:t>
      </w:r>
      <w:proofErr w:type="spellEnd"/>
      <w:r w:rsidRPr="000448DE">
        <w:rPr>
          <w:rFonts w:ascii="Arial" w:eastAsia="Times New Roman" w:hAnsi="Arial" w:cs="Arial"/>
          <w:color w:val="000000"/>
          <w:sz w:val="20"/>
          <w:szCs w:val="20"/>
          <w:lang w:val="en-CA" w:eastAsia="en-CA"/>
        </w:rPr>
        <w:t xml:space="preserve"> (LINK) ETP, providing simplified access to cutting-edge digital assets. Trading of all three ETPs commenced on May 10, 2024, with a 1.9 percent management fee.</w:t>
      </w:r>
    </w:p>
    <w:p w14:paraId="0FC448B3" w14:textId="77777777" w:rsidR="006F1BEC" w:rsidRPr="000448DE" w:rsidRDefault="006F1BEC" w:rsidP="001817BF">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June 4, 2024, the Company’s subsidiary, Valour Inc., announced it has broadened its partnership with </w:t>
      </w:r>
      <w:proofErr w:type="spellStart"/>
      <w:r w:rsidRPr="000448DE">
        <w:rPr>
          <w:rFonts w:ascii="Arial" w:eastAsia="Times New Roman" w:hAnsi="Arial" w:cs="Arial"/>
          <w:color w:val="000000"/>
          <w:sz w:val="20"/>
          <w:szCs w:val="20"/>
          <w:lang w:val="en-CA" w:eastAsia="en-CA"/>
        </w:rPr>
        <w:t>justTrade</w:t>
      </w:r>
      <w:proofErr w:type="spellEnd"/>
      <w:r w:rsidRPr="000448DE">
        <w:rPr>
          <w:rFonts w:ascii="Arial" w:eastAsia="Times New Roman" w:hAnsi="Arial" w:cs="Arial"/>
          <w:color w:val="000000"/>
          <w:sz w:val="20"/>
          <w:szCs w:val="20"/>
          <w:lang w:val="en-CA" w:eastAsia="en-CA"/>
        </w:rPr>
        <w:t xml:space="preserve">, a leading German on-line brokerage platform. The recently launched 1Valour STOXX Bitcoin Suisse Digital Asset Blue Chip ETP is now available for German savings plans through </w:t>
      </w:r>
      <w:proofErr w:type="spellStart"/>
      <w:r w:rsidRPr="000448DE">
        <w:rPr>
          <w:rFonts w:ascii="Arial" w:eastAsia="Times New Roman" w:hAnsi="Arial" w:cs="Arial"/>
          <w:color w:val="000000"/>
          <w:sz w:val="20"/>
          <w:szCs w:val="20"/>
          <w:lang w:val="en-CA" w:eastAsia="en-CA"/>
        </w:rPr>
        <w:t>justTRADE</w:t>
      </w:r>
      <w:proofErr w:type="spellEnd"/>
      <w:r w:rsidRPr="000448DE">
        <w:rPr>
          <w:rFonts w:ascii="Arial" w:eastAsia="Times New Roman" w:hAnsi="Arial" w:cs="Arial"/>
          <w:color w:val="000000"/>
          <w:sz w:val="20"/>
          <w:szCs w:val="20"/>
          <w:lang w:val="en-CA" w:eastAsia="en-CA"/>
        </w:rPr>
        <w:t xml:space="preserve">. </w:t>
      </w:r>
    </w:p>
    <w:p w14:paraId="25802244" w14:textId="6E0FD5A5" w:rsidR="006F1BEC" w:rsidRPr="000448DE" w:rsidRDefault="006F1BEC" w:rsidP="006F1BEC">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June 10, 2024, the Company announced it has </w:t>
      </w:r>
      <w:r w:rsidRPr="000448DE">
        <w:rPr>
          <w:rFonts w:ascii="Arial" w:eastAsia="Times New Roman" w:hAnsi="Arial" w:cs="Arial"/>
          <w:color w:val="000000"/>
          <w:sz w:val="20"/>
          <w:szCs w:val="20"/>
          <w:lang w:eastAsia="en-CA"/>
        </w:rPr>
        <w:t xml:space="preserve">adopted </w:t>
      </w:r>
      <w:r w:rsidR="00B07CC8" w:rsidRPr="000448DE">
        <w:rPr>
          <w:rFonts w:ascii="Arial" w:eastAsia="Times New Roman" w:hAnsi="Arial" w:cs="Arial"/>
          <w:color w:val="000000"/>
          <w:sz w:val="20"/>
          <w:szCs w:val="20"/>
          <w:lang w:eastAsia="en-CA"/>
        </w:rPr>
        <w:t>B</w:t>
      </w:r>
      <w:r w:rsidRPr="000448DE">
        <w:rPr>
          <w:rFonts w:ascii="Arial" w:eastAsia="Times New Roman" w:hAnsi="Arial" w:cs="Arial"/>
          <w:color w:val="000000"/>
          <w:sz w:val="20"/>
          <w:szCs w:val="20"/>
          <w:lang w:eastAsia="en-CA"/>
        </w:rPr>
        <w:t>itcoin as its primary treasury reserve asset and has purchased 110 Bitcoin to initiate this strategy.</w:t>
      </w:r>
    </w:p>
    <w:p w14:paraId="34EAF764" w14:textId="14B68759" w:rsidR="00613D56" w:rsidRPr="000448DE" w:rsidRDefault="00613D56" w:rsidP="00613D56">
      <w:pPr>
        <w:pStyle w:val="ListParagraph"/>
        <w:numPr>
          <w:ilvl w:val="0"/>
          <w:numId w:val="35"/>
        </w:numPr>
        <w:spacing w:before="100" w:beforeAutospacing="1" w:after="240"/>
        <w:jc w:val="both"/>
        <w:rPr>
          <w:rFonts w:ascii="Arial" w:hAnsi="Arial" w:cs="Arial"/>
          <w:color w:val="000000"/>
          <w:sz w:val="20"/>
          <w:szCs w:val="20"/>
          <w:lang w:val="en-CA" w:eastAsia="en-CA"/>
        </w:rPr>
      </w:pPr>
      <w:r w:rsidRPr="000448DE">
        <w:rPr>
          <w:rFonts w:ascii="Arial" w:eastAsia="Times New Roman" w:hAnsi="Arial" w:cs="Arial"/>
          <w:color w:val="000000"/>
          <w:sz w:val="20"/>
          <w:szCs w:val="20"/>
          <w:lang w:eastAsia="en-CA"/>
        </w:rPr>
        <w:t xml:space="preserve">On June 11, 2024, the Company </w:t>
      </w:r>
      <w:r w:rsidRPr="000448DE">
        <w:rPr>
          <w:rFonts w:ascii="Arial" w:hAnsi="Arial" w:cs="Arial"/>
          <w:color w:val="000000"/>
          <w:sz w:val="20"/>
          <w:szCs w:val="20"/>
          <w:lang w:val="en-CA" w:eastAsia="en-CA"/>
        </w:rPr>
        <w:t xml:space="preserve">announced it </w:t>
      </w:r>
      <w:proofErr w:type="gramStart"/>
      <w:r w:rsidRPr="000448DE">
        <w:rPr>
          <w:rFonts w:ascii="Arial" w:hAnsi="Arial" w:cs="Arial"/>
          <w:color w:val="000000"/>
          <w:sz w:val="20"/>
          <w:szCs w:val="20"/>
          <w:lang w:val="en-CA" w:eastAsia="en-CA"/>
        </w:rPr>
        <w:t>has deployed</w:t>
      </w:r>
      <w:proofErr w:type="gramEnd"/>
      <w:r w:rsidRPr="000448DE">
        <w:rPr>
          <w:rFonts w:ascii="Arial" w:hAnsi="Arial" w:cs="Arial"/>
          <w:color w:val="000000"/>
          <w:sz w:val="20"/>
          <w:szCs w:val="20"/>
          <w:lang w:val="en-CA" w:eastAsia="en-CA"/>
        </w:rPr>
        <w:t xml:space="preserve"> a Core Chain validator node to act as an independent validator for the network. The launch of the node is part of the </w:t>
      </w:r>
      <w:r w:rsidR="00B07CC8" w:rsidRPr="000448DE">
        <w:rPr>
          <w:rFonts w:ascii="Arial" w:hAnsi="Arial" w:cs="Arial"/>
          <w:color w:val="000000"/>
          <w:sz w:val="20"/>
          <w:szCs w:val="20"/>
          <w:lang w:val="en-CA" w:eastAsia="en-CA"/>
        </w:rPr>
        <w:t>C</w:t>
      </w:r>
      <w:r w:rsidRPr="000448DE">
        <w:rPr>
          <w:rFonts w:ascii="Arial" w:hAnsi="Arial" w:cs="Arial"/>
          <w:color w:val="000000"/>
          <w:sz w:val="20"/>
          <w:szCs w:val="20"/>
          <w:lang w:val="en-CA" w:eastAsia="en-CA"/>
        </w:rPr>
        <w:t xml:space="preserve">ompany's Defi Infrastructure business line, contributing to the mission of decentralized finance. The Company will also stake 1,498 </w:t>
      </w:r>
      <w:r w:rsidR="00B07CC8" w:rsidRPr="000448DE">
        <w:rPr>
          <w:rFonts w:ascii="Arial" w:hAnsi="Arial" w:cs="Arial"/>
          <w:color w:val="000000"/>
          <w:sz w:val="20"/>
          <w:szCs w:val="20"/>
          <w:lang w:val="en-CA" w:eastAsia="en-CA"/>
        </w:rPr>
        <w:t>B</w:t>
      </w:r>
      <w:r w:rsidRPr="000448DE">
        <w:rPr>
          <w:rFonts w:ascii="Arial" w:hAnsi="Arial" w:cs="Arial"/>
          <w:color w:val="000000"/>
          <w:sz w:val="20"/>
          <w:szCs w:val="20"/>
          <w:lang w:val="en-CA" w:eastAsia="en-CA"/>
        </w:rPr>
        <w:t>itcoin on the Core Chain.</w:t>
      </w:r>
    </w:p>
    <w:p w14:paraId="7AB11AA4" w14:textId="152BB059" w:rsidR="006F1BEC" w:rsidRPr="000448DE" w:rsidRDefault="00613D56" w:rsidP="001817BF">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June 19, 2024, </w:t>
      </w:r>
      <w:r w:rsidR="001817BF" w:rsidRPr="000448DE">
        <w:rPr>
          <w:rFonts w:ascii="Arial" w:eastAsia="Times New Roman" w:hAnsi="Arial" w:cs="Arial"/>
          <w:color w:val="000000"/>
          <w:sz w:val="20"/>
          <w:szCs w:val="20"/>
          <w:lang w:val="en-CA" w:eastAsia="en-CA"/>
        </w:rPr>
        <w:t>t</w:t>
      </w:r>
      <w:r w:rsidRPr="000448DE">
        <w:rPr>
          <w:rFonts w:ascii="Arial" w:eastAsia="Times New Roman" w:hAnsi="Arial" w:cs="Arial"/>
          <w:color w:val="000000"/>
          <w:sz w:val="20"/>
          <w:szCs w:val="20"/>
          <w:lang w:val="en-CA" w:eastAsia="en-CA"/>
        </w:rPr>
        <w:t xml:space="preserve">he Company’s </w:t>
      </w:r>
      <w:r w:rsidRPr="000448DE">
        <w:rPr>
          <w:rFonts w:ascii="Arial" w:eastAsia="Times New Roman" w:hAnsi="Arial" w:cs="Arial"/>
          <w:color w:val="000000"/>
          <w:sz w:val="20"/>
          <w:szCs w:val="20"/>
          <w:lang w:eastAsia="en-CA"/>
        </w:rPr>
        <w:t xml:space="preserve">subsidiary, Valour Inc., launched the Valour Hedera (HBAR) ETP (exchange-traded product). </w:t>
      </w:r>
      <w:r w:rsidR="00FA3522" w:rsidRPr="000448DE">
        <w:rPr>
          <w:rFonts w:ascii="Arial" w:eastAsia="Times New Roman" w:hAnsi="Arial" w:cs="Arial"/>
          <w:color w:val="000000"/>
          <w:sz w:val="20"/>
          <w:szCs w:val="20"/>
          <w:lang w:val="en-CA" w:eastAsia="en-CA"/>
        </w:rPr>
        <w:t>The Valour Hedera (HBAR) ETP (ISIN: CH1213604585) provides secure and straightforward access to Hedera's native cryptocurrency, HBAR. Hedera is renowned for its energy-efficient public distributed ledger technology, which utilizes the leaderless, asynchronous Byzantine Fault Tolerance ("</w:t>
      </w:r>
      <w:proofErr w:type="spellStart"/>
      <w:r w:rsidR="00FA3522" w:rsidRPr="000448DE">
        <w:rPr>
          <w:rFonts w:ascii="Arial" w:eastAsia="Times New Roman" w:hAnsi="Arial" w:cs="Arial"/>
          <w:color w:val="000000"/>
          <w:sz w:val="20"/>
          <w:szCs w:val="20"/>
          <w:lang w:val="en-CA" w:eastAsia="en-CA"/>
        </w:rPr>
        <w:t>aBFT</w:t>
      </w:r>
      <w:proofErr w:type="spellEnd"/>
      <w:r w:rsidR="00FA3522" w:rsidRPr="000448DE">
        <w:rPr>
          <w:rFonts w:ascii="Arial" w:eastAsia="Times New Roman" w:hAnsi="Arial" w:cs="Arial"/>
          <w:color w:val="000000"/>
          <w:sz w:val="20"/>
          <w:szCs w:val="20"/>
          <w:lang w:val="en-CA" w:eastAsia="en-CA"/>
        </w:rPr>
        <w:t xml:space="preserve">") </w:t>
      </w:r>
      <w:proofErr w:type="spellStart"/>
      <w:r w:rsidR="00FA3522" w:rsidRPr="000448DE">
        <w:rPr>
          <w:rFonts w:ascii="Arial" w:eastAsia="Times New Roman" w:hAnsi="Arial" w:cs="Arial"/>
          <w:color w:val="000000"/>
          <w:sz w:val="20"/>
          <w:szCs w:val="20"/>
          <w:lang w:val="en-CA" w:eastAsia="en-CA"/>
        </w:rPr>
        <w:t>hashgraph</w:t>
      </w:r>
      <w:proofErr w:type="spellEnd"/>
      <w:r w:rsidR="00FA3522" w:rsidRPr="000448DE">
        <w:rPr>
          <w:rFonts w:ascii="Arial" w:eastAsia="Times New Roman" w:hAnsi="Arial" w:cs="Arial"/>
          <w:color w:val="000000"/>
          <w:sz w:val="20"/>
          <w:szCs w:val="20"/>
          <w:lang w:val="en-CA" w:eastAsia="en-CA"/>
        </w:rPr>
        <w:t xml:space="preserve"> consensus algorithm.</w:t>
      </w:r>
    </w:p>
    <w:p w14:paraId="1964C518" w14:textId="481903C6" w:rsidR="001817BF" w:rsidRPr="000448DE" w:rsidRDefault="001817BF" w:rsidP="00FA3522">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June 28, 2024, the Company’s subsidiary Valour Inc. launched two new ETPs, the Valour CORE (CORE) ETP and the Valour Hedera (HBAR) ETP, on the Spotlight Stock Market in Sweden. The Valour CORE (CORE) SEK (ISIN: CH1213604593) offers investors exposure to the native token of the Core blockchain, CORE. Core Chain's Satoshi Plus consensus mechanism uniquely combines the decentralization and security of Bitcoin's Delegated Proof of Work ("</w:t>
      </w:r>
      <w:proofErr w:type="spellStart"/>
      <w:r w:rsidRPr="000448DE">
        <w:rPr>
          <w:rFonts w:ascii="Arial" w:eastAsia="Times New Roman" w:hAnsi="Arial" w:cs="Arial"/>
          <w:color w:val="000000"/>
          <w:sz w:val="20"/>
          <w:szCs w:val="20"/>
          <w:lang w:val="en-CA" w:eastAsia="en-CA"/>
        </w:rPr>
        <w:t>DPoW</w:t>
      </w:r>
      <w:proofErr w:type="spellEnd"/>
      <w:r w:rsidRPr="000448DE">
        <w:rPr>
          <w:rFonts w:ascii="Arial" w:eastAsia="Times New Roman" w:hAnsi="Arial" w:cs="Arial"/>
          <w:color w:val="000000"/>
          <w:sz w:val="20"/>
          <w:szCs w:val="20"/>
          <w:lang w:val="en-CA" w:eastAsia="en-CA"/>
        </w:rPr>
        <w:t>") with the scalability and flexibility of Ethereum's Delegated Proof of Stake ("</w:t>
      </w:r>
      <w:proofErr w:type="spellStart"/>
      <w:r w:rsidRPr="000448DE">
        <w:rPr>
          <w:rFonts w:ascii="Arial" w:eastAsia="Times New Roman" w:hAnsi="Arial" w:cs="Arial"/>
          <w:color w:val="000000"/>
          <w:sz w:val="20"/>
          <w:szCs w:val="20"/>
          <w:lang w:val="en-CA" w:eastAsia="en-CA"/>
        </w:rPr>
        <w:t>DPoS</w:t>
      </w:r>
      <w:proofErr w:type="spellEnd"/>
      <w:r w:rsidRPr="000448DE">
        <w:rPr>
          <w:rFonts w:ascii="Arial" w:eastAsia="Times New Roman" w:hAnsi="Arial" w:cs="Arial"/>
          <w:color w:val="000000"/>
          <w:sz w:val="20"/>
          <w:szCs w:val="20"/>
          <w:lang w:val="en-CA" w:eastAsia="en-CA"/>
        </w:rPr>
        <w:t xml:space="preserve">"). </w:t>
      </w:r>
    </w:p>
    <w:p w14:paraId="18E486DD" w14:textId="1A28E122" w:rsidR="00FA3522" w:rsidRPr="000448DE" w:rsidRDefault="009264AB" w:rsidP="0021067A">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July 17, 2024, the Company's subsidiary, Valour Inc., launched an ETP (exchange-traded product) for the Near Protocol token on the Spotlight Stock Market in Sweden. The Valour Near (NEAR) ETP (ISIN: CH1213604577) provides retail and institutional investors with trusted, secure and diversified exposure to the innovative and fast-growing Near ecosystem, enabling participation in a decentralized Web platform that aims to redefine the future of digital finance.</w:t>
      </w:r>
    </w:p>
    <w:p w14:paraId="1F829C59" w14:textId="09C8877B" w:rsidR="009264AB" w:rsidRPr="000448DE" w:rsidRDefault="009264AB" w:rsidP="00656F34">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July 18, 2024, the Company expanded its digital asset treasury strategy </w:t>
      </w:r>
      <w:r w:rsidR="004F0B05" w:rsidRPr="000448DE">
        <w:rPr>
          <w:rFonts w:ascii="Arial" w:eastAsia="Times New Roman" w:hAnsi="Arial" w:cs="Arial"/>
          <w:color w:val="000000"/>
          <w:sz w:val="20"/>
          <w:szCs w:val="20"/>
          <w:lang w:val="en-CA" w:eastAsia="en-CA"/>
        </w:rPr>
        <w:t>purchasing</w:t>
      </w:r>
      <w:r w:rsidRPr="000448DE">
        <w:rPr>
          <w:rFonts w:ascii="Arial" w:eastAsia="Times New Roman" w:hAnsi="Arial" w:cs="Arial"/>
          <w:color w:val="000000"/>
          <w:sz w:val="20"/>
          <w:szCs w:val="20"/>
          <w:lang w:val="en-CA" w:eastAsia="en-CA"/>
        </w:rPr>
        <w:t xml:space="preserve"> an additional 94.34 </w:t>
      </w:r>
      <w:r w:rsidR="004F0B05" w:rsidRPr="000448DE">
        <w:rPr>
          <w:rFonts w:ascii="Arial" w:eastAsia="Times New Roman" w:hAnsi="Arial" w:cs="Arial"/>
          <w:color w:val="000000"/>
          <w:sz w:val="20"/>
          <w:szCs w:val="20"/>
          <w:lang w:val="en-CA" w:eastAsia="en-CA"/>
        </w:rPr>
        <w:t>B</w:t>
      </w:r>
      <w:r w:rsidRPr="000448DE">
        <w:rPr>
          <w:rFonts w:ascii="Arial" w:eastAsia="Times New Roman" w:hAnsi="Arial" w:cs="Arial"/>
          <w:color w:val="000000"/>
          <w:sz w:val="20"/>
          <w:szCs w:val="20"/>
          <w:lang w:val="en-CA" w:eastAsia="en-CA"/>
        </w:rPr>
        <w:t xml:space="preserve">itcoin, bringing its total </w:t>
      </w:r>
      <w:r w:rsidR="004F0B05" w:rsidRPr="000448DE">
        <w:rPr>
          <w:rFonts w:ascii="Arial" w:eastAsia="Times New Roman" w:hAnsi="Arial" w:cs="Arial"/>
          <w:color w:val="000000"/>
          <w:sz w:val="20"/>
          <w:szCs w:val="20"/>
          <w:lang w:val="en-CA" w:eastAsia="en-CA"/>
        </w:rPr>
        <w:t>B</w:t>
      </w:r>
      <w:r w:rsidRPr="000448DE">
        <w:rPr>
          <w:rFonts w:ascii="Arial" w:eastAsia="Times New Roman" w:hAnsi="Arial" w:cs="Arial"/>
          <w:color w:val="000000"/>
          <w:sz w:val="20"/>
          <w:szCs w:val="20"/>
          <w:lang w:val="en-CA" w:eastAsia="en-CA"/>
        </w:rPr>
        <w:t xml:space="preserve">itcoin holdings to 204.34 </w:t>
      </w:r>
      <w:r w:rsidR="004F0B05" w:rsidRPr="000448DE">
        <w:rPr>
          <w:rFonts w:ascii="Arial" w:eastAsia="Times New Roman" w:hAnsi="Arial" w:cs="Arial"/>
          <w:color w:val="000000"/>
          <w:sz w:val="20"/>
          <w:szCs w:val="20"/>
          <w:lang w:val="en-CA" w:eastAsia="en-CA"/>
        </w:rPr>
        <w:t>B</w:t>
      </w:r>
      <w:r w:rsidRPr="000448DE">
        <w:rPr>
          <w:rFonts w:ascii="Arial" w:eastAsia="Times New Roman" w:hAnsi="Arial" w:cs="Arial"/>
          <w:color w:val="000000"/>
          <w:sz w:val="20"/>
          <w:szCs w:val="20"/>
          <w:lang w:val="en-CA" w:eastAsia="en-CA"/>
        </w:rPr>
        <w:t xml:space="preserve">itcoin. Additionally, the </w:t>
      </w:r>
      <w:r w:rsidRPr="000448DE">
        <w:rPr>
          <w:rFonts w:ascii="Arial" w:eastAsia="Times New Roman" w:hAnsi="Arial" w:cs="Arial"/>
          <w:color w:val="000000"/>
          <w:sz w:val="20"/>
          <w:szCs w:val="20"/>
          <w:lang w:val="en-CA" w:eastAsia="en-CA"/>
        </w:rPr>
        <w:lastRenderedPageBreak/>
        <w:t>Company has acquired 12,775 Solana tokens and 1,484,148 Core tokens, with plans to actively participate in Core DAO's staking facility.</w:t>
      </w:r>
    </w:p>
    <w:p w14:paraId="3821E8DF" w14:textId="43770C98" w:rsidR="009264AB" w:rsidRPr="000448DE" w:rsidRDefault="009264AB" w:rsidP="000A6522">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July 30, 2024, the Company formed a strategic partnership with Zero Computing, a pioneer in verifiable computation on Ethereum and Solana. This partnership aims to build critical infrastructure to enhance the arbitrage discovery and execution capabilities of Defi Technologies' specialized trading desk, DeFi Alpha, and advance capabilities for capturing zero-knowledge enabled maximal extractable value (MEV).</w:t>
      </w:r>
    </w:p>
    <w:p w14:paraId="58B117B7" w14:textId="08D8323C" w:rsidR="009264AB" w:rsidRPr="000448DE" w:rsidRDefault="009264AB" w:rsidP="00806471">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July 31, 2024, the Company appointed Andrew Forson to its board of directors. Andrew Forson is an experienced financial and risk engineer, software architect, and trust and estate practitioner. Currently, he serves as the head of ventures and investments for the </w:t>
      </w:r>
      <w:proofErr w:type="spellStart"/>
      <w:r w:rsidRPr="000448DE">
        <w:rPr>
          <w:rFonts w:ascii="Arial" w:eastAsia="Times New Roman" w:hAnsi="Arial" w:cs="Arial"/>
          <w:color w:val="000000"/>
          <w:sz w:val="20"/>
          <w:szCs w:val="20"/>
          <w:lang w:val="en-CA" w:eastAsia="en-CA"/>
        </w:rPr>
        <w:t>Hashgraph</w:t>
      </w:r>
      <w:proofErr w:type="spellEnd"/>
      <w:r w:rsidRPr="000448DE">
        <w:rPr>
          <w:rFonts w:ascii="Arial" w:eastAsia="Times New Roman" w:hAnsi="Arial" w:cs="Arial"/>
          <w:color w:val="000000"/>
          <w:sz w:val="20"/>
          <w:szCs w:val="20"/>
          <w:lang w:val="en-CA" w:eastAsia="en-CA"/>
        </w:rPr>
        <w:t xml:space="preserve"> Group, the commercialization and enablement arm of Hedera, where he has been instrumental in driving strategic investments and fostering innovation in the digital asset sector.</w:t>
      </w:r>
    </w:p>
    <w:p w14:paraId="02F28DFA" w14:textId="43979626" w:rsidR="009264AB" w:rsidRPr="000448DE" w:rsidRDefault="009264AB" w:rsidP="00E65A4A">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August 6, 2024, the Company's subsidiary, Valour Inc., signed a memorandum of understanding (MOU) with the Nairobi Securities Exchange (NSE) and </w:t>
      </w:r>
      <w:proofErr w:type="spellStart"/>
      <w:r w:rsidRPr="000448DE">
        <w:rPr>
          <w:rFonts w:ascii="Arial" w:eastAsia="Times New Roman" w:hAnsi="Arial" w:cs="Arial"/>
          <w:color w:val="000000"/>
          <w:sz w:val="20"/>
          <w:szCs w:val="20"/>
          <w:lang w:val="en-CA" w:eastAsia="en-CA"/>
        </w:rPr>
        <w:t>SovFi</w:t>
      </w:r>
      <w:proofErr w:type="spellEnd"/>
      <w:r w:rsidRPr="000448DE">
        <w:rPr>
          <w:rFonts w:ascii="Arial" w:eastAsia="Times New Roman" w:hAnsi="Arial" w:cs="Arial"/>
          <w:color w:val="000000"/>
          <w:sz w:val="20"/>
          <w:szCs w:val="20"/>
          <w:lang w:val="en-CA" w:eastAsia="en-CA"/>
        </w:rPr>
        <w:t xml:space="preserve"> Inc. to facilitate the creation, issuance and trading of digital asset exchange-traded products in the African market.</w:t>
      </w:r>
    </w:p>
    <w:p w14:paraId="2BDF988B" w14:textId="22D2C1F8" w:rsidR="00E65A4A" w:rsidRPr="000448DE" w:rsidRDefault="00E65A4A" w:rsidP="002031CB">
      <w:pPr>
        <w:pStyle w:val="ListParagraph"/>
        <w:numPr>
          <w:ilvl w:val="0"/>
          <w:numId w:val="35"/>
        </w:numPr>
        <w:spacing w:after="240"/>
        <w:jc w:val="both"/>
        <w:rPr>
          <w:rFonts w:ascii="Arial" w:eastAsia="Times New Roman" w:hAnsi="Arial" w:cs="Arial"/>
          <w:color w:val="000000"/>
          <w:sz w:val="20"/>
          <w:szCs w:val="20"/>
          <w:lang w:val="en-CA" w:eastAsia="en-CA"/>
        </w:rPr>
      </w:pPr>
      <w:bookmarkStart w:id="1" w:name="_Hlk181694274"/>
      <w:r w:rsidRPr="000448DE">
        <w:rPr>
          <w:rFonts w:ascii="Arial" w:eastAsia="Times New Roman" w:hAnsi="Arial" w:cs="Arial"/>
          <w:color w:val="000000"/>
          <w:sz w:val="20"/>
          <w:szCs w:val="20"/>
          <w:lang w:val="en-CA" w:eastAsia="en-CA"/>
        </w:rPr>
        <w:t xml:space="preserve">On September 30, 2024, the Company’s subsidiary, Valour Inc., and Valour Digital Securities Ltd., a leading issuer of exchange-traded products (ETPs), have introduced their groundbreaking asset-backed </w:t>
      </w:r>
      <w:proofErr w:type="spellStart"/>
      <w:r w:rsidRPr="000448DE">
        <w:rPr>
          <w:rFonts w:ascii="Arial" w:eastAsia="Times New Roman" w:hAnsi="Arial" w:cs="Arial"/>
          <w:color w:val="000000"/>
          <w:sz w:val="20"/>
          <w:szCs w:val="20"/>
          <w:lang w:val="en-CA" w:eastAsia="en-CA"/>
        </w:rPr>
        <w:t>ethereum</w:t>
      </w:r>
      <w:proofErr w:type="spellEnd"/>
      <w:r w:rsidRPr="000448DE">
        <w:rPr>
          <w:rFonts w:ascii="Arial" w:eastAsia="Times New Roman" w:hAnsi="Arial" w:cs="Arial"/>
          <w:color w:val="000000"/>
          <w:sz w:val="20"/>
          <w:szCs w:val="20"/>
          <w:lang w:val="en-CA" w:eastAsia="en-CA"/>
        </w:rPr>
        <w:t xml:space="preserve"> exchange-traded products, also known as exchange-traded notes (ETNs), on the London Stock Exchange. The Valour </w:t>
      </w:r>
      <w:proofErr w:type="spellStart"/>
      <w:r w:rsidRPr="000448DE">
        <w:rPr>
          <w:rFonts w:ascii="Arial" w:eastAsia="Times New Roman" w:hAnsi="Arial" w:cs="Arial"/>
          <w:color w:val="000000"/>
          <w:sz w:val="20"/>
          <w:szCs w:val="20"/>
          <w:lang w:val="en-CA" w:eastAsia="en-CA"/>
        </w:rPr>
        <w:t>ethereum</w:t>
      </w:r>
      <w:proofErr w:type="spellEnd"/>
      <w:r w:rsidRPr="000448DE">
        <w:rPr>
          <w:rFonts w:ascii="Arial" w:eastAsia="Times New Roman" w:hAnsi="Arial" w:cs="Arial"/>
          <w:color w:val="000000"/>
          <w:sz w:val="20"/>
          <w:szCs w:val="20"/>
          <w:lang w:val="en-CA" w:eastAsia="en-CA"/>
        </w:rPr>
        <w:t xml:space="preserve">-physical-staking ETP (ticker: 1VET; ISIN: GB00BRBMZ190) is a fully backed, non-leveraged, passive investment product providing direct exposure to </w:t>
      </w:r>
      <w:proofErr w:type="spellStart"/>
      <w:r w:rsidRPr="000448DE">
        <w:rPr>
          <w:rFonts w:ascii="Arial" w:eastAsia="Times New Roman" w:hAnsi="Arial" w:cs="Arial"/>
          <w:color w:val="000000"/>
          <w:sz w:val="20"/>
          <w:szCs w:val="20"/>
          <w:lang w:val="en-CA" w:eastAsia="en-CA"/>
        </w:rPr>
        <w:t>ethereum</w:t>
      </w:r>
      <w:proofErr w:type="spellEnd"/>
      <w:r w:rsidRPr="000448DE">
        <w:rPr>
          <w:rFonts w:ascii="Arial" w:eastAsia="Times New Roman" w:hAnsi="Arial" w:cs="Arial"/>
          <w:color w:val="000000"/>
          <w:sz w:val="20"/>
          <w:szCs w:val="20"/>
          <w:lang w:val="en-CA" w:eastAsia="en-CA"/>
        </w:rPr>
        <w:t xml:space="preserve"> as the underlying crypto asset. The ETP is secured by the respective cryptocurrency held in cold storage by regulated crypto custodians.</w:t>
      </w:r>
    </w:p>
    <w:p w14:paraId="23EFE27A" w14:textId="499967EB" w:rsidR="00E65A4A" w:rsidRPr="000448DE" w:rsidRDefault="00E65A4A" w:rsidP="00DE6116">
      <w:pPr>
        <w:pStyle w:val="ListParagraph"/>
        <w:numPr>
          <w:ilvl w:val="0"/>
          <w:numId w:val="35"/>
        </w:numPr>
        <w:spacing w:after="240"/>
        <w:jc w:val="both"/>
        <w:rPr>
          <w:rFonts w:ascii="Arial" w:eastAsia="Times New Roman" w:hAnsi="Arial" w:cs="Arial"/>
          <w:color w:val="000000"/>
          <w:sz w:val="20"/>
          <w:szCs w:val="20"/>
          <w:lang w:val="en-CA" w:eastAsia="en-CA"/>
        </w:rPr>
      </w:pPr>
      <w:bookmarkStart w:id="2" w:name="_Hlk181693917"/>
      <w:bookmarkEnd w:id="1"/>
      <w:r w:rsidRPr="000448DE">
        <w:rPr>
          <w:rFonts w:ascii="Arial" w:eastAsia="Times New Roman" w:hAnsi="Arial" w:cs="Arial"/>
          <w:color w:val="000000"/>
          <w:sz w:val="20"/>
          <w:szCs w:val="20"/>
          <w:lang w:val="en-CA" w:eastAsia="en-CA"/>
        </w:rPr>
        <w:t>On October 4, 2024, the Company’s completed its acquisition of Stillman Digital Inc. and Stillman Digital Bermuda Ltd., a leading global liquidity provider offering industry-leading trade execution,</w:t>
      </w:r>
      <w:r w:rsidRPr="00E65A4A">
        <w:rPr>
          <w:rFonts w:ascii="Arial" w:eastAsia="Times New Roman" w:hAnsi="Arial" w:cs="Arial"/>
          <w:color w:val="000000"/>
          <w:sz w:val="20"/>
          <w:szCs w:val="20"/>
          <w:lang w:val="en-CA" w:eastAsia="en-CA"/>
        </w:rPr>
        <w:t xml:space="preserve"> </w:t>
      </w:r>
      <w:r w:rsidRPr="000448DE">
        <w:rPr>
          <w:rFonts w:ascii="Arial" w:eastAsia="Times New Roman" w:hAnsi="Arial" w:cs="Arial"/>
          <w:color w:val="000000"/>
          <w:sz w:val="20"/>
          <w:szCs w:val="20"/>
          <w:lang w:val="en-CA" w:eastAsia="en-CA"/>
        </w:rPr>
        <w:t>settlement and technology services. Stillman Digital's core products and services include electronic trade execution, OTC (</w:t>
      </w:r>
      <w:proofErr w:type="gramStart"/>
      <w:r w:rsidRPr="000448DE">
        <w:rPr>
          <w:rFonts w:ascii="Arial" w:eastAsia="Times New Roman" w:hAnsi="Arial" w:cs="Arial"/>
          <w:color w:val="000000"/>
          <w:sz w:val="20"/>
          <w:szCs w:val="20"/>
          <w:lang w:val="en-CA" w:eastAsia="en-CA"/>
        </w:rPr>
        <w:t>over-the-counter</w:t>
      </w:r>
      <w:proofErr w:type="gramEnd"/>
      <w:r w:rsidRPr="000448DE">
        <w:rPr>
          <w:rFonts w:ascii="Arial" w:eastAsia="Times New Roman" w:hAnsi="Arial" w:cs="Arial"/>
          <w:color w:val="000000"/>
          <w:sz w:val="20"/>
          <w:szCs w:val="20"/>
          <w:lang w:val="en-CA" w:eastAsia="en-CA"/>
        </w:rPr>
        <w:t>) block trading and market-making.</w:t>
      </w:r>
    </w:p>
    <w:bookmarkEnd w:id="2"/>
    <w:p w14:paraId="34721433" w14:textId="3B151F4F" w:rsidR="008F4B31" w:rsidRPr="000448DE" w:rsidRDefault="00E65A4A" w:rsidP="008F4B31">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October 10, 2024, the Company’s subsidiary, Valour Inc., has listed the Valour Sui (SUI) ETP on the Spotlight Stock Market. The Valour Sui (SUI) ETP provides a secure and straight-forward way for investors to gain exposure to Sui, a rapidly growing Layer 1 blockchain optimized for on-chain use cases through its unique consensus mechanism and object-centric data model. With a market cap of $5.37-billion, Sui ranks among the top 20 digital assets worldwide.</w:t>
      </w:r>
    </w:p>
    <w:p w14:paraId="4E0D9F32" w14:textId="66E68465" w:rsidR="00E65A4A" w:rsidRPr="000448DE" w:rsidRDefault="00E65A4A" w:rsidP="008F4B31">
      <w:pPr>
        <w:pStyle w:val="ListParagraph"/>
        <w:numPr>
          <w:ilvl w:val="0"/>
          <w:numId w:val="35"/>
        </w:numPr>
        <w:spacing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October 18, 2024, the Company subsidiary, Valour Inc., a leading issuer of exchange-traded products (ETPs) providing simplified access to digital assets, transferred 19 ETPs from the Nordic Growth Market (NGM) to the Spotlight Stock Market in Stockholm, Sweden. This decision represents a significant step in Valour's growth strategy within the Nordic market and strengthens its position in the ETP segment, particularly for digital asset-related instruments.</w:t>
      </w:r>
    </w:p>
    <w:p w14:paraId="6ED637C2" w14:textId="674A2DD8" w:rsidR="007E7504" w:rsidRPr="000448DE" w:rsidRDefault="00E65A4A" w:rsidP="00213F53">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 xml:space="preserve">On October 30, 2024, the Company's subsidiary, Valour Inc., has listed the first-ever Valour </w:t>
      </w:r>
      <w:proofErr w:type="spellStart"/>
      <w:r w:rsidRPr="000448DE">
        <w:rPr>
          <w:rFonts w:ascii="Arial" w:eastAsia="Times New Roman" w:hAnsi="Arial" w:cs="Arial"/>
          <w:color w:val="000000"/>
          <w:sz w:val="20"/>
          <w:szCs w:val="20"/>
          <w:lang w:val="en-CA" w:eastAsia="en-CA"/>
        </w:rPr>
        <w:t>Bittensor</w:t>
      </w:r>
      <w:proofErr w:type="spellEnd"/>
      <w:r w:rsidRPr="000448DE">
        <w:rPr>
          <w:rFonts w:ascii="Arial" w:eastAsia="Times New Roman" w:hAnsi="Arial" w:cs="Arial"/>
          <w:color w:val="000000"/>
          <w:sz w:val="20"/>
          <w:szCs w:val="20"/>
          <w:lang w:val="en-CA" w:eastAsia="en-CA"/>
        </w:rPr>
        <w:t xml:space="preserve"> (TAO) ETP in the Nordics on the Spotlight Stock Market. This launch provides investors with seamless access to TAO, the token that fuels </w:t>
      </w:r>
      <w:proofErr w:type="spellStart"/>
      <w:r w:rsidRPr="000448DE">
        <w:rPr>
          <w:rFonts w:ascii="Arial" w:eastAsia="Times New Roman" w:hAnsi="Arial" w:cs="Arial"/>
          <w:color w:val="000000"/>
          <w:sz w:val="20"/>
          <w:szCs w:val="20"/>
          <w:lang w:val="en-CA" w:eastAsia="en-CA"/>
        </w:rPr>
        <w:t>Bittensor's</w:t>
      </w:r>
      <w:proofErr w:type="spellEnd"/>
      <w:r w:rsidRPr="000448DE">
        <w:rPr>
          <w:rFonts w:ascii="Arial" w:eastAsia="Times New Roman" w:hAnsi="Arial" w:cs="Arial"/>
          <w:color w:val="000000"/>
          <w:sz w:val="20"/>
          <w:szCs w:val="20"/>
          <w:lang w:val="en-CA" w:eastAsia="en-CA"/>
        </w:rPr>
        <w:t xml:space="preserve"> decentralized machine learning protocol. With a market cap of $3.9-billion, TAO ranks No. 25 among digital assets globally.</w:t>
      </w:r>
    </w:p>
    <w:p w14:paraId="1A98B477" w14:textId="56049B9D" w:rsidR="007E7504" w:rsidRPr="000448DE" w:rsidRDefault="007E7504" w:rsidP="007E7504">
      <w:pPr>
        <w:pStyle w:val="ListParagraph"/>
        <w:numPr>
          <w:ilvl w:val="0"/>
          <w:numId w:val="35"/>
        </w:numPr>
        <w:jc w:val="both"/>
        <w:rPr>
          <w:rFonts w:ascii="Arial" w:eastAsia="Times New Roman" w:hAnsi="Arial" w:cs="Arial"/>
          <w:color w:val="000000"/>
          <w:sz w:val="20"/>
          <w:szCs w:val="20"/>
          <w:lang w:val="en-CA" w:eastAsia="en-CA"/>
        </w:rPr>
      </w:pPr>
      <w:r w:rsidRPr="000448DE">
        <w:rPr>
          <w:rFonts w:ascii="Arial" w:eastAsia="Times New Roman" w:hAnsi="Arial" w:cs="Arial"/>
          <w:color w:val="000000"/>
          <w:sz w:val="20"/>
          <w:szCs w:val="20"/>
          <w:lang w:val="en-CA" w:eastAsia="en-CA"/>
        </w:rPr>
        <w:t>On November 5, 2024, the Company announced that Valour Digital Securities Limited, a leading issuer of exchange traded products ("</w:t>
      </w:r>
      <w:r w:rsidRPr="000448DE">
        <w:rPr>
          <w:rFonts w:ascii="Arial" w:eastAsia="Times New Roman" w:hAnsi="Arial" w:cs="Arial"/>
          <w:b/>
          <w:bCs/>
          <w:color w:val="000000"/>
          <w:sz w:val="20"/>
          <w:szCs w:val="20"/>
          <w:lang w:val="en-CA" w:eastAsia="en-CA"/>
        </w:rPr>
        <w:t>ETPs</w:t>
      </w:r>
      <w:r w:rsidRPr="000448DE">
        <w:rPr>
          <w:rFonts w:ascii="Arial" w:eastAsia="Times New Roman" w:hAnsi="Arial" w:cs="Arial"/>
          <w:color w:val="000000"/>
          <w:sz w:val="20"/>
          <w:szCs w:val="20"/>
          <w:lang w:val="en-CA" w:eastAsia="en-CA"/>
        </w:rPr>
        <w:t xml:space="preserve">") that provide simplified access to digital assets, has </w:t>
      </w:r>
      <w:r w:rsidRPr="000448DE">
        <w:rPr>
          <w:rFonts w:ascii="Arial" w:eastAsia="Times New Roman" w:hAnsi="Arial" w:cs="Arial"/>
          <w:color w:val="000000"/>
          <w:sz w:val="20"/>
          <w:szCs w:val="20"/>
          <w:lang w:val="en-CA" w:eastAsia="en-CA"/>
        </w:rPr>
        <w:lastRenderedPageBreak/>
        <w:t>introduced a new physically backed, high-yield Bitcoin ("</w:t>
      </w:r>
      <w:r w:rsidRPr="000448DE">
        <w:rPr>
          <w:rFonts w:ascii="Arial" w:eastAsia="Times New Roman" w:hAnsi="Arial" w:cs="Arial"/>
          <w:b/>
          <w:bCs/>
          <w:color w:val="000000"/>
          <w:sz w:val="20"/>
          <w:szCs w:val="20"/>
          <w:lang w:val="en-CA" w:eastAsia="en-CA"/>
        </w:rPr>
        <w:t>BTC</w:t>
      </w:r>
      <w:r w:rsidRPr="000448DE">
        <w:rPr>
          <w:rFonts w:ascii="Arial" w:eastAsia="Times New Roman" w:hAnsi="Arial" w:cs="Arial"/>
          <w:color w:val="000000"/>
          <w:sz w:val="20"/>
          <w:szCs w:val="20"/>
          <w:lang w:val="en-CA" w:eastAsia="en-CA"/>
        </w:rPr>
        <w:t>") ETP for German investors in collaboration with </w:t>
      </w:r>
      <w:hyperlink r:id="rId9" w:tgtFrame="_blank" w:history="1">
        <w:r w:rsidRPr="000448DE">
          <w:rPr>
            <w:rStyle w:val="Hyperlink"/>
            <w:rFonts w:ascii="Arial" w:eastAsia="Times New Roman" w:hAnsi="Arial" w:cs="Arial"/>
            <w:sz w:val="20"/>
            <w:szCs w:val="20"/>
            <w:lang w:val="en-CA" w:eastAsia="en-CA"/>
          </w:rPr>
          <w:t>Core Foundation</w:t>
        </w:r>
      </w:hyperlink>
      <w:r w:rsidR="00AB6F14">
        <w:rPr>
          <w:rFonts w:ascii="Arial" w:eastAsia="Times New Roman" w:hAnsi="Arial" w:cs="Arial"/>
          <w:color w:val="000000"/>
          <w:sz w:val="20"/>
          <w:szCs w:val="20"/>
          <w:lang w:val="en-CA" w:eastAsia="en-CA"/>
        </w:rPr>
        <w:t>.</w:t>
      </w:r>
    </w:p>
    <w:p w14:paraId="6DA77073" w14:textId="77777777" w:rsidR="00E65A4A" w:rsidRPr="006E7221" w:rsidRDefault="00E65A4A" w:rsidP="001E4A86">
      <w:pPr>
        <w:pBdr>
          <w:bottom w:val="single" w:sz="12" w:space="1" w:color="auto"/>
        </w:pBdr>
        <w:spacing w:after="0"/>
        <w:ind w:left="0"/>
        <w:jc w:val="both"/>
        <w:rPr>
          <w:rFonts w:ascii="Arial" w:hAnsi="Arial" w:cs="Arial"/>
          <w:b/>
          <w:smallCaps/>
        </w:rPr>
      </w:pPr>
    </w:p>
    <w:p w14:paraId="0768DC21" w14:textId="1407B0EF" w:rsidR="00C03DE1" w:rsidRPr="000448DE" w:rsidRDefault="00C03DE1" w:rsidP="00B5440D">
      <w:pPr>
        <w:pBdr>
          <w:bottom w:val="single" w:sz="12" w:space="1" w:color="auto"/>
        </w:pBdr>
        <w:spacing w:after="0"/>
        <w:ind w:left="0"/>
        <w:jc w:val="both"/>
        <w:rPr>
          <w:rFonts w:ascii="Arial" w:hAnsi="Arial" w:cs="Arial"/>
          <w:b/>
          <w:smallCaps/>
        </w:rPr>
      </w:pPr>
      <w:r w:rsidRPr="000448DE">
        <w:rPr>
          <w:rFonts w:ascii="Arial" w:hAnsi="Arial" w:cs="Arial"/>
          <w:b/>
          <w:smallCaps/>
        </w:rPr>
        <w:t>Digital Assets</w:t>
      </w:r>
      <w:r w:rsidR="00006E73">
        <w:rPr>
          <w:rFonts w:ascii="Arial" w:hAnsi="Arial" w:cs="Arial"/>
          <w:b/>
          <w:smallCaps/>
        </w:rPr>
        <w:t>, Digital Assets Loaned and Digital Assets Staked</w:t>
      </w:r>
    </w:p>
    <w:p w14:paraId="6CAE39CB" w14:textId="235BE57D" w:rsidR="00BB60AE" w:rsidRDefault="00A332FC" w:rsidP="00B5440D">
      <w:pPr>
        <w:spacing w:before="120" w:after="0"/>
        <w:ind w:left="0"/>
        <w:jc w:val="both"/>
        <w:outlineLvl w:val="0"/>
        <w:rPr>
          <w:rFonts w:ascii="Arial" w:hAnsi="Arial" w:cs="Arial"/>
          <w:sz w:val="20"/>
          <w:szCs w:val="20"/>
        </w:rPr>
      </w:pPr>
      <w:r w:rsidRPr="000448DE">
        <w:rPr>
          <w:rFonts w:ascii="Arial" w:hAnsi="Arial" w:cs="Arial"/>
          <w:sz w:val="20"/>
          <w:szCs w:val="20"/>
        </w:rPr>
        <w:t xml:space="preserve">As </w:t>
      </w:r>
      <w:proofErr w:type="gramStart"/>
      <w:r w:rsidRPr="000448DE">
        <w:rPr>
          <w:rFonts w:ascii="Arial" w:hAnsi="Arial" w:cs="Arial"/>
          <w:sz w:val="20"/>
          <w:szCs w:val="20"/>
        </w:rPr>
        <w:t>at</w:t>
      </w:r>
      <w:proofErr w:type="gramEnd"/>
      <w:r w:rsidRPr="000448DE">
        <w:rPr>
          <w:rFonts w:ascii="Arial" w:hAnsi="Arial" w:cs="Arial"/>
          <w:sz w:val="20"/>
          <w:szCs w:val="20"/>
        </w:rPr>
        <w:t xml:space="preserve"> </w:t>
      </w:r>
      <w:r w:rsidR="009B6046" w:rsidRPr="000448DE">
        <w:rPr>
          <w:rFonts w:ascii="Arial" w:hAnsi="Arial" w:cs="Arial"/>
          <w:sz w:val="20"/>
          <w:szCs w:val="20"/>
        </w:rPr>
        <w:t xml:space="preserve">September </w:t>
      </w:r>
      <w:r w:rsidRPr="000448DE">
        <w:rPr>
          <w:rFonts w:ascii="Arial" w:hAnsi="Arial" w:cs="Arial"/>
          <w:sz w:val="20"/>
          <w:szCs w:val="20"/>
        </w:rPr>
        <w:t>3</w:t>
      </w:r>
      <w:r w:rsidR="009264AB" w:rsidRPr="000448DE">
        <w:rPr>
          <w:rFonts w:ascii="Arial" w:hAnsi="Arial" w:cs="Arial"/>
          <w:sz w:val="20"/>
          <w:szCs w:val="20"/>
        </w:rPr>
        <w:t>0</w:t>
      </w:r>
      <w:r w:rsidRPr="000448DE">
        <w:rPr>
          <w:rFonts w:ascii="Arial" w:hAnsi="Arial" w:cs="Arial"/>
          <w:sz w:val="20"/>
          <w:szCs w:val="20"/>
        </w:rPr>
        <w:t>, 202</w:t>
      </w:r>
      <w:r w:rsidR="00EC6899" w:rsidRPr="000448DE">
        <w:rPr>
          <w:rFonts w:ascii="Arial" w:hAnsi="Arial" w:cs="Arial"/>
          <w:sz w:val="20"/>
          <w:szCs w:val="20"/>
        </w:rPr>
        <w:t>4</w:t>
      </w:r>
      <w:r w:rsidRPr="000448DE">
        <w:rPr>
          <w:rFonts w:ascii="Arial" w:hAnsi="Arial" w:cs="Arial"/>
          <w:sz w:val="20"/>
          <w:szCs w:val="20"/>
        </w:rPr>
        <w:t xml:space="preserve">, the </w:t>
      </w:r>
      <w:r w:rsidRPr="00006E73">
        <w:rPr>
          <w:rFonts w:ascii="Arial" w:hAnsi="Arial" w:cs="Arial"/>
          <w:sz w:val="20"/>
          <w:szCs w:val="20"/>
        </w:rPr>
        <w:t xml:space="preserve">Company’s digital assets consisted of the below digital currencies, with a fair value of </w:t>
      </w:r>
      <w:r w:rsidR="00D1253C" w:rsidRPr="00006E73">
        <w:rPr>
          <w:rFonts w:ascii="Arial" w:hAnsi="Arial" w:cs="Arial"/>
          <w:sz w:val="20"/>
          <w:szCs w:val="20"/>
        </w:rPr>
        <w:t>$</w:t>
      </w:r>
      <w:r w:rsidR="00006E73" w:rsidRPr="00A25FB9">
        <w:rPr>
          <w:rFonts w:ascii="Arial" w:hAnsi="Arial" w:cs="Arial"/>
          <w:sz w:val="20"/>
          <w:szCs w:val="20"/>
        </w:rPr>
        <w:t>430</w:t>
      </w:r>
      <w:r w:rsidR="000D6B31" w:rsidRPr="00006E73">
        <w:rPr>
          <w:rFonts w:ascii="Arial" w:hAnsi="Arial" w:cs="Arial"/>
          <w:sz w:val="20"/>
          <w:szCs w:val="20"/>
        </w:rPr>
        <w:t>,</w:t>
      </w:r>
      <w:r w:rsidR="00006E73" w:rsidRPr="00A25FB9">
        <w:rPr>
          <w:rFonts w:ascii="Arial" w:hAnsi="Arial" w:cs="Arial"/>
          <w:sz w:val="20"/>
          <w:szCs w:val="20"/>
        </w:rPr>
        <w:t>327</w:t>
      </w:r>
      <w:r w:rsidR="000D6B31" w:rsidRPr="00006E73">
        <w:rPr>
          <w:rFonts w:ascii="Arial" w:hAnsi="Arial" w:cs="Arial"/>
          <w:sz w:val="20"/>
          <w:szCs w:val="20"/>
        </w:rPr>
        <w:t>,</w:t>
      </w:r>
      <w:r w:rsidR="00006E73" w:rsidRPr="00006E73">
        <w:rPr>
          <w:rFonts w:ascii="Arial" w:hAnsi="Arial" w:cs="Arial"/>
          <w:sz w:val="20"/>
          <w:szCs w:val="20"/>
        </w:rPr>
        <w:t>688</w:t>
      </w:r>
      <w:r w:rsidR="00FB780A" w:rsidRPr="00006E73">
        <w:rPr>
          <w:rFonts w:ascii="Arial" w:hAnsi="Arial" w:cs="Arial"/>
          <w:sz w:val="20"/>
          <w:szCs w:val="20"/>
        </w:rPr>
        <w:t xml:space="preserve"> </w:t>
      </w:r>
      <w:r w:rsidRPr="00006E73">
        <w:rPr>
          <w:rFonts w:ascii="Arial" w:hAnsi="Arial" w:cs="Arial"/>
          <w:sz w:val="20"/>
          <w:szCs w:val="20"/>
        </w:rPr>
        <w:t>(Decemb</w:t>
      </w:r>
      <w:r w:rsidRPr="000448DE">
        <w:rPr>
          <w:rFonts w:ascii="Arial" w:hAnsi="Arial" w:cs="Arial"/>
          <w:sz w:val="20"/>
          <w:szCs w:val="20"/>
        </w:rPr>
        <w:t>er 31, 202</w:t>
      </w:r>
      <w:r w:rsidR="00EC6899" w:rsidRPr="000448DE">
        <w:rPr>
          <w:rFonts w:ascii="Arial" w:hAnsi="Arial" w:cs="Arial"/>
          <w:sz w:val="20"/>
          <w:szCs w:val="20"/>
        </w:rPr>
        <w:t>3</w:t>
      </w:r>
      <w:r w:rsidRPr="000448DE">
        <w:rPr>
          <w:rFonts w:ascii="Arial" w:hAnsi="Arial" w:cs="Arial"/>
          <w:sz w:val="20"/>
          <w:szCs w:val="20"/>
        </w:rPr>
        <w:t xml:space="preserve"> - $</w:t>
      </w:r>
      <w:r w:rsidR="00EC6899" w:rsidRPr="000448DE">
        <w:rPr>
          <w:rFonts w:ascii="Arial" w:hAnsi="Arial" w:cs="Arial"/>
          <w:sz w:val="20"/>
          <w:szCs w:val="20"/>
        </w:rPr>
        <w:t>489,865,638</w:t>
      </w:r>
      <w:r w:rsidRPr="000448DE">
        <w:rPr>
          <w:rFonts w:ascii="Arial" w:hAnsi="Arial" w:cs="Arial"/>
          <w:sz w:val="20"/>
          <w:szCs w:val="20"/>
        </w:rPr>
        <w:t xml:space="preserve">). Digital currencies are recorded at their fair value on the date they are acquired and are revalued to their current market value at each reporting date. </w:t>
      </w:r>
      <w:r w:rsidR="003462AB" w:rsidRPr="000448DE">
        <w:rPr>
          <w:rFonts w:ascii="Arial" w:hAnsi="Arial" w:cs="Arial"/>
          <w:sz w:val="20"/>
          <w:szCs w:val="20"/>
        </w:rPr>
        <w:t xml:space="preserve">Fair value is determined by taking the </w:t>
      </w:r>
      <w:proofErr w:type="gramStart"/>
      <w:r w:rsidR="003462AB" w:rsidRPr="000448DE">
        <w:rPr>
          <w:rFonts w:ascii="Arial" w:hAnsi="Arial" w:cs="Arial"/>
          <w:sz w:val="20"/>
          <w:szCs w:val="20"/>
        </w:rPr>
        <w:t>mid-point</w:t>
      </w:r>
      <w:proofErr w:type="gramEnd"/>
      <w:r w:rsidR="003462AB" w:rsidRPr="000448DE">
        <w:rPr>
          <w:rFonts w:ascii="Arial" w:hAnsi="Arial" w:cs="Arial"/>
          <w:sz w:val="20"/>
          <w:szCs w:val="20"/>
        </w:rPr>
        <w:t xml:space="preserve"> price at 17:30 CET digital asset exchanges consistent with the final terms for each ETP. The primary digital asset exchanges used to value digital assets are Kraken, </w:t>
      </w:r>
      <w:proofErr w:type="spellStart"/>
      <w:r w:rsidR="003462AB" w:rsidRPr="000448DE">
        <w:rPr>
          <w:rFonts w:ascii="Arial" w:hAnsi="Arial" w:cs="Arial"/>
          <w:sz w:val="20"/>
          <w:szCs w:val="20"/>
        </w:rPr>
        <w:t>Bitfinex</w:t>
      </w:r>
      <w:proofErr w:type="spellEnd"/>
      <w:r w:rsidR="003462AB" w:rsidRPr="000448DE">
        <w:rPr>
          <w:rFonts w:ascii="Arial" w:hAnsi="Arial" w:cs="Arial"/>
          <w:sz w:val="20"/>
          <w:szCs w:val="20"/>
        </w:rPr>
        <w:t xml:space="preserve">, Binance, Coinbase and </w:t>
      </w:r>
      <w:proofErr w:type="spellStart"/>
      <w:r w:rsidR="003462AB" w:rsidRPr="000448DE">
        <w:rPr>
          <w:rFonts w:ascii="Arial" w:hAnsi="Arial" w:cs="Arial"/>
          <w:sz w:val="20"/>
          <w:szCs w:val="20"/>
        </w:rPr>
        <w:t>Bitstamp</w:t>
      </w:r>
      <w:proofErr w:type="spellEnd"/>
      <w:r w:rsidR="003462AB" w:rsidRPr="000448DE">
        <w:rPr>
          <w:rFonts w:ascii="Arial" w:hAnsi="Arial" w:cs="Arial"/>
          <w:sz w:val="20"/>
          <w:szCs w:val="20"/>
        </w:rPr>
        <w:t xml:space="preserve">. Where digital assets held do not have pricing on these exchanges, other exchanges would be used. On all </w:t>
      </w:r>
      <w:proofErr w:type="gramStart"/>
      <w:r w:rsidR="003462AB" w:rsidRPr="000448DE">
        <w:rPr>
          <w:rFonts w:ascii="Arial" w:hAnsi="Arial" w:cs="Arial"/>
          <w:sz w:val="20"/>
          <w:szCs w:val="20"/>
        </w:rPr>
        <w:t>material coins</w:t>
      </w:r>
      <w:proofErr w:type="gramEnd"/>
      <w:r w:rsidR="003462AB" w:rsidRPr="000448DE">
        <w:rPr>
          <w:rFonts w:ascii="Arial" w:hAnsi="Arial" w:cs="Arial"/>
          <w:sz w:val="20"/>
          <w:szCs w:val="20"/>
        </w:rPr>
        <w:t xml:space="preserve">, Kraken, </w:t>
      </w:r>
      <w:proofErr w:type="spellStart"/>
      <w:r w:rsidR="003462AB" w:rsidRPr="000448DE">
        <w:rPr>
          <w:rFonts w:ascii="Arial" w:hAnsi="Arial" w:cs="Arial"/>
          <w:sz w:val="20"/>
          <w:szCs w:val="20"/>
        </w:rPr>
        <w:t>Bitfinex</w:t>
      </w:r>
      <w:proofErr w:type="spellEnd"/>
      <w:r w:rsidR="003462AB" w:rsidRPr="000448DE">
        <w:rPr>
          <w:rFonts w:ascii="Arial" w:hAnsi="Arial" w:cs="Arial"/>
          <w:sz w:val="20"/>
          <w:szCs w:val="20"/>
        </w:rPr>
        <w:t>, Co</w:t>
      </w:r>
      <w:r w:rsidR="003D3DF2" w:rsidRPr="000448DE">
        <w:rPr>
          <w:rFonts w:ascii="Arial" w:hAnsi="Arial" w:cs="Arial"/>
          <w:sz w:val="20"/>
          <w:szCs w:val="20"/>
        </w:rPr>
        <w:t>i</w:t>
      </w:r>
      <w:r w:rsidR="003462AB" w:rsidRPr="000448DE">
        <w:rPr>
          <w:rFonts w:ascii="Arial" w:hAnsi="Arial" w:cs="Arial"/>
          <w:sz w:val="20"/>
          <w:szCs w:val="20"/>
        </w:rPr>
        <w:t xml:space="preserve">nbase and </w:t>
      </w:r>
      <w:proofErr w:type="spellStart"/>
      <w:r w:rsidR="003462AB" w:rsidRPr="000448DE">
        <w:rPr>
          <w:rFonts w:ascii="Arial" w:hAnsi="Arial" w:cs="Arial"/>
          <w:sz w:val="20"/>
          <w:szCs w:val="20"/>
        </w:rPr>
        <w:t>Bitstamp</w:t>
      </w:r>
      <w:proofErr w:type="spellEnd"/>
      <w:r w:rsidR="003462AB" w:rsidRPr="000448DE">
        <w:rPr>
          <w:rFonts w:ascii="Arial" w:hAnsi="Arial" w:cs="Arial"/>
          <w:sz w:val="20"/>
          <w:szCs w:val="20"/>
        </w:rPr>
        <w:t xml:space="preserve"> were used. Fair value for </w:t>
      </w:r>
      <w:proofErr w:type="spellStart"/>
      <w:r w:rsidR="003462AB" w:rsidRPr="000448DE">
        <w:rPr>
          <w:rFonts w:ascii="Arial" w:hAnsi="Arial" w:cs="Arial"/>
          <w:sz w:val="20"/>
          <w:szCs w:val="20"/>
        </w:rPr>
        <w:t>Mobilecoin</w:t>
      </w:r>
      <w:proofErr w:type="spellEnd"/>
      <w:r w:rsidR="003462AB" w:rsidRPr="000448DE">
        <w:rPr>
          <w:rFonts w:ascii="Arial" w:hAnsi="Arial" w:cs="Arial"/>
          <w:sz w:val="20"/>
          <w:szCs w:val="20"/>
        </w:rPr>
        <w:t xml:space="preserve">, </w:t>
      </w:r>
      <w:proofErr w:type="spellStart"/>
      <w:r w:rsidR="003462AB" w:rsidRPr="000448DE">
        <w:rPr>
          <w:rFonts w:ascii="Arial" w:hAnsi="Arial" w:cs="Arial"/>
          <w:sz w:val="20"/>
          <w:szCs w:val="20"/>
        </w:rPr>
        <w:t>Shyft</w:t>
      </w:r>
      <w:proofErr w:type="spellEnd"/>
      <w:r w:rsidR="003462AB" w:rsidRPr="000448DE">
        <w:rPr>
          <w:rFonts w:ascii="Arial" w:hAnsi="Arial" w:cs="Arial"/>
          <w:sz w:val="20"/>
          <w:szCs w:val="20"/>
        </w:rPr>
        <w:t xml:space="preserve">, </w:t>
      </w:r>
      <w:proofErr w:type="spellStart"/>
      <w:r w:rsidR="003462AB" w:rsidRPr="000448DE">
        <w:rPr>
          <w:rFonts w:ascii="Arial" w:hAnsi="Arial" w:cs="Arial"/>
          <w:sz w:val="20"/>
          <w:szCs w:val="20"/>
        </w:rPr>
        <w:t>Blocto</w:t>
      </w:r>
      <w:proofErr w:type="spellEnd"/>
      <w:r w:rsidR="003462AB" w:rsidRPr="000448DE">
        <w:rPr>
          <w:rFonts w:ascii="Arial" w:hAnsi="Arial" w:cs="Arial"/>
          <w:sz w:val="20"/>
          <w:szCs w:val="20"/>
        </w:rPr>
        <w:t xml:space="preserve">, Maps, Oxygen, Boba Network, </w:t>
      </w:r>
      <w:proofErr w:type="spellStart"/>
      <w:r w:rsidR="003462AB" w:rsidRPr="000448DE">
        <w:rPr>
          <w:rFonts w:ascii="Arial" w:hAnsi="Arial" w:cs="Arial"/>
          <w:sz w:val="20"/>
          <w:szCs w:val="20"/>
        </w:rPr>
        <w:t>Saffron.finance</w:t>
      </w:r>
      <w:proofErr w:type="spellEnd"/>
      <w:r w:rsidR="003462AB" w:rsidRPr="000448DE">
        <w:rPr>
          <w:rFonts w:ascii="Arial" w:hAnsi="Arial" w:cs="Arial"/>
          <w:sz w:val="20"/>
          <w:szCs w:val="20"/>
        </w:rPr>
        <w:t xml:space="preserve">, Clover, </w:t>
      </w:r>
      <w:proofErr w:type="spellStart"/>
      <w:r w:rsidR="003462AB" w:rsidRPr="000448DE">
        <w:rPr>
          <w:rFonts w:ascii="Arial" w:hAnsi="Arial" w:cs="Arial"/>
          <w:sz w:val="20"/>
          <w:szCs w:val="20"/>
        </w:rPr>
        <w:t>Sovryn</w:t>
      </w:r>
      <w:proofErr w:type="spellEnd"/>
      <w:r w:rsidR="003462AB" w:rsidRPr="000448DE">
        <w:rPr>
          <w:rFonts w:ascii="Arial" w:hAnsi="Arial" w:cs="Arial"/>
          <w:sz w:val="20"/>
          <w:szCs w:val="20"/>
        </w:rPr>
        <w:t xml:space="preserve">, Wilder World, </w:t>
      </w:r>
      <w:proofErr w:type="spellStart"/>
      <w:r w:rsidR="003462AB" w:rsidRPr="000448DE">
        <w:rPr>
          <w:rFonts w:ascii="Arial" w:hAnsi="Arial" w:cs="Arial"/>
          <w:sz w:val="20"/>
          <w:szCs w:val="20"/>
        </w:rPr>
        <w:t>Pyth</w:t>
      </w:r>
      <w:proofErr w:type="spellEnd"/>
      <w:r w:rsidR="003462AB" w:rsidRPr="000448DE">
        <w:rPr>
          <w:rFonts w:ascii="Arial" w:hAnsi="Arial" w:cs="Arial"/>
          <w:sz w:val="20"/>
          <w:szCs w:val="20"/>
        </w:rPr>
        <w:t xml:space="preserve"> and </w:t>
      </w:r>
      <w:proofErr w:type="spellStart"/>
      <w:r w:rsidR="003462AB" w:rsidRPr="000448DE">
        <w:rPr>
          <w:rFonts w:ascii="Arial" w:hAnsi="Arial" w:cs="Arial"/>
          <w:sz w:val="20"/>
          <w:szCs w:val="20"/>
        </w:rPr>
        <w:t>Vomex</w:t>
      </w:r>
      <w:proofErr w:type="spellEnd"/>
      <w:r w:rsidR="003462AB" w:rsidRPr="000448DE">
        <w:rPr>
          <w:rFonts w:ascii="Arial" w:hAnsi="Arial" w:cs="Arial"/>
          <w:sz w:val="20"/>
          <w:szCs w:val="20"/>
        </w:rPr>
        <w:t xml:space="preserve"> is determined by taking the last closing price for the day (UTC time) </w:t>
      </w:r>
      <w:r w:rsidR="003462AB" w:rsidRPr="00D021AE">
        <w:rPr>
          <w:rFonts w:ascii="Arial" w:hAnsi="Arial" w:cs="Arial"/>
          <w:sz w:val="20"/>
          <w:szCs w:val="20"/>
        </w:rPr>
        <w:t xml:space="preserve">from </w:t>
      </w:r>
      <w:hyperlink r:id="rId10" w:history="1">
        <w:r w:rsidR="003462AB" w:rsidRPr="00D021AE">
          <w:rPr>
            <w:rStyle w:val="Hyperlink"/>
            <w:rFonts w:ascii="Arial" w:hAnsi="Arial" w:cs="Arial"/>
            <w:sz w:val="20"/>
            <w:szCs w:val="20"/>
          </w:rPr>
          <w:t>www.coinmarketcap.com</w:t>
        </w:r>
      </w:hyperlink>
      <w:r w:rsidR="003462AB" w:rsidRPr="00D021AE">
        <w:rPr>
          <w:rFonts w:ascii="Arial" w:hAnsi="Arial" w:cs="Arial"/>
          <w:sz w:val="20"/>
          <w:szCs w:val="20"/>
        </w:rPr>
        <w:t>.</w:t>
      </w:r>
    </w:p>
    <w:p w14:paraId="60AFADEB" w14:textId="77777777" w:rsidR="00BB60AE" w:rsidRDefault="00BB60AE">
      <w:pPr>
        <w:spacing w:after="0" w:line="240" w:lineRule="auto"/>
        <w:ind w:left="0"/>
        <w:rPr>
          <w:rFonts w:ascii="Arial" w:hAnsi="Arial" w:cs="Arial"/>
          <w:sz w:val="20"/>
          <w:szCs w:val="20"/>
        </w:rPr>
      </w:pPr>
      <w:r>
        <w:rPr>
          <w:rFonts w:ascii="Arial" w:hAnsi="Arial" w:cs="Arial"/>
          <w:sz w:val="20"/>
          <w:szCs w:val="20"/>
        </w:rPr>
        <w:br w:type="page"/>
      </w:r>
    </w:p>
    <w:p w14:paraId="6D0F953A" w14:textId="4C75DD18" w:rsidR="00A332FC" w:rsidRDefault="00A332FC" w:rsidP="00B5440D">
      <w:pPr>
        <w:spacing w:before="120" w:after="0"/>
        <w:ind w:left="0"/>
        <w:jc w:val="both"/>
        <w:outlineLvl w:val="0"/>
        <w:rPr>
          <w:rFonts w:ascii="Arial" w:hAnsi="Arial" w:cs="Arial"/>
          <w:sz w:val="20"/>
          <w:szCs w:val="20"/>
        </w:rPr>
      </w:pPr>
      <w:r w:rsidRPr="00D021AE">
        <w:rPr>
          <w:rFonts w:ascii="Arial" w:hAnsi="Arial" w:cs="Arial"/>
          <w:sz w:val="20"/>
          <w:szCs w:val="20"/>
        </w:rPr>
        <w:lastRenderedPageBreak/>
        <w:t>The Company’s holdings of digital assets consist of the following:</w:t>
      </w:r>
      <w:r w:rsidR="00B81E51" w:rsidRPr="00D021AE">
        <w:rPr>
          <w:rFonts w:ascii="Arial" w:hAnsi="Arial" w:cs="Arial"/>
          <w:sz w:val="20"/>
          <w:szCs w:val="20"/>
        </w:rPr>
        <w:t xml:space="preserve"> </w:t>
      </w:r>
    </w:p>
    <w:p w14:paraId="57EB1F6E" w14:textId="77777777" w:rsidR="0092071C" w:rsidRDefault="0092071C" w:rsidP="00B5440D">
      <w:pPr>
        <w:spacing w:before="120" w:after="0"/>
        <w:ind w:left="0"/>
        <w:jc w:val="both"/>
        <w:outlineLvl w:val="0"/>
        <w:rPr>
          <w:rFonts w:ascii="Arial" w:hAnsi="Arial" w:cs="Arial"/>
          <w:sz w:val="20"/>
          <w:szCs w:val="20"/>
        </w:rPr>
      </w:pPr>
    </w:p>
    <w:p w14:paraId="218748FA" w14:textId="408A65CC" w:rsidR="003462AB" w:rsidRPr="000D6B31" w:rsidRDefault="0092071C" w:rsidP="00B5440D">
      <w:pPr>
        <w:spacing w:after="0"/>
        <w:ind w:left="0"/>
        <w:jc w:val="both"/>
        <w:outlineLvl w:val="0"/>
        <w:rPr>
          <w:rFonts w:ascii="Arial" w:hAnsi="Arial" w:cs="Arial"/>
          <w:sz w:val="18"/>
          <w:szCs w:val="18"/>
          <w:highlight w:val="yellow"/>
          <w:lang w:eastAsia="en-CA"/>
        </w:rPr>
      </w:pPr>
      <w:r>
        <w:rPr>
          <w:rFonts w:ascii="Arial" w:hAnsi="Arial" w:cs="Arial"/>
          <w:noProof/>
          <w:sz w:val="20"/>
          <w:szCs w:val="20"/>
        </w:rPr>
        <w:drawing>
          <wp:inline distT="0" distB="0" distL="0" distR="0" wp14:anchorId="49249598" wp14:editId="797057A7">
            <wp:extent cx="6057900" cy="7040880"/>
            <wp:effectExtent l="0" t="0" r="0" b="7620"/>
            <wp:docPr id="315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7040880"/>
                    </a:xfrm>
                    <a:prstGeom prst="rect">
                      <a:avLst/>
                    </a:prstGeom>
                    <a:noFill/>
                  </pic:spPr>
                </pic:pic>
              </a:graphicData>
            </a:graphic>
          </wp:inline>
        </w:drawing>
      </w:r>
    </w:p>
    <w:p w14:paraId="4F395EBA" w14:textId="77777777" w:rsidR="0092071C" w:rsidRDefault="0092071C" w:rsidP="00B5440D">
      <w:pPr>
        <w:spacing w:after="0"/>
        <w:ind w:left="0"/>
        <w:jc w:val="both"/>
        <w:outlineLvl w:val="0"/>
        <w:rPr>
          <w:rFonts w:ascii="Arial" w:hAnsi="Arial" w:cs="Arial"/>
          <w:sz w:val="20"/>
          <w:szCs w:val="20"/>
          <w:lang w:eastAsia="en-CA"/>
        </w:rPr>
      </w:pPr>
    </w:p>
    <w:p w14:paraId="07EBE52C" w14:textId="77777777" w:rsidR="0092071C" w:rsidRDefault="0092071C" w:rsidP="00B5440D">
      <w:pPr>
        <w:spacing w:after="0"/>
        <w:ind w:left="0"/>
        <w:jc w:val="both"/>
        <w:outlineLvl w:val="0"/>
        <w:rPr>
          <w:rFonts w:ascii="Arial" w:hAnsi="Arial" w:cs="Arial"/>
          <w:sz w:val="20"/>
          <w:szCs w:val="20"/>
          <w:lang w:eastAsia="en-CA"/>
        </w:rPr>
      </w:pPr>
    </w:p>
    <w:p w14:paraId="748AA90C" w14:textId="77777777" w:rsidR="0092071C" w:rsidRDefault="0092071C" w:rsidP="00B5440D">
      <w:pPr>
        <w:spacing w:after="0"/>
        <w:ind w:left="0"/>
        <w:jc w:val="both"/>
        <w:outlineLvl w:val="0"/>
        <w:rPr>
          <w:rFonts w:ascii="Arial" w:hAnsi="Arial" w:cs="Arial"/>
          <w:sz w:val="20"/>
          <w:szCs w:val="20"/>
          <w:lang w:eastAsia="en-CA"/>
        </w:rPr>
      </w:pPr>
    </w:p>
    <w:p w14:paraId="668355EE" w14:textId="0232DE66" w:rsidR="006535EF" w:rsidRPr="000448DE" w:rsidRDefault="006535EF" w:rsidP="00B5440D">
      <w:pPr>
        <w:spacing w:after="0"/>
        <w:ind w:left="0"/>
        <w:jc w:val="both"/>
        <w:outlineLvl w:val="0"/>
        <w:rPr>
          <w:rFonts w:ascii="Arial" w:hAnsi="Arial" w:cs="Arial"/>
          <w:sz w:val="20"/>
          <w:szCs w:val="20"/>
          <w:lang w:eastAsia="en-CA"/>
        </w:rPr>
      </w:pPr>
      <w:r w:rsidRPr="000448DE">
        <w:rPr>
          <w:rFonts w:ascii="Arial" w:hAnsi="Arial" w:cs="Arial"/>
          <w:sz w:val="20"/>
          <w:szCs w:val="20"/>
          <w:lang w:eastAsia="en-CA"/>
        </w:rPr>
        <w:lastRenderedPageBreak/>
        <w:t xml:space="preserve">The continuity of digital assets for the </w:t>
      </w:r>
      <w:r w:rsidR="009B6046" w:rsidRPr="000448DE">
        <w:rPr>
          <w:rFonts w:ascii="Arial" w:hAnsi="Arial" w:cs="Arial"/>
          <w:sz w:val="20"/>
          <w:szCs w:val="20"/>
          <w:lang w:eastAsia="en-CA"/>
        </w:rPr>
        <w:t xml:space="preserve">nine </w:t>
      </w:r>
      <w:r w:rsidR="00276B18" w:rsidRPr="000448DE">
        <w:rPr>
          <w:rFonts w:ascii="Arial" w:hAnsi="Arial" w:cs="Arial"/>
          <w:sz w:val="20"/>
          <w:szCs w:val="20"/>
          <w:lang w:eastAsia="en-CA"/>
        </w:rPr>
        <w:t xml:space="preserve">months ended </w:t>
      </w:r>
      <w:r w:rsidR="009B6046" w:rsidRPr="000448DE">
        <w:rPr>
          <w:rFonts w:ascii="Arial" w:hAnsi="Arial" w:cs="Arial"/>
          <w:sz w:val="20"/>
          <w:szCs w:val="20"/>
          <w:lang w:eastAsia="en-CA"/>
        </w:rPr>
        <w:t xml:space="preserve">September </w:t>
      </w:r>
      <w:r w:rsidR="00EC6899" w:rsidRPr="000448DE">
        <w:rPr>
          <w:rFonts w:ascii="Arial" w:hAnsi="Arial" w:cs="Arial"/>
          <w:sz w:val="20"/>
          <w:szCs w:val="20"/>
          <w:lang w:eastAsia="en-CA"/>
        </w:rPr>
        <w:t>3</w:t>
      </w:r>
      <w:r w:rsidR="00283E6C" w:rsidRPr="000448DE">
        <w:rPr>
          <w:rFonts w:ascii="Arial" w:hAnsi="Arial" w:cs="Arial"/>
          <w:sz w:val="20"/>
          <w:szCs w:val="20"/>
          <w:lang w:eastAsia="en-CA"/>
        </w:rPr>
        <w:t>0</w:t>
      </w:r>
      <w:r w:rsidR="00EC6899" w:rsidRPr="000448DE">
        <w:rPr>
          <w:rFonts w:ascii="Arial" w:hAnsi="Arial" w:cs="Arial"/>
          <w:sz w:val="20"/>
          <w:szCs w:val="20"/>
          <w:lang w:eastAsia="en-CA"/>
        </w:rPr>
        <w:t xml:space="preserve">, </w:t>
      </w:r>
      <w:proofErr w:type="gramStart"/>
      <w:r w:rsidR="00EC6899" w:rsidRPr="000448DE">
        <w:rPr>
          <w:rFonts w:ascii="Arial" w:hAnsi="Arial" w:cs="Arial"/>
          <w:sz w:val="20"/>
          <w:szCs w:val="20"/>
          <w:lang w:eastAsia="en-CA"/>
        </w:rPr>
        <w:t>2024</w:t>
      </w:r>
      <w:proofErr w:type="gramEnd"/>
      <w:r w:rsidR="00EC6899" w:rsidRPr="000448DE">
        <w:rPr>
          <w:rFonts w:ascii="Arial" w:hAnsi="Arial" w:cs="Arial"/>
          <w:sz w:val="20"/>
          <w:szCs w:val="20"/>
          <w:lang w:eastAsia="en-CA"/>
        </w:rPr>
        <w:t xml:space="preserve"> and year ended </w:t>
      </w:r>
      <w:r w:rsidR="005D388F" w:rsidRPr="000448DE">
        <w:rPr>
          <w:rFonts w:ascii="Arial" w:hAnsi="Arial" w:cs="Arial"/>
          <w:sz w:val="20"/>
          <w:szCs w:val="20"/>
          <w:lang w:eastAsia="en-CA"/>
        </w:rPr>
        <w:t xml:space="preserve">December </w:t>
      </w:r>
      <w:r w:rsidR="00276B18" w:rsidRPr="000448DE">
        <w:rPr>
          <w:rFonts w:ascii="Arial" w:hAnsi="Arial" w:cs="Arial"/>
          <w:sz w:val="20"/>
          <w:szCs w:val="20"/>
          <w:lang w:eastAsia="en-CA"/>
        </w:rPr>
        <w:t>3</w:t>
      </w:r>
      <w:r w:rsidR="005D388F" w:rsidRPr="000448DE">
        <w:rPr>
          <w:rFonts w:ascii="Arial" w:hAnsi="Arial" w:cs="Arial"/>
          <w:sz w:val="20"/>
          <w:szCs w:val="20"/>
          <w:lang w:eastAsia="en-CA"/>
        </w:rPr>
        <w:t>1</w:t>
      </w:r>
      <w:r w:rsidR="00276B18" w:rsidRPr="000448DE">
        <w:rPr>
          <w:rFonts w:ascii="Arial" w:hAnsi="Arial" w:cs="Arial"/>
          <w:sz w:val="20"/>
          <w:szCs w:val="20"/>
          <w:lang w:eastAsia="en-CA"/>
        </w:rPr>
        <w:t>, 2023</w:t>
      </w:r>
      <w:r w:rsidRPr="000448DE">
        <w:rPr>
          <w:rFonts w:ascii="Arial" w:hAnsi="Arial" w:cs="Arial"/>
          <w:sz w:val="20"/>
          <w:szCs w:val="20"/>
          <w:lang w:eastAsia="en-CA"/>
        </w:rPr>
        <w:t>:</w:t>
      </w:r>
    </w:p>
    <w:p w14:paraId="1F6BD081" w14:textId="77777777" w:rsidR="005643D6" w:rsidRPr="000D6B31" w:rsidRDefault="005643D6" w:rsidP="00B5440D">
      <w:pPr>
        <w:spacing w:after="0"/>
        <w:ind w:left="0"/>
        <w:jc w:val="both"/>
        <w:outlineLvl w:val="0"/>
        <w:rPr>
          <w:rFonts w:ascii="Arial" w:hAnsi="Arial" w:cs="Arial"/>
          <w:sz w:val="18"/>
          <w:szCs w:val="18"/>
          <w:highlight w:val="yellow"/>
          <w:lang w:eastAsia="en-CA"/>
        </w:rPr>
      </w:pPr>
    </w:p>
    <w:p w14:paraId="3027B050" w14:textId="1171BA27" w:rsidR="00D07022" w:rsidRDefault="0092071C" w:rsidP="00B5440D">
      <w:pPr>
        <w:spacing w:after="0"/>
        <w:ind w:left="0"/>
        <w:jc w:val="both"/>
        <w:outlineLvl w:val="0"/>
        <w:rPr>
          <w:rFonts w:ascii="Arial" w:hAnsi="Arial" w:cs="Arial"/>
          <w:sz w:val="18"/>
          <w:szCs w:val="18"/>
          <w:shd w:val="clear" w:color="auto" w:fill="FFFFFF"/>
        </w:rPr>
      </w:pPr>
      <w:r>
        <w:rPr>
          <w:rFonts w:ascii="Arial" w:hAnsi="Arial" w:cs="Arial"/>
          <w:noProof/>
          <w:sz w:val="18"/>
          <w:szCs w:val="18"/>
          <w:shd w:val="clear" w:color="auto" w:fill="FFFFFF"/>
        </w:rPr>
        <w:drawing>
          <wp:inline distT="0" distB="0" distL="0" distR="0" wp14:anchorId="20B2F423" wp14:editId="71DF538C">
            <wp:extent cx="6042660" cy="2606040"/>
            <wp:effectExtent l="0" t="0" r="0" b="3810"/>
            <wp:docPr id="1778857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2660" cy="2606040"/>
                    </a:xfrm>
                    <a:prstGeom prst="rect">
                      <a:avLst/>
                    </a:prstGeom>
                    <a:noFill/>
                  </pic:spPr>
                </pic:pic>
              </a:graphicData>
            </a:graphic>
          </wp:inline>
        </w:drawing>
      </w:r>
    </w:p>
    <w:p w14:paraId="6B00DEBE" w14:textId="77777777" w:rsidR="00E97AC8" w:rsidRPr="000448DE" w:rsidRDefault="00E97AC8" w:rsidP="00B5440D">
      <w:pPr>
        <w:spacing w:after="0"/>
        <w:ind w:left="0"/>
        <w:jc w:val="both"/>
        <w:outlineLvl w:val="0"/>
        <w:rPr>
          <w:rFonts w:ascii="Arial" w:hAnsi="Arial" w:cs="Arial"/>
          <w:sz w:val="18"/>
          <w:szCs w:val="18"/>
          <w:shd w:val="clear" w:color="auto" w:fill="FFFFFF"/>
        </w:rPr>
      </w:pPr>
    </w:p>
    <w:p w14:paraId="267AC812" w14:textId="6A535DEC" w:rsidR="003462AB" w:rsidRPr="000448DE" w:rsidRDefault="003462AB" w:rsidP="003462AB">
      <w:pPr>
        <w:spacing w:after="0"/>
        <w:ind w:left="0"/>
        <w:jc w:val="both"/>
        <w:outlineLvl w:val="0"/>
        <w:rPr>
          <w:rFonts w:ascii="Arial" w:hAnsi="Arial" w:cs="Arial"/>
          <w:sz w:val="20"/>
          <w:szCs w:val="20"/>
        </w:rPr>
      </w:pPr>
      <w:r w:rsidRPr="000448DE">
        <w:rPr>
          <w:rFonts w:ascii="Arial" w:hAnsi="Arial" w:cs="Arial"/>
          <w:sz w:val="20"/>
          <w:szCs w:val="20"/>
        </w:rPr>
        <w:t xml:space="preserve">Digital assets held by counterpart for the </w:t>
      </w:r>
      <w:r w:rsidR="009B6046" w:rsidRPr="000448DE">
        <w:rPr>
          <w:rFonts w:ascii="Arial" w:hAnsi="Arial" w:cs="Arial"/>
          <w:sz w:val="20"/>
          <w:szCs w:val="20"/>
        </w:rPr>
        <w:t xml:space="preserve">nine </w:t>
      </w:r>
      <w:r w:rsidR="00EC6899" w:rsidRPr="000448DE">
        <w:rPr>
          <w:rFonts w:ascii="Arial" w:hAnsi="Arial" w:cs="Arial"/>
          <w:sz w:val="20"/>
          <w:szCs w:val="20"/>
        </w:rPr>
        <w:t xml:space="preserve">months ended </w:t>
      </w:r>
      <w:r w:rsidR="009B6046" w:rsidRPr="000448DE">
        <w:rPr>
          <w:rFonts w:ascii="Arial" w:hAnsi="Arial" w:cs="Arial"/>
          <w:sz w:val="20"/>
          <w:szCs w:val="20"/>
        </w:rPr>
        <w:t xml:space="preserve">September </w:t>
      </w:r>
      <w:r w:rsidR="00EC6899" w:rsidRPr="000448DE">
        <w:rPr>
          <w:rFonts w:ascii="Arial" w:hAnsi="Arial" w:cs="Arial"/>
          <w:sz w:val="20"/>
          <w:szCs w:val="20"/>
        </w:rPr>
        <w:t>3</w:t>
      </w:r>
      <w:r w:rsidR="00283E6C" w:rsidRPr="000448DE">
        <w:rPr>
          <w:rFonts w:ascii="Arial" w:hAnsi="Arial" w:cs="Arial"/>
          <w:sz w:val="20"/>
          <w:szCs w:val="20"/>
        </w:rPr>
        <w:t>0</w:t>
      </w:r>
      <w:r w:rsidR="00EC6899" w:rsidRPr="000448DE">
        <w:rPr>
          <w:rFonts w:ascii="Arial" w:hAnsi="Arial" w:cs="Arial"/>
          <w:sz w:val="20"/>
          <w:szCs w:val="20"/>
        </w:rPr>
        <w:t xml:space="preserve">, </w:t>
      </w:r>
      <w:proofErr w:type="gramStart"/>
      <w:r w:rsidR="00EC6899" w:rsidRPr="000448DE">
        <w:rPr>
          <w:rFonts w:ascii="Arial" w:hAnsi="Arial" w:cs="Arial"/>
          <w:sz w:val="20"/>
          <w:szCs w:val="20"/>
        </w:rPr>
        <w:t>2024</w:t>
      </w:r>
      <w:proofErr w:type="gramEnd"/>
      <w:r w:rsidR="00EC6899" w:rsidRPr="000448DE">
        <w:rPr>
          <w:rFonts w:ascii="Arial" w:hAnsi="Arial" w:cs="Arial"/>
          <w:sz w:val="20"/>
          <w:szCs w:val="20"/>
        </w:rPr>
        <w:t xml:space="preserve"> and </w:t>
      </w:r>
      <w:r w:rsidRPr="000448DE">
        <w:rPr>
          <w:rFonts w:ascii="Arial" w:hAnsi="Arial" w:cs="Arial"/>
          <w:sz w:val="20"/>
          <w:szCs w:val="20"/>
        </w:rPr>
        <w:t>year ended December 31, 2023:</w:t>
      </w:r>
    </w:p>
    <w:p w14:paraId="63956512" w14:textId="1AFD9798" w:rsidR="003462AB" w:rsidRPr="000448DE" w:rsidRDefault="0092071C" w:rsidP="00B5440D">
      <w:pPr>
        <w:spacing w:before="120"/>
        <w:ind w:left="0"/>
        <w:jc w:val="both"/>
        <w:outlineLvl w:val="0"/>
        <w:rPr>
          <w:rFonts w:ascii="Arial" w:hAnsi="Arial" w:cs="Arial"/>
          <w:sz w:val="20"/>
          <w:szCs w:val="20"/>
        </w:rPr>
      </w:pPr>
      <w:r>
        <w:rPr>
          <w:rFonts w:ascii="Arial" w:hAnsi="Arial" w:cs="Arial"/>
          <w:noProof/>
          <w:sz w:val="20"/>
          <w:szCs w:val="20"/>
        </w:rPr>
        <w:drawing>
          <wp:inline distT="0" distB="0" distL="0" distR="0" wp14:anchorId="6782E889" wp14:editId="32D2E4BB">
            <wp:extent cx="6042660" cy="3185160"/>
            <wp:effectExtent l="0" t="0" r="0" b="0"/>
            <wp:docPr id="1011523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2660" cy="3185160"/>
                    </a:xfrm>
                    <a:prstGeom prst="rect">
                      <a:avLst/>
                    </a:prstGeom>
                    <a:noFill/>
                  </pic:spPr>
                </pic:pic>
              </a:graphicData>
            </a:graphic>
          </wp:inline>
        </w:drawing>
      </w:r>
    </w:p>
    <w:p w14:paraId="605DAF48" w14:textId="77777777" w:rsidR="00BB60AE" w:rsidRDefault="00BB60AE">
      <w:pPr>
        <w:spacing w:after="0" w:line="240" w:lineRule="auto"/>
        <w:ind w:left="0"/>
        <w:rPr>
          <w:rFonts w:ascii="Arial" w:hAnsi="Arial" w:cs="Arial"/>
          <w:sz w:val="20"/>
          <w:szCs w:val="20"/>
        </w:rPr>
      </w:pPr>
      <w:r>
        <w:rPr>
          <w:rFonts w:ascii="Arial" w:hAnsi="Arial" w:cs="Arial"/>
          <w:sz w:val="20"/>
          <w:szCs w:val="20"/>
        </w:rPr>
        <w:br w:type="page"/>
      </w:r>
    </w:p>
    <w:p w14:paraId="70DA0681" w14:textId="431038BE" w:rsidR="00EC6899" w:rsidRPr="000448DE" w:rsidRDefault="00EC6899" w:rsidP="003462AB">
      <w:pPr>
        <w:spacing w:after="0"/>
        <w:ind w:left="0"/>
        <w:jc w:val="both"/>
        <w:outlineLvl w:val="0"/>
        <w:rPr>
          <w:rFonts w:ascii="Arial" w:hAnsi="Arial" w:cs="Arial"/>
          <w:sz w:val="20"/>
          <w:szCs w:val="20"/>
        </w:rPr>
      </w:pPr>
      <w:r w:rsidRPr="000448DE">
        <w:rPr>
          <w:rFonts w:ascii="Arial" w:hAnsi="Arial" w:cs="Arial"/>
          <w:sz w:val="20"/>
          <w:szCs w:val="20"/>
        </w:rPr>
        <w:lastRenderedPageBreak/>
        <w:t xml:space="preserve">As of </w:t>
      </w:r>
      <w:r w:rsidR="009B6046" w:rsidRPr="000448DE">
        <w:rPr>
          <w:rFonts w:ascii="Arial" w:hAnsi="Arial" w:cs="Arial"/>
          <w:sz w:val="20"/>
          <w:szCs w:val="20"/>
        </w:rPr>
        <w:t xml:space="preserve">September </w:t>
      </w:r>
      <w:r w:rsidRPr="000448DE">
        <w:rPr>
          <w:rFonts w:ascii="Arial" w:hAnsi="Arial" w:cs="Arial"/>
          <w:sz w:val="20"/>
          <w:szCs w:val="20"/>
        </w:rPr>
        <w:t>3</w:t>
      </w:r>
      <w:r w:rsidR="00283E6C" w:rsidRPr="000448DE">
        <w:rPr>
          <w:rFonts w:ascii="Arial" w:hAnsi="Arial" w:cs="Arial"/>
          <w:sz w:val="20"/>
          <w:szCs w:val="20"/>
        </w:rPr>
        <w:t>0</w:t>
      </w:r>
      <w:r w:rsidRPr="000448DE">
        <w:rPr>
          <w:rFonts w:ascii="Arial" w:hAnsi="Arial" w:cs="Arial"/>
          <w:sz w:val="20"/>
          <w:szCs w:val="20"/>
        </w:rPr>
        <w:t>, 2024, digital assets held as collateral consisted of the following:</w:t>
      </w:r>
    </w:p>
    <w:p w14:paraId="4A687E9F" w14:textId="77777777" w:rsidR="00EC6899" w:rsidRPr="000D6B31" w:rsidRDefault="00EC6899" w:rsidP="003462AB">
      <w:pPr>
        <w:spacing w:after="0"/>
        <w:ind w:left="0"/>
        <w:jc w:val="both"/>
        <w:outlineLvl w:val="0"/>
        <w:rPr>
          <w:rFonts w:ascii="Arial" w:hAnsi="Arial" w:cs="Arial"/>
          <w:sz w:val="18"/>
          <w:szCs w:val="18"/>
          <w:highlight w:val="yellow"/>
        </w:rPr>
      </w:pPr>
    </w:p>
    <w:p w14:paraId="7A69C14E" w14:textId="239FA01D" w:rsidR="00EC6899" w:rsidRPr="000448DE" w:rsidRDefault="000448DE" w:rsidP="003462AB">
      <w:pPr>
        <w:spacing w:after="0"/>
        <w:ind w:left="0"/>
        <w:jc w:val="both"/>
        <w:outlineLvl w:val="0"/>
        <w:rPr>
          <w:rFonts w:ascii="Arial" w:hAnsi="Arial" w:cs="Arial"/>
          <w:sz w:val="18"/>
          <w:szCs w:val="18"/>
        </w:rPr>
      </w:pPr>
      <w:r w:rsidRPr="000448DE">
        <w:rPr>
          <w:noProof/>
        </w:rPr>
        <w:drawing>
          <wp:inline distT="0" distB="0" distL="0" distR="0" wp14:anchorId="3DCE2E69" wp14:editId="355C078F">
            <wp:extent cx="5943600" cy="706656"/>
            <wp:effectExtent l="0" t="0" r="0" b="0"/>
            <wp:docPr id="19663631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06656"/>
                    </a:xfrm>
                    <a:prstGeom prst="rect">
                      <a:avLst/>
                    </a:prstGeom>
                    <a:noFill/>
                    <a:ln>
                      <a:noFill/>
                    </a:ln>
                  </pic:spPr>
                </pic:pic>
              </a:graphicData>
            </a:graphic>
          </wp:inline>
        </w:drawing>
      </w:r>
    </w:p>
    <w:p w14:paraId="4DC1AD3D" w14:textId="77777777" w:rsidR="00EC6899" w:rsidRPr="000448DE" w:rsidRDefault="00EC6899" w:rsidP="003462AB">
      <w:pPr>
        <w:spacing w:after="0"/>
        <w:ind w:left="0"/>
        <w:jc w:val="both"/>
        <w:outlineLvl w:val="0"/>
        <w:rPr>
          <w:rFonts w:ascii="Arial" w:hAnsi="Arial" w:cs="Arial"/>
          <w:sz w:val="18"/>
          <w:szCs w:val="18"/>
        </w:rPr>
      </w:pPr>
    </w:p>
    <w:p w14:paraId="6F2466E3" w14:textId="4C3D7233" w:rsidR="00EC6899" w:rsidRPr="000448DE" w:rsidRDefault="00EC6899" w:rsidP="003462AB">
      <w:pPr>
        <w:spacing w:after="0"/>
        <w:ind w:left="0"/>
        <w:jc w:val="both"/>
        <w:outlineLvl w:val="0"/>
        <w:rPr>
          <w:rFonts w:ascii="Arial" w:hAnsi="Arial" w:cs="Arial"/>
          <w:sz w:val="20"/>
          <w:szCs w:val="20"/>
          <w:lang w:eastAsia="en-CA"/>
        </w:rPr>
      </w:pPr>
      <w:r w:rsidRPr="000448DE">
        <w:rPr>
          <w:rFonts w:ascii="Arial" w:hAnsi="Arial" w:cs="Arial"/>
          <w:sz w:val="20"/>
          <w:szCs w:val="20"/>
          <w:lang w:eastAsia="en-CA"/>
        </w:rPr>
        <w:t xml:space="preserve">As </w:t>
      </w:r>
      <w:proofErr w:type="gramStart"/>
      <w:r w:rsidRPr="000448DE">
        <w:rPr>
          <w:rFonts w:ascii="Arial" w:hAnsi="Arial" w:cs="Arial"/>
          <w:sz w:val="20"/>
          <w:szCs w:val="20"/>
          <w:lang w:eastAsia="en-CA"/>
        </w:rPr>
        <w:t>at</w:t>
      </w:r>
      <w:proofErr w:type="gramEnd"/>
      <w:r w:rsidRPr="000448DE">
        <w:rPr>
          <w:rFonts w:ascii="Arial" w:hAnsi="Arial" w:cs="Arial"/>
          <w:sz w:val="20"/>
          <w:szCs w:val="20"/>
          <w:lang w:eastAsia="en-CA"/>
        </w:rPr>
        <w:t xml:space="preserve"> </w:t>
      </w:r>
      <w:r w:rsidR="009B6046" w:rsidRPr="000448DE">
        <w:rPr>
          <w:rFonts w:ascii="Arial" w:hAnsi="Arial" w:cs="Arial"/>
          <w:sz w:val="20"/>
          <w:szCs w:val="20"/>
          <w:lang w:eastAsia="en-CA"/>
        </w:rPr>
        <w:t xml:space="preserve">September </w:t>
      </w:r>
      <w:r w:rsidRPr="000448DE">
        <w:rPr>
          <w:rFonts w:ascii="Arial" w:hAnsi="Arial" w:cs="Arial"/>
          <w:sz w:val="20"/>
          <w:szCs w:val="20"/>
          <w:lang w:eastAsia="en-CA"/>
        </w:rPr>
        <w:t>3</w:t>
      </w:r>
      <w:r w:rsidR="00283E6C" w:rsidRPr="000448DE">
        <w:rPr>
          <w:rFonts w:ascii="Arial" w:hAnsi="Arial" w:cs="Arial"/>
          <w:sz w:val="20"/>
          <w:szCs w:val="20"/>
          <w:lang w:eastAsia="en-CA"/>
        </w:rPr>
        <w:t>0</w:t>
      </w:r>
      <w:r w:rsidRPr="000448DE">
        <w:rPr>
          <w:rFonts w:ascii="Arial" w:hAnsi="Arial" w:cs="Arial"/>
          <w:sz w:val="20"/>
          <w:szCs w:val="20"/>
          <w:lang w:eastAsia="en-CA"/>
        </w:rPr>
        <w:t xml:space="preserve">, 2024, the </w:t>
      </w:r>
      <w:r w:rsidR="009B6046" w:rsidRPr="000448DE">
        <w:rPr>
          <w:rFonts w:ascii="Arial" w:hAnsi="Arial" w:cs="Arial"/>
          <w:sz w:val="20"/>
          <w:szCs w:val="20"/>
          <w:lang w:eastAsia="en-CA"/>
        </w:rPr>
        <w:t xml:space="preserve">380 </w:t>
      </w:r>
      <w:r w:rsidR="00284E85" w:rsidRPr="000448DE">
        <w:rPr>
          <w:rFonts w:ascii="Arial" w:hAnsi="Arial" w:cs="Arial"/>
          <w:sz w:val="20"/>
          <w:szCs w:val="20"/>
          <w:lang w:eastAsia="en-CA"/>
        </w:rPr>
        <w:t>Bitcoin</w:t>
      </w:r>
      <w:r w:rsidRPr="000448DE">
        <w:rPr>
          <w:rFonts w:ascii="Arial" w:hAnsi="Arial" w:cs="Arial"/>
          <w:sz w:val="20"/>
          <w:szCs w:val="20"/>
          <w:lang w:eastAsia="en-CA"/>
        </w:rPr>
        <w:t xml:space="preserve"> held by </w:t>
      </w:r>
      <w:r w:rsidRPr="000448DE">
        <w:rPr>
          <w:rFonts w:ascii="Arial" w:hAnsi="Arial" w:cs="Arial"/>
          <w:sz w:val="20"/>
          <w:szCs w:val="20"/>
        </w:rPr>
        <w:t xml:space="preserve">Genesis Global Capital LLC (“Genesis”) as collateral against a loan </w:t>
      </w:r>
      <w:r w:rsidRPr="000448DE">
        <w:rPr>
          <w:rFonts w:ascii="Arial" w:hAnsi="Arial" w:cs="Arial"/>
          <w:sz w:val="20"/>
          <w:szCs w:val="20"/>
          <w:lang w:eastAsia="en-CA"/>
        </w:rPr>
        <w:t>has been written down to $</w:t>
      </w:r>
      <w:r w:rsidR="00D91F7C">
        <w:rPr>
          <w:rFonts w:ascii="Arial" w:hAnsi="Arial" w:cs="Arial"/>
          <w:sz w:val="20"/>
          <w:szCs w:val="20"/>
          <w:lang w:eastAsia="en-CA"/>
        </w:rPr>
        <w:t>9,225,537</w:t>
      </w:r>
      <w:r w:rsidR="00283E6C" w:rsidRPr="000448DE">
        <w:rPr>
          <w:rFonts w:ascii="Arial" w:hAnsi="Arial" w:cs="Arial"/>
          <w:sz w:val="20"/>
          <w:szCs w:val="20"/>
          <w:lang w:eastAsia="en-CA"/>
        </w:rPr>
        <w:t xml:space="preserve"> </w:t>
      </w:r>
      <w:r w:rsidRPr="000448DE">
        <w:rPr>
          <w:rFonts w:ascii="Arial" w:hAnsi="Arial" w:cs="Arial"/>
          <w:sz w:val="20"/>
          <w:szCs w:val="20"/>
          <w:lang w:eastAsia="en-CA"/>
        </w:rPr>
        <w:t>(US$</w:t>
      </w:r>
      <w:r w:rsidR="00D91F7C">
        <w:rPr>
          <w:rFonts w:ascii="Arial" w:hAnsi="Arial" w:cs="Arial"/>
          <w:sz w:val="20"/>
          <w:szCs w:val="20"/>
          <w:lang w:eastAsia="en-CA"/>
        </w:rPr>
        <w:t>6,834,237</w:t>
      </w:r>
      <w:r w:rsidRPr="000448DE">
        <w:rPr>
          <w:rFonts w:ascii="Arial" w:hAnsi="Arial" w:cs="Arial"/>
          <w:sz w:val="20"/>
          <w:szCs w:val="20"/>
          <w:lang w:eastAsia="en-CA"/>
        </w:rPr>
        <w:t>), the fair value of the loan and interest held with Genesis.</w:t>
      </w:r>
    </w:p>
    <w:p w14:paraId="302736BE" w14:textId="77777777" w:rsidR="00EC6899" w:rsidRPr="000448DE" w:rsidRDefault="00EC6899" w:rsidP="003462AB">
      <w:pPr>
        <w:spacing w:after="0"/>
        <w:ind w:left="0"/>
        <w:jc w:val="both"/>
        <w:outlineLvl w:val="0"/>
        <w:rPr>
          <w:rFonts w:ascii="Arial" w:hAnsi="Arial" w:cs="Arial"/>
          <w:sz w:val="20"/>
          <w:szCs w:val="20"/>
        </w:rPr>
      </w:pPr>
    </w:p>
    <w:p w14:paraId="7FF09FCF" w14:textId="4629D448" w:rsidR="003462AB" w:rsidRPr="000448DE" w:rsidRDefault="003462AB" w:rsidP="003462AB">
      <w:pPr>
        <w:spacing w:after="0"/>
        <w:ind w:left="0"/>
        <w:jc w:val="both"/>
        <w:outlineLvl w:val="0"/>
        <w:rPr>
          <w:rFonts w:ascii="Arial" w:hAnsi="Arial" w:cs="Arial"/>
          <w:sz w:val="20"/>
          <w:szCs w:val="20"/>
        </w:rPr>
      </w:pPr>
      <w:r w:rsidRPr="000448DE">
        <w:rPr>
          <w:rFonts w:ascii="Arial" w:hAnsi="Arial" w:cs="Arial"/>
          <w:sz w:val="20"/>
          <w:szCs w:val="20"/>
        </w:rPr>
        <w:t>As of December 31, 2023, digital assets held as collateral consisted of the following:</w:t>
      </w:r>
    </w:p>
    <w:p w14:paraId="20DADB01" w14:textId="77777777" w:rsidR="003462AB" w:rsidRPr="000D6B31" w:rsidRDefault="003462AB" w:rsidP="003462AB">
      <w:pPr>
        <w:spacing w:after="0"/>
        <w:ind w:left="0"/>
        <w:jc w:val="both"/>
        <w:outlineLvl w:val="0"/>
        <w:rPr>
          <w:rFonts w:ascii="Arial" w:hAnsi="Arial" w:cs="Arial"/>
          <w:sz w:val="18"/>
          <w:szCs w:val="18"/>
          <w:highlight w:val="yellow"/>
        </w:rPr>
      </w:pPr>
    </w:p>
    <w:p w14:paraId="4B1D1F6E" w14:textId="65FC4FAA" w:rsidR="003462AB" w:rsidRPr="000448DE" w:rsidRDefault="00710C7A" w:rsidP="003462AB">
      <w:pPr>
        <w:spacing w:after="0"/>
        <w:ind w:left="0"/>
        <w:jc w:val="both"/>
        <w:outlineLvl w:val="0"/>
        <w:rPr>
          <w:rFonts w:ascii="Arial" w:hAnsi="Arial" w:cs="Arial"/>
          <w:sz w:val="18"/>
          <w:szCs w:val="18"/>
        </w:rPr>
      </w:pPr>
      <w:r w:rsidRPr="000448DE">
        <w:rPr>
          <w:noProof/>
        </w:rPr>
        <w:drawing>
          <wp:inline distT="0" distB="0" distL="0" distR="0" wp14:anchorId="5A988E86" wp14:editId="78E9507C">
            <wp:extent cx="5943600" cy="669925"/>
            <wp:effectExtent l="0" t="0" r="0" b="0"/>
            <wp:docPr id="91509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69925"/>
                    </a:xfrm>
                    <a:prstGeom prst="rect">
                      <a:avLst/>
                    </a:prstGeom>
                    <a:noFill/>
                    <a:ln>
                      <a:noFill/>
                    </a:ln>
                  </pic:spPr>
                </pic:pic>
              </a:graphicData>
            </a:graphic>
          </wp:inline>
        </w:drawing>
      </w:r>
    </w:p>
    <w:p w14:paraId="1D533D9B" w14:textId="77777777" w:rsidR="003462AB" w:rsidRPr="000448DE" w:rsidRDefault="003462AB" w:rsidP="003462AB">
      <w:pPr>
        <w:spacing w:after="0"/>
        <w:ind w:left="0"/>
        <w:jc w:val="both"/>
        <w:outlineLvl w:val="0"/>
        <w:rPr>
          <w:rFonts w:ascii="Arial" w:hAnsi="Arial" w:cs="Arial"/>
          <w:sz w:val="18"/>
          <w:szCs w:val="18"/>
        </w:rPr>
      </w:pPr>
    </w:p>
    <w:p w14:paraId="32AB5EED" w14:textId="5F9D2341" w:rsidR="00EA76C0" w:rsidRPr="000448DE" w:rsidRDefault="00EA76C0" w:rsidP="003462AB">
      <w:pPr>
        <w:spacing w:after="0"/>
        <w:ind w:left="0"/>
        <w:jc w:val="both"/>
        <w:outlineLvl w:val="0"/>
        <w:rPr>
          <w:rFonts w:ascii="Arial" w:hAnsi="Arial" w:cs="Arial"/>
          <w:sz w:val="20"/>
          <w:szCs w:val="20"/>
        </w:rPr>
      </w:pPr>
      <w:r w:rsidRPr="000448DE">
        <w:rPr>
          <w:rFonts w:ascii="Arial" w:hAnsi="Arial" w:cs="Arial"/>
          <w:sz w:val="20"/>
          <w:szCs w:val="20"/>
          <w:lang w:eastAsia="en-CA"/>
        </w:rPr>
        <w:t xml:space="preserve">As </w:t>
      </w:r>
      <w:proofErr w:type="gramStart"/>
      <w:r w:rsidRPr="000448DE">
        <w:rPr>
          <w:rFonts w:ascii="Arial" w:hAnsi="Arial" w:cs="Arial"/>
          <w:sz w:val="20"/>
          <w:szCs w:val="20"/>
          <w:lang w:eastAsia="en-CA"/>
        </w:rPr>
        <w:t>at</w:t>
      </w:r>
      <w:proofErr w:type="gramEnd"/>
      <w:r w:rsidRPr="000448DE">
        <w:rPr>
          <w:rFonts w:ascii="Arial" w:hAnsi="Arial" w:cs="Arial"/>
          <w:sz w:val="20"/>
          <w:szCs w:val="20"/>
          <w:lang w:eastAsia="en-CA"/>
        </w:rPr>
        <w:t xml:space="preserve"> December 31, 2023, the 475 </w:t>
      </w:r>
      <w:r w:rsidR="00284E85" w:rsidRPr="000448DE">
        <w:rPr>
          <w:rFonts w:ascii="Arial" w:hAnsi="Arial" w:cs="Arial"/>
          <w:sz w:val="20"/>
          <w:szCs w:val="20"/>
          <w:lang w:eastAsia="en-CA"/>
        </w:rPr>
        <w:t>Bitcoin</w:t>
      </w:r>
      <w:r w:rsidRPr="000448DE">
        <w:rPr>
          <w:rFonts w:ascii="Arial" w:hAnsi="Arial" w:cs="Arial"/>
          <w:sz w:val="20"/>
          <w:szCs w:val="20"/>
          <w:lang w:eastAsia="en-CA"/>
        </w:rPr>
        <w:t xml:space="preserve"> held by </w:t>
      </w:r>
      <w:r w:rsidRPr="000448DE">
        <w:rPr>
          <w:rFonts w:ascii="Arial" w:hAnsi="Arial" w:cs="Arial"/>
          <w:sz w:val="20"/>
          <w:szCs w:val="20"/>
        </w:rPr>
        <w:t xml:space="preserve">Genesis as collateral against a loan </w:t>
      </w:r>
      <w:r w:rsidRPr="000448DE">
        <w:rPr>
          <w:rFonts w:ascii="Arial" w:hAnsi="Arial" w:cs="Arial"/>
          <w:sz w:val="20"/>
          <w:szCs w:val="20"/>
          <w:lang w:eastAsia="en-CA"/>
        </w:rPr>
        <w:t xml:space="preserve">has been written down to </w:t>
      </w:r>
      <w:r w:rsidR="00644A01" w:rsidRPr="000448DE">
        <w:rPr>
          <w:rFonts w:ascii="Arial" w:hAnsi="Arial" w:cs="Arial"/>
          <w:sz w:val="20"/>
          <w:szCs w:val="20"/>
          <w:lang w:eastAsia="en-CA"/>
        </w:rPr>
        <w:t>$8,690,623 (</w:t>
      </w:r>
      <w:r w:rsidRPr="000448DE">
        <w:rPr>
          <w:rFonts w:ascii="Arial" w:hAnsi="Arial" w:cs="Arial"/>
          <w:sz w:val="20"/>
          <w:szCs w:val="20"/>
          <w:lang w:eastAsia="en-CA"/>
        </w:rPr>
        <w:t>US$6,570,862</w:t>
      </w:r>
      <w:r w:rsidR="00644A01" w:rsidRPr="000448DE">
        <w:rPr>
          <w:rFonts w:ascii="Arial" w:hAnsi="Arial" w:cs="Arial"/>
          <w:sz w:val="20"/>
          <w:szCs w:val="20"/>
          <w:lang w:eastAsia="en-CA"/>
        </w:rPr>
        <w:t>)</w:t>
      </w:r>
      <w:r w:rsidRPr="000448DE">
        <w:rPr>
          <w:rFonts w:ascii="Arial" w:hAnsi="Arial" w:cs="Arial"/>
          <w:sz w:val="20"/>
          <w:szCs w:val="20"/>
          <w:lang w:eastAsia="en-CA"/>
        </w:rPr>
        <w:t>, the fair value of the loan and interest held with Genesis.</w:t>
      </w:r>
    </w:p>
    <w:p w14:paraId="59F771F4" w14:textId="75535BA5" w:rsidR="006535EF" w:rsidRPr="000448DE" w:rsidRDefault="006535EF" w:rsidP="00B5440D">
      <w:pPr>
        <w:spacing w:before="120"/>
        <w:ind w:left="0"/>
        <w:jc w:val="both"/>
        <w:outlineLvl w:val="0"/>
        <w:rPr>
          <w:rFonts w:ascii="Arial" w:hAnsi="Arial" w:cs="Arial"/>
          <w:sz w:val="20"/>
          <w:szCs w:val="20"/>
        </w:rPr>
      </w:pPr>
      <w:r w:rsidRPr="000448DE">
        <w:rPr>
          <w:rFonts w:ascii="Arial" w:hAnsi="Arial" w:cs="Arial"/>
          <w:sz w:val="20"/>
          <w:szCs w:val="20"/>
        </w:rPr>
        <w:t xml:space="preserve">In the normal course of business, the Company </w:t>
      </w:r>
      <w:proofErr w:type="gramStart"/>
      <w:r w:rsidRPr="000448DE">
        <w:rPr>
          <w:rFonts w:ascii="Arial" w:hAnsi="Arial" w:cs="Arial"/>
          <w:sz w:val="20"/>
          <w:szCs w:val="20"/>
        </w:rPr>
        <w:t>enters into</w:t>
      </w:r>
      <w:proofErr w:type="gramEnd"/>
      <w:r w:rsidRPr="000448DE">
        <w:rPr>
          <w:rFonts w:ascii="Arial" w:hAnsi="Arial" w:cs="Arial"/>
          <w:sz w:val="20"/>
          <w:szCs w:val="20"/>
        </w:rPr>
        <w:t xml:space="preserve"> open-ended lending arrangements with certain financial institutions, whereby the Company loans certain </w:t>
      </w:r>
      <w:r w:rsidR="000F73AF" w:rsidRPr="000448DE">
        <w:rPr>
          <w:rFonts w:ascii="Arial" w:hAnsi="Arial" w:cs="Arial"/>
          <w:sz w:val="20"/>
          <w:szCs w:val="20"/>
        </w:rPr>
        <w:t xml:space="preserve">fiat and </w:t>
      </w:r>
      <w:r w:rsidRPr="000448DE">
        <w:rPr>
          <w:rFonts w:ascii="Arial" w:hAnsi="Arial" w:cs="Arial"/>
          <w:sz w:val="20"/>
          <w:szCs w:val="20"/>
        </w:rPr>
        <w:t xml:space="preserve">digital assets in exchange for interest income. The Company can demand </w:t>
      </w:r>
      <w:proofErr w:type="gramStart"/>
      <w:r w:rsidRPr="000448DE">
        <w:rPr>
          <w:rFonts w:ascii="Arial" w:hAnsi="Arial" w:cs="Arial"/>
          <w:sz w:val="20"/>
          <w:szCs w:val="20"/>
        </w:rPr>
        <w:t>the repayment</w:t>
      </w:r>
      <w:proofErr w:type="gramEnd"/>
      <w:r w:rsidRPr="000448DE">
        <w:rPr>
          <w:rFonts w:ascii="Arial" w:hAnsi="Arial" w:cs="Arial"/>
          <w:sz w:val="20"/>
          <w:szCs w:val="20"/>
        </w:rPr>
        <w:t xml:space="preserve"> of the loans and accrued interest at any time. The digital assets on loan are included in </w:t>
      </w:r>
      <w:proofErr w:type="gramStart"/>
      <w:r w:rsidRPr="000448DE">
        <w:rPr>
          <w:rFonts w:ascii="Arial" w:hAnsi="Arial" w:cs="Arial"/>
          <w:sz w:val="20"/>
          <w:szCs w:val="20"/>
        </w:rPr>
        <w:t>digital</w:t>
      </w:r>
      <w:proofErr w:type="gramEnd"/>
      <w:r w:rsidRPr="000448DE">
        <w:rPr>
          <w:rFonts w:ascii="Arial" w:hAnsi="Arial" w:cs="Arial"/>
          <w:sz w:val="20"/>
          <w:szCs w:val="20"/>
        </w:rPr>
        <w:t xml:space="preserve"> assets balances above.</w:t>
      </w:r>
    </w:p>
    <w:p w14:paraId="69FDC40A" w14:textId="0BD73C8F" w:rsidR="00265C76" w:rsidRPr="000448DE" w:rsidRDefault="00265C76" w:rsidP="00B5440D">
      <w:pPr>
        <w:spacing w:before="120"/>
        <w:ind w:left="0"/>
        <w:jc w:val="both"/>
        <w:outlineLvl w:val="0"/>
        <w:rPr>
          <w:rFonts w:ascii="Arial" w:hAnsi="Arial" w:cs="Arial"/>
          <w:color w:val="FF0000"/>
          <w:sz w:val="20"/>
          <w:szCs w:val="20"/>
        </w:rPr>
      </w:pPr>
      <w:r w:rsidRPr="000448DE">
        <w:rPr>
          <w:rFonts w:ascii="Arial" w:hAnsi="Arial" w:cs="Arial"/>
          <w:sz w:val="20"/>
          <w:szCs w:val="20"/>
        </w:rPr>
        <w:t xml:space="preserve">Digital Assets loaned </w:t>
      </w:r>
    </w:p>
    <w:p w14:paraId="0868612B" w14:textId="2FC5515D" w:rsidR="00EC6899" w:rsidRPr="000448DE" w:rsidRDefault="00EC6899" w:rsidP="00B5440D">
      <w:pPr>
        <w:spacing w:before="120"/>
        <w:ind w:left="0"/>
        <w:jc w:val="both"/>
        <w:outlineLvl w:val="0"/>
        <w:rPr>
          <w:rFonts w:ascii="Arial" w:hAnsi="Arial" w:cs="Arial"/>
          <w:sz w:val="20"/>
          <w:szCs w:val="20"/>
        </w:rPr>
      </w:pPr>
      <w:r w:rsidRPr="000448DE">
        <w:rPr>
          <w:rFonts w:ascii="Arial" w:hAnsi="Arial" w:cs="Arial"/>
          <w:sz w:val="20"/>
          <w:szCs w:val="20"/>
        </w:rPr>
        <w:t xml:space="preserve">As of </w:t>
      </w:r>
      <w:r w:rsidR="009B6046" w:rsidRPr="000448DE">
        <w:rPr>
          <w:rFonts w:ascii="Arial" w:hAnsi="Arial" w:cs="Arial"/>
          <w:sz w:val="20"/>
          <w:szCs w:val="20"/>
        </w:rPr>
        <w:t xml:space="preserve">September </w:t>
      </w:r>
      <w:r w:rsidRPr="000448DE">
        <w:rPr>
          <w:rFonts w:ascii="Arial" w:hAnsi="Arial" w:cs="Arial"/>
          <w:sz w:val="20"/>
          <w:szCs w:val="20"/>
        </w:rPr>
        <w:t>3</w:t>
      </w:r>
      <w:r w:rsidR="00283E6C" w:rsidRPr="000448DE">
        <w:rPr>
          <w:rFonts w:ascii="Arial" w:hAnsi="Arial" w:cs="Arial"/>
          <w:sz w:val="20"/>
          <w:szCs w:val="20"/>
        </w:rPr>
        <w:t>0</w:t>
      </w:r>
      <w:r w:rsidRPr="000448DE">
        <w:rPr>
          <w:rFonts w:ascii="Arial" w:hAnsi="Arial" w:cs="Arial"/>
          <w:sz w:val="20"/>
          <w:szCs w:val="20"/>
        </w:rPr>
        <w:t xml:space="preserve">, 2024, the Company has on loan select digital assets to borrowers at annual rates ranging from approximately </w:t>
      </w:r>
      <w:r w:rsidR="000448DE" w:rsidRPr="000448DE">
        <w:rPr>
          <w:rFonts w:ascii="Arial" w:hAnsi="Arial" w:cs="Arial"/>
          <w:sz w:val="20"/>
          <w:szCs w:val="20"/>
        </w:rPr>
        <w:t>2.3</w:t>
      </w:r>
      <w:r w:rsidRPr="000448DE">
        <w:rPr>
          <w:rFonts w:ascii="Arial" w:hAnsi="Arial" w:cs="Arial"/>
          <w:sz w:val="20"/>
          <w:szCs w:val="20"/>
        </w:rPr>
        <w:t xml:space="preserve">% to </w:t>
      </w:r>
      <w:r w:rsidR="000448DE" w:rsidRPr="000448DE">
        <w:rPr>
          <w:rFonts w:ascii="Arial" w:hAnsi="Arial" w:cs="Arial"/>
          <w:sz w:val="20"/>
          <w:szCs w:val="20"/>
        </w:rPr>
        <w:t>5.5</w:t>
      </w:r>
      <w:r w:rsidRPr="000448DE">
        <w:rPr>
          <w:rFonts w:ascii="Arial" w:hAnsi="Arial" w:cs="Arial"/>
          <w:sz w:val="20"/>
          <w:szCs w:val="20"/>
        </w:rPr>
        <w:t xml:space="preserve">% and accrue interest </w:t>
      </w:r>
      <w:proofErr w:type="gramStart"/>
      <w:r w:rsidRPr="000448DE">
        <w:rPr>
          <w:rFonts w:ascii="Arial" w:hAnsi="Arial" w:cs="Arial"/>
          <w:sz w:val="20"/>
          <w:szCs w:val="20"/>
        </w:rPr>
        <w:t>on a monthly basis</w:t>
      </w:r>
      <w:proofErr w:type="gramEnd"/>
      <w:r w:rsidRPr="000448DE">
        <w:rPr>
          <w:rFonts w:ascii="Arial" w:hAnsi="Arial" w:cs="Arial"/>
          <w:sz w:val="20"/>
          <w:szCs w:val="20"/>
        </w:rPr>
        <w:t>. The digital assets on loan are measured at fair value through profit and loss.</w:t>
      </w:r>
    </w:p>
    <w:p w14:paraId="2D92D737" w14:textId="326283D5" w:rsidR="005643D6" w:rsidRPr="000448DE" w:rsidRDefault="00276B18" w:rsidP="00B5440D">
      <w:pPr>
        <w:spacing w:before="120"/>
        <w:ind w:left="0"/>
        <w:jc w:val="both"/>
        <w:outlineLvl w:val="0"/>
        <w:rPr>
          <w:rFonts w:ascii="Arial" w:hAnsi="Arial" w:cs="Arial"/>
          <w:sz w:val="20"/>
          <w:szCs w:val="20"/>
        </w:rPr>
      </w:pPr>
      <w:r w:rsidRPr="000448DE">
        <w:rPr>
          <w:rFonts w:ascii="Arial" w:hAnsi="Arial" w:cs="Arial"/>
          <w:sz w:val="20"/>
          <w:szCs w:val="20"/>
        </w:rPr>
        <w:t xml:space="preserve">As of </w:t>
      </w:r>
      <w:r w:rsidR="005D388F" w:rsidRPr="000448DE">
        <w:rPr>
          <w:rFonts w:ascii="Arial" w:hAnsi="Arial" w:cs="Arial"/>
          <w:sz w:val="20"/>
          <w:szCs w:val="20"/>
        </w:rPr>
        <w:t xml:space="preserve">December </w:t>
      </w:r>
      <w:r w:rsidRPr="000448DE">
        <w:rPr>
          <w:rFonts w:ascii="Arial" w:hAnsi="Arial" w:cs="Arial"/>
          <w:sz w:val="20"/>
          <w:szCs w:val="20"/>
        </w:rPr>
        <w:t>3</w:t>
      </w:r>
      <w:r w:rsidR="005D388F" w:rsidRPr="000448DE">
        <w:rPr>
          <w:rFonts w:ascii="Arial" w:hAnsi="Arial" w:cs="Arial"/>
          <w:sz w:val="20"/>
          <w:szCs w:val="20"/>
        </w:rPr>
        <w:t>1</w:t>
      </w:r>
      <w:r w:rsidRPr="000448DE">
        <w:rPr>
          <w:rFonts w:ascii="Arial" w:hAnsi="Arial" w:cs="Arial"/>
          <w:sz w:val="20"/>
          <w:szCs w:val="20"/>
        </w:rPr>
        <w:t xml:space="preserve">, 2023, the Company has on loan select digital assets to borrowers at annual rates ranging from approximately </w:t>
      </w:r>
      <w:r w:rsidR="00AA3C90" w:rsidRPr="000448DE">
        <w:rPr>
          <w:rFonts w:ascii="Arial" w:hAnsi="Arial" w:cs="Arial"/>
          <w:sz w:val="20"/>
          <w:szCs w:val="20"/>
        </w:rPr>
        <w:t xml:space="preserve">2.4% </w:t>
      </w:r>
      <w:r w:rsidR="00D1253C" w:rsidRPr="000448DE">
        <w:rPr>
          <w:rFonts w:ascii="Arial" w:hAnsi="Arial" w:cs="Arial"/>
          <w:sz w:val="20"/>
          <w:szCs w:val="20"/>
        </w:rPr>
        <w:t xml:space="preserve">to </w:t>
      </w:r>
      <w:r w:rsidR="00AA3C90" w:rsidRPr="000448DE">
        <w:rPr>
          <w:rFonts w:ascii="Arial" w:hAnsi="Arial" w:cs="Arial"/>
          <w:sz w:val="20"/>
          <w:szCs w:val="20"/>
        </w:rPr>
        <w:t>9.7%</w:t>
      </w:r>
      <w:r w:rsidR="00D1253C" w:rsidRPr="000448DE">
        <w:rPr>
          <w:rFonts w:ascii="Arial" w:hAnsi="Arial" w:cs="Arial"/>
          <w:sz w:val="20"/>
          <w:szCs w:val="20"/>
        </w:rPr>
        <w:t xml:space="preserve"> </w:t>
      </w:r>
      <w:r w:rsidRPr="000448DE">
        <w:rPr>
          <w:rFonts w:ascii="Arial" w:hAnsi="Arial" w:cs="Arial"/>
          <w:sz w:val="20"/>
          <w:szCs w:val="20"/>
        </w:rPr>
        <w:t xml:space="preserve">and accrue interest </w:t>
      </w:r>
      <w:proofErr w:type="gramStart"/>
      <w:r w:rsidRPr="000448DE">
        <w:rPr>
          <w:rFonts w:ascii="Arial" w:hAnsi="Arial" w:cs="Arial"/>
          <w:sz w:val="20"/>
          <w:szCs w:val="20"/>
        </w:rPr>
        <w:t>on a monthly basis</w:t>
      </w:r>
      <w:proofErr w:type="gramEnd"/>
      <w:r w:rsidRPr="000448DE">
        <w:rPr>
          <w:rFonts w:ascii="Arial" w:hAnsi="Arial" w:cs="Arial"/>
          <w:sz w:val="20"/>
          <w:szCs w:val="20"/>
        </w:rPr>
        <w:t xml:space="preserve">. The digital assets on loan are measured at fair value through profit and loss. </w:t>
      </w:r>
    </w:p>
    <w:p w14:paraId="1319A6C6" w14:textId="0C34CE46" w:rsidR="00EC6899" w:rsidRPr="000448DE" w:rsidRDefault="00EC6899" w:rsidP="00EC6899">
      <w:pPr>
        <w:spacing w:after="0"/>
        <w:ind w:left="0"/>
        <w:jc w:val="both"/>
        <w:outlineLvl w:val="0"/>
        <w:rPr>
          <w:rFonts w:ascii="Arial" w:hAnsi="Arial" w:cs="Arial"/>
          <w:sz w:val="20"/>
          <w:szCs w:val="20"/>
        </w:rPr>
      </w:pPr>
      <w:r w:rsidRPr="000448DE">
        <w:rPr>
          <w:rFonts w:ascii="Arial" w:hAnsi="Arial" w:cs="Arial"/>
          <w:sz w:val="20"/>
          <w:szCs w:val="20"/>
        </w:rPr>
        <w:t xml:space="preserve">As of </w:t>
      </w:r>
      <w:r w:rsidR="009B6046" w:rsidRPr="000448DE">
        <w:rPr>
          <w:rFonts w:ascii="Arial" w:hAnsi="Arial" w:cs="Arial"/>
          <w:sz w:val="20"/>
          <w:szCs w:val="20"/>
        </w:rPr>
        <w:t xml:space="preserve">September </w:t>
      </w:r>
      <w:r w:rsidRPr="000448DE">
        <w:rPr>
          <w:rFonts w:ascii="Arial" w:hAnsi="Arial" w:cs="Arial"/>
          <w:sz w:val="20"/>
          <w:szCs w:val="20"/>
        </w:rPr>
        <w:t>3</w:t>
      </w:r>
      <w:r w:rsidR="00283E6C" w:rsidRPr="000448DE">
        <w:rPr>
          <w:rFonts w:ascii="Arial" w:hAnsi="Arial" w:cs="Arial"/>
          <w:sz w:val="20"/>
          <w:szCs w:val="20"/>
        </w:rPr>
        <w:t>0</w:t>
      </w:r>
      <w:r w:rsidRPr="000448DE">
        <w:rPr>
          <w:rFonts w:ascii="Arial" w:hAnsi="Arial" w:cs="Arial"/>
          <w:sz w:val="20"/>
          <w:szCs w:val="20"/>
        </w:rPr>
        <w:t>, 2024, digital assets on loan consisted of the following:</w:t>
      </w:r>
    </w:p>
    <w:p w14:paraId="5A1FB4AC" w14:textId="77777777" w:rsidR="00EC6899" w:rsidRPr="000D6B31" w:rsidRDefault="00EC6899" w:rsidP="00EC6899">
      <w:pPr>
        <w:spacing w:after="0"/>
        <w:ind w:left="360"/>
        <w:jc w:val="both"/>
        <w:outlineLvl w:val="0"/>
        <w:rPr>
          <w:rFonts w:ascii="Arial" w:hAnsi="Arial" w:cs="Arial"/>
          <w:sz w:val="18"/>
          <w:szCs w:val="18"/>
          <w:highlight w:val="yellow"/>
        </w:rPr>
      </w:pPr>
    </w:p>
    <w:p w14:paraId="66DF84A3" w14:textId="17F7673D" w:rsidR="00EC6899" w:rsidRPr="000448DE" w:rsidRDefault="000448DE" w:rsidP="00EC6899">
      <w:pPr>
        <w:spacing w:after="0"/>
        <w:ind w:left="0"/>
        <w:jc w:val="both"/>
        <w:outlineLvl w:val="0"/>
        <w:rPr>
          <w:rFonts w:ascii="Arial" w:hAnsi="Arial" w:cs="Arial"/>
          <w:sz w:val="18"/>
          <w:szCs w:val="18"/>
        </w:rPr>
      </w:pPr>
      <w:r w:rsidRPr="000448DE">
        <w:rPr>
          <w:noProof/>
        </w:rPr>
        <w:drawing>
          <wp:inline distT="0" distB="0" distL="0" distR="0" wp14:anchorId="09403E98" wp14:editId="7DFD82BF">
            <wp:extent cx="5943600" cy="725144"/>
            <wp:effectExtent l="0" t="0" r="0" b="0"/>
            <wp:docPr id="19225481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25144"/>
                    </a:xfrm>
                    <a:prstGeom prst="rect">
                      <a:avLst/>
                    </a:prstGeom>
                    <a:noFill/>
                    <a:ln>
                      <a:noFill/>
                    </a:ln>
                  </pic:spPr>
                </pic:pic>
              </a:graphicData>
            </a:graphic>
          </wp:inline>
        </w:drawing>
      </w:r>
    </w:p>
    <w:p w14:paraId="4AFE813E" w14:textId="77777777" w:rsidR="00EC6899" w:rsidRPr="000448DE" w:rsidRDefault="00EC6899" w:rsidP="00EC6899">
      <w:pPr>
        <w:spacing w:after="0"/>
        <w:ind w:left="360"/>
        <w:jc w:val="both"/>
        <w:outlineLvl w:val="0"/>
        <w:rPr>
          <w:rFonts w:ascii="Arial" w:hAnsi="Arial" w:cs="Arial"/>
          <w:sz w:val="18"/>
          <w:szCs w:val="18"/>
        </w:rPr>
      </w:pPr>
    </w:p>
    <w:p w14:paraId="64DB2A52" w14:textId="77777777" w:rsidR="00BB60AE" w:rsidRDefault="00BB60AE">
      <w:pPr>
        <w:spacing w:after="0" w:line="240" w:lineRule="auto"/>
        <w:ind w:left="0"/>
        <w:rPr>
          <w:rFonts w:ascii="Arial" w:hAnsi="Arial" w:cs="Arial"/>
          <w:sz w:val="20"/>
          <w:szCs w:val="20"/>
        </w:rPr>
      </w:pPr>
      <w:r>
        <w:rPr>
          <w:rFonts w:ascii="Arial" w:hAnsi="Arial" w:cs="Arial"/>
          <w:sz w:val="20"/>
          <w:szCs w:val="20"/>
        </w:rPr>
        <w:br w:type="page"/>
      </w:r>
    </w:p>
    <w:p w14:paraId="6F97668A" w14:textId="5ED32263" w:rsidR="00A332FC" w:rsidRPr="000448DE" w:rsidRDefault="00A332FC" w:rsidP="00B5440D">
      <w:pPr>
        <w:spacing w:after="0"/>
        <w:ind w:left="0"/>
        <w:jc w:val="both"/>
        <w:outlineLvl w:val="0"/>
        <w:rPr>
          <w:rFonts w:ascii="Arial" w:hAnsi="Arial" w:cs="Arial"/>
          <w:sz w:val="20"/>
          <w:szCs w:val="20"/>
        </w:rPr>
      </w:pPr>
      <w:r w:rsidRPr="000448DE">
        <w:rPr>
          <w:rFonts w:ascii="Arial" w:hAnsi="Arial" w:cs="Arial"/>
          <w:sz w:val="20"/>
          <w:szCs w:val="20"/>
        </w:rPr>
        <w:lastRenderedPageBreak/>
        <w:t xml:space="preserve">As of </w:t>
      </w:r>
      <w:r w:rsidR="005D388F" w:rsidRPr="000448DE">
        <w:rPr>
          <w:rFonts w:ascii="Arial" w:hAnsi="Arial" w:cs="Arial"/>
          <w:sz w:val="20"/>
          <w:szCs w:val="20"/>
        </w:rPr>
        <w:t xml:space="preserve">December </w:t>
      </w:r>
      <w:r w:rsidRPr="000448DE">
        <w:rPr>
          <w:rFonts w:ascii="Arial" w:hAnsi="Arial" w:cs="Arial"/>
          <w:sz w:val="20"/>
          <w:szCs w:val="20"/>
        </w:rPr>
        <w:t>3</w:t>
      </w:r>
      <w:r w:rsidR="005D388F" w:rsidRPr="000448DE">
        <w:rPr>
          <w:rFonts w:ascii="Arial" w:hAnsi="Arial" w:cs="Arial"/>
          <w:sz w:val="20"/>
          <w:szCs w:val="20"/>
        </w:rPr>
        <w:t>1</w:t>
      </w:r>
      <w:r w:rsidRPr="000448DE">
        <w:rPr>
          <w:rFonts w:ascii="Arial" w:hAnsi="Arial" w:cs="Arial"/>
          <w:sz w:val="20"/>
          <w:szCs w:val="20"/>
        </w:rPr>
        <w:t>, 202</w:t>
      </w:r>
      <w:r w:rsidR="00276B18" w:rsidRPr="000448DE">
        <w:rPr>
          <w:rFonts w:ascii="Arial" w:hAnsi="Arial" w:cs="Arial"/>
          <w:sz w:val="20"/>
          <w:szCs w:val="20"/>
        </w:rPr>
        <w:t>3</w:t>
      </w:r>
      <w:r w:rsidRPr="000448DE">
        <w:rPr>
          <w:rFonts w:ascii="Arial" w:hAnsi="Arial" w:cs="Arial"/>
          <w:sz w:val="20"/>
          <w:szCs w:val="20"/>
        </w:rPr>
        <w:t>, digital assets on loan consisted of the following:</w:t>
      </w:r>
    </w:p>
    <w:p w14:paraId="3A59704C" w14:textId="77777777" w:rsidR="00A332FC" w:rsidRPr="000448DE" w:rsidRDefault="00A332FC" w:rsidP="00B5440D">
      <w:pPr>
        <w:spacing w:after="0"/>
        <w:ind w:left="0"/>
        <w:jc w:val="both"/>
        <w:outlineLvl w:val="0"/>
        <w:rPr>
          <w:rFonts w:ascii="Arial" w:hAnsi="Arial" w:cs="Arial"/>
          <w:b/>
          <w:bCs/>
          <w:sz w:val="18"/>
          <w:szCs w:val="18"/>
          <w:lang w:eastAsia="en-CA"/>
        </w:rPr>
      </w:pPr>
    </w:p>
    <w:p w14:paraId="73947D78" w14:textId="06998BCB" w:rsidR="00FF00B5" w:rsidRPr="000448DE" w:rsidRDefault="00AA3C90" w:rsidP="00B5440D">
      <w:pPr>
        <w:autoSpaceDE w:val="0"/>
        <w:autoSpaceDN w:val="0"/>
        <w:adjustRightInd w:val="0"/>
        <w:spacing w:after="120"/>
        <w:ind w:left="0"/>
        <w:jc w:val="both"/>
        <w:rPr>
          <w:rFonts w:ascii="Arial" w:hAnsi="Arial" w:cs="Arial"/>
          <w:sz w:val="20"/>
          <w:szCs w:val="20"/>
        </w:rPr>
      </w:pPr>
      <w:r w:rsidRPr="00BB60AE">
        <w:rPr>
          <w:noProof/>
        </w:rPr>
        <w:drawing>
          <wp:inline distT="0" distB="0" distL="0" distR="0" wp14:anchorId="1E71DD0F" wp14:editId="03A8254C">
            <wp:extent cx="5943600" cy="1042670"/>
            <wp:effectExtent l="0" t="0" r="0" b="5080"/>
            <wp:docPr id="6339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42670"/>
                    </a:xfrm>
                    <a:prstGeom prst="rect">
                      <a:avLst/>
                    </a:prstGeom>
                    <a:noFill/>
                    <a:ln>
                      <a:noFill/>
                    </a:ln>
                  </pic:spPr>
                </pic:pic>
              </a:graphicData>
            </a:graphic>
          </wp:inline>
        </w:drawing>
      </w:r>
    </w:p>
    <w:p w14:paraId="222A3478" w14:textId="60DA02C8" w:rsidR="00EC6899" w:rsidRPr="000448DE" w:rsidRDefault="00EC6899" w:rsidP="00EC6899">
      <w:pPr>
        <w:spacing w:before="120"/>
        <w:ind w:left="0"/>
        <w:jc w:val="both"/>
        <w:outlineLvl w:val="0"/>
        <w:rPr>
          <w:rFonts w:ascii="Arial" w:hAnsi="Arial" w:cs="Arial"/>
          <w:sz w:val="20"/>
          <w:szCs w:val="20"/>
        </w:rPr>
      </w:pPr>
      <w:r w:rsidRPr="000448DE">
        <w:rPr>
          <w:rFonts w:ascii="Arial" w:hAnsi="Arial" w:cs="Arial"/>
          <w:sz w:val="20"/>
          <w:szCs w:val="20"/>
        </w:rPr>
        <w:t xml:space="preserve">As of </w:t>
      </w:r>
      <w:r w:rsidR="009B6046" w:rsidRPr="000448DE">
        <w:rPr>
          <w:rFonts w:ascii="Arial" w:hAnsi="Arial" w:cs="Arial"/>
          <w:sz w:val="20"/>
          <w:szCs w:val="20"/>
        </w:rPr>
        <w:t xml:space="preserve">September </w:t>
      </w:r>
      <w:r w:rsidRPr="000448DE">
        <w:rPr>
          <w:rFonts w:ascii="Arial" w:hAnsi="Arial" w:cs="Arial"/>
          <w:sz w:val="20"/>
          <w:szCs w:val="20"/>
        </w:rPr>
        <w:t>3</w:t>
      </w:r>
      <w:r w:rsidR="00283E6C" w:rsidRPr="000448DE">
        <w:rPr>
          <w:rFonts w:ascii="Arial" w:hAnsi="Arial" w:cs="Arial"/>
          <w:sz w:val="20"/>
          <w:szCs w:val="20"/>
        </w:rPr>
        <w:t>0</w:t>
      </w:r>
      <w:r w:rsidRPr="000448DE">
        <w:rPr>
          <w:rFonts w:ascii="Arial" w:hAnsi="Arial" w:cs="Arial"/>
          <w:sz w:val="20"/>
          <w:szCs w:val="20"/>
        </w:rPr>
        <w:t xml:space="preserve">, 2024, the digital assets on loan by significant borrowing counterparty </w:t>
      </w:r>
      <w:proofErr w:type="gramStart"/>
      <w:r w:rsidRPr="000448DE">
        <w:rPr>
          <w:rFonts w:ascii="Arial" w:hAnsi="Arial" w:cs="Arial"/>
          <w:sz w:val="20"/>
          <w:szCs w:val="20"/>
        </w:rPr>
        <w:t>is as follow</w:t>
      </w:r>
      <w:proofErr w:type="gramEnd"/>
      <w:r w:rsidRPr="000448DE">
        <w:rPr>
          <w:rFonts w:ascii="Arial" w:hAnsi="Arial" w:cs="Arial"/>
          <w:sz w:val="20"/>
          <w:szCs w:val="20"/>
        </w:rPr>
        <w:t>:</w:t>
      </w:r>
    </w:p>
    <w:p w14:paraId="46DAE3B4" w14:textId="053335AB" w:rsidR="00EC6899" w:rsidRPr="000448DE" w:rsidRDefault="000448DE" w:rsidP="00B5440D">
      <w:pPr>
        <w:spacing w:before="120"/>
        <w:ind w:left="0"/>
        <w:jc w:val="both"/>
        <w:outlineLvl w:val="0"/>
        <w:rPr>
          <w:rFonts w:ascii="Arial" w:hAnsi="Arial" w:cs="Arial"/>
          <w:sz w:val="20"/>
          <w:szCs w:val="20"/>
        </w:rPr>
      </w:pPr>
      <w:r w:rsidRPr="000448DE">
        <w:rPr>
          <w:noProof/>
        </w:rPr>
        <w:drawing>
          <wp:inline distT="0" distB="0" distL="0" distR="0" wp14:anchorId="189E9F04" wp14:editId="255D96E2">
            <wp:extent cx="5943600" cy="730426"/>
            <wp:effectExtent l="0" t="0" r="0" b="0"/>
            <wp:docPr id="4377513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30426"/>
                    </a:xfrm>
                    <a:prstGeom prst="rect">
                      <a:avLst/>
                    </a:prstGeom>
                    <a:noFill/>
                    <a:ln>
                      <a:noFill/>
                    </a:ln>
                  </pic:spPr>
                </pic:pic>
              </a:graphicData>
            </a:graphic>
          </wp:inline>
        </w:drawing>
      </w:r>
    </w:p>
    <w:p w14:paraId="4D31D324" w14:textId="565E50E6" w:rsidR="00C03DE1" w:rsidRPr="000448DE" w:rsidRDefault="00C03DE1" w:rsidP="00B5440D">
      <w:pPr>
        <w:spacing w:before="120"/>
        <w:ind w:left="0"/>
        <w:jc w:val="both"/>
        <w:outlineLvl w:val="0"/>
        <w:rPr>
          <w:rFonts w:ascii="Arial" w:hAnsi="Arial" w:cs="Arial"/>
          <w:sz w:val="20"/>
          <w:szCs w:val="20"/>
        </w:rPr>
      </w:pPr>
      <w:r w:rsidRPr="000448DE">
        <w:rPr>
          <w:rFonts w:ascii="Arial" w:hAnsi="Arial" w:cs="Arial"/>
          <w:sz w:val="20"/>
          <w:szCs w:val="20"/>
        </w:rPr>
        <w:t>As of</w:t>
      </w:r>
      <w:r w:rsidR="005D388F" w:rsidRPr="000448DE">
        <w:rPr>
          <w:rFonts w:ascii="Arial" w:hAnsi="Arial" w:cs="Arial"/>
          <w:sz w:val="20"/>
          <w:szCs w:val="20"/>
        </w:rPr>
        <w:t xml:space="preserve"> December </w:t>
      </w:r>
      <w:r w:rsidRPr="000448DE">
        <w:rPr>
          <w:rFonts w:ascii="Arial" w:hAnsi="Arial" w:cs="Arial"/>
          <w:sz w:val="20"/>
          <w:szCs w:val="20"/>
        </w:rPr>
        <w:t>3</w:t>
      </w:r>
      <w:r w:rsidR="005D388F" w:rsidRPr="000448DE">
        <w:rPr>
          <w:rFonts w:ascii="Arial" w:hAnsi="Arial" w:cs="Arial"/>
          <w:sz w:val="20"/>
          <w:szCs w:val="20"/>
        </w:rPr>
        <w:t>1</w:t>
      </w:r>
      <w:r w:rsidRPr="000448DE">
        <w:rPr>
          <w:rFonts w:ascii="Arial" w:hAnsi="Arial" w:cs="Arial"/>
          <w:sz w:val="20"/>
          <w:szCs w:val="20"/>
        </w:rPr>
        <w:t>, 202</w:t>
      </w:r>
      <w:r w:rsidR="005647C4" w:rsidRPr="000448DE">
        <w:rPr>
          <w:rFonts w:ascii="Arial" w:hAnsi="Arial" w:cs="Arial"/>
          <w:sz w:val="20"/>
          <w:szCs w:val="20"/>
        </w:rPr>
        <w:t>3</w:t>
      </w:r>
      <w:r w:rsidRPr="000448DE">
        <w:rPr>
          <w:rFonts w:ascii="Arial" w:hAnsi="Arial" w:cs="Arial"/>
          <w:sz w:val="20"/>
          <w:szCs w:val="20"/>
        </w:rPr>
        <w:t xml:space="preserve">, the digital assets on loan by significant borrowing counterparty </w:t>
      </w:r>
      <w:proofErr w:type="gramStart"/>
      <w:r w:rsidRPr="000448DE">
        <w:rPr>
          <w:rFonts w:ascii="Arial" w:hAnsi="Arial" w:cs="Arial"/>
          <w:sz w:val="20"/>
          <w:szCs w:val="20"/>
        </w:rPr>
        <w:t>is as follow</w:t>
      </w:r>
      <w:proofErr w:type="gramEnd"/>
      <w:r w:rsidRPr="000448DE">
        <w:rPr>
          <w:rFonts w:ascii="Arial" w:hAnsi="Arial" w:cs="Arial"/>
          <w:sz w:val="20"/>
          <w:szCs w:val="20"/>
        </w:rPr>
        <w:t>:</w:t>
      </w:r>
    </w:p>
    <w:p w14:paraId="198422C3" w14:textId="7B4A5E3C" w:rsidR="00662A05" w:rsidRPr="000448DE" w:rsidRDefault="00AA3C90" w:rsidP="00B5440D">
      <w:pPr>
        <w:autoSpaceDE w:val="0"/>
        <w:autoSpaceDN w:val="0"/>
        <w:adjustRightInd w:val="0"/>
        <w:spacing w:after="120"/>
        <w:ind w:left="0"/>
        <w:jc w:val="both"/>
        <w:rPr>
          <w:rFonts w:ascii="Arial" w:hAnsi="Arial" w:cs="Arial"/>
          <w:sz w:val="20"/>
          <w:szCs w:val="20"/>
        </w:rPr>
      </w:pPr>
      <w:r w:rsidRPr="000448DE">
        <w:rPr>
          <w:noProof/>
        </w:rPr>
        <w:drawing>
          <wp:inline distT="0" distB="0" distL="0" distR="0" wp14:anchorId="08F9DB16" wp14:editId="454E3C82">
            <wp:extent cx="5943600" cy="581025"/>
            <wp:effectExtent l="0" t="0" r="0" b="9525"/>
            <wp:docPr id="1652699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45791DED" w14:textId="26A9AB11" w:rsidR="00EC6899" w:rsidRPr="000448DE" w:rsidRDefault="00EC6899" w:rsidP="00EC6899">
      <w:pPr>
        <w:spacing w:after="0"/>
        <w:ind w:left="0"/>
        <w:outlineLvl w:val="0"/>
        <w:rPr>
          <w:rFonts w:ascii="Arial" w:hAnsi="Arial" w:cs="Arial"/>
          <w:sz w:val="20"/>
          <w:szCs w:val="20"/>
        </w:rPr>
      </w:pPr>
      <w:r w:rsidRPr="000448DE">
        <w:rPr>
          <w:rFonts w:ascii="Arial" w:hAnsi="Arial" w:cs="Arial"/>
          <w:sz w:val="20"/>
          <w:szCs w:val="20"/>
        </w:rPr>
        <w:t xml:space="preserve">As of </w:t>
      </w:r>
      <w:r w:rsidR="009B6046" w:rsidRPr="000448DE">
        <w:rPr>
          <w:rFonts w:ascii="Arial" w:hAnsi="Arial" w:cs="Arial"/>
          <w:sz w:val="20"/>
          <w:szCs w:val="20"/>
        </w:rPr>
        <w:t xml:space="preserve">September </w:t>
      </w:r>
      <w:r w:rsidRPr="000448DE">
        <w:rPr>
          <w:rFonts w:ascii="Arial" w:hAnsi="Arial" w:cs="Arial"/>
          <w:sz w:val="20"/>
          <w:szCs w:val="20"/>
        </w:rPr>
        <w:t>3</w:t>
      </w:r>
      <w:r w:rsidR="00283E6C" w:rsidRPr="000448DE">
        <w:rPr>
          <w:rFonts w:ascii="Arial" w:hAnsi="Arial" w:cs="Arial"/>
          <w:sz w:val="20"/>
          <w:szCs w:val="20"/>
        </w:rPr>
        <w:t>0</w:t>
      </w:r>
      <w:r w:rsidRPr="000448DE">
        <w:rPr>
          <w:rFonts w:ascii="Arial" w:hAnsi="Arial" w:cs="Arial"/>
          <w:sz w:val="20"/>
          <w:szCs w:val="20"/>
        </w:rPr>
        <w:t>, 2024, digital assets on loan were concentrated with counterparties as follows:</w:t>
      </w:r>
    </w:p>
    <w:p w14:paraId="316D93F2" w14:textId="7E06138A" w:rsidR="00EC6899" w:rsidRPr="00E90028" w:rsidRDefault="000448DE" w:rsidP="00B5440D">
      <w:pPr>
        <w:spacing w:before="120"/>
        <w:ind w:left="0"/>
        <w:jc w:val="both"/>
        <w:outlineLvl w:val="0"/>
        <w:rPr>
          <w:rFonts w:ascii="Arial" w:hAnsi="Arial" w:cs="Arial"/>
          <w:sz w:val="20"/>
          <w:szCs w:val="20"/>
        </w:rPr>
      </w:pPr>
      <w:r w:rsidRPr="00E90028">
        <w:rPr>
          <w:noProof/>
        </w:rPr>
        <w:drawing>
          <wp:inline distT="0" distB="0" distL="0" distR="0" wp14:anchorId="4A287F28" wp14:editId="7AFAB33D">
            <wp:extent cx="5943600" cy="712606"/>
            <wp:effectExtent l="0" t="0" r="0" b="0"/>
            <wp:docPr id="6806998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12606"/>
                    </a:xfrm>
                    <a:prstGeom prst="rect">
                      <a:avLst/>
                    </a:prstGeom>
                    <a:noFill/>
                    <a:ln>
                      <a:noFill/>
                    </a:ln>
                  </pic:spPr>
                </pic:pic>
              </a:graphicData>
            </a:graphic>
          </wp:inline>
        </w:drawing>
      </w:r>
    </w:p>
    <w:p w14:paraId="40AD666E" w14:textId="53D16BBA" w:rsidR="00C03DE1" w:rsidRPr="00E90028" w:rsidRDefault="00C03DE1" w:rsidP="00B5440D">
      <w:pPr>
        <w:spacing w:before="120"/>
        <w:ind w:left="0"/>
        <w:jc w:val="both"/>
        <w:outlineLvl w:val="0"/>
        <w:rPr>
          <w:rFonts w:ascii="Arial" w:hAnsi="Arial" w:cs="Arial"/>
          <w:sz w:val="20"/>
          <w:szCs w:val="20"/>
        </w:rPr>
      </w:pPr>
      <w:r w:rsidRPr="00E90028">
        <w:rPr>
          <w:rFonts w:ascii="Arial" w:hAnsi="Arial" w:cs="Arial"/>
          <w:sz w:val="20"/>
          <w:szCs w:val="20"/>
        </w:rPr>
        <w:t xml:space="preserve">As of </w:t>
      </w:r>
      <w:r w:rsidR="005D388F" w:rsidRPr="00E90028">
        <w:rPr>
          <w:rFonts w:ascii="Arial" w:hAnsi="Arial" w:cs="Arial"/>
          <w:sz w:val="20"/>
          <w:szCs w:val="20"/>
        </w:rPr>
        <w:t xml:space="preserve">December </w:t>
      </w:r>
      <w:r w:rsidRPr="00E90028">
        <w:rPr>
          <w:rFonts w:ascii="Arial" w:hAnsi="Arial" w:cs="Arial"/>
          <w:sz w:val="20"/>
          <w:szCs w:val="20"/>
        </w:rPr>
        <w:t>3</w:t>
      </w:r>
      <w:r w:rsidR="005D388F" w:rsidRPr="00E90028">
        <w:rPr>
          <w:rFonts w:ascii="Arial" w:hAnsi="Arial" w:cs="Arial"/>
          <w:sz w:val="20"/>
          <w:szCs w:val="20"/>
        </w:rPr>
        <w:t>1</w:t>
      </w:r>
      <w:r w:rsidRPr="00E90028">
        <w:rPr>
          <w:rFonts w:ascii="Arial" w:hAnsi="Arial" w:cs="Arial"/>
          <w:sz w:val="20"/>
          <w:szCs w:val="20"/>
        </w:rPr>
        <w:t>, 202</w:t>
      </w:r>
      <w:r w:rsidR="005647C4" w:rsidRPr="00E90028">
        <w:rPr>
          <w:rFonts w:ascii="Arial" w:hAnsi="Arial" w:cs="Arial"/>
          <w:sz w:val="20"/>
          <w:szCs w:val="20"/>
        </w:rPr>
        <w:t>3</w:t>
      </w:r>
      <w:r w:rsidRPr="00E90028">
        <w:rPr>
          <w:rFonts w:ascii="Arial" w:hAnsi="Arial" w:cs="Arial"/>
          <w:sz w:val="20"/>
          <w:szCs w:val="20"/>
        </w:rPr>
        <w:t>, digital assets on loan were concentrated with counterparties as follows:</w:t>
      </w:r>
    </w:p>
    <w:p w14:paraId="6DE642E5" w14:textId="7B2A4553" w:rsidR="00C03DE1" w:rsidRPr="000A2A00" w:rsidRDefault="00AA3C90" w:rsidP="00B5440D">
      <w:pPr>
        <w:autoSpaceDE w:val="0"/>
        <w:autoSpaceDN w:val="0"/>
        <w:adjustRightInd w:val="0"/>
        <w:spacing w:after="120"/>
        <w:ind w:left="0"/>
        <w:jc w:val="both"/>
        <w:rPr>
          <w:rFonts w:ascii="Arial" w:hAnsi="Arial" w:cs="Arial"/>
          <w:sz w:val="20"/>
          <w:szCs w:val="20"/>
        </w:rPr>
      </w:pPr>
      <w:r w:rsidRPr="000A2A00">
        <w:rPr>
          <w:noProof/>
        </w:rPr>
        <w:drawing>
          <wp:inline distT="0" distB="0" distL="0" distR="0" wp14:anchorId="38B6EFA9" wp14:editId="3A6F3BBE">
            <wp:extent cx="5943600" cy="537210"/>
            <wp:effectExtent l="0" t="0" r="0" b="0"/>
            <wp:docPr id="17195907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37210"/>
                    </a:xfrm>
                    <a:prstGeom prst="rect">
                      <a:avLst/>
                    </a:prstGeom>
                    <a:noFill/>
                    <a:ln>
                      <a:noFill/>
                    </a:ln>
                  </pic:spPr>
                </pic:pic>
              </a:graphicData>
            </a:graphic>
          </wp:inline>
        </w:drawing>
      </w:r>
    </w:p>
    <w:p w14:paraId="1E049D8F" w14:textId="5614810B" w:rsidR="00FF00B5" w:rsidRDefault="00CC4C0D" w:rsidP="00B5440D">
      <w:pPr>
        <w:autoSpaceDE w:val="0"/>
        <w:autoSpaceDN w:val="0"/>
        <w:adjustRightInd w:val="0"/>
        <w:spacing w:after="120"/>
        <w:ind w:left="0"/>
        <w:jc w:val="both"/>
        <w:rPr>
          <w:rFonts w:ascii="Arial" w:hAnsi="Arial" w:cs="Arial"/>
          <w:sz w:val="20"/>
          <w:szCs w:val="20"/>
        </w:rPr>
      </w:pPr>
      <w:r w:rsidRPr="000A2A00">
        <w:rPr>
          <w:rFonts w:ascii="Arial" w:hAnsi="Arial" w:cs="Arial"/>
          <w:sz w:val="20"/>
          <w:szCs w:val="20"/>
        </w:rPr>
        <w:t>T</w:t>
      </w:r>
      <w:r w:rsidR="00FF00B5" w:rsidRPr="000A2A00">
        <w:rPr>
          <w:rFonts w:ascii="Arial" w:hAnsi="Arial" w:cs="Arial"/>
          <w:sz w:val="20"/>
          <w:szCs w:val="20"/>
        </w:rPr>
        <w:t xml:space="preserve">he Company’s digital assets on loan are exposed to credit risk. The Company limits its credit risk by placing its digital assets on loan with high credit quality financial institutions that have sufficient capital to meet their obligations as they come due and on which the Company has performed internal due diligence procedures. The Company's due diligence procedures may include, but are not limited to, review of the financial position of the borrower, review of the internal control practices and procedures of the borrower, review of market information, and monitoring the Company’s risk exposure thresholds. As of </w:t>
      </w:r>
      <w:r w:rsidR="009B6046" w:rsidRPr="000A2A00">
        <w:rPr>
          <w:rFonts w:ascii="Arial" w:hAnsi="Arial" w:cs="Arial"/>
          <w:sz w:val="20"/>
          <w:szCs w:val="20"/>
        </w:rPr>
        <w:t xml:space="preserve">September </w:t>
      </w:r>
      <w:r w:rsidR="00276B18" w:rsidRPr="000A2A00">
        <w:rPr>
          <w:rFonts w:ascii="Arial" w:hAnsi="Arial" w:cs="Arial"/>
          <w:sz w:val="20"/>
          <w:szCs w:val="20"/>
        </w:rPr>
        <w:t>3</w:t>
      </w:r>
      <w:r w:rsidR="00283E6C" w:rsidRPr="000A2A00">
        <w:rPr>
          <w:rFonts w:ascii="Arial" w:hAnsi="Arial" w:cs="Arial"/>
          <w:sz w:val="20"/>
          <w:szCs w:val="20"/>
        </w:rPr>
        <w:t>0</w:t>
      </w:r>
      <w:r w:rsidR="00276B18" w:rsidRPr="000A2A00">
        <w:rPr>
          <w:rFonts w:ascii="Arial" w:hAnsi="Arial" w:cs="Arial"/>
          <w:sz w:val="20"/>
          <w:szCs w:val="20"/>
        </w:rPr>
        <w:t xml:space="preserve">, </w:t>
      </w:r>
      <w:proofErr w:type="gramStart"/>
      <w:r w:rsidR="00276B18" w:rsidRPr="000A2A00">
        <w:rPr>
          <w:rFonts w:ascii="Arial" w:hAnsi="Arial" w:cs="Arial"/>
          <w:sz w:val="20"/>
          <w:szCs w:val="20"/>
        </w:rPr>
        <w:t>202</w:t>
      </w:r>
      <w:r w:rsidR="00EC6899" w:rsidRPr="000A2A00">
        <w:rPr>
          <w:rFonts w:ascii="Arial" w:hAnsi="Arial" w:cs="Arial"/>
          <w:sz w:val="20"/>
          <w:szCs w:val="20"/>
        </w:rPr>
        <w:t>4</w:t>
      </w:r>
      <w:proofErr w:type="gramEnd"/>
      <w:r w:rsidR="00276B18" w:rsidRPr="000A2A00">
        <w:rPr>
          <w:rFonts w:ascii="Arial" w:hAnsi="Arial" w:cs="Arial"/>
          <w:sz w:val="20"/>
          <w:szCs w:val="20"/>
        </w:rPr>
        <w:t xml:space="preserve"> and </w:t>
      </w:r>
      <w:r w:rsidR="00663EFB" w:rsidRPr="000A2A00">
        <w:rPr>
          <w:rFonts w:ascii="Arial" w:hAnsi="Arial" w:cs="Arial"/>
          <w:sz w:val="20"/>
          <w:szCs w:val="20"/>
        </w:rPr>
        <w:t>December 31</w:t>
      </w:r>
      <w:r w:rsidR="00FF00B5" w:rsidRPr="000A2A00">
        <w:rPr>
          <w:rFonts w:ascii="Arial" w:hAnsi="Arial" w:cs="Arial"/>
          <w:sz w:val="20"/>
          <w:szCs w:val="20"/>
        </w:rPr>
        <w:t xml:space="preserve">, </w:t>
      </w:r>
      <w:r w:rsidR="00C03DE1" w:rsidRPr="000A2A00">
        <w:rPr>
          <w:rFonts w:ascii="Arial" w:hAnsi="Arial" w:cs="Arial"/>
          <w:sz w:val="20"/>
          <w:szCs w:val="20"/>
        </w:rPr>
        <w:t>202</w:t>
      </w:r>
      <w:r w:rsidR="00EC6899" w:rsidRPr="000A2A00">
        <w:rPr>
          <w:rFonts w:ascii="Arial" w:hAnsi="Arial" w:cs="Arial"/>
          <w:sz w:val="20"/>
          <w:szCs w:val="20"/>
        </w:rPr>
        <w:t>3</w:t>
      </w:r>
      <w:r w:rsidR="00FF00B5" w:rsidRPr="000A2A00">
        <w:rPr>
          <w:rFonts w:ascii="Arial" w:hAnsi="Arial" w:cs="Arial"/>
          <w:sz w:val="20"/>
          <w:szCs w:val="20"/>
        </w:rPr>
        <w:t>, the Company does not expect a material loss on any of its digital assets on loan. While the Company intends to only transact with counterparties that it believes to be creditworthy, there can be no assurance that a counterparty will not default and that the Company will not sustain a material loss on a transaction as a result.</w:t>
      </w:r>
    </w:p>
    <w:p w14:paraId="261CD09E" w14:textId="77777777" w:rsidR="00E97AC8" w:rsidRDefault="00E97AC8">
      <w:pPr>
        <w:spacing w:after="0" w:line="240" w:lineRule="auto"/>
        <w:ind w:left="0"/>
        <w:rPr>
          <w:rFonts w:ascii="Arial" w:hAnsi="Arial" w:cs="Arial"/>
          <w:sz w:val="20"/>
          <w:szCs w:val="20"/>
        </w:rPr>
      </w:pPr>
      <w:r>
        <w:rPr>
          <w:rFonts w:ascii="Arial" w:hAnsi="Arial" w:cs="Arial"/>
          <w:sz w:val="20"/>
          <w:szCs w:val="20"/>
        </w:rPr>
        <w:br w:type="page"/>
      </w:r>
    </w:p>
    <w:p w14:paraId="5E47B091" w14:textId="4992F70F" w:rsidR="00AF3973" w:rsidRPr="000A2A00" w:rsidRDefault="00AF3973" w:rsidP="00B5440D">
      <w:pPr>
        <w:autoSpaceDE w:val="0"/>
        <w:autoSpaceDN w:val="0"/>
        <w:adjustRightInd w:val="0"/>
        <w:spacing w:after="120"/>
        <w:ind w:left="0"/>
        <w:jc w:val="both"/>
        <w:rPr>
          <w:rFonts w:ascii="Arial" w:hAnsi="Arial" w:cs="Arial"/>
          <w:sz w:val="20"/>
          <w:szCs w:val="20"/>
        </w:rPr>
      </w:pPr>
      <w:r>
        <w:rPr>
          <w:rFonts w:ascii="Arial" w:hAnsi="Arial" w:cs="Arial"/>
          <w:sz w:val="20"/>
          <w:szCs w:val="20"/>
        </w:rPr>
        <w:lastRenderedPageBreak/>
        <w:t xml:space="preserve">The </w:t>
      </w:r>
      <w:proofErr w:type="gramStart"/>
      <w:r>
        <w:rPr>
          <w:rFonts w:ascii="Arial" w:hAnsi="Arial" w:cs="Arial"/>
          <w:sz w:val="20"/>
          <w:szCs w:val="20"/>
        </w:rPr>
        <w:t>below table</w:t>
      </w:r>
      <w:proofErr w:type="gramEnd"/>
      <w:r>
        <w:rPr>
          <w:rFonts w:ascii="Arial" w:hAnsi="Arial" w:cs="Arial"/>
          <w:sz w:val="20"/>
          <w:szCs w:val="20"/>
        </w:rPr>
        <w:t xml:space="preserve"> presents the ratio of Total AUM Loaned to Total AUM</w:t>
      </w:r>
      <w:r w:rsidR="002B0510">
        <w:rPr>
          <w:rFonts w:ascii="Arial" w:hAnsi="Arial" w:cs="Arial"/>
          <w:sz w:val="20"/>
          <w:szCs w:val="20"/>
        </w:rPr>
        <w:t>:</w:t>
      </w:r>
    </w:p>
    <w:p w14:paraId="75E2020B" w14:textId="7C94378C" w:rsidR="00947CA6" w:rsidRPr="002B31FE" w:rsidRDefault="002B31FE" w:rsidP="00A25FB9">
      <w:pPr>
        <w:spacing w:before="120"/>
        <w:ind w:left="0"/>
        <w:jc w:val="center"/>
        <w:outlineLvl w:val="0"/>
        <w:rPr>
          <w:rFonts w:ascii="Arial" w:hAnsi="Arial" w:cs="Arial"/>
          <w:sz w:val="20"/>
          <w:szCs w:val="20"/>
        </w:rPr>
      </w:pPr>
      <w:r w:rsidRPr="002B31FE">
        <w:rPr>
          <w:rFonts w:ascii="Arial" w:hAnsi="Arial" w:cs="Arial"/>
          <w:sz w:val="20"/>
          <w:szCs w:val="20"/>
        </w:rPr>
        <w:t xml:space="preserve">2024 Quarterly </w:t>
      </w:r>
      <w:r w:rsidR="00947CA6" w:rsidRPr="002B31FE">
        <w:rPr>
          <w:rFonts w:ascii="Arial" w:hAnsi="Arial" w:cs="Arial"/>
          <w:sz w:val="20"/>
          <w:szCs w:val="20"/>
        </w:rPr>
        <w:t xml:space="preserve">AUM </w:t>
      </w:r>
      <w:r w:rsidRPr="002B31FE">
        <w:rPr>
          <w:rFonts w:ascii="Arial" w:hAnsi="Arial" w:cs="Arial"/>
          <w:sz w:val="20"/>
          <w:szCs w:val="20"/>
        </w:rPr>
        <w:t>Loan</w:t>
      </w:r>
      <w:r>
        <w:rPr>
          <w:rFonts w:ascii="Arial" w:hAnsi="Arial" w:cs="Arial"/>
          <w:sz w:val="20"/>
          <w:szCs w:val="20"/>
        </w:rPr>
        <w:t>ed</w:t>
      </w:r>
      <w:r w:rsidRPr="002B31FE">
        <w:rPr>
          <w:rFonts w:ascii="Arial" w:hAnsi="Arial" w:cs="Arial"/>
          <w:sz w:val="20"/>
          <w:szCs w:val="20"/>
        </w:rPr>
        <w:t xml:space="preserve"> </w:t>
      </w:r>
      <w:r w:rsidR="00947CA6" w:rsidRPr="002B31FE">
        <w:rPr>
          <w:rFonts w:ascii="Arial" w:hAnsi="Arial" w:cs="Arial"/>
          <w:sz w:val="20"/>
          <w:szCs w:val="20"/>
        </w:rPr>
        <w:t xml:space="preserve">vs. </w:t>
      </w:r>
      <w:r w:rsidRPr="002B31FE">
        <w:rPr>
          <w:rFonts w:ascii="Arial" w:hAnsi="Arial" w:cs="Arial"/>
          <w:sz w:val="20"/>
          <w:szCs w:val="20"/>
        </w:rPr>
        <w:t xml:space="preserve">2024 </w:t>
      </w:r>
      <w:r w:rsidR="00947CA6" w:rsidRPr="002B31FE">
        <w:rPr>
          <w:rFonts w:ascii="Arial" w:hAnsi="Arial" w:cs="Arial"/>
          <w:sz w:val="20"/>
          <w:szCs w:val="20"/>
        </w:rPr>
        <w:t xml:space="preserve">Total </w:t>
      </w:r>
      <w:r w:rsidR="00D91A40">
        <w:rPr>
          <w:rFonts w:ascii="Arial" w:hAnsi="Arial" w:cs="Arial"/>
          <w:sz w:val="20"/>
          <w:szCs w:val="20"/>
        </w:rPr>
        <w:t xml:space="preserve">Quarterly </w:t>
      </w:r>
      <w:r w:rsidR="00947CA6" w:rsidRPr="002B31FE">
        <w:rPr>
          <w:rFonts w:ascii="Arial" w:hAnsi="Arial" w:cs="Arial"/>
          <w:sz w:val="20"/>
          <w:szCs w:val="20"/>
        </w:rPr>
        <w:t>AUM</w:t>
      </w:r>
    </w:p>
    <w:p w14:paraId="0CA9898C" w14:textId="23ADB8E1" w:rsidR="00947CA6" w:rsidRDefault="002B31FE" w:rsidP="00A25FB9">
      <w:pPr>
        <w:spacing w:before="120"/>
        <w:ind w:left="1020"/>
        <w:jc w:val="both"/>
        <w:outlineLvl w:val="0"/>
        <w:rPr>
          <w:rFonts w:ascii="Arial" w:hAnsi="Arial" w:cs="Arial"/>
          <w:sz w:val="20"/>
          <w:szCs w:val="20"/>
        </w:rPr>
      </w:pPr>
      <w:r>
        <w:rPr>
          <w:rFonts w:ascii="Arial" w:hAnsi="Arial" w:cs="Arial"/>
          <w:noProof/>
          <w:sz w:val="20"/>
          <w:szCs w:val="20"/>
        </w:rPr>
        <w:drawing>
          <wp:inline distT="0" distB="0" distL="0" distR="0" wp14:anchorId="19AFD861" wp14:editId="3E2B717E">
            <wp:extent cx="4584700" cy="2725420"/>
            <wp:effectExtent l="0" t="0" r="6350" b="0"/>
            <wp:docPr id="749311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25420"/>
                    </a:xfrm>
                    <a:prstGeom prst="rect">
                      <a:avLst/>
                    </a:prstGeom>
                    <a:noFill/>
                  </pic:spPr>
                </pic:pic>
              </a:graphicData>
            </a:graphic>
          </wp:inline>
        </w:drawing>
      </w:r>
    </w:p>
    <w:p w14:paraId="7B53B1A5" w14:textId="2A1D5B81" w:rsidR="00C03DE1" w:rsidRPr="000A2A00" w:rsidRDefault="00C03DE1" w:rsidP="00B5440D">
      <w:pPr>
        <w:spacing w:before="120"/>
        <w:ind w:left="0"/>
        <w:jc w:val="both"/>
        <w:outlineLvl w:val="0"/>
        <w:rPr>
          <w:rFonts w:ascii="Arial" w:hAnsi="Arial" w:cs="Arial"/>
          <w:sz w:val="20"/>
          <w:szCs w:val="20"/>
        </w:rPr>
      </w:pPr>
      <w:r w:rsidRPr="000A2A00">
        <w:rPr>
          <w:rFonts w:ascii="Arial" w:hAnsi="Arial" w:cs="Arial"/>
          <w:sz w:val="20"/>
          <w:szCs w:val="20"/>
        </w:rPr>
        <w:t>Digital Assets Staked</w:t>
      </w:r>
    </w:p>
    <w:p w14:paraId="5D6951FF" w14:textId="244F7B06" w:rsidR="00EC6899" w:rsidRPr="000A2A00" w:rsidRDefault="00EC6899" w:rsidP="00B5440D">
      <w:pPr>
        <w:spacing w:before="120"/>
        <w:ind w:left="0"/>
        <w:jc w:val="both"/>
        <w:outlineLvl w:val="0"/>
        <w:rPr>
          <w:rFonts w:ascii="Arial" w:hAnsi="Arial" w:cs="Arial"/>
          <w:sz w:val="20"/>
          <w:szCs w:val="20"/>
        </w:rPr>
      </w:pPr>
      <w:r w:rsidRPr="000A2A00">
        <w:rPr>
          <w:rFonts w:ascii="Arial" w:hAnsi="Arial" w:cs="Arial"/>
          <w:sz w:val="20"/>
          <w:szCs w:val="20"/>
        </w:rPr>
        <w:t xml:space="preserve">As of </w:t>
      </w:r>
      <w:r w:rsidR="009B6046" w:rsidRPr="000A2A00">
        <w:rPr>
          <w:rFonts w:ascii="Arial" w:hAnsi="Arial" w:cs="Arial"/>
          <w:sz w:val="20"/>
          <w:szCs w:val="20"/>
        </w:rPr>
        <w:t xml:space="preserve">September </w:t>
      </w:r>
      <w:r w:rsidRPr="000A2A00">
        <w:rPr>
          <w:rFonts w:ascii="Arial" w:hAnsi="Arial" w:cs="Arial"/>
          <w:sz w:val="20"/>
          <w:szCs w:val="20"/>
        </w:rPr>
        <w:t>3</w:t>
      </w:r>
      <w:r w:rsidR="00283E6C" w:rsidRPr="000A2A00">
        <w:rPr>
          <w:rFonts w:ascii="Arial" w:hAnsi="Arial" w:cs="Arial"/>
          <w:sz w:val="20"/>
          <w:szCs w:val="20"/>
        </w:rPr>
        <w:t>0</w:t>
      </w:r>
      <w:r w:rsidRPr="000A2A00">
        <w:rPr>
          <w:rFonts w:ascii="Arial" w:hAnsi="Arial" w:cs="Arial"/>
          <w:sz w:val="20"/>
          <w:szCs w:val="20"/>
        </w:rPr>
        <w:t xml:space="preserve">, 2024, the Company has </w:t>
      </w:r>
      <w:r w:rsidR="007849E7">
        <w:rPr>
          <w:rFonts w:ascii="Arial" w:hAnsi="Arial" w:cs="Arial"/>
          <w:sz w:val="20"/>
          <w:szCs w:val="20"/>
        </w:rPr>
        <w:t xml:space="preserve">staked </w:t>
      </w:r>
      <w:r w:rsidRPr="000A2A00">
        <w:rPr>
          <w:rFonts w:ascii="Arial" w:hAnsi="Arial" w:cs="Arial"/>
          <w:sz w:val="20"/>
          <w:szCs w:val="20"/>
        </w:rPr>
        <w:t>select digital assets to borrowers at annual rates ranging from approximately</w:t>
      </w:r>
      <w:r w:rsidR="000A2A00" w:rsidRPr="000A2A00">
        <w:rPr>
          <w:rFonts w:ascii="Arial" w:hAnsi="Arial" w:cs="Arial"/>
          <w:sz w:val="20"/>
          <w:szCs w:val="20"/>
        </w:rPr>
        <w:t xml:space="preserve"> 2.82</w:t>
      </w:r>
      <w:r w:rsidRPr="000A2A00">
        <w:rPr>
          <w:rFonts w:ascii="Arial" w:hAnsi="Arial" w:cs="Arial"/>
          <w:sz w:val="20"/>
          <w:szCs w:val="20"/>
        </w:rPr>
        <w:t>%</w:t>
      </w:r>
      <w:r w:rsidR="001E4A86" w:rsidRPr="000A2A00">
        <w:rPr>
          <w:rFonts w:ascii="Arial" w:hAnsi="Arial" w:cs="Arial"/>
          <w:sz w:val="20"/>
          <w:szCs w:val="20"/>
        </w:rPr>
        <w:t xml:space="preserve"> to </w:t>
      </w:r>
      <w:r w:rsidR="000A2A00" w:rsidRPr="000A2A00">
        <w:rPr>
          <w:rFonts w:ascii="Arial" w:hAnsi="Arial" w:cs="Arial"/>
          <w:sz w:val="20"/>
          <w:szCs w:val="20"/>
        </w:rPr>
        <w:t>9.86</w:t>
      </w:r>
      <w:r w:rsidR="001E4A86" w:rsidRPr="000A2A00">
        <w:rPr>
          <w:rFonts w:ascii="Arial" w:hAnsi="Arial" w:cs="Arial"/>
          <w:sz w:val="20"/>
          <w:szCs w:val="20"/>
        </w:rPr>
        <w:t>%</w:t>
      </w:r>
      <w:r w:rsidRPr="000A2A00">
        <w:rPr>
          <w:rFonts w:ascii="Arial" w:hAnsi="Arial" w:cs="Arial"/>
          <w:sz w:val="20"/>
          <w:szCs w:val="20"/>
        </w:rPr>
        <w:t xml:space="preserve"> and accrue rewards as they are earned. The digital assets </w:t>
      </w:r>
      <w:proofErr w:type="gramStart"/>
      <w:r w:rsidRPr="000A2A00">
        <w:rPr>
          <w:rFonts w:ascii="Arial" w:hAnsi="Arial" w:cs="Arial"/>
          <w:sz w:val="20"/>
          <w:szCs w:val="20"/>
        </w:rPr>
        <w:t>staked</w:t>
      </w:r>
      <w:proofErr w:type="gramEnd"/>
      <w:r w:rsidRPr="000A2A00">
        <w:rPr>
          <w:rFonts w:ascii="Arial" w:hAnsi="Arial" w:cs="Arial"/>
          <w:sz w:val="20"/>
          <w:szCs w:val="20"/>
        </w:rPr>
        <w:t xml:space="preserve"> are measured at fair value through profit and loss.</w:t>
      </w:r>
    </w:p>
    <w:p w14:paraId="2B6B294D" w14:textId="61DFAFD4" w:rsidR="005643D6" w:rsidRDefault="00276B18" w:rsidP="00B5440D">
      <w:pPr>
        <w:spacing w:before="120"/>
        <w:ind w:left="0"/>
        <w:jc w:val="both"/>
        <w:outlineLvl w:val="0"/>
        <w:rPr>
          <w:rFonts w:ascii="Arial" w:hAnsi="Arial" w:cs="Arial"/>
          <w:sz w:val="20"/>
          <w:szCs w:val="20"/>
        </w:rPr>
      </w:pPr>
      <w:r w:rsidRPr="000A2A00">
        <w:rPr>
          <w:rFonts w:ascii="Arial" w:hAnsi="Arial" w:cs="Arial"/>
          <w:sz w:val="20"/>
          <w:szCs w:val="20"/>
        </w:rPr>
        <w:t xml:space="preserve">As of </w:t>
      </w:r>
      <w:r w:rsidR="005D388F" w:rsidRPr="000A2A00">
        <w:rPr>
          <w:rFonts w:ascii="Arial" w:hAnsi="Arial" w:cs="Arial"/>
          <w:sz w:val="20"/>
          <w:szCs w:val="20"/>
        </w:rPr>
        <w:t xml:space="preserve">December </w:t>
      </w:r>
      <w:r w:rsidRPr="000A2A00">
        <w:rPr>
          <w:rFonts w:ascii="Arial" w:hAnsi="Arial" w:cs="Arial"/>
          <w:sz w:val="20"/>
          <w:szCs w:val="20"/>
        </w:rPr>
        <w:t>3</w:t>
      </w:r>
      <w:r w:rsidR="005D388F" w:rsidRPr="000A2A00">
        <w:rPr>
          <w:rFonts w:ascii="Arial" w:hAnsi="Arial" w:cs="Arial"/>
          <w:sz w:val="20"/>
          <w:szCs w:val="20"/>
        </w:rPr>
        <w:t>1</w:t>
      </w:r>
      <w:r w:rsidRPr="000A2A00">
        <w:rPr>
          <w:rFonts w:ascii="Arial" w:hAnsi="Arial" w:cs="Arial"/>
          <w:sz w:val="20"/>
          <w:szCs w:val="20"/>
        </w:rPr>
        <w:t xml:space="preserve">, 2023, the Company has </w:t>
      </w:r>
      <w:r w:rsidR="00FE6B23" w:rsidRPr="000A2A00">
        <w:rPr>
          <w:rFonts w:ascii="Arial" w:hAnsi="Arial" w:cs="Arial"/>
          <w:sz w:val="20"/>
          <w:szCs w:val="20"/>
        </w:rPr>
        <w:t xml:space="preserve">staked </w:t>
      </w:r>
      <w:r w:rsidRPr="000A2A00">
        <w:rPr>
          <w:rFonts w:ascii="Arial" w:hAnsi="Arial" w:cs="Arial"/>
          <w:sz w:val="20"/>
          <w:szCs w:val="20"/>
        </w:rPr>
        <w:t xml:space="preserve">select digital assets to borrowers at annual rates ranging from approximately </w:t>
      </w:r>
      <w:r w:rsidR="00AA3C90" w:rsidRPr="000A2A00">
        <w:rPr>
          <w:rFonts w:ascii="Arial" w:hAnsi="Arial" w:cs="Arial"/>
          <w:sz w:val="20"/>
          <w:szCs w:val="20"/>
        </w:rPr>
        <w:t>3.15</w:t>
      </w:r>
      <w:r w:rsidRPr="000A2A00">
        <w:rPr>
          <w:rFonts w:ascii="Arial" w:hAnsi="Arial" w:cs="Arial"/>
          <w:sz w:val="20"/>
          <w:szCs w:val="20"/>
        </w:rPr>
        <w:t xml:space="preserve">% and accrue rewards as they are earned. The digital assets </w:t>
      </w:r>
      <w:proofErr w:type="gramStart"/>
      <w:r w:rsidRPr="000A2A00">
        <w:rPr>
          <w:rFonts w:ascii="Arial" w:hAnsi="Arial" w:cs="Arial"/>
          <w:sz w:val="20"/>
          <w:szCs w:val="20"/>
        </w:rPr>
        <w:t>staked</w:t>
      </w:r>
      <w:proofErr w:type="gramEnd"/>
      <w:r w:rsidRPr="000A2A00">
        <w:rPr>
          <w:rFonts w:ascii="Arial" w:hAnsi="Arial" w:cs="Arial"/>
          <w:sz w:val="20"/>
          <w:szCs w:val="20"/>
        </w:rPr>
        <w:t xml:space="preserve"> are measured at fair value through profit and loss.</w:t>
      </w:r>
      <w:r w:rsidR="005647C4" w:rsidRPr="000A2A00">
        <w:rPr>
          <w:rFonts w:ascii="Arial" w:hAnsi="Arial" w:cs="Arial"/>
          <w:sz w:val="20"/>
          <w:szCs w:val="20"/>
        </w:rPr>
        <w:t xml:space="preserve"> </w:t>
      </w:r>
    </w:p>
    <w:p w14:paraId="4162BC79" w14:textId="4BCCEC68" w:rsidR="00EC6899" w:rsidRPr="000A2A00" w:rsidRDefault="00EC6899" w:rsidP="00EC6899">
      <w:pPr>
        <w:spacing w:after="0"/>
        <w:ind w:left="0"/>
        <w:jc w:val="both"/>
        <w:outlineLvl w:val="0"/>
        <w:rPr>
          <w:rFonts w:ascii="Arial" w:hAnsi="Arial" w:cs="Arial"/>
          <w:sz w:val="20"/>
          <w:szCs w:val="20"/>
        </w:rPr>
      </w:pPr>
      <w:r w:rsidRPr="000A2A00">
        <w:rPr>
          <w:rFonts w:ascii="Arial" w:hAnsi="Arial" w:cs="Arial"/>
          <w:sz w:val="20"/>
          <w:szCs w:val="20"/>
        </w:rPr>
        <w:t xml:space="preserve">As of </w:t>
      </w:r>
      <w:r w:rsidR="009B6046" w:rsidRPr="000A2A00">
        <w:rPr>
          <w:rFonts w:ascii="Arial" w:hAnsi="Arial" w:cs="Arial"/>
          <w:sz w:val="20"/>
          <w:szCs w:val="20"/>
        </w:rPr>
        <w:t xml:space="preserve">September </w:t>
      </w:r>
      <w:r w:rsidRPr="000A2A00">
        <w:rPr>
          <w:rFonts w:ascii="Arial" w:hAnsi="Arial" w:cs="Arial"/>
          <w:sz w:val="20"/>
          <w:szCs w:val="20"/>
        </w:rPr>
        <w:t>3</w:t>
      </w:r>
      <w:r w:rsidR="00283E6C" w:rsidRPr="000A2A00">
        <w:rPr>
          <w:rFonts w:ascii="Arial" w:hAnsi="Arial" w:cs="Arial"/>
          <w:sz w:val="20"/>
          <w:szCs w:val="20"/>
        </w:rPr>
        <w:t>0</w:t>
      </w:r>
      <w:r w:rsidRPr="000A2A00">
        <w:rPr>
          <w:rFonts w:ascii="Arial" w:hAnsi="Arial" w:cs="Arial"/>
          <w:sz w:val="20"/>
          <w:szCs w:val="20"/>
        </w:rPr>
        <w:t xml:space="preserve">, 2024, digital assets staked </w:t>
      </w:r>
      <w:proofErr w:type="gramStart"/>
      <w:r w:rsidRPr="000A2A00">
        <w:rPr>
          <w:rFonts w:ascii="Arial" w:hAnsi="Arial" w:cs="Arial"/>
          <w:sz w:val="20"/>
          <w:szCs w:val="20"/>
        </w:rPr>
        <w:t>consisted</w:t>
      </w:r>
      <w:proofErr w:type="gramEnd"/>
      <w:r w:rsidRPr="000A2A00">
        <w:rPr>
          <w:rFonts w:ascii="Arial" w:hAnsi="Arial" w:cs="Arial"/>
          <w:sz w:val="20"/>
          <w:szCs w:val="20"/>
        </w:rPr>
        <w:t xml:space="preserve"> of the following:</w:t>
      </w:r>
    </w:p>
    <w:p w14:paraId="09FA01B1" w14:textId="77777777" w:rsidR="00EC6899" w:rsidRPr="000D6B31" w:rsidRDefault="00EC6899" w:rsidP="00B5440D">
      <w:pPr>
        <w:spacing w:after="0"/>
        <w:ind w:left="0"/>
        <w:jc w:val="both"/>
        <w:outlineLvl w:val="0"/>
        <w:rPr>
          <w:rFonts w:ascii="Arial" w:hAnsi="Arial" w:cs="Arial"/>
          <w:sz w:val="20"/>
          <w:szCs w:val="20"/>
          <w:highlight w:val="yellow"/>
        </w:rPr>
      </w:pPr>
    </w:p>
    <w:p w14:paraId="6190FDEC" w14:textId="2A14142A" w:rsidR="00EC6899" w:rsidRPr="000A2A00" w:rsidRDefault="00F42BD4" w:rsidP="00B5440D">
      <w:pPr>
        <w:spacing w:after="0"/>
        <w:ind w:left="0"/>
        <w:jc w:val="both"/>
        <w:outlineLvl w:val="0"/>
        <w:rPr>
          <w:rFonts w:ascii="Arial" w:hAnsi="Arial" w:cs="Arial"/>
          <w:sz w:val="20"/>
          <w:szCs w:val="20"/>
        </w:rPr>
      </w:pPr>
      <w:r w:rsidRPr="008A0BB5">
        <w:rPr>
          <w:noProof/>
        </w:rPr>
        <w:drawing>
          <wp:inline distT="0" distB="0" distL="0" distR="0" wp14:anchorId="24BB86DB" wp14:editId="3ED7920C">
            <wp:extent cx="5943600" cy="1091759"/>
            <wp:effectExtent l="0" t="0" r="0" b="0"/>
            <wp:docPr id="2108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91759"/>
                    </a:xfrm>
                    <a:prstGeom prst="rect">
                      <a:avLst/>
                    </a:prstGeom>
                    <a:noFill/>
                    <a:ln>
                      <a:noFill/>
                    </a:ln>
                  </pic:spPr>
                </pic:pic>
              </a:graphicData>
            </a:graphic>
          </wp:inline>
        </w:drawing>
      </w:r>
    </w:p>
    <w:p w14:paraId="350C0046" w14:textId="77777777" w:rsidR="00F60F84" w:rsidRDefault="00F60F84" w:rsidP="00B5440D">
      <w:pPr>
        <w:spacing w:after="0"/>
        <w:ind w:left="0"/>
        <w:jc w:val="both"/>
        <w:outlineLvl w:val="0"/>
        <w:rPr>
          <w:rFonts w:ascii="Arial" w:hAnsi="Arial" w:cs="Arial"/>
          <w:sz w:val="20"/>
          <w:szCs w:val="20"/>
        </w:rPr>
      </w:pPr>
    </w:p>
    <w:p w14:paraId="3CE01E1F" w14:textId="1029F796" w:rsidR="00C03DE1" w:rsidRPr="000A2A00" w:rsidRDefault="00C03DE1" w:rsidP="00B5440D">
      <w:pPr>
        <w:spacing w:after="0"/>
        <w:ind w:left="0"/>
        <w:jc w:val="both"/>
        <w:outlineLvl w:val="0"/>
        <w:rPr>
          <w:rFonts w:ascii="Arial" w:hAnsi="Arial" w:cs="Arial"/>
          <w:b/>
          <w:bCs/>
          <w:sz w:val="20"/>
          <w:szCs w:val="20"/>
          <w:lang w:eastAsia="en-CA"/>
        </w:rPr>
      </w:pPr>
      <w:r w:rsidRPr="000A2A00">
        <w:rPr>
          <w:rFonts w:ascii="Arial" w:hAnsi="Arial" w:cs="Arial"/>
          <w:sz w:val="20"/>
          <w:szCs w:val="20"/>
        </w:rPr>
        <w:t xml:space="preserve">As of </w:t>
      </w:r>
      <w:r w:rsidR="005D388F" w:rsidRPr="000A2A00">
        <w:rPr>
          <w:rFonts w:ascii="Arial" w:hAnsi="Arial" w:cs="Arial"/>
          <w:sz w:val="20"/>
          <w:szCs w:val="20"/>
        </w:rPr>
        <w:t xml:space="preserve">December </w:t>
      </w:r>
      <w:r w:rsidRPr="000A2A00">
        <w:rPr>
          <w:rFonts w:ascii="Arial" w:hAnsi="Arial" w:cs="Arial"/>
          <w:sz w:val="20"/>
          <w:szCs w:val="20"/>
        </w:rPr>
        <w:t>3</w:t>
      </w:r>
      <w:r w:rsidR="005D388F" w:rsidRPr="000A2A00">
        <w:rPr>
          <w:rFonts w:ascii="Arial" w:hAnsi="Arial" w:cs="Arial"/>
          <w:sz w:val="20"/>
          <w:szCs w:val="20"/>
        </w:rPr>
        <w:t>1</w:t>
      </w:r>
      <w:r w:rsidRPr="000A2A00">
        <w:rPr>
          <w:rFonts w:ascii="Arial" w:hAnsi="Arial" w:cs="Arial"/>
          <w:sz w:val="20"/>
          <w:szCs w:val="20"/>
        </w:rPr>
        <w:t>, 202</w:t>
      </w:r>
      <w:r w:rsidR="00276B18" w:rsidRPr="000A2A00">
        <w:rPr>
          <w:rFonts w:ascii="Arial" w:hAnsi="Arial" w:cs="Arial"/>
          <w:sz w:val="20"/>
          <w:szCs w:val="20"/>
        </w:rPr>
        <w:t>3</w:t>
      </w:r>
      <w:r w:rsidRPr="000A2A00">
        <w:rPr>
          <w:rFonts w:ascii="Arial" w:hAnsi="Arial" w:cs="Arial"/>
          <w:sz w:val="20"/>
          <w:szCs w:val="20"/>
        </w:rPr>
        <w:t xml:space="preserve">, digital assets </w:t>
      </w:r>
      <w:proofErr w:type="gramStart"/>
      <w:r w:rsidRPr="000A2A00">
        <w:rPr>
          <w:rFonts w:ascii="Arial" w:hAnsi="Arial" w:cs="Arial"/>
          <w:sz w:val="20"/>
          <w:szCs w:val="20"/>
        </w:rPr>
        <w:t>staked consisted</w:t>
      </w:r>
      <w:proofErr w:type="gramEnd"/>
      <w:r w:rsidRPr="000A2A00">
        <w:rPr>
          <w:rFonts w:ascii="Arial" w:hAnsi="Arial" w:cs="Arial"/>
          <w:sz w:val="20"/>
          <w:szCs w:val="20"/>
        </w:rPr>
        <w:t xml:space="preserve"> of the following:</w:t>
      </w:r>
    </w:p>
    <w:p w14:paraId="0247C3D3" w14:textId="6881A90D" w:rsidR="00C03DE1" w:rsidRPr="000A2A00" w:rsidRDefault="00AA3C90" w:rsidP="00B5440D">
      <w:pPr>
        <w:pBdr>
          <w:bottom w:val="single" w:sz="12" w:space="1" w:color="auto"/>
        </w:pBdr>
        <w:spacing w:before="120" w:after="0"/>
        <w:ind w:left="0"/>
        <w:jc w:val="both"/>
        <w:rPr>
          <w:rFonts w:ascii="Arial" w:hAnsi="Arial" w:cs="Arial"/>
          <w:b/>
          <w:smallCaps/>
          <w:sz w:val="20"/>
          <w:szCs w:val="20"/>
        </w:rPr>
      </w:pPr>
      <w:r w:rsidRPr="000A2A00">
        <w:rPr>
          <w:noProof/>
        </w:rPr>
        <w:drawing>
          <wp:inline distT="0" distB="0" distL="0" distR="0" wp14:anchorId="33731B8B" wp14:editId="0FF75157">
            <wp:extent cx="5943600" cy="581025"/>
            <wp:effectExtent l="0" t="0" r="0" b="9525"/>
            <wp:docPr id="9237309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0285F575" w14:textId="77777777" w:rsidR="00EC6899" w:rsidRPr="000A2A00" w:rsidRDefault="00EC6899" w:rsidP="00EC6899">
      <w:pPr>
        <w:spacing w:after="0"/>
        <w:ind w:left="0"/>
        <w:jc w:val="both"/>
        <w:outlineLvl w:val="0"/>
        <w:rPr>
          <w:rFonts w:ascii="Arial" w:hAnsi="Arial" w:cs="Arial"/>
          <w:sz w:val="18"/>
          <w:szCs w:val="18"/>
        </w:rPr>
      </w:pPr>
    </w:p>
    <w:p w14:paraId="32ECC4F8" w14:textId="77777777" w:rsidR="00F42BD4" w:rsidRDefault="00F42BD4">
      <w:pPr>
        <w:spacing w:after="0" w:line="240" w:lineRule="auto"/>
        <w:ind w:left="0"/>
        <w:rPr>
          <w:rFonts w:ascii="Arial" w:hAnsi="Arial" w:cs="Arial"/>
          <w:sz w:val="20"/>
          <w:szCs w:val="20"/>
        </w:rPr>
      </w:pPr>
      <w:r>
        <w:rPr>
          <w:rFonts w:ascii="Arial" w:hAnsi="Arial" w:cs="Arial"/>
          <w:sz w:val="20"/>
          <w:szCs w:val="20"/>
        </w:rPr>
        <w:br w:type="page"/>
      </w:r>
    </w:p>
    <w:p w14:paraId="23A34D0E" w14:textId="283FCEC9" w:rsidR="00EC6899" w:rsidRPr="000A2A00" w:rsidRDefault="00EC6899" w:rsidP="00EC6899">
      <w:pPr>
        <w:spacing w:after="0"/>
        <w:ind w:left="0"/>
        <w:jc w:val="both"/>
        <w:outlineLvl w:val="0"/>
        <w:rPr>
          <w:rFonts w:ascii="Arial" w:hAnsi="Arial" w:cs="Arial"/>
          <w:sz w:val="20"/>
          <w:szCs w:val="20"/>
        </w:rPr>
      </w:pPr>
      <w:r w:rsidRPr="000A2A00">
        <w:rPr>
          <w:rFonts w:ascii="Arial" w:hAnsi="Arial" w:cs="Arial"/>
          <w:sz w:val="20"/>
          <w:szCs w:val="20"/>
        </w:rPr>
        <w:lastRenderedPageBreak/>
        <w:t xml:space="preserve">As of </w:t>
      </w:r>
      <w:r w:rsidR="009B6046" w:rsidRPr="000A2A00">
        <w:rPr>
          <w:rFonts w:ascii="Arial" w:hAnsi="Arial" w:cs="Arial"/>
          <w:sz w:val="20"/>
          <w:szCs w:val="20"/>
        </w:rPr>
        <w:t xml:space="preserve">September </w:t>
      </w:r>
      <w:r w:rsidRPr="000A2A00">
        <w:rPr>
          <w:rFonts w:ascii="Arial" w:hAnsi="Arial" w:cs="Arial"/>
          <w:sz w:val="20"/>
          <w:szCs w:val="20"/>
        </w:rPr>
        <w:t>3</w:t>
      </w:r>
      <w:r w:rsidR="00283E6C" w:rsidRPr="000A2A00">
        <w:rPr>
          <w:rFonts w:ascii="Arial" w:hAnsi="Arial" w:cs="Arial"/>
          <w:sz w:val="20"/>
          <w:szCs w:val="20"/>
        </w:rPr>
        <w:t>0</w:t>
      </w:r>
      <w:r w:rsidRPr="000A2A00">
        <w:rPr>
          <w:rFonts w:ascii="Arial" w:hAnsi="Arial" w:cs="Arial"/>
          <w:sz w:val="20"/>
          <w:szCs w:val="20"/>
        </w:rPr>
        <w:t xml:space="preserve">, 2024, the digital assets staked by significant borrowing </w:t>
      </w:r>
      <w:proofErr w:type="gramStart"/>
      <w:r w:rsidRPr="000A2A00">
        <w:rPr>
          <w:rFonts w:ascii="Arial" w:hAnsi="Arial" w:cs="Arial"/>
          <w:sz w:val="20"/>
          <w:szCs w:val="20"/>
        </w:rPr>
        <w:t>counterparty</w:t>
      </w:r>
      <w:proofErr w:type="gramEnd"/>
      <w:r w:rsidRPr="000A2A00">
        <w:rPr>
          <w:rFonts w:ascii="Arial" w:hAnsi="Arial" w:cs="Arial"/>
          <w:sz w:val="20"/>
          <w:szCs w:val="20"/>
        </w:rPr>
        <w:t xml:space="preserve"> </w:t>
      </w:r>
      <w:proofErr w:type="gramStart"/>
      <w:r w:rsidRPr="000A2A00">
        <w:rPr>
          <w:rFonts w:ascii="Arial" w:hAnsi="Arial" w:cs="Arial"/>
          <w:sz w:val="20"/>
          <w:szCs w:val="20"/>
        </w:rPr>
        <w:t>is as follow</w:t>
      </w:r>
      <w:proofErr w:type="gramEnd"/>
      <w:r w:rsidRPr="000A2A00">
        <w:rPr>
          <w:rFonts w:ascii="Arial" w:hAnsi="Arial" w:cs="Arial"/>
          <w:sz w:val="20"/>
          <w:szCs w:val="20"/>
        </w:rPr>
        <w:t>:</w:t>
      </w:r>
    </w:p>
    <w:p w14:paraId="48FBF618" w14:textId="540C96E5" w:rsidR="00EC6899" w:rsidRPr="000A2A00" w:rsidRDefault="00F42BD4" w:rsidP="00B5440D">
      <w:pPr>
        <w:pBdr>
          <w:bottom w:val="single" w:sz="12" w:space="1" w:color="auto"/>
        </w:pBdr>
        <w:spacing w:before="120" w:after="0"/>
        <w:ind w:left="0"/>
        <w:jc w:val="both"/>
        <w:rPr>
          <w:rFonts w:ascii="Arial" w:hAnsi="Arial" w:cs="Arial"/>
          <w:sz w:val="20"/>
          <w:szCs w:val="20"/>
        </w:rPr>
      </w:pPr>
      <w:r w:rsidRPr="008A0BB5">
        <w:rPr>
          <w:noProof/>
        </w:rPr>
        <w:drawing>
          <wp:inline distT="0" distB="0" distL="0" distR="0" wp14:anchorId="3DCC942A" wp14:editId="6C5CF72E">
            <wp:extent cx="5905500" cy="735810"/>
            <wp:effectExtent l="0" t="0" r="0" b="7620"/>
            <wp:docPr id="20468927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4775" cy="738212"/>
                    </a:xfrm>
                    <a:prstGeom prst="rect">
                      <a:avLst/>
                    </a:prstGeom>
                    <a:noFill/>
                    <a:ln>
                      <a:noFill/>
                    </a:ln>
                  </pic:spPr>
                </pic:pic>
              </a:graphicData>
            </a:graphic>
          </wp:inline>
        </w:drawing>
      </w:r>
    </w:p>
    <w:p w14:paraId="2E299F67" w14:textId="051CCDA4" w:rsidR="00C03DE1" w:rsidRPr="000A2A00" w:rsidRDefault="00C03DE1" w:rsidP="00B5440D">
      <w:pPr>
        <w:pBdr>
          <w:bottom w:val="single" w:sz="12" w:space="1" w:color="auto"/>
        </w:pBdr>
        <w:spacing w:before="120" w:after="0"/>
        <w:ind w:left="0"/>
        <w:jc w:val="both"/>
        <w:rPr>
          <w:rFonts w:ascii="Arial" w:hAnsi="Arial" w:cs="Arial"/>
          <w:b/>
          <w:smallCaps/>
          <w:sz w:val="20"/>
          <w:szCs w:val="20"/>
        </w:rPr>
      </w:pPr>
      <w:r w:rsidRPr="000A2A00">
        <w:rPr>
          <w:rFonts w:ascii="Arial" w:hAnsi="Arial" w:cs="Arial"/>
          <w:sz w:val="20"/>
          <w:szCs w:val="20"/>
        </w:rPr>
        <w:t xml:space="preserve">As of </w:t>
      </w:r>
      <w:r w:rsidR="005D388F" w:rsidRPr="000A2A00">
        <w:rPr>
          <w:rFonts w:ascii="Arial" w:hAnsi="Arial" w:cs="Arial"/>
          <w:sz w:val="20"/>
          <w:szCs w:val="20"/>
        </w:rPr>
        <w:t xml:space="preserve">December </w:t>
      </w:r>
      <w:r w:rsidRPr="000A2A00">
        <w:rPr>
          <w:rFonts w:ascii="Arial" w:hAnsi="Arial" w:cs="Arial"/>
          <w:sz w:val="20"/>
          <w:szCs w:val="20"/>
        </w:rPr>
        <w:t>3</w:t>
      </w:r>
      <w:r w:rsidR="005D388F" w:rsidRPr="000A2A00">
        <w:rPr>
          <w:rFonts w:ascii="Arial" w:hAnsi="Arial" w:cs="Arial"/>
          <w:sz w:val="20"/>
          <w:szCs w:val="20"/>
        </w:rPr>
        <w:t>1</w:t>
      </w:r>
      <w:r w:rsidRPr="000A2A00">
        <w:rPr>
          <w:rFonts w:ascii="Arial" w:hAnsi="Arial" w:cs="Arial"/>
          <w:sz w:val="20"/>
          <w:szCs w:val="20"/>
        </w:rPr>
        <w:t>, 202</w:t>
      </w:r>
      <w:r w:rsidR="00276B18" w:rsidRPr="000A2A00">
        <w:rPr>
          <w:rFonts w:ascii="Arial" w:hAnsi="Arial" w:cs="Arial"/>
          <w:sz w:val="20"/>
          <w:szCs w:val="20"/>
        </w:rPr>
        <w:t>3</w:t>
      </w:r>
      <w:r w:rsidRPr="000A2A00">
        <w:rPr>
          <w:rFonts w:ascii="Arial" w:hAnsi="Arial" w:cs="Arial"/>
          <w:sz w:val="20"/>
          <w:szCs w:val="20"/>
        </w:rPr>
        <w:t xml:space="preserve">, the digital assets staked by significant borrowing counterparty </w:t>
      </w:r>
      <w:proofErr w:type="gramStart"/>
      <w:r w:rsidRPr="000A2A00">
        <w:rPr>
          <w:rFonts w:ascii="Arial" w:hAnsi="Arial" w:cs="Arial"/>
          <w:sz w:val="20"/>
          <w:szCs w:val="20"/>
        </w:rPr>
        <w:t>is as follow</w:t>
      </w:r>
      <w:proofErr w:type="gramEnd"/>
      <w:r w:rsidRPr="000A2A00">
        <w:rPr>
          <w:rFonts w:ascii="Arial" w:hAnsi="Arial" w:cs="Arial"/>
          <w:sz w:val="20"/>
          <w:szCs w:val="20"/>
        </w:rPr>
        <w:t>:</w:t>
      </w:r>
    </w:p>
    <w:p w14:paraId="340616FA" w14:textId="70AD48CA" w:rsidR="00FB780A" w:rsidRPr="000A2A00" w:rsidRDefault="00AA3C90" w:rsidP="00B5440D">
      <w:pPr>
        <w:pBdr>
          <w:bottom w:val="single" w:sz="12" w:space="1" w:color="auto"/>
        </w:pBdr>
        <w:spacing w:before="120" w:after="0"/>
        <w:ind w:left="0"/>
        <w:jc w:val="both"/>
        <w:rPr>
          <w:rFonts w:ascii="Arial" w:hAnsi="Arial" w:cs="Arial"/>
          <w:b/>
          <w:smallCaps/>
          <w:sz w:val="20"/>
          <w:szCs w:val="20"/>
        </w:rPr>
      </w:pPr>
      <w:r w:rsidRPr="000A2A00">
        <w:rPr>
          <w:noProof/>
        </w:rPr>
        <w:drawing>
          <wp:inline distT="0" distB="0" distL="0" distR="0" wp14:anchorId="685A7864" wp14:editId="1C423CAB">
            <wp:extent cx="5943600" cy="581025"/>
            <wp:effectExtent l="0" t="0" r="0" b="9525"/>
            <wp:docPr id="14258402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6C1DFA75" w14:textId="0FAF7D74" w:rsidR="00EC6899" w:rsidRPr="00E90028" w:rsidRDefault="00EC6899" w:rsidP="00EC6899">
      <w:pPr>
        <w:spacing w:before="120"/>
        <w:ind w:left="0"/>
        <w:jc w:val="both"/>
        <w:outlineLvl w:val="0"/>
        <w:rPr>
          <w:rFonts w:ascii="Arial" w:hAnsi="Arial" w:cs="Arial"/>
          <w:sz w:val="20"/>
          <w:szCs w:val="20"/>
        </w:rPr>
      </w:pPr>
      <w:r w:rsidRPr="00E90028">
        <w:rPr>
          <w:rFonts w:ascii="Arial" w:hAnsi="Arial" w:cs="Arial"/>
          <w:sz w:val="20"/>
          <w:szCs w:val="20"/>
        </w:rPr>
        <w:t xml:space="preserve">As of </w:t>
      </w:r>
      <w:r w:rsidR="009B6046" w:rsidRPr="00E90028">
        <w:rPr>
          <w:rFonts w:ascii="Arial" w:hAnsi="Arial" w:cs="Arial"/>
          <w:sz w:val="20"/>
          <w:szCs w:val="20"/>
        </w:rPr>
        <w:t xml:space="preserve">September </w:t>
      </w:r>
      <w:r w:rsidRPr="00E90028">
        <w:rPr>
          <w:rFonts w:ascii="Arial" w:hAnsi="Arial" w:cs="Arial"/>
          <w:sz w:val="20"/>
          <w:szCs w:val="20"/>
        </w:rPr>
        <w:t>3</w:t>
      </w:r>
      <w:r w:rsidR="00283E6C" w:rsidRPr="00E90028">
        <w:rPr>
          <w:rFonts w:ascii="Arial" w:hAnsi="Arial" w:cs="Arial"/>
          <w:sz w:val="20"/>
          <w:szCs w:val="20"/>
        </w:rPr>
        <w:t>0</w:t>
      </w:r>
      <w:r w:rsidRPr="00E90028">
        <w:rPr>
          <w:rFonts w:ascii="Arial" w:hAnsi="Arial" w:cs="Arial"/>
          <w:sz w:val="20"/>
          <w:szCs w:val="20"/>
        </w:rPr>
        <w:t>, 2024, digital assets staked were concentrated with counterparties as follows:</w:t>
      </w:r>
    </w:p>
    <w:p w14:paraId="55641987" w14:textId="574A451B" w:rsidR="00EC6899" w:rsidRPr="000A2A00" w:rsidRDefault="00F42BD4" w:rsidP="00B5440D">
      <w:pPr>
        <w:pBdr>
          <w:bottom w:val="single" w:sz="12" w:space="1" w:color="auto"/>
        </w:pBdr>
        <w:spacing w:before="120" w:after="0"/>
        <w:ind w:left="0"/>
        <w:jc w:val="both"/>
        <w:rPr>
          <w:rFonts w:ascii="Arial" w:hAnsi="Arial" w:cs="Arial"/>
          <w:sz w:val="20"/>
          <w:szCs w:val="20"/>
        </w:rPr>
      </w:pPr>
      <w:r>
        <w:rPr>
          <w:rFonts w:ascii="Arial" w:hAnsi="Arial" w:cs="Arial"/>
          <w:noProof/>
          <w:sz w:val="20"/>
          <w:szCs w:val="20"/>
        </w:rPr>
        <w:drawing>
          <wp:inline distT="0" distB="0" distL="0" distR="0" wp14:anchorId="5F659A75" wp14:editId="0197D329">
            <wp:extent cx="5883275" cy="713105"/>
            <wp:effectExtent l="0" t="0" r="3175" b="0"/>
            <wp:docPr id="2010373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83275" cy="713105"/>
                    </a:xfrm>
                    <a:prstGeom prst="rect">
                      <a:avLst/>
                    </a:prstGeom>
                    <a:noFill/>
                  </pic:spPr>
                </pic:pic>
              </a:graphicData>
            </a:graphic>
          </wp:inline>
        </w:drawing>
      </w:r>
    </w:p>
    <w:p w14:paraId="1120FCEC" w14:textId="7C34418E" w:rsidR="00C03DE1" w:rsidRPr="000A2A00" w:rsidRDefault="00C03DE1" w:rsidP="00B5440D">
      <w:pPr>
        <w:pBdr>
          <w:bottom w:val="single" w:sz="12" w:space="1" w:color="auto"/>
        </w:pBdr>
        <w:spacing w:before="120" w:after="0"/>
        <w:ind w:left="0"/>
        <w:jc w:val="both"/>
        <w:rPr>
          <w:rFonts w:ascii="Arial" w:hAnsi="Arial" w:cs="Arial"/>
          <w:sz w:val="20"/>
          <w:szCs w:val="20"/>
        </w:rPr>
      </w:pPr>
      <w:r w:rsidRPr="000A2A00">
        <w:rPr>
          <w:rFonts w:ascii="Arial" w:hAnsi="Arial" w:cs="Arial"/>
          <w:sz w:val="20"/>
          <w:szCs w:val="20"/>
        </w:rPr>
        <w:t xml:space="preserve">As of </w:t>
      </w:r>
      <w:r w:rsidR="005D388F" w:rsidRPr="000A2A00">
        <w:rPr>
          <w:rFonts w:ascii="Arial" w:hAnsi="Arial" w:cs="Arial"/>
          <w:sz w:val="20"/>
          <w:szCs w:val="20"/>
        </w:rPr>
        <w:t xml:space="preserve">December </w:t>
      </w:r>
      <w:r w:rsidRPr="000A2A00">
        <w:rPr>
          <w:rFonts w:ascii="Arial" w:hAnsi="Arial" w:cs="Arial"/>
          <w:sz w:val="20"/>
          <w:szCs w:val="20"/>
        </w:rPr>
        <w:t>3</w:t>
      </w:r>
      <w:r w:rsidR="005D388F" w:rsidRPr="000A2A00">
        <w:rPr>
          <w:rFonts w:ascii="Arial" w:hAnsi="Arial" w:cs="Arial"/>
          <w:sz w:val="20"/>
          <w:szCs w:val="20"/>
        </w:rPr>
        <w:t>1</w:t>
      </w:r>
      <w:r w:rsidRPr="000A2A00">
        <w:rPr>
          <w:rFonts w:ascii="Arial" w:hAnsi="Arial" w:cs="Arial"/>
          <w:sz w:val="20"/>
          <w:szCs w:val="20"/>
        </w:rPr>
        <w:t>, 202</w:t>
      </w:r>
      <w:r w:rsidR="00276B18" w:rsidRPr="000A2A00">
        <w:rPr>
          <w:rFonts w:ascii="Arial" w:hAnsi="Arial" w:cs="Arial"/>
          <w:sz w:val="20"/>
          <w:szCs w:val="20"/>
        </w:rPr>
        <w:t>3</w:t>
      </w:r>
      <w:r w:rsidRPr="000A2A00">
        <w:rPr>
          <w:rFonts w:ascii="Arial" w:hAnsi="Arial" w:cs="Arial"/>
          <w:sz w:val="20"/>
          <w:szCs w:val="20"/>
        </w:rPr>
        <w:t>, digital assets staked were concentrated with counterparties as follows:</w:t>
      </w:r>
    </w:p>
    <w:p w14:paraId="3310115C" w14:textId="0B497A31" w:rsidR="00C03DE1" w:rsidRPr="000A2A00" w:rsidRDefault="00AA3C90" w:rsidP="00B5440D">
      <w:pPr>
        <w:pBdr>
          <w:bottom w:val="single" w:sz="12" w:space="1" w:color="auto"/>
        </w:pBdr>
        <w:spacing w:before="120" w:after="0"/>
        <w:ind w:left="0"/>
        <w:jc w:val="both"/>
        <w:rPr>
          <w:rFonts w:ascii="Arial" w:hAnsi="Arial" w:cs="Arial"/>
          <w:sz w:val="18"/>
          <w:szCs w:val="18"/>
        </w:rPr>
      </w:pPr>
      <w:r w:rsidRPr="000A2A00">
        <w:rPr>
          <w:noProof/>
        </w:rPr>
        <w:drawing>
          <wp:inline distT="0" distB="0" distL="0" distR="0" wp14:anchorId="295F339B" wp14:editId="363721FF">
            <wp:extent cx="5943600" cy="537210"/>
            <wp:effectExtent l="0" t="0" r="0" b="0"/>
            <wp:docPr id="5355361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37210"/>
                    </a:xfrm>
                    <a:prstGeom prst="rect">
                      <a:avLst/>
                    </a:prstGeom>
                    <a:noFill/>
                    <a:ln>
                      <a:noFill/>
                    </a:ln>
                  </pic:spPr>
                </pic:pic>
              </a:graphicData>
            </a:graphic>
          </wp:inline>
        </w:drawing>
      </w:r>
    </w:p>
    <w:p w14:paraId="5A99D01B" w14:textId="3C5CDA6A" w:rsidR="00E97AC8" w:rsidRDefault="00C03DE1" w:rsidP="002B31FE">
      <w:pPr>
        <w:pBdr>
          <w:bottom w:val="single" w:sz="12" w:space="1" w:color="auto"/>
        </w:pBdr>
        <w:spacing w:before="120" w:after="0"/>
        <w:ind w:left="0"/>
        <w:jc w:val="both"/>
        <w:rPr>
          <w:rFonts w:ascii="Arial" w:hAnsi="Arial" w:cs="Arial"/>
          <w:sz w:val="20"/>
          <w:szCs w:val="20"/>
        </w:rPr>
      </w:pPr>
      <w:r w:rsidRPr="000A2A00">
        <w:rPr>
          <w:rFonts w:ascii="Arial" w:hAnsi="Arial" w:cs="Arial"/>
          <w:sz w:val="20"/>
          <w:szCs w:val="20"/>
        </w:rPr>
        <w:t xml:space="preserve">The Company’s digital assets staked are exposed to market risk, liquidity risk, lockup duration risk, loss or theft of assets and return duration risk. The Company places allocation limits by counterparty and only deals with </w:t>
      </w:r>
      <w:proofErr w:type="gramStart"/>
      <w:r w:rsidRPr="000A2A00">
        <w:rPr>
          <w:rFonts w:ascii="Arial" w:hAnsi="Arial" w:cs="Arial"/>
          <w:sz w:val="20"/>
          <w:szCs w:val="20"/>
        </w:rPr>
        <w:t>high credit</w:t>
      </w:r>
      <w:proofErr w:type="gramEnd"/>
      <w:r w:rsidRPr="000A2A00">
        <w:rPr>
          <w:rFonts w:ascii="Arial" w:hAnsi="Arial" w:cs="Arial"/>
          <w:sz w:val="20"/>
          <w:szCs w:val="20"/>
        </w:rPr>
        <w:t xml:space="preserve"> quality financial institutions that are believed to have sufficient capital to meet their obligations as they come due and on which the Company has performed internal due diligence procedures. The Company's due diligence procedures may include, but are not limited to, </w:t>
      </w:r>
      <w:proofErr w:type="gramStart"/>
      <w:r w:rsidRPr="000A2A00">
        <w:rPr>
          <w:rFonts w:ascii="Arial" w:hAnsi="Arial" w:cs="Arial"/>
          <w:sz w:val="20"/>
          <w:szCs w:val="20"/>
        </w:rPr>
        <w:t>review</w:t>
      </w:r>
      <w:proofErr w:type="gramEnd"/>
      <w:r w:rsidRPr="000A2A00">
        <w:rPr>
          <w:rFonts w:ascii="Arial" w:hAnsi="Arial" w:cs="Arial"/>
          <w:sz w:val="20"/>
          <w:szCs w:val="20"/>
        </w:rPr>
        <w:t xml:space="preserve"> of the financial position of the counterparty, </w:t>
      </w:r>
      <w:proofErr w:type="gramStart"/>
      <w:r w:rsidRPr="000A2A00">
        <w:rPr>
          <w:rFonts w:ascii="Arial" w:hAnsi="Arial" w:cs="Arial"/>
          <w:sz w:val="20"/>
          <w:szCs w:val="20"/>
        </w:rPr>
        <w:t>review</w:t>
      </w:r>
      <w:proofErr w:type="gramEnd"/>
      <w:r w:rsidRPr="000A2A00">
        <w:rPr>
          <w:rFonts w:ascii="Arial" w:hAnsi="Arial" w:cs="Arial"/>
          <w:sz w:val="20"/>
          <w:szCs w:val="20"/>
        </w:rPr>
        <w:t xml:space="preserve"> of the internal control practices and procedures of the counterparty, </w:t>
      </w:r>
      <w:proofErr w:type="gramStart"/>
      <w:r w:rsidRPr="000A2A00">
        <w:rPr>
          <w:rFonts w:ascii="Arial" w:hAnsi="Arial" w:cs="Arial"/>
          <w:sz w:val="20"/>
          <w:szCs w:val="20"/>
        </w:rPr>
        <w:t>review</w:t>
      </w:r>
      <w:proofErr w:type="gramEnd"/>
      <w:r w:rsidRPr="000A2A00">
        <w:rPr>
          <w:rFonts w:ascii="Arial" w:hAnsi="Arial" w:cs="Arial"/>
          <w:sz w:val="20"/>
          <w:szCs w:val="20"/>
        </w:rPr>
        <w:t xml:space="preserve"> of market information, and monitoring the Company’s risk exposure thresholds. As of </w:t>
      </w:r>
      <w:r w:rsidR="009B6046" w:rsidRPr="000A2A00">
        <w:rPr>
          <w:rFonts w:ascii="Arial" w:hAnsi="Arial" w:cs="Arial"/>
          <w:sz w:val="20"/>
          <w:szCs w:val="20"/>
        </w:rPr>
        <w:t xml:space="preserve">September </w:t>
      </w:r>
      <w:r w:rsidR="00276B18" w:rsidRPr="000A2A00">
        <w:rPr>
          <w:rFonts w:ascii="Arial" w:hAnsi="Arial" w:cs="Arial"/>
          <w:sz w:val="20"/>
          <w:szCs w:val="20"/>
        </w:rPr>
        <w:t>3</w:t>
      </w:r>
      <w:r w:rsidR="00283E6C" w:rsidRPr="000A2A00">
        <w:rPr>
          <w:rFonts w:ascii="Arial" w:hAnsi="Arial" w:cs="Arial"/>
          <w:sz w:val="20"/>
          <w:szCs w:val="20"/>
        </w:rPr>
        <w:t>0</w:t>
      </w:r>
      <w:r w:rsidR="00276B18" w:rsidRPr="000A2A00">
        <w:rPr>
          <w:rFonts w:ascii="Arial" w:hAnsi="Arial" w:cs="Arial"/>
          <w:sz w:val="20"/>
          <w:szCs w:val="20"/>
        </w:rPr>
        <w:t xml:space="preserve">, </w:t>
      </w:r>
      <w:proofErr w:type="gramStart"/>
      <w:r w:rsidR="00276B18" w:rsidRPr="000A2A00">
        <w:rPr>
          <w:rFonts w:ascii="Arial" w:hAnsi="Arial" w:cs="Arial"/>
          <w:sz w:val="20"/>
          <w:szCs w:val="20"/>
        </w:rPr>
        <w:t>20</w:t>
      </w:r>
      <w:r w:rsidR="00EC6899" w:rsidRPr="000A2A00">
        <w:rPr>
          <w:rFonts w:ascii="Arial" w:hAnsi="Arial" w:cs="Arial"/>
          <w:sz w:val="20"/>
          <w:szCs w:val="20"/>
        </w:rPr>
        <w:t>24</w:t>
      </w:r>
      <w:proofErr w:type="gramEnd"/>
      <w:r w:rsidR="00276B18" w:rsidRPr="000A2A00">
        <w:rPr>
          <w:rFonts w:ascii="Arial" w:hAnsi="Arial" w:cs="Arial"/>
          <w:sz w:val="20"/>
          <w:szCs w:val="20"/>
        </w:rPr>
        <w:t xml:space="preserve"> and </w:t>
      </w:r>
      <w:r w:rsidRPr="000A2A00">
        <w:rPr>
          <w:rFonts w:ascii="Arial" w:hAnsi="Arial" w:cs="Arial"/>
          <w:sz w:val="20"/>
          <w:szCs w:val="20"/>
        </w:rPr>
        <w:t>December 31, 202</w:t>
      </w:r>
      <w:r w:rsidR="00EC6899" w:rsidRPr="000A2A00">
        <w:rPr>
          <w:rFonts w:ascii="Arial" w:hAnsi="Arial" w:cs="Arial"/>
          <w:sz w:val="20"/>
          <w:szCs w:val="20"/>
        </w:rPr>
        <w:t>3</w:t>
      </w:r>
      <w:r w:rsidRPr="000A2A00">
        <w:rPr>
          <w:rFonts w:ascii="Arial" w:hAnsi="Arial" w:cs="Arial"/>
          <w:sz w:val="20"/>
          <w:szCs w:val="20"/>
        </w:rPr>
        <w:t xml:space="preserve">, the Company does not expect a material loss on any of its digital assets staked. While the Company intends to only transact with counterparties that it believes to </w:t>
      </w:r>
      <w:proofErr w:type="gramStart"/>
      <w:r w:rsidRPr="000A2A00">
        <w:rPr>
          <w:rFonts w:ascii="Arial" w:hAnsi="Arial" w:cs="Arial"/>
          <w:sz w:val="20"/>
          <w:szCs w:val="20"/>
        </w:rPr>
        <w:t>meets</w:t>
      </w:r>
      <w:proofErr w:type="gramEnd"/>
      <w:r w:rsidRPr="000A2A00">
        <w:rPr>
          <w:rFonts w:ascii="Arial" w:hAnsi="Arial" w:cs="Arial"/>
          <w:sz w:val="20"/>
          <w:szCs w:val="20"/>
        </w:rPr>
        <w:t xml:space="preserve"> the Company staking policy criteria, there can be no assurance that a counterparty will not default and that the Company will not sustain a material loss on a transaction as a result.</w:t>
      </w:r>
    </w:p>
    <w:p w14:paraId="01408C27" w14:textId="560FD923" w:rsidR="00F42BD4" w:rsidRDefault="00F42BD4">
      <w:pPr>
        <w:spacing w:after="0" w:line="240" w:lineRule="auto"/>
        <w:ind w:left="0"/>
        <w:rPr>
          <w:rFonts w:ascii="Arial" w:hAnsi="Arial" w:cs="Arial"/>
          <w:sz w:val="20"/>
          <w:szCs w:val="20"/>
        </w:rPr>
      </w:pPr>
      <w:r>
        <w:rPr>
          <w:rFonts w:ascii="Arial" w:hAnsi="Arial" w:cs="Arial"/>
          <w:sz w:val="20"/>
          <w:szCs w:val="20"/>
        </w:rPr>
        <w:br w:type="page"/>
      </w:r>
    </w:p>
    <w:p w14:paraId="300934D5" w14:textId="77777777" w:rsidR="0092071C" w:rsidRDefault="0092071C">
      <w:pPr>
        <w:spacing w:after="0" w:line="240" w:lineRule="auto"/>
        <w:ind w:left="0"/>
        <w:rPr>
          <w:rFonts w:ascii="Arial" w:hAnsi="Arial" w:cs="Arial"/>
          <w:sz w:val="20"/>
          <w:szCs w:val="20"/>
        </w:rPr>
      </w:pPr>
    </w:p>
    <w:p w14:paraId="653EB5B0" w14:textId="77777777" w:rsidR="0092071C" w:rsidRPr="0092071C" w:rsidRDefault="0092071C" w:rsidP="00A25FB9">
      <w:pPr>
        <w:spacing w:after="0" w:line="264" w:lineRule="auto"/>
        <w:ind w:left="360"/>
        <w:jc w:val="both"/>
        <w:rPr>
          <w:rFonts w:ascii="Arial" w:hAnsi="Arial" w:cs="Arial"/>
          <w:b/>
          <w:bCs/>
          <w:sz w:val="18"/>
          <w:szCs w:val="18"/>
          <w:lang w:val="en-CA"/>
        </w:rPr>
      </w:pPr>
      <w:r w:rsidRPr="0092071C">
        <w:rPr>
          <w:rFonts w:ascii="Arial" w:hAnsi="Arial" w:cs="Arial"/>
          <w:b/>
          <w:bCs/>
          <w:sz w:val="18"/>
          <w:szCs w:val="18"/>
          <w:lang w:val="en-CA"/>
        </w:rPr>
        <w:t>Investments in equity instruments at fair value through profit and loss</w:t>
      </w:r>
    </w:p>
    <w:p w14:paraId="31CD16BA" w14:textId="77777777" w:rsidR="0092071C" w:rsidRPr="0092071C" w:rsidRDefault="0092071C" w:rsidP="0092071C">
      <w:pPr>
        <w:spacing w:after="0" w:line="264" w:lineRule="auto"/>
        <w:ind w:left="360"/>
        <w:jc w:val="both"/>
        <w:rPr>
          <w:rFonts w:ascii="Arial" w:hAnsi="Arial" w:cs="Arial"/>
          <w:b/>
          <w:bCs/>
          <w:sz w:val="18"/>
          <w:szCs w:val="18"/>
          <w:lang w:val="en-CA"/>
        </w:rPr>
      </w:pPr>
    </w:p>
    <w:p w14:paraId="23EDA5BA" w14:textId="77777777" w:rsidR="0092071C" w:rsidRPr="0092071C" w:rsidRDefault="0092071C" w:rsidP="0092071C">
      <w:pPr>
        <w:ind w:left="360"/>
        <w:jc w:val="both"/>
        <w:rPr>
          <w:rFonts w:ascii="Arial" w:hAnsi="Arial" w:cs="Arial"/>
          <w:b/>
          <w:bCs/>
          <w:i/>
          <w:iCs/>
          <w:sz w:val="18"/>
          <w:szCs w:val="18"/>
          <w:lang w:val="en-CA"/>
        </w:rPr>
      </w:pPr>
      <w:r w:rsidRPr="0092071C">
        <w:rPr>
          <w:rFonts w:ascii="Times New Roman" w:hAnsi="Times New Roman"/>
          <w:noProof/>
          <w:sz w:val="24"/>
          <w:szCs w:val="24"/>
          <w:lang w:val="en-CA"/>
        </w:rPr>
        <w:drawing>
          <wp:inline distT="0" distB="0" distL="0" distR="0" wp14:anchorId="61EEBDBF" wp14:editId="51E5DF3E">
            <wp:extent cx="5652655" cy="1266190"/>
            <wp:effectExtent l="0" t="0" r="5715" b="0"/>
            <wp:docPr id="10776531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58084" cy="1267406"/>
                    </a:xfrm>
                    <a:prstGeom prst="rect">
                      <a:avLst/>
                    </a:prstGeom>
                    <a:noFill/>
                    <a:ln>
                      <a:noFill/>
                    </a:ln>
                  </pic:spPr>
                </pic:pic>
              </a:graphicData>
            </a:graphic>
          </wp:inline>
        </w:drawing>
      </w:r>
    </w:p>
    <w:p w14:paraId="6EFBA756" w14:textId="77777777" w:rsidR="0092071C" w:rsidRPr="0092071C" w:rsidRDefault="0092071C" w:rsidP="0092071C">
      <w:pPr>
        <w:ind w:left="360"/>
        <w:jc w:val="both"/>
        <w:rPr>
          <w:rFonts w:ascii="Arial" w:hAnsi="Arial" w:cs="Arial"/>
          <w:b/>
          <w:bCs/>
          <w:i/>
          <w:iCs/>
          <w:sz w:val="18"/>
          <w:szCs w:val="18"/>
          <w:lang w:val="en-CA"/>
        </w:rPr>
      </w:pPr>
      <w:r w:rsidRPr="0092071C">
        <w:rPr>
          <w:rFonts w:ascii="Arial" w:hAnsi="Arial" w:cs="Arial"/>
          <w:b/>
          <w:bCs/>
          <w:i/>
          <w:iCs/>
          <w:sz w:val="18"/>
          <w:szCs w:val="18"/>
          <w:lang w:val="en-CA"/>
        </w:rPr>
        <w:t>Fund A</w:t>
      </w:r>
    </w:p>
    <w:p w14:paraId="474F751E"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sz w:val="18"/>
          <w:szCs w:val="18"/>
          <w:lang w:val="en-CA"/>
        </w:rPr>
        <w:t xml:space="preserve">During the nine months ended September 30, 2024, the Company through a subsidiary, invested US$61,741,683 in three tranches of a private investment fund designed to acquire Solana and Avalanche tokens from a bankrupt company. The Company’s investment represents the acquisition of 491,249 Solana at US$105 per Solana and 931,446 Avalanche at US$11 per Avalanche. </w:t>
      </w:r>
    </w:p>
    <w:p w14:paraId="4E4CE8DF"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sz w:val="18"/>
          <w:szCs w:val="18"/>
          <w:lang w:val="en-CA"/>
        </w:rPr>
        <w:t xml:space="preserve">The Solana acquired by the Company is locked and staked, earning staking rewards during the lock period. Staking rewards will accrue while Solana is locked and will become distributable on the same unlocking schedule as the Solana. The Solana will be released in monthly increments from January 2025 through January 2028.   </w:t>
      </w:r>
    </w:p>
    <w:p w14:paraId="778E9F35"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sz w:val="18"/>
          <w:szCs w:val="18"/>
          <w:lang w:val="en-CA"/>
        </w:rPr>
        <w:t xml:space="preserve">The Avalanche acquired by the Company is locked and staked, earning staking rewards during the lock period. Staking rewards will accrue while Avalanche is locked and will become distributable on the same unlocking schedule as the Avalanche. The Avalanche will be released in weekly increments July 10, </w:t>
      </w:r>
      <w:proofErr w:type="gramStart"/>
      <w:r w:rsidRPr="0092071C">
        <w:rPr>
          <w:rFonts w:ascii="Arial" w:hAnsi="Arial" w:cs="Arial"/>
          <w:sz w:val="18"/>
          <w:szCs w:val="18"/>
          <w:lang w:val="en-CA"/>
        </w:rPr>
        <w:t>2025</w:t>
      </w:r>
      <w:proofErr w:type="gramEnd"/>
      <w:r w:rsidRPr="0092071C">
        <w:rPr>
          <w:rFonts w:ascii="Arial" w:hAnsi="Arial" w:cs="Arial"/>
          <w:sz w:val="18"/>
          <w:szCs w:val="18"/>
          <w:lang w:val="en-CA"/>
        </w:rPr>
        <w:t xml:space="preserve"> and continuing through July 1, 2027. </w:t>
      </w:r>
    </w:p>
    <w:p w14:paraId="357E992F"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sz w:val="18"/>
          <w:szCs w:val="18"/>
          <w:lang w:val="en-CA"/>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54C76D53"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b/>
          <w:bCs/>
          <w:i/>
          <w:iCs/>
          <w:sz w:val="18"/>
          <w:szCs w:val="18"/>
          <w:lang w:val="en-CA"/>
        </w:rPr>
        <w:t>Fund B</w:t>
      </w:r>
      <w:r w:rsidRPr="0092071C">
        <w:rPr>
          <w:rFonts w:ascii="Arial" w:hAnsi="Arial" w:cs="Arial"/>
          <w:sz w:val="18"/>
          <w:szCs w:val="18"/>
          <w:lang w:val="en-CA"/>
        </w:rPr>
        <w:t xml:space="preserve"> </w:t>
      </w:r>
    </w:p>
    <w:p w14:paraId="01B9ED69"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sz w:val="18"/>
          <w:szCs w:val="18"/>
          <w:lang w:val="en-CA"/>
        </w:rPr>
        <w:t xml:space="preserve">During the nine months ended September 30, 2024, the Company invested through a subsidiary, US$112,072,458 in two tranches of a private investment fund designed to acquire Solana tokens from a bankrupt company. </w:t>
      </w:r>
    </w:p>
    <w:p w14:paraId="54D589F8"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sz w:val="18"/>
          <w:szCs w:val="18"/>
          <w:lang w:val="en-CA"/>
        </w:rPr>
        <w:t xml:space="preserve">The Company’s investment represents the acquisition of 1,123,360 Solana at US$100 per Solana. The Solana acquired by the Company is locked and staked, earning staking rewards during the lock period. Staking rewards will accrue while </w:t>
      </w:r>
      <w:proofErr w:type="spellStart"/>
      <w:r w:rsidRPr="0092071C">
        <w:rPr>
          <w:rFonts w:ascii="Arial" w:hAnsi="Arial" w:cs="Arial"/>
          <w:sz w:val="18"/>
          <w:szCs w:val="18"/>
          <w:lang w:val="en-CA"/>
        </w:rPr>
        <w:t>Soltana</w:t>
      </w:r>
      <w:proofErr w:type="spellEnd"/>
      <w:r w:rsidRPr="0092071C">
        <w:rPr>
          <w:rFonts w:ascii="Arial" w:hAnsi="Arial" w:cs="Arial"/>
          <w:sz w:val="18"/>
          <w:szCs w:val="18"/>
          <w:lang w:val="en-CA"/>
        </w:rPr>
        <w:t xml:space="preserve"> is locked and will become distributable on the same unlocking schedule as the Solana. Approximately 25 % of the </w:t>
      </w:r>
      <w:proofErr w:type="spellStart"/>
      <w:r w:rsidRPr="0092071C">
        <w:rPr>
          <w:rFonts w:ascii="Arial" w:hAnsi="Arial" w:cs="Arial"/>
          <w:sz w:val="18"/>
          <w:szCs w:val="18"/>
          <w:lang w:val="en-CA"/>
        </w:rPr>
        <w:t>Soltana</w:t>
      </w:r>
      <w:proofErr w:type="spellEnd"/>
      <w:r w:rsidRPr="0092071C">
        <w:rPr>
          <w:rFonts w:ascii="Arial" w:hAnsi="Arial" w:cs="Arial"/>
          <w:sz w:val="18"/>
          <w:szCs w:val="18"/>
          <w:lang w:val="en-CA"/>
        </w:rPr>
        <w:t xml:space="preserve"> will be released in March 2025, while the remaining 75% of the Solana will be released linearly monthly until January 2028. </w:t>
      </w:r>
    </w:p>
    <w:p w14:paraId="1F1ACB1C" w14:textId="77777777" w:rsidR="0092071C" w:rsidRPr="0092071C" w:rsidRDefault="0092071C" w:rsidP="0092071C">
      <w:pPr>
        <w:ind w:left="360"/>
        <w:jc w:val="both"/>
        <w:rPr>
          <w:rFonts w:ascii="Arial" w:hAnsi="Arial" w:cs="Arial"/>
          <w:sz w:val="18"/>
          <w:szCs w:val="18"/>
          <w:lang w:val="en-CA"/>
        </w:rPr>
      </w:pPr>
      <w:r w:rsidRPr="0092071C">
        <w:rPr>
          <w:rFonts w:ascii="Arial" w:hAnsi="Arial" w:cs="Arial"/>
          <w:sz w:val="18"/>
          <w:szCs w:val="18"/>
          <w:lang w:val="en-CA"/>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3457A531" w14:textId="322AB0B1" w:rsidR="0092071C" w:rsidRDefault="0092071C">
      <w:pPr>
        <w:spacing w:after="0" w:line="240" w:lineRule="auto"/>
        <w:ind w:left="0"/>
        <w:rPr>
          <w:rFonts w:ascii="Arial" w:hAnsi="Arial" w:cs="Arial"/>
          <w:sz w:val="20"/>
          <w:szCs w:val="20"/>
          <w:lang w:val="en-CA"/>
        </w:rPr>
      </w:pPr>
      <w:r>
        <w:rPr>
          <w:rFonts w:ascii="Arial" w:hAnsi="Arial" w:cs="Arial"/>
          <w:sz w:val="20"/>
          <w:szCs w:val="20"/>
          <w:lang w:val="en-CA"/>
        </w:rPr>
        <w:br w:type="page"/>
      </w:r>
    </w:p>
    <w:p w14:paraId="2AC933AB" w14:textId="77777777" w:rsidR="0092071C" w:rsidRPr="00A25FB9" w:rsidRDefault="0092071C">
      <w:pPr>
        <w:spacing w:after="0" w:line="240" w:lineRule="auto"/>
        <w:ind w:left="0"/>
        <w:rPr>
          <w:rFonts w:ascii="Arial" w:hAnsi="Arial" w:cs="Arial"/>
          <w:sz w:val="20"/>
          <w:szCs w:val="20"/>
          <w:lang w:val="en-CA"/>
        </w:rPr>
      </w:pPr>
    </w:p>
    <w:p w14:paraId="78A9DD1A" w14:textId="398F9571" w:rsidR="00AF3973" w:rsidRPr="006E7221" w:rsidRDefault="00AF3973" w:rsidP="00B5440D">
      <w:pPr>
        <w:pBdr>
          <w:bottom w:val="single" w:sz="12" w:space="1" w:color="auto"/>
        </w:pBdr>
        <w:spacing w:before="120" w:after="0"/>
        <w:ind w:left="0"/>
        <w:jc w:val="both"/>
        <w:rPr>
          <w:rFonts w:ascii="Arial" w:hAnsi="Arial" w:cs="Arial"/>
          <w:sz w:val="20"/>
          <w:szCs w:val="20"/>
        </w:rPr>
      </w:pPr>
      <w:r>
        <w:rPr>
          <w:rFonts w:ascii="Arial" w:hAnsi="Arial" w:cs="Arial"/>
          <w:sz w:val="20"/>
          <w:szCs w:val="20"/>
        </w:rPr>
        <w:t xml:space="preserve">The below table presents the ratio of Total </w:t>
      </w:r>
      <w:r w:rsidR="0050494B">
        <w:rPr>
          <w:rFonts w:ascii="Arial" w:hAnsi="Arial" w:cs="Arial"/>
          <w:sz w:val="20"/>
          <w:szCs w:val="20"/>
        </w:rPr>
        <w:t xml:space="preserve">AUM </w:t>
      </w:r>
      <w:r>
        <w:rPr>
          <w:rFonts w:ascii="Arial" w:hAnsi="Arial" w:cs="Arial"/>
          <w:sz w:val="20"/>
          <w:szCs w:val="20"/>
        </w:rPr>
        <w:t>Staked to Total AUM</w:t>
      </w:r>
      <w:r w:rsidR="002B0510">
        <w:rPr>
          <w:rFonts w:ascii="Arial" w:hAnsi="Arial" w:cs="Arial"/>
          <w:sz w:val="20"/>
          <w:szCs w:val="20"/>
        </w:rPr>
        <w:t>:</w:t>
      </w:r>
    </w:p>
    <w:p w14:paraId="25A90D10" w14:textId="237F45F1" w:rsidR="00D91A40" w:rsidRDefault="002B31FE" w:rsidP="00D91A40">
      <w:pPr>
        <w:pBdr>
          <w:bottom w:val="single" w:sz="12" w:space="1" w:color="auto"/>
        </w:pBdr>
        <w:spacing w:before="120" w:after="0"/>
        <w:ind w:left="0"/>
        <w:jc w:val="center"/>
        <w:rPr>
          <w:rFonts w:ascii="Arial" w:hAnsi="Arial" w:cs="Arial"/>
          <w:sz w:val="20"/>
          <w:szCs w:val="20"/>
        </w:rPr>
      </w:pPr>
      <w:r w:rsidRPr="002B31FE">
        <w:rPr>
          <w:rFonts w:ascii="Arial" w:hAnsi="Arial" w:cs="Arial"/>
          <w:sz w:val="20"/>
          <w:szCs w:val="20"/>
        </w:rPr>
        <w:t xml:space="preserve">2024 Quarterly AUM </w:t>
      </w:r>
      <w:r>
        <w:rPr>
          <w:rFonts w:ascii="Arial" w:hAnsi="Arial" w:cs="Arial"/>
          <w:sz w:val="20"/>
          <w:szCs w:val="20"/>
        </w:rPr>
        <w:t xml:space="preserve">Staked </w:t>
      </w:r>
      <w:r w:rsidRPr="002B31FE">
        <w:rPr>
          <w:rFonts w:ascii="Arial" w:hAnsi="Arial" w:cs="Arial"/>
          <w:sz w:val="20"/>
          <w:szCs w:val="20"/>
        </w:rPr>
        <w:t xml:space="preserve">vs. 2024 Total </w:t>
      </w:r>
      <w:r w:rsidR="00D91A40">
        <w:rPr>
          <w:rFonts w:ascii="Arial" w:hAnsi="Arial" w:cs="Arial"/>
          <w:sz w:val="20"/>
          <w:szCs w:val="20"/>
        </w:rPr>
        <w:t xml:space="preserve">Quarterly </w:t>
      </w:r>
      <w:r w:rsidRPr="002B31FE">
        <w:rPr>
          <w:rFonts w:ascii="Arial" w:hAnsi="Arial" w:cs="Arial"/>
          <w:sz w:val="20"/>
          <w:szCs w:val="20"/>
        </w:rPr>
        <w:t>AUM</w:t>
      </w:r>
    </w:p>
    <w:p w14:paraId="0E3D3B88" w14:textId="21CBE1FB" w:rsidR="00947CA6" w:rsidRDefault="002B31FE" w:rsidP="00A25FB9">
      <w:pPr>
        <w:pBdr>
          <w:bottom w:val="single" w:sz="12" w:space="1" w:color="auto"/>
        </w:pBdr>
        <w:spacing w:before="120" w:after="0"/>
        <w:ind w:left="0"/>
        <w:jc w:val="center"/>
        <w:rPr>
          <w:rFonts w:ascii="Arial" w:hAnsi="Arial" w:cs="Arial"/>
          <w:sz w:val="20"/>
          <w:szCs w:val="20"/>
        </w:rPr>
      </w:pPr>
      <w:r>
        <w:rPr>
          <w:rFonts w:ascii="Arial" w:hAnsi="Arial" w:cs="Arial"/>
          <w:noProof/>
          <w:sz w:val="20"/>
          <w:szCs w:val="20"/>
        </w:rPr>
        <w:drawing>
          <wp:inline distT="0" distB="0" distL="0" distR="0" wp14:anchorId="5DD728EF" wp14:editId="419F1C78">
            <wp:extent cx="4579620" cy="2674620"/>
            <wp:effectExtent l="0" t="0" r="0" b="0"/>
            <wp:docPr id="2057286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9620" cy="2674620"/>
                    </a:xfrm>
                    <a:prstGeom prst="rect">
                      <a:avLst/>
                    </a:prstGeom>
                    <a:noFill/>
                  </pic:spPr>
                </pic:pic>
              </a:graphicData>
            </a:graphic>
          </wp:inline>
        </w:drawing>
      </w:r>
    </w:p>
    <w:p w14:paraId="50DE37A7" w14:textId="77777777" w:rsidR="00CE5827" w:rsidRPr="006E7221" w:rsidRDefault="00CE5827" w:rsidP="00B5440D">
      <w:pPr>
        <w:pBdr>
          <w:bottom w:val="single" w:sz="12" w:space="1" w:color="auto"/>
        </w:pBdr>
        <w:spacing w:before="120" w:after="0"/>
        <w:ind w:left="0"/>
        <w:jc w:val="both"/>
        <w:rPr>
          <w:rFonts w:ascii="Arial" w:hAnsi="Arial" w:cs="Arial"/>
          <w:sz w:val="20"/>
          <w:szCs w:val="20"/>
        </w:rPr>
      </w:pPr>
    </w:p>
    <w:p w14:paraId="30870A6B" w14:textId="750FA63A" w:rsidR="00A913BF" w:rsidRPr="000A2A00" w:rsidRDefault="00A913BF" w:rsidP="00B5440D">
      <w:pPr>
        <w:pBdr>
          <w:bottom w:val="single" w:sz="12" w:space="1" w:color="auto"/>
        </w:pBdr>
        <w:spacing w:after="0"/>
        <w:ind w:left="0"/>
        <w:jc w:val="both"/>
        <w:rPr>
          <w:rFonts w:ascii="Arial" w:hAnsi="Arial" w:cs="Arial"/>
          <w:b/>
          <w:smallCaps/>
        </w:rPr>
      </w:pPr>
      <w:r w:rsidRPr="000A2A00">
        <w:rPr>
          <w:rFonts w:ascii="Arial" w:hAnsi="Arial" w:cs="Arial"/>
          <w:b/>
          <w:smallCaps/>
        </w:rPr>
        <w:t>Third Party Custodians</w:t>
      </w:r>
    </w:p>
    <w:p w14:paraId="47A777AC" w14:textId="77777777" w:rsidR="00A913BF" w:rsidRPr="000A2A00" w:rsidRDefault="00A913BF" w:rsidP="00B5440D">
      <w:pPr>
        <w:spacing w:after="0"/>
        <w:ind w:left="0"/>
        <w:jc w:val="both"/>
        <w:rPr>
          <w:rFonts w:ascii="Arial" w:hAnsi="Arial" w:cs="Arial"/>
          <w:sz w:val="20"/>
          <w:szCs w:val="20"/>
        </w:rPr>
      </w:pPr>
    </w:p>
    <w:p w14:paraId="2396AA24" w14:textId="105638A9" w:rsidR="00A913BF" w:rsidRPr="000A2A00" w:rsidRDefault="00A913BF" w:rsidP="00B5440D">
      <w:pPr>
        <w:pStyle w:val="BodyText"/>
        <w:autoSpaceDE w:val="0"/>
        <w:autoSpaceDN w:val="0"/>
        <w:adjustRightInd w:val="0"/>
        <w:spacing w:after="0" w:line="240" w:lineRule="auto"/>
        <w:ind w:left="0" w:right="309"/>
        <w:jc w:val="both"/>
        <w:rPr>
          <w:rFonts w:ascii="Arial" w:hAnsi="Arial" w:cs="Arial"/>
          <w:sz w:val="20"/>
          <w:szCs w:val="20"/>
        </w:rPr>
      </w:pPr>
      <w:bookmarkStart w:id="3" w:name="_Hlk127265893"/>
      <w:r w:rsidRPr="000A2A00">
        <w:rPr>
          <w:rFonts w:ascii="Arial" w:hAnsi="Arial" w:cs="Arial"/>
          <w:sz w:val="20"/>
          <w:szCs w:val="20"/>
        </w:rPr>
        <w:t>As of</w:t>
      </w:r>
      <w:r w:rsidR="00276B18" w:rsidRPr="000A2A00">
        <w:rPr>
          <w:rFonts w:ascii="Arial" w:hAnsi="Arial" w:cs="Arial"/>
          <w:sz w:val="20"/>
          <w:szCs w:val="20"/>
        </w:rPr>
        <w:t xml:space="preserve"> </w:t>
      </w:r>
      <w:r w:rsidR="009B6046" w:rsidRPr="000A2A00">
        <w:rPr>
          <w:rFonts w:ascii="Arial" w:hAnsi="Arial" w:cs="Arial"/>
          <w:sz w:val="20"/>
          <w:szCs w:val="20"/>
        </w:rPr>
        <w:t xml:space="preserve">September </w:t>
      </w:r>
      <w:r w:rsidR="0092021E" w:rsidRPr="000A2A00">
        <w:rPr>
          <w:rFonts w:ascii="Arial" w:hAnsi="Arial" w:cs="Arial"/>
          <w:sz w:val="20"/>
          <w:szCs w:val="20"/>
        </w:rPr>
        <w:t>3</w:t>
      </w:r>
      <w:r w:rsidR="00283E6C" w:rsidRPr="000A2A00">
        <w:rPr>
          <w:rFonts w:ascii="Arial" w:hAnsi="Arial" w:cs="Arial"/>
          <w:sz w:val="20"/>
          <w:szCs w:val="20"/>
        </w:rPr>
        <w:t>0</w:t>
      </w:r>
      <w:r w:rsidRPr="000A2A00">
        <w:rPr>
          <w:rFonts w:ascii="Arial" w:hAnsi="Arial" w:cs="Arial"/>
          <w:sz w:val="20"/>
          <w:szCs w:val="20"/>
        </w:rPr>
        <w:t>, 202</w:t>
      </w:r>
      <w:r w:rsidR="00EC6899" w:rsidRPr="000A2A00">
        <w:rPr>
          <w:rFonts w:ascii="Arial" w:hAnsi="Arial" w:cs="Arial"/>
          <w:sz w:val="20"/>
          <w:szCs w:val="20"/>
        </w:rPr>
        <w:t>4</w:t>
      </w:r>
      <w:r w:rsidRPr="000A2A00">
        <w:rPr>
          <w:rFonts w:ascii="Arial" w:hAnsi="Arial" w:cs="Arial"/>
          <w:sz w:val="20"/>
          <w:szCs w:val="20"/>
        </w:rPr>
        <w:t>, the Company used the following third-party custodians (each, a “</w:t>
      </w:r>
      <w:r w:rsidRPr="000A2A00">
        <w:rPr>
          <w:rFonts w:ascii="Arial" w:hAnsi="Arial" w:cs="Arial"/>
          <w:b/>
          <w:bCs/>
          <w:sz w:val="20"/>
          <w:szCs w:val="20"/>
        </w:rPr>
        <w:t>Custodian</w:t>
      </w:r>
      <w:r w:rsidRPr="000A2A00">
        <w:rPr>
          <w:rFonts w:ascii="Arial" w:hAnsi="Arial" w:cs="Arial"/>
          <w:sz w:val="20"/>
          <w:szCs w:val="20"/>
        </w:rPr>
        <w:t>”) in the ordinary course of business of its DeFi Ventures business line as well as for digital asset underlying Valour ETPs:</w:t>
      </w:r>
    </w:p>
    <w:tbl>
      <w:tblPr>
        <w:tblStyle w:val="TableGrid"/>
        <w:tblpPr w:leftFromText="180" w:rightFromText="180" w:vertAnchor="text" w:horzAnchor="margin" w:tblpY="292"/>
        <w:tblW w:w="0" w:type="auto"/>
        <w:tblLook w:val="04A0" w:firstRow="1" w:lastRow="0" w:firstColumn="1" w:lastColumn="0" w:noHBand="0" w:noVBand="1"/>
      </w:tblPr>
      <w:tblGrid>
        <w:gridCol w:w="4310"/>
        <w:gridCol w:w="4320"/>
      </w:tblGrid>
      <w:tr w:rsidR="00A913BF" w:rsidRPr="000A2A00" w14:paraId="083E1E73" w14:textId="77777777" w:rsidTr="00A913BF">
        <w:tc>
          <w:tcPr>
            <w:tcW w:w="4310" w:type="dxa"/>
          </w:tcPr>
          <w:p w14:paraId="5F7837AE" w14:textId="77777777" w:rsidR="00A913BF" w:rsidRPr="000A2A00" w:rsidRDefault="00A913BF" w:rsidP="00B5440D">
            <w:pPr>
              <w:pStyle w:val="BodyText"/>
              <w:ind w:left="663" w:right="309"/>
              <w:rPr>
                <w:rFonts w:ascii="Arial" w:hAnsi="Arial" w:cs="Arial"/>
                <w:b/>
                <w:bCs/>
                <w:sz w:val="20"/>
                <w:szCs w:val="20"/>
              </w:rPr>
            </w:pPr>
            <w:r w:rsidRPr="000A2A00">
              <w:rPr>
                <w:rFonts w:ascii="Arial" w:hAnsi="Arial" w:cs="Arial"/>
                <w:b/>
                <w:bCs/>
                <w:sz w:val="20"/>
                <w:szCs w:val="20"/>
              </w:rPr>
              <w:t>Custodian</w:t>
            </w:r>
          </w:p>
        </w:tc>
        <w:tc>
          <w:tcPr>
            <w:tcW w:w="4320" w:type="dxa"/>
          </w:tcPr>
          <w:p w14:paraId="21FD03A0" w14:textId="77777777" w:rsidR="00A913BF" w:rsidRPr="000A2A00" w:rsidRDefault="00A913BF" w:rsidP="00B5440D">
            <w:pPr>
              <w:pStyle w:val="BodyText"/>
              <w:ind w:right="309"/>
              <w:rPr>
                <w:rFonts w:ascii="Arial" w:hAnsi="Arial" w:cs="Arial"/>
                <w:b/>
                <w:bCs/>
                <w:sz w:val="20"/>
                <w:szCs w:val="20"/>
              </w:rPr>
            </w:pPr>
            <w:r w:rsidRPr="000A2A00">
              <w:rPr>
                <w:rFonts w:ascii="Arial" w:hAnsi="Arial" w:cs="Arial"/>
                <w:b/>
                <w:bCs/>
                <w:sz w:val="20"/>
                <w:szCs w:val="20"/>
              </w:rPr>
              <w:t>Location</w:t>
            </w:r>
          </w:p>
        </w:tc>
      </w:tr>
      <w:tr w:rsidR="00A913BF" w:rsidRPr="000A2A00" w14:paraId="6880AB1A" w14:textId="77777777" w:rsidTr="00A913BF">
        <w:tc>
          <w:tcPr>
            <w:tcW w:w="4310" w:type="dxa"/>
          </w:tcPr>
          <w:p w14:paraId="24A38FD9" w14:textId="77777777" w:rsidR="00A913BF" w:rsidRPr="000A2A00" w:rsidRDefault="00A913BF" w:rsidP="00B5440D">
            <w:pPr>
              <w:pStyle w:val="BodyText"/>
              <w:ind w:right="309"/>
              <w:rPr>
                <w:rFonts w:ascii="Arial" w:hAnsi="Arial" w:cs="Arial"/>
                <w:sz w:val="20"/>
                <w:szCs w:val="20"/>
              </w:rPr>
            </w:pPr>
            <w:r w:rsidRPr="000A2A00">
              <w:rPr>
                <w:rFonts w:ascii="Arial" w:hAnsi="Arial" w:cs="Arial"/>
                <w:sz w:val="20"/>
                <w:szCs w:val="20"/>
              </w:rPr>
              <w:t>Bitcoin Suisse AG</w:t>
            </w:r>
          </w:p>
        </w:tc>
        <w:tc>
          <w:tcPr>
            <w:tcW w:w="4320" w:type="dxa"/>
          </w:tcPr>
          <w:p w14:paraId="31D2367A" w14:textId="77777777" w:rsidR="00A913BF" w:rsidRPr="000A2A00" w:rsidRDefault="00A913BF" w:rsidP="00B5440D">
            <w:pPr>
              <w:pStyle w:val="BodyText"/>
              <w:ind w:right="309"/>
              <w:rPr>
                <w:rFonts w:ascii="Arial" w:hAnsi="Arial" w:cs="Arial"/>
                <w:sz w:val="20"/>
                <w:szCs w:val="20"/>
              </w:rPr>
            </w:pPr>
            <w:r w:rsidRPr="000A2A00">
              <w:rPr>
                <w:rFonts w:ascii="Arial" w:hAnsi="Arial" w:cs="Arial"/>
                <w:sz w:val="20"/>
                <w:szCs w:val="20"/>
              </w:rPr>
              <w:t>Switzerland</w:t>
            </w:r>
          </w:p>
        </w:tc>
      </w:tr>
      <w:tr w:rsidR="00A913BF" w:rsidRPr="000A2A00" w14:paraId="640D30D8" w14:textId="77777777" w:rsidTr="00A913BF">
        <w:tc>
          <w:tcPr>
            <w:tcW w:w="4310" w:type="dxa"/>
          </w:tcPr>
          <w:p w14:paraId="69D5487B" w14:textId="77777777" w:rsidR="00A913BF" w:rsidRPr="000A2A00" w:rsidRDefault="00A913BF" w:rsidP="00B5440D">
            <w:pPr>
              <w:pStyle w:val="BodyText"/>
              <w:ind w:right="309"/>
              <w:rPr>
                <w:rFonts w:ascii="Arial" w:hAnsi="Arial" w:cs="Arial"/>
                <w:sz w:val="20"/>
                <w:szCs w:val="20"/>
              </w:rPr>
            </w:pPr>
            <w:r w:rsidRPr="000A2A00">
              <w:rPr>
                <w:rFonts w:ascii="Arial" w:hAnsi="Arial" w:cs="Arial"/>
                <w:sz w:val="20"/>
                <w:szCs w:val="20"/>
              </w:rPr>
              <w:t>Anchorage Digital</w:t>
            </w:r>
          </w:p>
        </w:tc>
        <w:tc>
          <w:tcPr>
            <w:tcW w:w="4320" w:type="dxa"/>
          </w:tcPr>
          <w:p w14:paraId="364A8641" w14:textId="77777777" w:rsidR="00A913BF" w:rsidRPr="000A2A00" w:rsidRDefault="00A913BF" w:rsidP="00B5440D">
            <w:pPr>
              <w:pStyle w:val="BodyText"/>
              <w:ind w:right="309"/>
              <w:rPr>
                <w:rFonts w:ascii="Arial" w:hAnsi="Arial" w:cs="Arial"/>
                <w:sz w:val="20"/>
                <w:szCs w:val="20"/>
              </w:rPr>
            </w:pPr>
            <w:r w:rsidRPr="000A2A00">
              <w:rPr>
                <w:rFonts w:ascii="Arial" w:hAnsi="Arial" w:cs="Arial"/>
                <w:sz w:val="20"/>
                <w:szCs w:val="20"/>
              </w:rPr>
              <w:t>United States</w:t>
            </w:r>
          </w:p>
        </w:tc>
      </w:tr>
      <w:tr w:rsidR="00A913BF" w:rsidRPr="000A2A00" w14:paraId="4C540F1B" w14:textId="77777777" w:rsidTr="00A913BF">
        <w:tc>
          <w:tcPr>
            <w:tcW w:w="4310" w:type="dxa"/>
          </w:tcPr>
          <w:p w14:paraId="6917C860" w14:textId="7D2D01F5" w:rsidR="00A913BF" w:rsidRPr="000A2A00" w:rsidRDefault="00F44B8A" w:rsidP="00B5440D">
            <w:pPr>
              <w:pStyle w:val="BodyText"/>
              <w:ind w:right="309"/>
              <w:rPr>
                <w:rFonts w:ascii="Arial" w:hAnsi="Arial" w:cs="Arial"/>
                <w:sz w:val="20"/>
                <w:szCs w:val="20"/>
              </w:rPr>
            </w:pPr>
            <w:r w:rsidRPr="000A2A00">
              <w:rPr>
                <w:rFonts w:ascii="Arial" w:hAnsi="Arial" w:cs="Arial"/>
                <w:sz w:val="20"/>
                <w:szCs w:val="20"/>
              </w:rPr>
              <w:t>B2C2 Overseas LTD</w:t>
            </w:r>
          </w:p>
        </w:tc>
        <w:tc>
          <w:tcPr>
            <w:tcW w:w="4320" w:type="dxa"/>
          </w:tcPr>
          <w:p w14:paraId="506EF905" w14:textId="2FA0DB55" w:rsidR="00A913BF" w:rsidRPr="000A2A00" w:rsidRDefault="00F44B8A" w:rsidP="00B5440D">
            <w:pPr>
              <w:pStyle w:val="BodyText"/>
              <w:ind w:right="309"/>
              <w:rPr>
                <w:rFonts w:ascii="Arial" w:hAnsi="Arial" w:cs="Arial"/>
                <w:sz w:val="20"/>
                <w:szCs w:val="20"/>
              </w:rPr>
            </w:pPr>
            <w:r w:rsidRPr="000A2A00">
              <w:rPr>
                <w:rFonts w:ascii="Arial" w:hAnsi="Arial" w:cs="Arial"/>
                <w:sz w:val="20"/>
                <w:szCs w:val="20"/>
              </w:rPr>
              <w:t>Cayman Islands</w:t>
            </w:r>
          </w:p>
        </w:tc>
      </w:tr>
      <w:tr w:rsidR="00FB780A" w:rsidRPr="000A2A00" w14:paraId="76CDB11A" w14:textId="77777777" w:rsidTr="00A913BF">
        <w:tc>
          <w:tcPr>
            <w:tcW w:w="4310" w:type="dxa"/>
          </w:tcPr>
          <w:p w14:paraId="64E0065B" w14:textId="2F3624BC" w:rsidR="00FB780A" w:rsidRPr="000A2A00" w:rsidRDefault="00FB780A" w:rsidP="00B5440D">
            <w:pPr>
              <w:pStyle w:val="BodyText"/>
              <w:ind w:right="309"/>
              <w:rPr>
                <w:rFonts w:ascii="Arial" w:hAnsi="Arial" w:cs="Arial"/>
                <w:sz w:val="20"/>
                <w:szCs w:val="20"/>
              </w:rPr>
            </w:pPr>
            <w:r w:rsidRPr="000A2A00">
              <w:rPr>
                <w:rFonts w:ascii="Arial" w:hAnsi="Arial" w:cs="Arial"/>
                <w:sz w:val="20"/>
                <w:szCs w:val="20"/>
              </w:rPr>
              <w:t xml:space="preserve">Copper </w:t>
            </w:r>
          </w:p>
        </w:tc>
        <w:tc>
          <w:tcPr>
            <w:tcW w:w="4320" w:type="dxa"/>
          </w:tcPr>
          <w:p w14:paraId="0160BA0A" w14:textId="6E5F9757" w:rsidR="00FB780A" w:rsidRPr="000A2A00" w:rsidRDefault="007E041F" w:rsidP="00B5440D">
            <w:pPr>
              <w:pStyle w:val="BodyText"/>
              <w:ind w:right="309"/>
              <w:rPr>
                <w:rFonts w:ascii="Arial" w:hAnsi="Arial" w:cs="Arial"/>
                <w:sz w:val="20"/>
                <w:szCs w:val="20"/>
              </w:rPr>
            </w:pPr>
            <w:r w:rsidRPr="000A2A00">
              <w:rPr>
                <w:rFonts w:ascii="Arial" w:hAnsi="Arial" w:cs="Arial"/>
                <w:sz w:val="20"/>
                <w:szCs w:val="20"/>
              </w:rPr>
              <w:t>Switzerland</w:t>
            </w:r>
          </w:p>
        </w:tc>
      </w:tr>
      <w:tr w:rsidR="00D91F7C" w:rsidRPr="000A2A00" w14:paraId="099F56D9" w14:textId="77777777" w:rsidTr="00A913BF">
        <w:tc>
          <w:tcPr>
            <w:tcW w:w="4310" w:type="dxa"/>
          </w:tcPr>
          <w:p w14:paraId="47AAA595" w14:textId="7D6BB2EF" w:rsidR="00D91F7C" w:rsidRPr="000A2A00" w:rsidRDefault="00D91F7C" w:rsidP="00B5440D">
            <w:pPr>
              <w:pStyle w:val="BodyText"/>
              <w:ind w:right="309"/>
              <w:rPr>
                <w:rFonts w:ascii="Arial" w:hAnsi="Arial" w:cs="Arial"/>
                <w:sz w:val="20"/>
                <w:szCs w:val="20"/>
              </w:rPr>
            </w:pPr>
            <w:proofErr w:type="spellStart"/>
            <w:r>
              <w:rPr>
                <w:rFonts w:ascii="Arial" w:hAnsi="Arial" w:cs="Arial"/>
                <w:sz w:val="20"/>
                <w:szCs w:val="20"/>
              </w:rPr>
              <w:t>Bitgo</w:t>
            </w:r>
            <w:proofErr w:type="spellEnd"/>
            <w:r>
              <w:rPr>
                <w:rFonts w:ascii="Arial" w:hAnsi="Arial" w:cs="Arial"/>
                <w:sz w:val="20"/>
                <w:szCs w:val="20"/>
              </w:rPr>
              <w:t xml:space="preserve"> Trust</w:t>
            </w:r>
          </w:p>
        </w:tc>
        <w:tc>
          <w:tcPr>
            <w:tcW w:w="4320" w:type="dxa"/>
          </w:tcPr>
          <w:p w14:paraId="789F12C0" w14:textId="6065888E" w:rsidR="00D91F7C" w:rsidRPr="000A2A00" w:rsidRDefault="00D91F7C" w:rsidP="00B5440D">
            <w:pPr>
              <w:pStyle w:val="BodyText"/>
              <w:ind w:right="309"/>
              <w:rPr>
                <w:rFonts w:ascii="Arial" w:hAnsi="Arial" w:cs="Arial"/>
                <w:sz w:val="20"/>
                <w:szCs w:val="20"/>
              </w:rPr>
            </w:pPr>
            <w:r>
              <w:rPr>
                <w:rFonts w:ascii="Arial" w:hAnsi="Arial" w:cs="Arial"/>
                <w:sz w:val="20"/>
                <w:szCs w:val="20"/>
              </w:rPr>
              <w:t>United States</w:t>
            </w:r>
          </w:p>
        </w:tc>
      </w:tr>
    </w:tbl>
    <w:p w14:paraId="2406ABC5" w14:textId="77777777" w:rsidR="00A913BF" w:rsidRPr="000A2A00" w:rsidRDefault="00A913BF" w:rsidP="00B5440D">
      <w:pPr>
        <w:pStyle w:val="BodyText"/>
        <w:ind w:left="0" w:right="309"/>
        <w:rPr>
          <w:rFonts w:ascii="Arial" w:hAnsi="Arial" w:cs="Arial"/>
          <w:sz w:val="20"/>
          <w:szCs w:val="20"/>
        </w:rPr>
      </w:pPr>
    </w:p>
    <w:p w14:paraId="5ED4A8E7" w14:textId="77777777" w:rsidR="00A3425C" w:rsidRPr="000A2A00" w:rsidRDefault="00A3425C" w:rsidP="00B5440D">
      <w:pPr>
        <w:pStyle w:val="BodyText"/>
        <w:ind w:left="0" w:right="309"/>
        <w:rPr>
          <w:rFonts w:ascii="Arial" w:hAnsi="Arial" w:cs="Arial"/>
          <w:sz w:val="20"/>
          <w:szCs w:val="20"/>
        </w:rPr>
      </w:pPr>
    </w:p>
    <w:p w14:paraId="0BC9A130" w14:textId="77777777" w:rsidR="001E4A86" w:rsidRPr="000A2A00" w:rsidRDefault="001E4A86" w:rsidP="00B5440D">
      <w:pPr>
        <w:pStyle w:val="BodyText"/>
        <w:spacing w:after="0"/>
        <w:ind w:left="0" w:right="309"/>
        <w:jc w:val="both"/>
        <w:rPr>
          <w:rFonts w:ascii="Arial" w:hAnsi="Arial" w:cs="Arial"/>
          <w:sz w:val="20"/>
          <w:szCs w:val="20"/>
        </w:rPr>
      </w:pPr>
    </w:p>
    <w:p w14:paraId="206E4B31" w14:textId="77777777" w:rsidR="001E4A86" w:rsidRPr="000A2A00" w:rsidRDefault="001E4A86" w:rsidP="00B5440D">
      <w:pPr>
        <w:pStyle w:val="BodyText"/>
        <w:spacing w:after="0"/>
        <w:ind w:left="0" w:right="309"/>
        <w:jc w:val="both"/>
        <w:rPr>
          <w:rFonts w:ascii="Arial" w:hAnsi="Arial" w:cs="Arial"/>
          <w:sz w:val="20"/>
          <w:szCs w:val="20"/>
        </w:rPr>
      </w:pPr>
    </w:p>
    <w:p w14:paraId="47211320" w14:textId="77777777" w:rsidR="001E4A86" w:rsidRPr="000A2A00" w:rsidRDefault="001E4A86" w:rsidP="00B5440D">
      <w:pPr>
        <w:pStyle w:val="BodyText"/>
        <w:spacing w:after="0"/>
        <w:ind w:left="0" w:right="309"/>
        <w:jc w:val="both"/>
        <w:rPr>
          <w:rFonts w:ascii="Arial" w:hAnsi="Arial" w:cs="Arial"/>
          <w:sz w:val="20"/>
          <w:szCs w:val="20"/>
        </w:rPr>
      </w:pPr>
    </w:p>
    <w:p w14:paraId="7EE22FF6" w14:textId="77777777" w:rsidR="001E4A86" w:rsidRPr="000A2A00" w:rsidRDefault="001E4A86" w:rsidP="00B5440D">
      <w:pPr>
        <w:pStyle w:val="BodyText"/>
        <w:spacing w:after="0"/>
        <w:ind w:left="0" w:right="309"/>
        <w:jc w:val="both"/>
        <w:rPr>
          <w:rFonts w:ascii="Arial" w:hAnsi="Arial" w:cs="Arial"/>
          <w:sz w:val="20"/>
          <w:szCs w:val="20"/>
        </w:rPr>
      </w:pPr>
    </w:p>
    <w:p w14:paraId="0DF078CB" w14:textId="77777777" w:rsidR="001A677D" w:rsidRPr="000A2A00" w:rsidRDefault="001A677D" w:rsidP="00B5440D">
      <w:pPr>
        <w:pStyle w:val="BodyText"/>
        <w:spacing w:after="0"/>
        <w:ind w:left="0" w:right="309"/>
        <w:jc w:val="both"/>
        <w:rPr>
          <w:rFonts w:ascii="Arial" w:hAnsi="Arial" w:cs="Arial"/>
          <w:sz w:val="20"/>
          <w:szCs w:val="20"/>
        </w:rPr>
      </w:pPr>
    </w:p>
    <w:p w14:paraId="355D2C80" w14:textId="77777777" w:rsidR="007E041F" w:rsidRPr="000D6B31" w:rsidRDefault="007E041F" w:rsidP="00B5440D">
      <w:pPr>
        <w:pStyle w:val="BodyText"/>
        <w:spacing w:after="0"/>
        <w:ind w:left="0" w:right="309"/>
        <w:jc w:val="both"/>
        <w:rPr>
          <w:rFonts w:ascii="Arial" w:hAnsi="Arial" w:cs="Arial"/>
          <w:sz w:val="20"/>
          <w:szCs w:val="20"/>
          <w:highlight w:val="lightGray"/>
        </w:rPr>
      </w:pPr>
    </w:p>
    <w:p w14:paraId="3F372632" w14:textId="77777777" w:rsidR="009E15DD" w:rsidRDefault="009E15DD" w:rsidP="00B5440D">
      <w:pPr>
        <w:pStyle w:val="BodyText"/>
        <w:spacing w:after="0"/>
        <w:ind w:left="0" w:right="309"/>
        <w:jc w:val="both"/>
        <w:rPr>
          <w:rFonts w:ascii="Arial" w:hAnsi="Arial" w:cs="Arial"/>
          <w:sz w:val="20"/>
          <w:szCs w:val="20"/>
        </w:rPr>
      </w:pPr>
    </w:p>
    <w:p w14:paraId="2CB9DC2E" w14:textId="77777777" w:rsidR="009E15DD" w:rsidRDefault="009E15DD" w:rsidP="00B5440D">
      <w:pPr>
        <w:pStyle w:val="BodyText"/>
        <w:spacing w:after="0"/>
        <w:ind w:left="0" w:right="309"/>
        <w:jc w:val="both"/>
        <w:rPr>
          <w:rFonts w:ascii="Arial" w:hAnsi="Arial" w:cs="Arial"/>
          <w:sz w:val="20"/>
          <w:szCs w:val="20"/>
        </w:rPr>
      </w:pPr>
    </w:p>
    <w:p w14:paraId="256AA104" w14:textId="49B12A8A" w:rsidR="00A913BF" w:rsidRPr="000A2A00" w:rsidRDefault="00A3425C" w:rsidP="00B5440D">
      <w:pPr>
        <w:pStyle w:val="BodyText"/>
        <w:spacing w:after="0"/>
        <w:ind w:left="0" w:right="309"/>
        <w:jc w:val="both"/>
        <w:rPr>
          <w:rFonts w:ascii="Arial" w:hAnsi="Arial" w:cs="Arial"/>
          <w:sz w:val="20"/>
          <w:szCs w:val="20"/>
        </w:rPr>
      </w:pPr>
      <w:r w:rsidRPr="000A2A00">
        <w:rPr>
          <w:rFonts w:ascii="Arial" w:hAnsi="Arial" w:cs="Arial"/>
          <w:sz w:val="20"/>
          <w:szCs w:val="20"/>
        </w:rPr>
        <w:t>E</w:t>
      </w:r>
      <w:r w:rsidR="00A913BF" w:rsidRPr="000A2A00">
        <w:rPr>
          <w:rFonts w:ascii="Arial" w:hAnsi="Arial" w:cs="Arial"/>
          <w:sz w:val="20"/>
          <w:szCs w:val="20"/>
        </w:rPr>
        <w:t xml:space="preserve">ach of the Custodians </w:t>
      </w:r>
      <w:proofErr w:type="gramStart"/>
      <w:r w:rsidR="00A913BF" w:rsidRPr="000A2A00">
        <w:rPr>
          <w:rFonts w:ascii="Arial" w:hAnsi="Arial" w:cs="Arial"/>
          <w:sz w:val="20"/>
          <w:szCs w:val="20"/>
        </w:rPr>
        <w:t>have</w:t>
      </w:r>
      <w:proofErr w:type="gramEnd"/>
      <w:r w:rsidR="00A913BF" w:rsidRPr="000A2A00">
        <w:rPr>
          <w:rFonts w:ascii="Arial" w:hAnsi="Arial" w:cs="Arial"/>
          <w:sz w:val="20"/>
          <w:szCs w:val="20"/>
        </w:rPr>
        <w:t xml:space="preserve"> not appointed a sub-custodian to hold crypto assets owned by the Company. </w:t>
      </w:r>
      <w:r w:rsidRPr="000A2A00">
        <w:rPr>
          <w:rFonts w:ascii="Arial" w:hAnsi="Arial" w:cs="Arial"/>
          <w:sz w:val="20"/>
          <w:szCs w:val="20"/>
        </w:rPr>
        <w:t>T</w:t>
      </w:r>
      <w:r w:rsidR="00A913BF" w:rsidRPr="000A2A00">
        <w:rPr>
          <w:rFonts w:ascii="Arial" w:hAnsi="Arial" w:cs="Arial"/>
          <w:sz w:val="20"/>
          <w:szCs w:val="20"/>
        </w:rPr>
        <w:t>he Custodians hold and safeguard the digital assets deposited by the Company and its subsidiaries. The Custodians also offer lending and staking services.</w:t>
      </w:r>
      <w:r w:rsidRPr="000A2A00">
        <w:rPr>
          <w:rFonts w:ascii="Arial" w:hAnsi="Arial" w:cs="Arial"/>
          <w:sz w:val="20"/>
          <w:szCs w:val="20"/>
        </w:rPr>
        <w:t xml:space="preserve"> </w:t>
      </w:r>
      <w:r w:rsidR="00A913BF" w:rsidRPr="000A2A00">
        <w:rPr>
          <w:rFonts w:ascii="Arial" w:hAnsi="Arial" w:cs="Arial"/>
          <w:sz w:val="20"/>
          <w:szCs w:val="20"/>
        </w:rPr>
        <w:t>The Custodians are not Canadian financial institutions. None of the Custodians are related parties of the Company.</w:t>
      </w:r>
    </w:p>
    <w:p w14:paraId="395C2DCF" w14:textId="77777777" w:rsidR="005647C4" w:rsidRPr="000A2A00" w:rsidRDefault="005647C4" w:rsidP="00B5440D">
      <w:pPr>
        <w:pStyle w:val="BodyText"/>
        <w:spacing w:after="0"/>
        <w:ind w:left="0" w:right="309"/>
        <w:jc w:val="both"/>
        <w:rPr>
          <w:rFonts w:ascii="Arial" w:hAnsi="Arial" w:cs="Arial"/>
          <w:sz w:val="20"/>
          <w:szCs w:val="20"/>
        </w:rPr>
      </w:pPr>
    </w:p>
    <w:p w14:paraId="3A5A7778" w14:textId="2CF475E9" w:rsidR="00A3425C" w:rsidRPr="000A2A00" w:rsidRDefault="00A3425C" w:rsidP="00B5440D">
      <w:pPr>
        <w:pStyle w:val="BodyText"/>
        <w:spacing w:after="0"/>
        <w:ind w:left="0" w:right="309"/>
        <w:jc w:val="both"/>
        <w:rPr>
          <w:rFonts w:ascii="Arial" w:hAnsi="Arial" w:cs="Arial"/>
          <w:sz w:val="20"/>
          <w:szCs w:val="20"/>
        </w:rPr>
      </w:pPr>
      <w:r w:rsidRPr="000A2A00">
        <w:rPr>
          <w:rFonts w:ascii="Arial" w:hAnsi="Arial" w:cs="Arial"/>
          <w:sz w:val="20"/>
          <w:szCs w:val="20"/>
        </w:rPr>
        <w:t>Each Custodian maintains general commercial insurance on its own behalf, but the Corporation and other clients of such Custodians are not named insured under such policies. The Company is not aware of any security breaches or similar incidents at the Custodians.  The Company believes that any event of insolvency or bankruptcy of a Custodian would be treated in accordance with the insolvency or bankruptcy laws of the applicable jurisdiction of such Custodian.</w:t>
      </w:r>
    </w:p>
    <w:p w14:paraId="16583914" w14:textId="77777777" w:rsidR="004C2296" w:rsidRPr="00CE5827" w:rsidRDefault="004C2296" w:rsidP="009F0220">
      <w:pPr>
        <w:pStyle w:val="BodyText"/>
        <w:spacing w:after="0"/>
        <w:ind w:left="0" w:right="309"/>
        <w:jc w:val="both"/>
        <w:rPr>
          <w:rFonts w:ascii="Arial" w:hAnsi="Arial" w:cs="Arial"/>
          <w:sz w:val="20"/>
          <w:szCs w:val="20"/>
        </w:rPr>
      </w:pPr>
    </w:p>
    <w:p w14:paraId="4D2B9C78" w14:textId="56C8526E" w:rsidR="00A913BF" w:rsidRPr="00CE5827" w:rsidRDefault="00A913BF" w:rsidP="00B5440D">
      <w:pPr>
        <w:pStyle w:val="BodyText"/>
        <w:ind w:left="0" w:right="309"/>
        <w:jc w:val="both"/>
        <w:rPr>
          <w:rFonts w:ascii="Arial" w:hAnsi="Arial" w:cs="Arial"/>
          <w:sz w:val="20"/>
          <w:szCs w:val="20"/>
        </w:rPr>
      </w:pPr>
      <w:r w:rsidRPr="00CE5827">
        <w:rPr>
          <w:rFonts w:ascii="Arial" w:hAnsi="Arial" w:cs="Arial"/>
          <w:sz w:val="20"/>
          <w:szCs w:val="20"/>
        </w:rPr>
        <w:lastRenderedPageBreak/>
        <w:t>As of</w:t>
      </w:r>
      <w:r w:rsidR="0092021E" w:rsidRPr="00CE5827">
        <w:rPr>
          <w:rFonts w:ascii="Arial" w:hAnsi="Arial" w:cs="Arial"/>
          <w:sz w:val="20"/>
          <w:szCs w:val="20"/>
        </w:rPr>
        <w:t xml:space="preserve"> </w:t>
      </w:r>
      <w:r w:rsidR="009B6046" w:rsidRPr="00CE5827">
        <w:rPr>
          <w:rFonts w:ascii="Arial" w:hAnsi="Arial" w:cs="Arial"/>
          <w:sz w:val="20"/>
          <w:szCs w:val="20"/>
        </w:rPr>
        <w:t xml:space="preserve">September </w:t>
      </w:r>
      <w:r w:rsidR="0092021E" w:rsidRPr="00CE5827">
        <w:rPr>
          <w:rFonts w:ascii="Arial" w:hAnsi="Arial" w:cs="Arial"/>
          <w:sz w:val="20"/>
          <w:szCs w:val="20"/>
        </w:rPr>
        <w:t>3</w:t>
      </w:r>
      <w:r w:rsidR="00283E6C" w:rsidRPr="00CE5827">
        <w:rPr>
          <w:rFonts w:ascii="Arial" w:hAnsi="Arial" w:cs="Arial"/>
          <w:sz w:val="20"/>
          <w:szCs w:val="20"/>
        </w:rPr>
        <w:t>0</w:t>
      </w:r>
      <w:r w:rsidRPr="00CE5827">
        <w:rPr>
          <w:rFonts w:ascii="Arial" w:hAnsi="Arial" w:cs="Arial"/>
          <w:sz w:val="20"/>
          <w:szCs w:val="20"/>
        </w:rPr>
        <w:t>, 202</w:t>
      </w:r>
      <w:r w:rsidR="00EC6899" w:rsidRPr="00CE5827">
        <w:rPr>
          <w:rFonts w:ascii="Arial" w:hAnsi="Arial" w:cs="Arial"/>
          <w:sz w:val="20"/>
          <w:szCs w:val="20"/>
        </w:rPr>
        <w:t>4</w:t>
      </w:r>
      <w:r w:rsidRPr="00CE5827">
        <w:rPr>
          <w:rFonts w:ascii="Arial" w:hAnsi="Arial" w:cs="Arial"/>
          <w:sz w:val="20"/>
          <w:szCs w:val="20"/>
        </w:rPr>
        <w:t>, the breakdown of digital assets deposited with each Custodian as a percentage of total digital assets custodied by the Company and its subsidiaries is as follows:</w:t>
      </w:r>
    </w:p>
    <w:tbl>
      <w:tblPr>
        <w:tblStyle w:val="TableGrid"/>
        <w:tblW w:w="9067" w:type="dxa"/>
        <w:tblLook w:val="04A0" w:firstRow="1" w:lastRow="0" w:firstColumn="1" w:lastColumn="0" w:noHBand="0" w:noVBand="1"/>
      </w:tblPr>
      <w:tblGrid>
        <w:gridCol w:w="2122"/>
        <w:gridCol w:w="1701"/>
        <w:gridCol w:w="1842"/>
        <w:gridCol w:w="3402"/>
      </w:tblGrid>
      <w:tr w:rsidR="007B1304" w:rsidRPr="00D91F7C" w14:paraId="20281B7D" w14:textId="77777777" w:rsidTr="003A683F">
        <w:tc>
          <w:tcPr>
            <w:tcW w:w="2122" w:type="dxa"/>
          </w:tcPr>
          <w:p w14:paraId="2E2D06E4" w14:textId="77777777" w:rsidR="007B1304" w:rsidRPr="00CE5827" w:rsidRDefault="007B1304" w:rsidP="00B5440D">
            <w:pPr>
              <w:ind w:left="0"/>
              <w:jc w:val="both"/>
              <w:rPr>
                <w:rFonts w:ascii="Arial" w:hAnsi="Arial" w:cs="Arial"/>
                <w:b/>
                <w:bCs/>
                <w:sz w:val="20"/>
                <w:szCs w:val="20"/>
              </w:rPr>
            </w:pPr>
            <w:bookmarkStart w:id="4" w:name="_Hlk142566400"/>
            <w:r w:rsidRPr="00CE5827">
              <w:rPr>
                <w:rFonts w:ascii="Arial" w:hAnsi="Arial" w:cs="Arial"/>
                <w:b/>
                <w:bCs/>
                <w:sz w:val="20"/>
                <w:szCs w:val="20"/>
              </w:rPr>
              <w:t>Custodian</w:t>
            </w:r>
          </w:p>
        </w:tc>
        <w:tc>
          <w:tcPr>
            <w:tcW w:w="1701" w:type="dxa"/>
          </w:tcPr>
          <w:p w14:paraId="106E1EE4" w14:textId="77777777" w:rsidR="007B1304" w:rsidRPr="00CE5827" w:rsidRDefault="007B1304" w:rsidP="00B5440D">
            <w:pPr>
              <w:ind w:left="0"/>
              <w:jc w:val="both"/>
              <w:rPr>
                <w:rFonts w:ascii="Arial" w:hAnsi="Arial" w:cs="Arial"/>
                <w:b/>
                <w:bCs/>
                <w:sz w:val="20"/>
                <w:szCs w:val="20"/>
              </w:rPr>
            </w:pPr>
            <w:r w:rsidRPr="00CE5827">
              <w:rPr>
                <w:rFonts w:ascii="Arial" w:hAnsi="Arial" w:cs="Arial"/>
                <w:b/>
                <w:bCs/>
                <w:sz w:val="20"/>
                <w:szCs w:val="20"/>
              </w:rPr>
              <w:t xml:space="preserve">Location </w:t>
            </w:r>
          </w:p>
        </w:tc>
        <w:tc>
          <w:tcPr>
            <w:tcW w:w="1842" w:type="dxa"/>
          </w:tcPr>
          <w:p w14:paraId="6BA3BDEF" w14:textId="6A068C6E" w:rsidR="007B1304" w:rsidRPr="00CE5827" w:rsidRDefault="007B1304" w:rsidP="00B5440D">
            <w:pPr>
              <w:ind w:left="0"/>
              <w:jc w:val="both"/>
              <w:rPr>
                <w:rFonts w:ascii="Arial" w:hAnsi="Arial" w:cs="Arial"/>
                <w:b/>
                <w:bCs/>
                <w:sz w:val="20"/>
                <w:szCs w:val="20"/>
              </w:rPr>
            </w:pPr>
            <w:r w:rsidRPr="00CE5827">
              <w:rPr>
                <w:rFonts w:ascii="Arial" w:hAnsi="Arial" w:cs="Arial"/>
                <w:b/>
                <w:bCs/>
                <w:sz w:val="20"/>
                <w:szCs w:val="20"/>
              </w:rPr>
              <w:t>% of digital assets custodied by market value (1)</w:t>
            </w:r>
          </w:p>
        </w:tc>
        <w:tc>
          <w:tcPr>
            <w:tcW w:w="3402" w:type="dxa"/>
          </w:tcPr>
          <w:p w14:paraId="03BA6101" w14:textId="77777777" w:rsidR="007B1304" w:rsidRPr="00CE5827" w:rsidRDefault="007B1304" w:rsidP="00B5440D">
            <w:pPr>
              <w:ind w:left="0"/>
              <w:jc w:val="both"/>
              <w:rPr>
                <w:rFonts w:ascii="Arial" w:hAnsi="Arial" w:cs="Arial"/>
                <w:b/>
                <w:bCs/>
                <w:sz w:val="20"/>
                <w:szCs w:val="20"/>
              </w:rPr>
            </w:pPr>
            <w:r w:rsidRPr="00CE5827">
              <w:rPr>
                <w:rFonts w:ascii="Arial" w:hAnsi="Arial" w:cs="Arial"/>
                <w:b/>
                <w:bCs/>
                <w:sz w:val="20"/>
                <w:szCs w:val="20"/>
              </w:rPr>
              <w:t>Regulatory Body</w:t>
            </w:r>
          </w:p>
        </w:tc>
      </w:tr>
      <w:tr w:rsidR="007B1304" w:rsidRPr="00D91F7C" w14:paraId="39253253" w14:textId="77777777" w:rsidTr="003A683F">
        <w:tc>
          <w:tcPr>
            <w:tcW w:w="2122" w:type="dxa"/>
          </w:tcPr>
          <w:p w14:paraId="3DB33FC2"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Bitcoin Suisse AG</w:t>
            </w:r>
          </w:p>
        </w:tc>
        <w:tc>
          <w:tcPr>
            <w:tcW w:w="1701" w:type="dxa"/>
          </w:tcPr>
          <w:p w14:paraId="20A1DBE8"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Switzerland</w:t>
            </w:r>
          </w:p>
        </w:tc>
        <w:tc>
          <w:tcPr>
            <w:tcW w:w="1842" w:type="dxa"/>
          </w:tcPr>
          <w:p w14:paraId="7C7E125E" w14:textId="40DF28C0" w:rsidR="007B1304" w:rsidRPr="00CE5827" w:rsidRDefault="00D91F7C" w:rsidP="00B5440D">
            <w:pPr>
              <w:jc w:val="both"/>
              <w:rPr>
                <w:rFonts w:ascii="Arial" w:hAnsi="Arial" w:cs="Arial"/>
                <w:sz w:val="20"/>
                <w:szCs w:val="20"/>
              </w:rPr>
            </w:pPr>
            <w:r>
              <w:rPr>
                <w:rFonts w:ascii="Arial" w:hAnsi="Arial" w:cs="Arial"/>
                <w:sz w:val="20"/>
                <w:szCs w:val="20"/>
              </w:rPr>
              <w:t>0</w:t>
            </w:r>
            <w:r w:rsidR="00FB780A" w:rsidRPr="00CE5827">
              <w:rPr>
                <w:rFonts w:ascii="Arial" w:hAnsi="Arial" w:cs="Arial"/>
                <w:sz w:val="20"/>
                <w:szCs w:val="20"/>
              </w:rPr>
              <w:t>.</w:t>
            </w:r>
            <w:r>
              <w:rPr>
                <w:rFonts w:ascii="Arial" w:hAnsi="Arial" w:cs="Arial"/>
                <w:sz w:val="20"/>
                <w:szCs w:val="20"/>
              </w:rPr>
              <w:t>0</w:t>
            </w:r>
            <w:r w:rsidR="007B1304" w:rsidRPr="00CE5827">
              <w:rPr>
                <w:rFonts w:ascii="Arial" w:hAnsi="Arial" w:cs="Arial"/>
                <w:sz w:val="20"/>
                <w:szCs w:val="20"/>
              </w:rPr>
              <w:t>%</w:t>
            </w:r>
          </w:p>
        </w:tc>
        <w:tc>
          <w:tcPr>
            <w:tcW w:w="3402" w:type="dxa"/>
          </w:tcPr>
          <w:p w14:paraId="0B939E1B"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Financial Services Standards Association (VQF). Zug. Switzerland</w:t>
            </w:r>
          </w:p>
        </w:tc>
      </w:tr>
      <w:tr w:rsidR="007B1304" w:rsidRPr="00D91F7C" w14:paraId="22408F4F" w14:textId="77777777" w:rsidTr="003A683F">
        <w:tc>
          <w:tcPr>
            <w:tcW w:w="2122" w:type="dxa"/>
          </w:tcPr>
          <w:p w14:paraId="63085CB0"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Anchorage Digital</w:t>
            </w:r>
          </w:p>
        </w:tc>
        <w:tc>
          <w:tcPr>
            <w:tcW w:w="1701" w:type="dxa"/>
          </w:tcPr>
          <w:p w14:paraId="52D8B12A"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 xml:space="preserve">United States </w:t>
            </w:r>
          </w:p>
        </w:tc>
        <w:tc>
          <w:tcPr>
            <w:tcW w:w="1842" w:type="dxa"/>
          </w:tcPr>
          <w:p w14:paraId="5E11814E" w14:textId="5428EDF6" w:rsidR="007B1304" w:rsidRPr="00CE5827" w:rsidRDefault="00FB780A" w:rsidP="00B5440D">
            <w:pPr>
              <w:jc w:val="both"/>
              <w:rPr>
                <w:rFonts w:ascii="Arial" w:hAnsi="Arial" w:cs="Arial"/>
                <w:sz w:val="20"/>
                <w:szCs w:val="20"/>
              </w:rPr>
            </w:pPr>
            <w:r w:rsidRPr="00CE5827">
              <w:rPr>
                <w:rFonts w:ascii="Arial" w:hAnsi="Arial" w:cs="Arial"/>
                <w:sz w:val="20"/>
                <w:szCs w:val="20"/>
              </w:rPr>
              <w:t>0.</w:t>
            </w:r>
            <w:r w:rsidR="007E041F" w:rsidRPr="00CE5827">
              <w:rPr>
                <w:rFonts w:ascii="Arial" w:hAnsi="Arial" w:cs="Arial"/>
                <w:sz w:val="20"/>
                <w:szCs w:val="20"/>
              </w:rPr>
              <w:t>0</w:t>
            </w:r>
            <w:r w:rsidR="007B1304" w:rsidRPr="00CE5827">
              <w:rPr>
                <w:rFonts w:ascii="Arial" w:hAnsi="Arial" w:cs="Arial"/>
                <w:sz w:val="20"/>
                <w:szCs w:val="20"/>
              </w:rPr>
              <w:t>%</w:t>
            </w:r>
          </w:p>
        </w:tc>
        <w:tc>
          <w:tcPr>
            <w:tcW w:w="3402" w:type="dxa"/>
          </w:tcPr>
          <w:p w14:paraId="609A8080"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Office of Comptroller of Currency</w:t>
            </w:r>
          </w:p>
        </w:tc>
      </w:tr>
      <w:tr w:rsidR="007B1304" w:rsidRPr="00D91F7C" w14:paraId="06825FDA" w14:textId="77777777" w:rsidTr="003A683F">
        <w:tc>
          <w:tcPr>
            <w:tcW w:w="2122" w:type="dxa"/>
          </w:tcPr>
          <w:p w14:paraId="21C69741"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B2C2 Overseas LTD</w:t>
            </w:r>
          </w:p>
        </w:tc>
        <w:tc>
          <w:tcPr>
            <w:tcW w:w="1701" w:type="dxa"/>
          </w:tcPr>
          <w:p w14:paraId="5AA54C03"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Cayman Islands</w:t>
            </w:r>
          </w:p>
        </w:tc>
        <w:tc>
          <w:tcPr>
            <w:tcW w:w="1842" w:type="dxa"/>
          </w:tcPr>
          <w:p w14:paraId="12620029" w14:textId="2CDD1193" w:rsidR="007B1304" w:rsidRPr="00CE5827" w:rsidRDefault="00D91F7C" w:rsidP="00B5440D">
            <w:pPr>
              <w:jc w:val="both"/>
              <w:rPr>
                <w:rFonts w:ascii="Arial" w:hAnsi="Arial" w:cs="Arial"/>
                <w:sz w:val="20"/>
                <w:szCs w:val="20"/>
              </w:rPr>
            </w:pPr>
            <w:r>
              <w:rPr>
                <w:rFonts w:ascii="Arial" w:hAnsi="Arial" w:cs="Arial"/>
                <w:sz w:val="20"/>
                <w:szCs w:val="20"/>
              </w:rPr>
              <w:t>9</w:t>
            </w:r>
            <w:r w:rsidR="007E041F" w:rsidRPr="00CE5827">
              <w:rPr>
                <w:rFonts w:ascii="Arial" w:hAnsi="Arial" w:cs="Arial"/>
                <w:sz w:val="20"/>
                <w:szCs w:val="20"/>
              </w:rPr>
              <w:t>.</w:t>
            </w:r>
            <w:r>
              <w:rPr>
                <w:rFonts w:ascii="Arial" w:hAnsi="Arial" w:cs="Arial"/>
                <w:sz w:val="20"/>
                <w:szCs w:val="20"/>
              </w:rPr>
              <w:t>2</w:t>
            </w:r>
            <w:r w:rsidR="007E041F" w:rsidRPr="00CE5827">
              <w:rPr>
                <w:rFonts w:ascii="Arial" w:hAnsi="Arial" w:cs="Arial"/>
                <w:sz w:val="20"/>
                <w:szCs w:val="20"/>
              </w:rPr>
              <w:t>%</w:t>
            </w:r>
          </w:p>
        </w:tc>
        <w:tc>
          <w:tcPr>
            <w:tcW w:w="3402" w:type="dxa"/>
          </w:tcPr>
          <w:p w14:paraId="54ACDC0A" w14:textId="77777777" w:rsidR="007B1304" w:rsidRPr="00CE5827" w:rsidRDefault="007B1304" w:rsidP="00B5440D">
            <w:pPr>
              <w:ind w:left="0"/>
              <w:jc w:val="both"/>
              <w:rPr>
                <w:rFonts w:ascii="Arial" w:hAnsi="Arial" w:cs="Arial"/>
                <w:sz w:val="20"/>
                <w:szCs w:val="20"/>
              </w:rPr>
            </w:pPr>
            <w:r w:rsidRPr="00CE5827">
              <w:rPr>
                <w:rFonts w:ascii="Arial" w:hAnsi="Arial" w:cs="Arial"/>
                <w:sz w:val="20"/>
                <w:szCs w:val="20"/>
              </w:rPr>
              <w:t>Cayman Islands Monetary Authority (CIMA)</w:t>
            </w:r>
          </w:p>
        </w:tc>
      </w:tr>
      <w:tr w:rsidR="00FB780A" w:rsidRPr="00D91F7C" w14:paraId="2980331A" w14:textId="77777777" w:rsidTr="003A683F">
        <w:tc>
          <w:tcPr>
            <w:tcW w:w="2122" w:type="dxa"/>
          </w:tcPr>
          <w:p w14:paraId="3AE53BAE" w14:textId="6FF1C6A1" w:rsidR="00FB780A" w:rsidRPr="00CE5827" w:rsidRDefault="00FB780A" w:rsidP="00B5440D">
            <w:pPr>
              <w:ind w:left="0"/>
              <w:jc w:val="both"/>
              <w:rPr>
                <w:rFonts w:ascii="Arial" w:hAnsi="Arial" w:cs="Arial"/>
                <w:sz w:val="20"/>
                <w:szCs w:val="20"/>
              </w:rPr>
            </w:pPr>
            <w:r w:rsidRPr="00CE5827">
              <w:rPr>
                <w:rFonts w:ascii="Arial" w:hAnsi="Arial" w:cs="Arial"/>
                <w:sz w:val="20"/>
                <w:szCs w:val="20"/>
              </w:rPr>
              <w:t>Copper</w:t>
            </w:r>
          </w:p>
        </w:tc>
        <w:tc>
          <w:tcPr>
            <w:tcW w:w="1701" w:type="dxa"/>
          </w:tcPr>
          <w:p w14:paraId="072F5D41" w14:textId="0D4E5452" w:rsidR="00FB780A" w:rsidRPr="00CE5827" w:rsidRDefault="00D91F7C" w:rsidP="00B5440D">
            <w:pPr>
              <w:ind w:left="0"/>
              <w:jc w:val="both"/>
              <w:rPr>
                <w:rFonts w:ascii="Arial" w:hAnsi="Arial" w:cs="Arial"/>
                <w:sz w:val="20"/>
                <w:szCs w:val="20"/>
              </w:rPr>
            </w:pPr>
            <w:r w:rsidRPr="00CE5827">
              <w:rPr>
                <w:rFonts w:ascii="Arial" w:hAnsi="Arial" w:cs="Arial"/>
                <w:sz w:val="20"/>
                <w:szCs w:val="20"/>
              </w:rPr>
              <w:t>Switzerland</w:t>
            </w:r>
          </w:p>
        </w:tc>
        <w:tc>
          <w:tcPr>
            <w:tcW w:w="1842" w:type="dxa"/>
          </w:tcPr>
          <w:p w14:paraId="3F192E53" w14:textId="37F80061" w:rsidR="00FB780A" w:rsidRPr="00CE5827" w:rsidRDefault="00FB780A" w:rsidP="00B5440D">
            <w:pPr>
              <w:jc w:val="both"/>
              <w:rPr>
                <w:rFonts w:ascii="Arial" w:hAnsi="Arial" w:cs="Arial"/>
                <w:sz w:val="20"/>
                <w:szCs w:val="20"/>
              </w:rPr>
            </w:pPr>
            <w:r w:rsidRPr="00CE5827">
              <w:rPr>
                <w:rFonts w:ascii="Arial" w:hAnsi="Arial" w:cs="Arial"/>
                <w:sz w:val="20"/>
                <w:szCs w:val="20"/>
              </w:rPr>
              <w:t>1.</w:t>
            </w:r>
            <w:r w:rsidR="00D91F7C">
              <w:rPr>
                <w:rFonts w:ascii="Arial" w:hAnsi="Arial" w:cs="Arial"/>
                <w:sz w:val="20"/>
                <w:szCs w:val="20"/>
              </w:rPr>
              <w:t>7</w:t>
            </w:r>
            <w:r w:rsidRPr="00CE5827">
              <w:rPr>
                <w:rFonts w:ascii="Arial" w:hAnsi="Arial" w:cs="Arial"/>
                <w:sz w:val="20"/>
                <w:szCs w:val="20"/>
              </w:rPr>
              <w:t>%</w:t>
            </w:r>
          </w:p>
        </w:tc>
        <w:tc>
          <w:tcPr>
            <w:tcW w:w="3402" w:type="dxa"/>
          </w:tcPr>
          <w:p w14:paraId="44130A55" w14:textId="075CD72A" w:rsidR="00FB780A" w:rsidRPr="00CE5827" w:rsidRDefault="00FB780A" w:rsidP="00B5440D">
            <w:pPr>
              <w:ind w:left="0"/>
              <w:jc w:val="both"/>
              <w:rPr>
                <w:rFonts w:ascii="Arial" w:hAnsi="Arial" w:cs="Arial"/>
                <w:sz w:val="20"/>
                <w:szCs w:val="20"/>
              </w:rPr>
            </w:pPr>
            <w:r w:rsidRPr="00CE5827">
              <w:rPr>
                <w:rFonts w:ascii="Arial" w:hAnsi="Arial" w:cs="Arial"/>
                <w:sz w:val="20"/>
                <w:szCs w:val="20"/>
              </w:rPr>
              <w:t>Financial Services Standards Association (VQF). Zug. Switzerland</w:t>
            </w:r>
          </w:p>
        </w:tc>
      </w:tr>
      <w:tr w:rsidR="00D91F7C" w:rsidRPr="00D91F7C" w14:paraId="211FE02D" w14:textId="77777777" w:rsidTr="003A683F">
        <w:tc>
          <w:tcPr>
            <w:tcW w:w="2122" w:type="dxa"/>
          </w:tcPr>
          <w:p w14:paraId="7593438C" w14:textId="58C7D9D9" w:rsidR="00D91F7C" w:rsidRPr="00CE5827" w:rsidRDefault="00D91F7C" w:rsidP="00B5440D">
            <w:pPr>
              <w:ind w:left="0"/>
              <w:jc w:val="both"/>
              <w:rPr>
                <w:rFonts w:ascii="Arial" w:hAnsi="Arial" w:cs="Arial"/>
                <w:sz w:val="20"/>
                <w:szCs w:val="20"/>
              </w:rPr>
            </w:pPr>
            <w:proofErr w:type="spellStart"/>
            <w:r w:rsidRPr="00CE5827">
              <w:rPr>
                <w:rFonts w:ascii="Arial" w:hAnsi="Arial" w:cs="Arial"/>
                <w:sz w:val="20"/>
                <w:szCs w:val="20"/>
              </w:rPr>
              <w:t>Bitgo</w:t>
            </w:r>
            <w:proofErr w:type="spellEnd"/>
            <w:r w:rsidRPr="00CE5827">
              <w:rPr>
                <w:rFonts w:ascii="Arial" w:hAnsi="Arial" w:cs="Arial"/>
                <w:sz w:val="20"/>
                <w:szCs w:val="20"/>
              </w:rPr>
              <w:t xml:space="preserve"> Trust</w:t>
            </w:r>
          </w:p>
        </w:tc>
        <w:tc>
          <w:tcPr>
            <w:tcW w:w="1701" w:type="dxa"/>
          </w:tcPr>
          <w:p w14:paraId="2D934660" w14:textId="5964A485" w:rsidR="00D91F7C" w:rsidRPr="00CE5827" w:rsidRDefault="00D91F7C" w:rsidP="00B5440D">
            <w:pPr>
              <w:ind w:left="0"/>
              <w:jc w:val="both"/>
              <w:rPr>
                <w:rFonts w:ascii="Arial" w:hAnsi="Arial" w:cs="Arial"/>
                <w:sz w:val="20"/>
                <w:szCs w:val="20"/>
              </w:rPr>
            </w:pPr>
            <w:r w:rsidRPr="00CE5827">
              <w:rPr>
                <w:rFonts w:ascii="Arial" w:hAnsi="Arial" w:cs="Arial"/>
                <w:sz w:val="20"/>
                <w:szCs w:val="20"/>
              </w:rPr>
              <w:t>United States</w:t>
            </w:r>
          </w:p>
        </w:tc>
        <w:tc>
          <w:tcPr>
            <w:tcW w:w="1842" w:type="dxa"/>
          </w:tcPr>
          <w:p w14:paraId="05FF95BD" w14:textId="483411C2" w:rsidR="00D91F7C" w:rsidRPr="00CE5827" w:rsidRDefault="00D91F7C" w:rsidP="00B5440D">
            <w:pPr>
              <w:jc w:val="both"/>
              <w:rPr>
                <w:rFonts w:ascii="Arial" w:hAnsi="Arial" w:cs="Arial"/>
                <w:sz w:val="20"/>
                <w:szCs w:val="20"/>
              </w:rPr>
            </w:pPr>
            <w:r>
              <w:rPr>
                <w:rFonts w:ascii="Arial" w:hAnsi="Arial" w:cs="Arial"/>
                <w:sz w:val="20"/>
                <w:szCs w:val="20"/>
              </w:rPr>
              <w:t>0</w:t>
            </w:r>
            <w:r w:rsidRPr="00CE5827">
              <w:rPr>
                <w:rFonts w:ascii="Arial" w:hAnsi="Arial" w:cs="Arial"/>
                <w:sz w:val="20"/>
                <w:szCs w:val="20"/>
              </w:rPr>
              <w:t>.</w:t>
            </w:r>
            <w:r>
              <w:rPr>
                <w:rFonts w:ascii="Arial" w:hAnsi="Arial" w:cs="Arial"/>
                <w:sz w:val="20"/>
                <w:szCs w:val="20"/>
              </w:rPr>
              <w:t>7</w:t>
            </w:r>
            <w:r w:rsidRPr="00CE5827">
              <w:rPr>
                <w:rFonts w:ascii="Arial" w:hAnsi="Arial" w:cs="Arial"/>
                <w:sz w:val="20"/>
                <w:szCs w:val="20"/>
              </w:rPr>
              <w:t>%</w:t>
            </w:r>
          </w:p>
        </w:tc>
        <w:tc>
          <w:tcPr>
            <w:tcW w:w="3402" w:type="dxa"/>
          </w:tcPr>
          <w:p w14:paraId="3920245D" w14:textId="4B939795" w:rsidR="00D91F7C" w:rsidRPr="00CE5827" w:rsidRDefault="00D91F7C" w:rsidP="00B5440D">
            <w:pPr>
              <w:ind w:left="0"/>
              <w:jc w:val="both"/>
              <w:rPr>
                <w:rFonts w:ascii="Arial" w:hAnsi="Arial" w:cs="Arial"/>
                <w:sz w:val="20"/>
                <w:szCs w:val="20"/>
              </w:rPr>
            </w:pPr>
            <w:r w:rsidRPr="00CE5827">
              <w:rPr>
                <w:rFonts w:ascii="Arial" w:hAnsi="Arial" w:cs="Arial"/>
                <w:sz w:val="20"/>
                <w:szCs w:val="20"/>
              </w:rPr>
              <w:t>South Dakota Division of Banking and Money Services Business (MSB) with Financial Crimes Enforcement Network (FinCEN)</w:t>
            </w:r>
          </w:p>
        </w:tc>
      </w:tr>
    </w:tbl>
    <w:bookmarkEnd w:id="4"/>
    <w:p w14:paraId="5C7E3EAA" w14:textId="32C9487D" w:rsidR="00A40925" w:rsidRPr="00CE5827" w:rsidRDefault="00A40925" w:rsidP="00B5440D">
      <w:pPr>
        <w:ind w:left="0"/>
        <w:jc w:val="both"/>
        <w:rPr>
          <w:sz w:val="16"/>
          <w:szCs w:val="16"/>
        </w:rPr>
      </w:pPr>
      <w:r w:rsidRPr="00CE5827">
        <w:rPr>
          <w:sz w:val="16"/>
          <w:szCs w:val="16"/>
        </w:rPr>
        <w:t xml:space="preserve">Note 1: As </w:t>
      </w:r>
      <w:proofErr w:type="gramStart"/>
      <w:r w:rsidRPr="00CE5827">
        <w:rPr>
          <w:sz w:val="16"/>
          <w:szCs w:val="16"/>
        </w:rPr>
        <w:t>at</w:t>
      </w:r>
      <w:proofErr w:type="gramEnd"/>
      <w:r w:rsidRPr="00CE5827">
        <w:rPr>
          <w:sz w:val="16"/>
          <w:szCs w:val="16"/>
        </w:rPr>
        <w:t xml:space="preserve"> </w:t>
      </w:r>
      <w:r w:rsidR="009B6046" w:rsidRPr="00CE5827">
        <w:rPr>
          <w:sz w:val="16"/>
          <w:szCs w:val="16"/>
        </w:rPr>
        <w:t xml:space="preserve">September </w:t>
      </w:r>
      <w:r w:rsidRPr="00CE5827">
        <w:rPr>
          <w:sz w:val="16"/>
          <w:szCs w:val="16"/>
        </w:rPr>
        <w:t>3</w:t>
      </w:r>
      <w:r w:rsidR="00283E6C" w:rsidRPr="00CE5827">
        <w:rPr>
          <w:sz w:val="16"/>
          <w:szCs w:val="16"/>
        </w:rPr>
        <w:t>0</w:t>
      </w:r>
      <w:r w:rsidRPr="00CE5827">
        <w:rPr>
          <w:sz w:val="16"/>
          <w:szCs w:val="16"/>
        </w:rPr>
        <w:t>, 202</w:t>
      </w:r>
      <w:r w:rsidR="003B647E" w:rsidRPr="00CE5827">
        <w:rPr>
          <w:sz w:val="16"/>
          <w:szCs w:val="16"/>
        </w:rPr>
        <w:t>4</w:t>
      </w:r>
      <w:r w:rsidRPr="00CE5827">
        <w:rPr>
          <w:sz w:val="16"/>
          <w:szCs w:val="16"/>
        </w:rPr>
        <w:t xml:space="preserve">; Residual digital assets served as collateral for loans with </w:t>
      </w:r>
      <w:r w:rsidR="007E041F" w:rsidRPr="00CE5827">
        <w:rPr>
          <w:sz w:val="16"/>
          <w:szCs w:val="16"/>
        </w:rPr>
        <w:t xml:space="preserve">Laser Digital (approx. </w:t>
      </w:r>
      <w:r w:rsidR="00D91F7C" w:rsidRPr="00CE5827">
        <w:rPr>
          <w:sz w:val="16"/>
          <w:szCs w:val="16"/>
        </w:rPr>
        <w:t>3</w:t>
      </w:r>
      <w:r w:rsidR="007E041F" w:rsidRPr="00CE5827">
        <w:rPr>
          <w:sz w:val="16"/>
          <w:szCs w:val="16"/>
        </w:rPr>
        <w:t>.</w:t>
      </w:r>
      <w:r w:rsidR="00D91F7C" w:rsidRPr="00CE5827">
        <w:rPr>
          <w:sz w:val="16"/>
          <w:szCs w:val="16"/>
        </w:rPr>
        <w:t>1</w:t>
      </w:r>
      <w:r w:rsidR="007E041F" w:rsidRPr="00CE5827">
        <w:rPr>
          <w:sz w:val="16"/>
          <w:szCs w:val="16"/>
        </w:rPr>
        <w:t xml:space="preserve">%, regulated by Dubai Virtual Assets Regulatory Authority) </w:t>
      </w:r>
      <w:r w:rsidRPr="00CE5827">
        <w:rPr>
          <w:sz w:val="16"/>
          <w:szCs w:val="16"/>
        </w:rPr>
        <w:t>and Genesis Global Capital LLC (</w:t>
      </w:r>
      <w:r w:rsidR="00D91F7C">
        <w:rPr>
          <w:sz w:val="16"/>
          <w:szCs w:val="16"/>
        </w:rPr>
        <w:t>1</w:t>
      </w:r>
      <w:r w:rsidR="007E041F" w:rsidRPr="00CE5827">
        <w:rPr>
          <w:sz w:val="16"/>
          <w:szCs w:val="16"/>
        </w:rPr>
        <w:t>.</w:t>
      </w:r>
      <w:r w:rsidR="00D91F7C" w:rsidRPr="00CE5827">
        <w:rPr>
          <w:sz w:val="16"/>
          <w:szCs w:val="16"/>
        </w:rPr>
        <w:t>1</w:t>
      </w:r>
      <w:r w:rsidRPr="00CE5827">
        <w:rPr>
          <w:sz w:val="16"/>
          <w:szCs w:val="16"/>
        </w:rPr>
        <w:t xml:space="preserve">%; subject to bankruptcy proceeding/filing as of 19 January 2023). </w:t>
      </w:r>
    </w:p>
    <w:p w14:paraId="0676A302" w14:textId="2C851B6E" w:rsidR="00A913BF" w:rsidRPr="000A2A00" w:rsidRDefault="00A913BF" w:rsidP="00B5440D">
      <w:pPr>
        <w:pStyle w:val="BodyText"/>
        <w:ind w:left="0" w:right="309"/>
        <w:rPr>
          <w:rFonts w:ascii="Arial" w:hAnsi="Arial" w:cs="Arial"/>
          <w:sz w:val="20"/>
          <w:szCs w:val="20"/>
        </w:rPr>
      </w:pPr>
      <w:r w:rsidRPr="000A2A00">
        <w:rPr>
          <w:rFonts w:ascii="Arial" w:hAnsi="Arial" w:cs="Arial"/>
          <w:sz w:val="20"/>
          <w:szCs w:val="20"/>
        </w:rPr>
        <w:t xml:space="preserve">Valour </w:t>
      </w:r>
      <w:proofErr w:type="gramStart"/>
      <w:r w:rsidRPr="000A2A00">
        <w:rPr>
          <w:rFonts w:ascii="Arial" w:hAnsi="Arial" w:cs="Arial"/>
          <w:sz w:val="20"/>
          <w:szCs w:val="20"/>
        </w:rPr>
        <w:t>diligences</w:t>
      </w:r>
      <w:proofErr w:type="gramEnd"/>
      <w:r w:rsidRPr="000A2A00">
        <w:rPr>
          <w:rFonts w:ascii="Arial" w:hAnsi="Arial" w:cs="Arial"/>
          <w:sz w:val="20"/>
          <w:szCs w:val="20"/>
        </w:rPr>
        <w:t xml:space="preserve"> and reviews counterparty risk in accordance with the following principles:</w:t>
      </w:r>
    </w:p>
    <w:bookmarkEnd w:id="3"/>
    <w:p w14:paraId="2275E122" w14:textId="2851413B" w:rsidR="00A913BF" w:rsidRPr="000A2A00" w:rsidRDefault="00A913BF" w:rsidP="00B5440D">
      <w:pPr>
        <w:pStyle w:val="ListParagraph"/>
        <w:numPr>
          <w:ilvl w:val="0"/>
          <w:numId w:val="55"/>
        </w:numPr>
        <w:spacing w:after="0" w:line="240" w:lineRule="auto"/>
        <w:ind w:left="360"/>
        <w:jc w:val="both"/>
        <w:rPr>
          <w:rFonts w:ascii="Arial" w:hAnsi="Arial" w:cs="Arial"/>
          <w:sz w:val="20"/>
          <w:szCs w:val="20"/>
        </w:rPr>
      </w:pPr>
      <w:r w:rsidRPr="000A2A00">
        <w:rPr>
          <w:rFonts w:ascii="Arial" w:hAnsi="Arial" w:cs="Arial"/>
          <w:sz w:val="20"/>
          <w:szCs w:val="20"/>
        </w:rPr>
        <w:t>Valour shall strive to spread counterparty risk between several counterparties, where relevant and practical</w:t>
      </w:r>
      <w:r w:rsidR="00295BC6" w:rsidRPr="000A2A00">
        <w:rPr>
          <w:rFonts w:ascii="Arial" w:hAnsi="Arial" w:cs="Arial"/>
          <w:sz w:val="20"/>
          <w:szCs w:val="20"/>
        </w:rPr>
        <w:t>.</w:t>
      </w:r>
    </w:p>
    <w:p w14:paraId="1F4AACCC" w14:textId="4A619B81" w:rsidR="00A913BF" w:rsidRPr="000A2A00" w:rsidRDefault="00A913BF" w:rsidP="00B5440D">
      <w:pPr>
        <w:pStyle w:val="ListParagraph"/>
        <w:numPr>
          <w:ilvl w:val="0"/>
          <w:numId w:val="55"/>
        </w:numPr>
        <w:spacing w:after="0" w:line="240" w:lineRule="auto"/>
        <w:ind w:left="360"/>
        <w:jc w:val="both"/>
        <w:rPr>
          <w:rFonts w:ascii="Arial" w:hAnsi="Arial" w:cs="Arial"/>
          <w:sz w:val="20"/>
          <w:szCs w:val="20"/>
        </w:rPr>
      </w:pPr>
      <w:r w:rsidRPr="000A2A00">
        <w:rPr>
          <w:rFonts w:ascii="Arial" w:hAnsi="Arial" w:cs="Arial"/>
          <w:sz w:val="20"/>
          <w:szCs w:val="20"/>
        </w:rPr>
        <w:t>In relevant situations and as far as possible, counterparty (and settlement) risk shall be mitigated by conducting transactions in well-established settlement systems based on the principles of delivery versus payment or payment versus payment</w:t>
      </w:r>
      <w:r w:rsidR="00295BC6" w:rsidRPr="000A2A00">
        <w:rPr>
          <w:rFonts w:ascii="Arial" w:hAnsi="Arial" w:cs="Arial"/>
          <w:sz w:val="20"/>
          <w:szCs w:val="20"/>
        </w:rPr>
        <w:t>.</w:t>
      </w:r>
    </w:p>
    <w:p w14:paraId="0ED3C09D" w14:textId="0FA8E295" w:rsidR="00A913BF" w:rsidRPr="000A2A00" w:rsidRDefault="00A913BF" w:rsidP="00B5440D">
      <w:pPr>
        <w:pStyle w:val="ListParagraph"/>
        <w:numPr>
          <w:ilvl w:val="0"/>
          <w:numId w:val="55"/>
        </w:numPr>
        <w:spacing w:after="0" w:line="240" w:lineRule="auto"/>
        <w:ind w:left="360"/>
        <w:jc w:val="both"/>
        <w:rPr>
          <w:rFonts w:ascii="Arial" w:hAnsi="Arial" w:cs="Arial"/>
          <w:sz w:val="20"/>
          <w:szCs w:val="20"/>
        </w:rPr>
      </w:pPr>
      <w:r w:rsidRPr="000A2A00">
        <w:rPr>
          <w:rFonts w:ascii="Arial" w:hAnsi="Arial" w:cs="Arial"/>
          <w:sz w:val="20"/>
          <w:szCs w:val="20"/>
        </w:rPr>
        <w:t xml:space="preserve">The </w:t>
      </w:r>
      <w:proofErr w:type="gramStart"/>
      <w:r w:rsidRPr="000A2A00">
        <w:rPr>
          <w:rFonts w:ascii="Arial" w:hAnsi="Arial" w:cs="Arial"/>
          <w:sz w:val="20"/>
          <w:szCs w:val="20"/>
        </w:rPr>
        <w:t>below methodology</w:t>
      </w:r>
      <w:proofErr w:type="gramEnd"/>
      <w:r w:rsidRPr="000A2A00">
        <w:rPr>
          <w:rFonts w:ascii="Arial" w:hAnsi="Arial" w:cs="Arial"/>
          <w:sz w:val="20"/>
          <w:szCs w:val="20"/>
        </w:rPr>
        <w:t xml:space="preserve"> is to be applied when proposing and selecting counterparties and when granting limits on counterparty risk score</w:t>
      </w:r>
      <w:r w:rsidR="00295BC6" w:rsidRPr="000A2A00">
        <w:rPr>
          <w:rFonts w:ascii="Arial" w:hAnsi="Arial" w:cs="Arial"/>
          <w:sz w:val="20"/>
          <w:szCs w:val="20"/>
        </w:rPr>
        <w:t>.</w:t>
      </w:r>
    </w:p>
    <w:p w14:paraId="6C910AD8" w14:textId="77777777" w:rsidR="00A913BF" w:rsidRPr="000A2A00" w:rsidRDefault="00A913BF" w:rsidP="00B5440D">
      <w:pPr>
        <w:pStyle w:val="ListParagraph"/>
        <w:numPr>
          <w:ilvl w:val="0"/>
          <w:numId w:val="55"/>
        </w:numPr>
        <w:spacing w:after="0" w:line="240" w:lineRule="auto"/>
        <w:ind w:left="360"/>
        <w:jc w:val="both"/>
        <w:rPr>
          <w:rFonts w:ascii="Arial" w:hAnsi="Arial" w:cs="Arial"/>
          <w:sz w:val="20"/>
          <w:szCs w:val="20"/>
        </w:rPr>
      </w:pPr>
      <w:r w:rsidRPr="000A2A00">
        <w:rPr>
          <w:rFonts w:ascii="Arial" w:hAnsi="Arial" w:cs="Arial"/>
          <w:sz w:val="20"/>
          <w:szCs w:val="20"/>
        </w:rPr>
        <w:t>The counterparties are reviewed in regular intervals and re-evaluated.</w:t>
      </w:r>
    </w:p>
    <w:p w14:paraId="1359E912" w14:textId="77777777" w:rsidR="00A913BF" w:rsidRPr="000A2A00" w:rsidRDefault="00A913BF" w:rsidP="00B5440D">
      <w:pPr>
        <w:pStyle w:val="ListParagraph"/>
        <w:numPr>
          <w:ilvl w:val="0"/>
          <w:numId w:val="55"/>
        </w:numPr>
        <w:spacing w:after="0" w:line="240" w:lineRule="auto"/>
        <w:ind w:left="360"/>
        <w:jc w:val="both"/>
        <w:rPr>
          <w:rFonts w:ascii="Arial" w:hAnsi="Arial" w:cs="Arial"/>
          <w:sz w:val="20"/>
          <w:szCs w:val="20"/>
        </w:rPr>
      </w:pPr>
      <w:r w:rsidRPr="000A2A00">
        <w:rPr>
          <w:rFonts w:ascii="Arial" w:hAnsi="Arial" w:cs="Arial"/>
          <w:sz w:val="20"/>
          <w:szCs w:val="20"/>
        </w:rPr>
        <w:t xml:space="preserve">In case of significant events such as negative news or credit events, Valour can decide to close the business relationship with a counterparty irrespective of the review cycle. </w:t>
      </w:r>
    </w:p>
    <w:p w14:paraId="0F4E573D" w14:textId="1D13D552" w:rsidR="009E15DD" w:rsidRPr="0058017D" w:rsidRDefault="00A913BF" w:rsidP="0058017D">
      <w:pPr>
        <w:pStyle w:val="ListParagraph"/>
        <w:numPr>
          <w:ilvl w:val="0"/>
          <w:numId w:val="55"/>
        </w:numPr>
        <w:spacing w:after="0" w:line="240" w:lineRule="auto"/>
        <w:ind w:left="360"/>
        <w:jc w:val="both"/>
        <w:rPr>
          <w:rFonts w:ascii="Arial" w:hAnsi="Arial" w:cs="Arial"/>
          <w:sz w:val="20"/>
          <w:szCs w:val="20"/>
        </w:rPr>
      </w:pPr>
      <w:r w:rsidRPr="0058017D">
        <w:rPr>
          <w:rFonts w:ascii="Arial" w:hAnsi="Arial" w:cs="Arial"/>
          <w:sz w:val="20"/>
          <w:szCs w:val="20"/>
        </w:rPr>
        <w:t xml:space="preserve">Valour manages a counterparty scorecard and captures, assesses and monitors the </w:t>
      </w:r>
      <w:proofErr w:type="gramStart"/>
      <w:r w:rsidRPr="0058017D">
        <w:rPr>
          <w:rFonts w:ascii="Arial" w:hAnsi="Arial" w:cs="Arial"/>
          <w:sz w:val="20"/>
          <w:szCs w:val="20"/>
        </w:rPr>
        <w:t>below information</w:t>
      </w:r>
      <w:proofErr w:type="gramEnd"/>
      <w:r w:rsidRPr="0058017D">
        <w:rPr>
          <w:rFonts w:ascii="Arial" w:hAnsi="Arial" w:cs="Arial"/>
          <w:sz w:val="20"/>
          <w:szCs w:val="20"/>
        </w:rPr>
        <w:t>.</w:t>
      </w:r>
    </w:p>
    <w:p w14:paraId="493966BD" w14:textId="77777777" w:rsidR="0058017D" w:rsidRPr="000A2A00" w:rsidRDefault="0058017D" w:rsidP="00B5440D">
      <w:pPr>
        <w:pStyle w:val="ListParagraph"/>
        <w:spacing w:after="0" w:line="240" w:lineRule="auto"/>
        <w:ind w:left="360"/>
        <w:jc w:val="both"/>
        <w:rPr>
          <w:rFonts w:ascii="Arial" w:hAnsi="Arial" w:cs="Arial"/>
          <w:sz w:val="20"/>
          <w:szCs w:val="20"/>
        </w:rPr>
      </w:pPr>
    </w:p>
    <w:p w14:paraId="1652EF3E"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Contact information</w:t>
      </w:r>
    </w:p>
    <w:p w14:paraId="47CD647E" w14:textId="77777777" w:rsidR="00A913BF"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The name, the website and contact person at the exchange/counterparty, as well as the responsible onboarding owner on Valour side. </w:t>
      </w:r>
    </w:p>
    <w:p w14:paraId="497F377A"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proofErr w:type="gramStart"/>
      <w:r w:rsidRPr="000A2A00">
        <w:rPr>
          <w:rFonts w:ascii="Arial" w:hAnsi="Arial" w:cs="Arial"/>
          <w:sz w:val="20"/>
          <w:szCs w:val="20"/>
          <w:u w:val="single"/>
        </w:rPr>
        <w:t>Current status</w:t>
      </w:r>
      <w:proofErr w:type="gramEnd"/>
    </w:p>
    <w:p w14:paraId="3C8FAF37" w14:textId="0E3A690F"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The </w:t>
      </w:r>
      <w:proofErr w:type="gramStart"/>
      <w:r w:rsidRPr="000A2A00">
        <w:rPr>
          <w:rFonts w:ascii="Arial" w:hAnsi="Arial" w:cs="Arial"/>
          <w:sz w:val="20"/>
          <w:szCs w:val="20"/>
        </w:rPr>
        <w:t>current status</w:t>
      </w:r>
      <w:proofErr w:type="gramEnd"/>
      <w:r w:rsidRPr="000A2A00">
        <w:rPr>
          <w:rFonts w:ascii="Arial" w:hAnsi="Arial" w:cs="Arial"/>
          <w:sz w:val="20"/>
          <w:szCs w:val="20"/>
        </w:rPr>
        <w:t xml:space="preserve"> of the relationship, the connection type, as well as the services, products and currency pairs used on the respective exchange/</w:t>
      </w:r>
      <w:proofErr w:type="gramStart"/>
      <w:r w:rsidRPr="000A2A00">
        <w:rPr>
          <w:rFonts w:ascii="Arial" w:hAnsi="Arial" w:cs="Arial"/>
          <w:sz w:val="20"/>
          <w:szCs w:val="20"/>
        </w:rPr>
        <w:t>counterparty</w:t>
      </w:r>
      <w:proofErr w:type="gramEnd"/>
      <w:r w:rsidRPr="000A2A00">
        <w:rPr>
          <w:rFonts w:ascii="Arial" w:hAnsi="Arial" w:cs="Arial"/>
          <w:sz w:val="20"/>
          <w:szCs w:val="20"/>
        </w:rPr>
        <w:t xml:space="preserve"> </w:t>
      </w:r>
      <w:proofErr w:type="gramStart"/>
      <w:r w:rsidRPr="000A2A00">
        <w:rPr>
          <w:rFonts w:ascii="Arial" w:hAnsi="Arial" w:cs="Arial"/>
          <w:sz w:val="20"/>
          <w:szCs w:val="20"/>
        </w:rPr>
        <w:t>have to</w:t>
      </w:r>
      <w:proofErr w:type="gramEnd"/>
      <w:r w:rsidRPr="000A2A00">
        <w:rPr>
          <w:rFonts w:ascii="Arial" w:hAnsi="Arial" w:cs="Arial"/>
          <w:sz w:val="20"/>
          <w:szCs w:val="20"/>
        </w:rPr>
        <w:t xml:space="preserve"> be documented and kept up to date</w:t>
      </w:r>
    </w:p>
    <w:p w14:paraId="452EECDE"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Country of registration and regulation</w:t>
      </w:r>
    </w:p>
    <w:p w14:paraId="5BEC5027" w14:textId="625BF2EE"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The country in which the exchange/counterparty is registered must be documented. In addition</w:t>
      </w:r>
      <w:r w:rsidR="003661B3" w:rsidRPr="000A2A00">
        <w:rPr>
          <w:rFonts w:ascii="Arial" w:hAnsi="Arial" w:cs="Arial"/>
          <w:sz w:val="20"/>
          <w:szCs w:val="20"/>
        </w:rPr>
        <w:t>,</w:t>
      </w:r>
      <w:r w:rsidRPr="000A2A00">
        <w:rPr>
          <w:rFonts w:ascii="Arial" w:hAnsi="Arial" w:cs="Arial"/>
          <w:sz w:val="20"/>
          <w:szCs w:val="20"/>
        </w:rPr>
        <w:t xml:space="preserve"> all countries in which the exchange/counterparty holds a regulatory </w:t>
      </w:r>
      <w:proofErr w:type="spellStart"/>
      <w:r w:rsidRPr="000A2A00">
        <w:rPr>
          <w:rFonts w:ascii="Arial" w:hAnsi="Arial" w:cs="Arial"/>
          <w:sz w:val="20"/>
          <w:szCs w:val="20"/>
        </w:rPr>
        <w:t>licence</w:t>
      </w:r>
      <w:proofErr w:type="spellEnd"/>
      <w:r w:rsidRPr="000A2A00">
        <w:rPr>
          <w:rFonts w:ascii="Arial" w:hAnsi="Arial" w:cs="Arial"/>
          <w:sz w:val="20"/>
          <w:szCs w:val="20"/>
        </w:rPr>
        <w:t xml:space="preserve"> </w:t>
      </w:r>
      <w:proofErr w:type="gramStart"/>
      <w:r w:rsidRPr="000A2A00">
        <w:rPr>
          <w:rFonts w:ascii="Arial" w:hAnsi="Arial" w:cs="Arial"/>
          <w:sz w:val="20"/>
          <w:szCs w:val="20"/>
        </w:rPr>
        <w:t>have to</w:t>
      </w:r>
      <w:proofErr w:type="gramEnd"/>
      <w:r w:rsidRPr="000A2A00">
        <w:rPr>
          <w:rFonts w:ascii="Arial" w:hAnsi="Arial" w:cs="Arial"/>
          <w:sz w:val="20"/>
          <w:szCs w:val="20"/>
        </w:rPr>
        <w:t xml:space="preserve"> be assessed and documented by stating the </w:t>
      </w:r>
      <w:proofErr w:type="spellStart"/>
      <w:r w:rsidRPr="000A2A00">
        <w:rPr>
          <w:rFonts w:ascii="Arial" w:hAnsi="Arial" w:cs="Arial"/>
          <w:sz w:val="20"/>
          <w:szCs w:val="20"/>
        </w:rPr>
        <w:t>licence</w:t>
      </w:r>
      <w:proofErr w:type="spellEnd"/>
      <w:r w:rsidRPr="000A2A00">
        <w:rPr>
          <w:rFonts w:ascii="Arial" w:hAnsi="Arial" w:cs="Arial"/>
          <w:sz w:val="20"/>
          <w:szCs w:val="20"/>
        </w:rPr>
        <w:t xml:space="preserve"> number (if applicable).  </w:t>
      </w:r>
    </w:p>
    <w:p w14:paraId="0BD5CD48" w14:textId="3FF77748" w:rsidR="00A913BF" w:rsidRPr="000A2A00" w:rsidRDefault="00A913BF" w:rsidP="00EA76C0">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lastRenderedPageBreak/>
        <w:t>Country risk</w:t>
      </w:r>
    </w:p>
    <w:p w14:paraId="04028715" w14:textId="77777777"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The country of registration as well as the </w:t>
      </w:r>
      <w:proofErr w:type="gramStart"/>
      <w:r w:rsidRPr="000A2A00">
        <w:rPr>
          <w:rFonts w:ascii="Arial" w:hAnsi="Arial" w:cs="Arial"/>
          <w:sz w:val="20"/>
          <w:szCs w:val="20"/>
        </w:rPr>
        <w:t>country/-</w:t>
      </w:r>
      <w:proofErr w:type="spellStart"/>
      <w:proofErr w:type="gramEnd"/>
      <w:r w:rsidRPr="000A2A00">
        <w:rPr>
          <w:rFonts w:ascii="Arial" w:hAnsi="Arial" w:cs="Arial"/>
          <w:sz w:val="20"/>
          <w:szCs w:val="20"/>
        </w:rPr>
        <w:t>ies</w:t>
      </w:r>
      <w:proofErr w:type="spellEnd"/>
      <w:r w:rsidRPr="000A2A00">
        <w:rPr>
          <w:rFonts w:ascii="Arial" w:hAnsi="Arial" w:cs="Arial"/>
          <w:sz w:val="20"/>
          <w:szCs w:val="20"/>
        </w:rPr>
        <w:t xml:space="preserve"> of regulation are evaluated by using the country risk matrix. The country risk matrix considers the FATF (and equivalent) country evaluation, the Transparency.org Corruption Perception Index (CPI) as well as the VQF SRO country risk recommendations. </w:t>
      </w:r>
    </w:p>
    <w:p w14:paraId="052E82D0"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Adverse media search</w:t>
      </w:r>
    </w:p>
    <w:p w14:paraId="64C9CCF4" w14:textId="77777777"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An adverse media search is being conducted. For example, information about an exchange having been hacked in the past or any news about a negative reputation, regulatory breaches etc. are documented.</w:t>
      </w:r>
    </w:p>
    <w:p w14:paraId="2939F08A"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Public exchange scores</w:t>
      </w:r>
    </w:p>
    <w:p w14:paraId="2306B4ED" w14:textId="77777777"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Publicly available information and risk scores from data sources such as </w:t>
      </w:r>
      <w:proofErr w:type="spellStart"/>
      <w:r w:rsidRPr="000A2A00">
        <w:rPr>
          <w:rFonts w:ascii="Arial" w:hAnsi="Arial" w:cs="Arial"/>
          <w:sz w:val="20"/>
          <w:szCs w:val="20"/>
        </w:rPr>
        <w:t>Coinmarketcap</w:t>
      </w:r>
      <w:proofErr w:type="spellEnd"/>
      <w:r w:rsidRPr="000A2A00">
        <w:rPr>
          <w:rFonts w:ascii="Arial" w:hAnsi="Arial" w:cs="Arial"/>
          <w:sz w:val="20"/>
          <w:szCs w:val="20"/>
        </w:rPr>
        <w:t xml:space="preserve"> and </w:t>
      </w:r>
      <w:proofErr w:type="spellStart"/>
      <w:r w:rsidRPr="000A2A00">
        <w:rPr>
          <w:rFonts w:ascii="Arial" w:hAnsi="Arial" w:cs="Arial"/>
          <w:sz w:val="20"/>
          <w:szCs w:val="20"/>
        </w:rPr>
        <w:t>Coingecko</w:t>
      </w:r>
      <w:proofErr w:type="spellEnd"/>
      <w:r w:rsidRPr="000A2A00">
        <w:rPr>
          <w:rFonts w:ascii="Arial" w:hAnsi="Arial" w:cs="Arial"/>
          <w:sz w:val="20"/>
          <w:szCs w:val="20"/>
        </w:rPr>
        <w:t xml:space="preserve"> are being collected and documented.</w:t>
      </w:r>
    </w:p>
    <w:p w14:paraId="2B51E417"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Information security certification</w:t>
      </w:r>
    </w:p>
    <w:p w14:paraId="6CD73324" w14:textId="77777777"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The exchange/counterparty information security certification status is assessed. Information about the possession of certifications such as AICPA SOC 1, SOC 2 Type I and SOC 2 Type II as well as ISO 27001 are documented.</w:t>
      </w:r>
    </w:p>
    <w:p w14:paraId="0A74452C"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Insurance coverage</w:t>
      </w:r>
    </w:p>
    <w:p w14:paraId="5427DBEE" w14:textId="31F1150D"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Information about insurance protection and regulatory status in terms of investor protection are assessed </w:t>
      </w:r>
      <w:r w:rsidR="00A3425C" w:rsidRPr="000A2A00">
        <w:rPr>
          <w:rFonts w:ascii="Arial" w:hAnsi="Arial" w:cs="Arial"/>
          <w:sz w:val="20"/>
          <w:szCs w:val="20"/>
        </w:rPr>
        <w:t>a</w:t>
      </w:r>
      <w:r w:rsidRPr="000A2A00">
        <w:rPr>
          <w:rFonts w:ascii="Arial" w:hAnsi="Arial" w:cs="Arial"/>
          <w:sz w:val="20"/>
          <w:szCs w:val="20"/>
        </w:rPr>
        <w:t>nd documented.</w:t>
      </w:r>
    </w:p>
    <w:p w14:paraId="12F9F1C7"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Proof of reserves</w:t>
      </w:r>
    </w:p>
    <w:p w14:paraId="08B91C62" w14:textId="77777777"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It is being checked if the exchange/counterparty has made the public wallet addresses of its cold and hot storage publicly available or if any other cryptographic means of verification of the reserves held in custody are either publicly available or have been audited.</w:t>
      </w:r>
    </w:p>
    <w:p w14:paraId="6DDCCB3C"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Risk evaluation</w:t>
      </w:r>
    </w:p>
    <w:p w14:paraId="6BED7DB7" w14:textId="09995991"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The risk score is evaluated on a scale of 1 to 5, with 1 being the lowest risk and 5 being the highest risk. Based on the information collected in the scorecard, with a focus on regulatory </w:t>
      </w:r>
      <w:proofErr w:type="spellStart"/>
      <w:r w:rsidRPr="000A2A00">
        <w:rPr>
          <w:rFonts w:ascii="Arial" w:hAnsi="Arial" w:cs="Arial"/>
          <w:sz w:val="20"/>
          <w:szCs w:val="20"/>
        </w:rPr>
        <w:t>licences</w:t>
      </w:r>
      <w:proofErr w:type="spellEnd"/>
      <w:r w:rsidRPr="000A2A00">
        <w:rPr>
          <w:rFonts w:ascii="Arial" w:hAnsi="Arial" w:cs="Arial"/>
          <w:sz w:val="20"/>
          <w:szCs w:val="20"/>
        </w:rPr>
        <w:t>, a risk score is calculated and documented for each exchange or counterparty. By carefully evaluating the risk score, we can ensure that we are making responsible business decisions and protecting our customers and stakeholders.</w:t>
      </w:r>
    </w:p>
    <w:p w14:paraId="4F3105CD"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Business justification and restrictions</w:t>
      </w:r>
    </w:p>
    <w:p w14:paraId="0A0BEE25" w14:textId="4F08F925" w:rsidR="00A913BF"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In cases where an exchange or </w:t>
      </w:r>
      <w:proofErr w:type="gramStart"/>
      <w:r w:rsidRPr="000A2A00">
        <w:rPr>
          <w:rFonts w:ascii="Arial" w:hAnsi="Arial" w:cs="Arial"/>
          <w:sz w:val="20"/>
          <w:szCs w:val="20"/>
        </w:rPr>
        <w:t>counterparty</w:t>
      </w:r>
      <w:proofErr w:type="gramEnd"/>
      <w:r w:rsidRPr="000A2A00">
        <w:rPr>
          <w:rFonts w:ascii="Arial" w:hAnsi="Arial" w:cs="Arial"/>
          <w:sz w:val="20"/>
          <w:szCs w:val="20"/>
        </w:rPr>
        <w:t xml:space="preserve"> presents increased risks, </w:t>
      </w:r>
      <w:proofErr w:type="gramStart"/>
      <w:r w:rsidRPr="000A2A00">
        <w:rPr>
          <w:rFonts w:ascii="Arial" w:hAnsi="Arial" w:cs="Arial"/>
          <w:sz w:val="20"/>
          <w:szCs w:val="20"/>
        </w:rPr>
        <w:t>a business</w:t>
      </w:r>
      <w:proofErr w:type="gramEnd"/>
      <w:r w:rsidRPr="000A2A00">
        <w:rPr>
          <w:rFonts w:ascii="Arial" w:hAnsi="Arial" w:cs="Arial"/>
          <w:sz w:val="20"/>
          <w:szCs w:val="20"/>
        </w:rPr>
        <w:t xml:space="preserve"> justification must be provided. We must carefully consider the potential exposure and take appropriate measures to limit it through restrictions, thresholds, or other means. Any decision to establish a business relationship with an exchange or </w:t>
      </w:r>
      <w:proofErr w:type="gramStart"/>
      <w:r w:rsidRPr="000A2A00">
        <w:rPr>
          <w:rFonts w:ascii="Arial" w:hAnsi="Arial" w:cs="Arial"/>
          <w:sz w:val="20"/>
          <w:szCs w:val="20"/>
        </w:rPr>
        <w:t>counterparty</w:t>
      </w:r>
      <w:proofErr w:type="gramEnd"/>
      <w:r w:rsidRPr="000A2A00">
        <w:rPr>
          <w:rFonts w:ascii="Arial" w:hAnsi="Arial" w:cs="Arial"/>
          <w:sz w:val="20"/>
          <w:szCs w:val="20"/>
        </w:rPr>
        <w:t xml:space="preserve"> with increased risks must be approved by the board.</w:t>
      </w:r>
    </w:p>
    <w:p w14:paraId="69ED4EFB"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Recurring review schedule</w:t>
      </w:r>
    </w:p>
    <w:p w14:paraId="0D67A927" w14:textId="42F15948" w:rsidR="00A913BF" w:rsidRDefault="00A913BF" w:rsidP="00B5440D">
      <w:pPr>
        <w:pStyle w:val="ListParagraph"/>
        <w:ind w:left="0"/>
        <w:jc w:val="both"/>
        <w:rPr>
          <w:rFonts w:ascii="Arial" w:hAnsi="Arial" w:cs="Arial"/>
          <w:sz w:val="20"/>
          <w:szCs w:val="20"/>
        </w:rPr>
      </w:pPr>
      <w:r w:rsidRPr="000A2A00">
        <w:rPr>
          <w:rFonts w:ascii="Arial" w:hAnsi="Arial" w:cs="Arial"/>
          <w:sz w:val="20"/>
          <w:szCs w:val="20"/>
        </w:rPr>
        <w:t xml:space="preserve">The review date and review frequency of all exchanges/counterparties are documented and tracked in the scorecard. A review once a year is set as the default standard, however, an ad-hoc review </w:t>
      </w:r>
      <w:proofErr w:type="gramStart"/>
      <w:r w:rsidRPr="000A2A00">
        <w:rPr>
          <w:rFonts w:ascii="Arial" w:hAnsi="Arial" w:cs="Arial"/>
          <w:sz w:val="20"/>
          <w:szCs w:val="20"/>
        </w:rPr>
        <w:t>has to</w:t>
      </w:r>
      <w:proofErr w:type="gramEnd"/>
      <w:r w:rsidRPr="000A2A00">
        <w:rPr>
          <w:rFonts w:ascii="Arial" w:hAnsi="Arial" w:cs="Arial"/>
          <w:sz w:val="20"/>
          <w:szCs w:val="20"/>
        </w:rPr>
        <w:t xml:space="preserve"> be considered in case of any event that may result in any of the assessment criteria being changed.</w:t>
      </w:r>
    </w:p>
    <w:p w14:paraId="56BB1AF7" w14:textId="77777777" w:rsidR="00A913BF" w:rsidRPr="000A2A00"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0A2A00">
        <w:rPr>
          <w:rFonts w:ascii="Arial" w:hAnsi="Arial" w:cs="Arial"/>
          <w:sz w:val="20"/>
          <w:szCs w:val="20"/>
          <w:u w:val="single"/>
        </w:rPr>
        <w:t>Account closure</w:t>
      </w:r>
    </w:p>
    <w:p w14:paraId="06BF67D7" w14:textId="18B04C9B"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t>If the exchange or counterparty has been identified with an increased risk, such as a risk score of 4 or 5, Valour will determine if it is necessary to close the business relationship. This decision is based on the potential exposure and the potential impact on the business and stakeholders.</w:t>
      </w:r>
    </w:p>
    <w:p w14:paraId="1AA9384B" w14:textId="77777777" w:rsidR="00A913BF" w:rsidRPr="000A2A00" w:rsidRDefault="00A913BF" w:rsidP="00B5440D">
      <w:pPr>
        <w:pStyle w:val="ListParagraph"/>
        <w:ind w:left="0"/>
        <w:jc w:val="both"/>
        <w:rPr>
          <w:rFonts w:ascii="Arial" w:hAnsi="Arial" w:cs="Arial"/>
          <w:sz w:val="20"/>
          <w:szCs w:val="20"/>
        </w:rPr>
      </w:pPr>
      <w:r w:rsidRPr="000A2A00">
        <w:rPr>
          <w:rFonts w:ascii="Arial" w:hAnsi="Arial" w:cs="Arial"/>
          <w:sz w:val="20"/>
          <w:szCs w:val="20"/>
        </w:rPr>
        <w:lastRenderedPageBreak/>
        <w:t xml:space="preserve">If it is determined that the business relationship should be terminated, a plan for closing the relationship is developed in a controlled and orderly manner. This may include transferring outstanding transactions, closing accounts, and ensuring that all necessary documents and records are properly transferred or retained. The decision to close the business relationship is communicated to the exchange or counterparty and a timeline for the closure is provided. Once the business relationship has been successfully terminated, the counterparty scorecard is updated </w:t>
      </w:r>
      <w:proofErr w:type="gramStart"/>
      <w:r w:rsidRPr="000A2A00">
        <w:rPr>
          <w:rFonts w:ascii="Arial" w:hAnsi="Arial" w:cs="Arial"/>
          <w:sz w:val="20"/>
          <w:szCs w:val="20"/>
        </w:rPr>
        <w:t>in order to</w:t>
      </w:r>
      <w:proofErr w:type="gramEnd"/>
      <w:r w:rsidRPr="000A2A00">
        <w:rPr>
          <w:rFonts w:ascii="Arial" w:hAnsi="Arial" w:cs="Arial"/>
          <w:sz w:val="20"/>
          <w:szCs w:val="20"/>
        </w:rPr>
        <w:t xml:space="preserve"> reflect the closure.</w:t>
      </w:r>
    </w:p>
    <w:p w14:paraId="2828166E" w14:textId="69250A76" w:rsidR="00A913BF" w:rsidRPr="006E7221" w:rsidRDefault="00A913BF" w:rsidP="00B5440D">
      <w:pPr>
        <w:pStyle w:val="ListParagraph"/>
        <w:spacing w:after="0"/>
        <w:ind w:left="0"/>
        <w:jc w:val="both"/>
        <w:rPr>
          <w:rFonts w:ascii="Arial" w:hAnsi="Arial" w:cs="Arial"/>
          <w:sz w:val="20"/>
          <w:szCs w:val="20"/>
        </w:rPr>
      </w:pPr>
      <w:r w:rsidRPr="000A2A00">
        <w:rPr>
          <w:rFonts w:ascii="Arial" w:hAnsi="Arial" w:cs="Arial"/>
          <w:sz w:val="20"/>
          <w:szCs w:val="20"/>
        </w:rPr>
        <w:t>By following this process, we can ensure that we are taking a responsible and proactive approach to closing business relationships with risky counterparties. This can help protect our customers and stakeholders and maintain the integrity of our business operations.</w:t>
      </w:r>
    </w:p>
    <w:p w14:paraId="170EB168" w14:textId="77777777" w:rsidR="007C749F" w:rsidRPr="006E7221" w:rsidRDefault="007C749F" w:rsidP="00B5440D">
      <w:pPr>
        <w:pStyle w:val="ListParagraph"/>
        <w:spacing w:after="0"/>
        <w:ind w:left="0"/>
        <w:jc w:val="both"/>
        <w:rPr>
          <w:rFonts w:ascii="Arial" w:hAnsi="Arial" w:cs="Arial"/>
          <w:sz w:val="20"/>
          <w:szCs w:val="20"/>
        </w:rPr>
      </w:pPr>
    </w:p>
    <w:p w14:paraId="0695D88E" w14:textId="7D5D91B6" w:rsidR="00295BC6" w:rsidRPr="006E7221" w:rsidRDefault="00295BC6" w:rsidP="00B5440D">
      <w:pPr>
        <w:pBdr>
          <w:bottom w:val="single" w:sz="12" w:space="1" w:color="auto"/>
        </w:pBdr>
        <w:spacing w:after="0"/>
        <w:ind w:left="0"/>
        <w:jc w:val="both"/>
        <w:rPr>
          <w:rFonts w:ascii="Arial" w:hAnsi="Arial" w:cs="Arial"/>
          <w:b/>
          <w:smallCaps/>
        </w:rPr>
      </w:pPr>
      <w:r w:rsidRPr="006E7221">
        <w:rPr>
          <w:rFonts w:ascii="Arial" w:hAnsi="Arial" w:cs="Arial"/>
          <w:b/>
          <w:smallCaps/>
        </w:rPr>
        <w:t xml:space="preserve">Self-Custody of Digital Assets </w:t>
      </w:r>
    </w:p>
    <w:p w14:paraId="3DA17B4E" w14:textId="77777777" w:rsidR="00295BC6" w:rsidRPr="006E7221" w:rsidRDefault="00295BC6" w:rsidP="00B5440D">
      <w:pPr>
        <w:spacing w:after="0"/>
        <w:ind w:left="0"/>
        <w:jc w:val="both"/>
        <w:rPr>
          <w:rFonts w:ascii="Arial" w:hAnsi="Arial" w:cs="Arial"/>
          <w:sz w:val="20"/>
          <w:szCs w:val="20"/>
        </w:rPr>
      </w:pPr>
    </w:p>
    <w:p w14:paraId="33A60AAF" w14:textId="4CA33E03" w:rsidR="00295BC6" w:rsidRPr="006E7221" w:rsidRDefault="00295BC6" w:rsidP="00B5440D">
      <w:pPr>
        <w:tabs>
          <w:tab w:val="left" w:pos="540"/>
        </w:tabs>
        <w:autoSpaceDE w:val="0"/>
        <w:autoSpaceDN w:val="0"/>
        <w:adjustRightInd w:val="0"/>
        <w:spacing w:after="0" w:line="264" w:lineRule="auto"/>
        <w:ind w:left="0"/>
        <w:jc w:val="both"/>
        <w:rPr>
          <w:rFonts w:ascii="Arial" w:hAnsi="Arial" w:cs="Arial"/>
          <w:sz w:val="20"/>
          <w:szCs w:val="20"/>
          <w:lang w:eastAsia="en-CA"/>
        </w:rPr>
      </w:pPr>
      <w:proofErr w:type="gramStart"/>
      <w:r w:rsidRPr="00CE5827">
        <w:rPr>
          <w:rFonts w:ascii="Arial" w:hAnsi="Arial" w:cs="Arial"/>
          <w:sz w:val="20"/>
          <w:szCs w:val="20"/>
          <w:lang w:eastAsia="en-CA"/>
        </w:rPr>
        <w:t>At</w:t>
      </w:r>
      <w:proofErr w:type="gramEnd"/>
      <w:r w:rsidRPr="00CE5827">
        <w:rPr>
          <w:rFonts w:ascii="Arial" w:hAnsi="Arial" w:cs="Arial"/>
          <w:sz w:val="20"/>
          <w:szCs w:val="20"/>
          <w:lang w:eastAsia="en-CA"/>
        </w:rPr>
        <w:t xml:space="preserve"> </w:t>
      </w:r>
      <w:r w:rsidR="009B6046" w:rsidRPr="00CE5827">
        <w:rPr>
          <w:rFonts w:ascii="Arial" w:hAnsi="Arial" w:cs="Arial"/>
          <w:sz w:val="20"/>
          <w:szCs w:val="20"/>
          <w:lang w:eastAsia="en-CA"/>
        </w:rPr>
        <w:t xml:space="preserve">September </w:t>
      </w:r>
      <w:r w:rsidR="005D388F" w:rsidRPr="00CE5827">
        <w:rPr>
          <w:rFonts w:ascii="Arial" w:hAnsi="Arial" w:cs="Arial"/>
          <w:sz w:val="20"/>
          <w:szCs w:val="20"/>
          <w:lang w:eastAsia="en-CA"/>
        </w:rPr>
        <w:t>3</w:t>
      </w:r>
      <w:r w:rsidR="00283E6C" w:rsidRPr="00CE5827">
        <w:rPr>
          <w:rFonts w:ascii="Arial" w:hAnsi="Arial" w:cs="Arial"/>
          <w:sz w:val="20"/>
          <w:szCs w:val="20"/>
          <w:lang w:eastAsia="en-CA"/>
        </w:rPr>
        <w:t>0</w:t>
      </w:r>
      <w:r w:rsidRPr="00CE5827">
        <w:rPr>
          <w:rFonts w:ascii="Arial" w:hAnsi="Arial" w:cs="Arial"/>
          <w:sz w:val="20"/>
          <w:szCs w:val="20"/>
          <w:lang w:eastAsia="en-CA"/>
        </w:rPr>
        <w:t>, 202</w:t>
      </w:r>
      <w:r w:rsidR="003B647E" w:rsidRPr="00CE5827">
        <w:rPr>
          <w:rFonts w:ascii="Arial" w:hAnsi="Arial" w:cs="Arial"/>
          <w:sz w:val="20"/>
          <w:szCs w:val="20"/>
          <w:lang w:eastAsia="en-CA"/>
        </w:rPr>
        <w:t>4</w:t>
      </w:r>
      <w:r w:rsidRPr="00CE5827">
        <w:rPr>
          <w:rFonts w:ascii="Arial" w:hAnsi="Arial" w:cs="Arial"/>
          <w:sz w:val="20"/>
          <w:szCs w:val="20"/>
          <w:lang w:eastAsia="en-CA"/>
        </w:rPr>
        <w:t>, the Company’s had self-custody of digital assets totaling $</w:t>
      </w:r>
      <w:r w:rsidR="006720EA" w:rsidRPr="00CE5827">
        <w:rPr>
          <w:rFonts w:ascii="Arial" w:hAnsi="Arial" w:cs="Arial"/>
          <w:sz w:val="20"/>
          <w:szCs w:val="20"/>
          <w:lang w:eastAsia="en-CA"/>
        </w:rPr>
        <w:t>26</w:t>
      </w:r>
      <w:r w:rsidR="006C12DF">
        <w:rPr>
          <w:rFonts w:ascii="Arial" w:hAnsi="Arial" w:cs="Arial"/>
          <w:sz w:val="20"/>
          <w:szCs w:val="20"/>
          <w:lang w:eastAsia="en-CA"/>
        </w:rPr>
        <w:t>4,487,356</w:t>
      </w:r>
      <w:r w:rsidR="006720EA" w:rsidRPr="00CE5827">
        <w:rPr>
          <w:rFonts w:ascii="Arial" w:hAnsi="Arial" w:cs="Arial"/>
          <w:sz w:val="20"/>
          <w:szCs w:val="20"/>
          <w:lang w:eastAsia="en-CA"/>
        </w:rPr>
        <w:t xml:space="preserve"> </w:t>
      </w:r>
      <w:r w:rsidRPr="00CE5827">
        <w:rPr>
          <w:rFonts w:ascii="Arial" w:hAnsi="Arial" w:cs="Arial"/>
          <w:sz w:val="20"/>
          <w:szCs w:val="20"/>
          <w:lang w:eastAsia="en-CA"/>
        </w:rPr>
        <w:t>(December 31, 202</w:t>
      </w:r>
      <w:r w:rsidR="00284E85" w:rsidRPr="00CE5827">
        <w:rPr>
          <w:rFonts w:ascii="Arial" w:hAnsi="Arial" w:cs="Arial"/>
          <w:sz w:val="20"/>
          <w:szCs w:val="20"/>
          <w:lang w:eastAsia="en-CA"/>
        </w:rPr>
        <w:t>3</w:t>
      </w:r>
      <w:r w:rsidRPr="00CE5827">
        <w:rPr>
          <w:rFonts w:ascii="Arial" w:hAnsi="Arial" w:cs="Arial"/>
          <w:sz w:val="20"/>
          <w:szCs w:val="20"/>
          <w:lang w:eastAsia="en-CA"/>
        </w:rPr>
        <w:t xml:space="preserve"> - $</w:t>
      </w:r>
      <w:r w:rsidR="003B647E" w:rsidRPr="00CE5827">
        <w:rPr>
          <w:rFonts w:ascii="Arial" w:hAnsi="Arial" w:cs="Arial"/>
          <w:sz w:val="20"/>
          <w:szCs w:val="20"/>
          <w:lang w:eastAsia="en-CA"/>
        </w:rPr>
        <w:t>4,463,332</w:t>
      </w:r>
      <w:r w:rsidRPr="00CE5827">
        <w:rPr>
          <w:rFonts w:ascii="Arial" w:hAnsi="Arial" w:cs="Arial"/>
          <w:sz w:val="20"/>
          <w:szCs w:val="20"/>
          <w:lang w:eastAsia="en-CA"/>
        </w:rPr>
        <w:t>).</w:t>
      </w:r>
      <w:r w:rsidRPr="006E7221">
        <w:rPr>
          <w:rFonts w:ascii="Arial" w:hAnsi="Arial" w:cs="Arial"/>
          <w:sz w:val="20"/>
          <w:szCs w:val="20"/>
          <w:lang w:eastAsia="en-CA"/>
        </w:rPr>
        <w:t xml:space="preserve"> </w:t>
      </w:r>
    </w:p>
    <w:p w14:paraId="271AE5DD" w14:textId="72C55D4C" w:rsidR="00295BC6" w:rsidRPr="006E7221" w:rsidRDefault="00295BC6" w:rsidP="00B5440D">
      <w:pPr>
        <w:pBdr>
          <w:bottom w:val="single" w:sz="12" w:space="1" w:color="auto"/>
        </w:pBdr>
        <w:spacing w:before="120" w:after="0"/>
        <w:ind w:left="0"/>
        <w:jc w:val="both"/>
        <w:rPr>
          <w:rFonts w:ascii="Arial" w:hAnsi="Arial" w:cs="Arial"/>
          <w:sz w:val="20"/>
          <w:szCs w:val="20"/>
        </w:rPr>
      </w:pPr>
      <w:r w:rsidRPr="000A2A00">
        <w:rPr>
          <w:rFonts w:ascii="Arial" w:hAnsi="Arial" w:cs="Arial"/>
          <w:sz w:val="20"/>
          <w:szCs w:val="20"/>
        </w:rPr>
        <w:t>The Company maintain</w:t>
      </w:r>
      <w:r w:rsidR="00F44B8A" w:rsidRPr="000A2A00">
        <w:rPr>
          <w:rFonts w:ascii="Arial" w:hAnsi="Arial" w:cs="Arial"/>
          <w:sz w:val="20"/>
          <w:szCs w:val="20"/>
        </w:rPr>
        <w:t>s</w:t>
      </w:r>
      <w:r w:rsidRPr="000A2A00">
        <w:rPr>
          <w:rFonts w:ascii="Arial" w:hAnsi="Arial" w:cs="Arial"/>
          <w:sz w:val="20"/>
          <w:szCs w:val="20"/>
        </w:rPr>
        <w:t xml:space="preserve"> controls around the meta mask and other hot and cold wallets </w:t>
      </w:r>
      <w:proofErr w:type="gramStart"/>
      <w:r w:rsidRPr="000A2A00">
        <w:rPr>
          <w:rFonts w:ascii="Arial" w:hAnsi="Arial" w:cs="Arial"/>
          <w:sz w:val="20"/>
          <w:szCs w:val="20"/>
        </w:rPr>
        <w:t>includes</w:t>
      </w:r>
      <w:proofErr w:type="gramEnd"/>
      <w:r w:rsidRPr="000A2A00">
        <w:rPr>
          <w:rFonts w:ascii="Arial" w:hAnsi="Arial" w:cs="Arial"/>
          <w:sz w:val="20"/>
          <w:szCs w:val="20"/>
        </w:rPr>
        <w:t xml:space="preserve"> only senior management having access to the accounts, passwords</w:t>
      </w:r>
      <w:r w:rsidR="003661B3" w:rsidRPr="000A2A00">
        <w:rPr>
          <w:rFonts w:ascii="Arial" w:hAnsi="Arial" w:cs="Arial"/>
          <w:sz w:val="20"/>
          <w:szCs w:val="20"/>
        </w:rPr>
        <w:t xml:space="preserve"> and</w:t>
      </w:r>
      <w:r w:rsidRPr="000A2A00">
        <w:rPr>
          <w:rFonts w:ascii="Arial" w:hAnsi="Arial" w:cs="Arial"/>
          <w:sz w:val="20"/>
          <w:szCs w:val="20"/>
        </w:rPr>
        <w:t xml:space="preserve"> seed phases. All copies of passwords and seed phases are secured with senior management. Duplicate copies of the passwords and seeds phases are held</w:t>
      </w:r>
      <w:r w:rsidR="00A67707" w:rsidRPr="000A2A00">
        <w:rPr>
          <w:rFonts w:ascii="Arial" w:hAnsi="Arial" w:cs="Arial"/>
          <w:sz w:val="20"/>
          <w:szCs w:val="20"/>
        </w:rPr>
        <w:t xml:space="preserve"> by</w:t>
      </w:r>
      <w:r w:rsidRPr="000A2A00">
        <w:rPr>
          <w:rFonts w:ascii="Arial" w:hAnsi="Arial" w:cs="Arial"/>
          <w:sz w:val="20"/>
          <w:szCs w:val="20"/>
        </w:rPr>
        <w:t xml:space="preserve"> two members of the senior management in different locations.</w:t>
      </w:r>
    </w:p>
    <w:p w14:paraId="2355C4CB" w14:textId="31F14194" w:rsidR="00295BC6" w:rsidRPr="006E7221" w:rsidRDefault="00295BC6" w:rsidP="00B5440D">
      <w:pPr>
        <w:pBdr>
          <w:bottom w:val="single" w:sz="12" w:space="1" w:color="auto"/>
        </w:pBdr>
        <w:spacing w:after="0"/>
        <w:ind w:left="0"/>
        <w:jc w:val="both"/>
      </w:pPr>
    </w:p>
    <w:p w14:paraId="2804698F" w14:textId="45EB4011" w:rsidR="00590705" w:rsidRPr="000A2A00" w:rsidRDefault="00590705" w:rsidP="00B5440D">
      <w:pPr>
        <w:pBdr>
          <w:bottom w:val="single" w:sz="12" w:space="1" w:color="auto"/>
        </w:pBdr>
        <w:spacing w:after="0"/>
        <w:ind w:left="0"/>
        <w:jc w:val="both"/>
        <w:rPr>
          <w:rFonts w:ascii="Arial" w:hAnsi="Arial" w:cs="Arial"/>
          <w:b/>
          <w:smallCaps/>
        </w:rPr>
      </w:pPr>
      <w:r w:rsidRPr="000A2A00">
        <w:rPr>
          <w:rFonts w:ascii="Arial" w:hAnsi="Arial" w:cs="Arial"/>
          <w:b/>
          <w:smallCaps/>
        </w:rPr>
        <w:t>Staking and Lending Policy</w:t>
      </w:r>
    </w:p>
    <w:p w14:paraId="4C525FE6" w14:textId="77777777" w:rsidR="00590705" w:rsidRPr="000A2A00" w:rsidRDefault="00590705" w:rsidP="00B5440D">
      <w:pPr>
        <w:spacing w:after="0"/>
        <w:ind w:left="0"/>
        <w:jc w:val="both"/>
        <w:rPr>
          <w:rFonts w:ascii="Arial" w:hAnsi="Arial" w:cs="Arial"/>
          <w:sz w:val="20"/>
          <w:szCs w:val="20"/>
        </w:rPr>
      </w:pPr>
    </w:p>
    <w:p w14:paraId="3F8F89BB"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 xml:space="preserve">As part of </w:t>
      </w:r>
      <w:proofErr w:type="spellStart"/>
      <w:r w:rsidRPr="00CE5827">
        <w:rPr>
          <w:rFonts w:ascii="Arial" w:hAnsi="Arial" w:cs="Arial"/>
          <w:sz w:val="20"/>
          <w:szCs w:val="20"/>
        </w:rPr>
        <w:t>Valour’s</w:t>
      </w:r>
      <w:proofErr w:type="spellEnd"/>
      <w:r w:rsidRPr="00CE5827">
        <w:rPr>
          <w:rFonts w:ascii="Arial" w:hAnsi="Arial" w:cs="Arial"/>
          <w:sz w:val="20"/>
          <w:szCs w:val="20"/>
        </w:rPr>
        <w:t xml:space="preserve"> policy to hedge 100% of the market risk, Valour purchases and sells the digital assets which its ETPs track. Valour may lend or stake such digital assets on its balance sheet to generate revenue in accordance with the policies in the Base Prospectus and VDSL Base Prospectus. Lending or staking transactions are only conducted with institutional-grade counterparties and only up to a certain percentage for risk management purposes in accordance with </w:t>
      </w:r>
      <w:proofErr w:type="spellStart"/>
      <w:r w:rsidRPr="00CE5827">
        <w:rPr>
          <w:rFonts w:ascii="Arial" w:hAnsi="Arial" w:cs="Arial"/>
          <w:sz w:val="20"/>
          <w:szCs w:val="20"/>
        </w:rPr>
        <w:t>Valour’s</w:t>
      </w:r>
      <w:proofErr w:type="spellEnd"/>
      <w:r w:rsidRPr="00CE5827">
        <w:rPr>
          <w:rFonts w:ascii="Arial" w:hAnsi="Arial" w:cs="Arial"/>
          <w:sz w:val="20"/>
          <w:szCs w:val="20"/>
        </w:rPr>
        <w:t xml:space="preserve"> lending and staking policy (the “</w:t>
      </w:r>
      <w:r w:rsidRPr="00CE5827">
        <w:rPr>
          <w:rFonts w:ascii="Arial" w:hAnsi="Arial" w:cs="Arial"/>
          <w:b/>
          <w:bCs/>
          <w:sz w:val="20"/>
          <w:szCs w:val="20"/>
        </w:rPr>
        <w:t>Lending and Staking Policy</w:t>
      </w:r>
      <w:r w:rsidRPr="00CE5827">
        <w:rPr>
          <w:rFonts w:ascii="Arial" w:hAnsi="Arial" w:cs="Arial"/>
          <w:sz w:val="20"/>
          <w:szCs w:val="20"/>
        </w:rPr>
        <w:t>”), which is reviewed and approved by the board of Valour.</w:t>
      </w:r>
    </w:p>
    <w:p w14:paraId="2076974B"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 xml:space="preserve">When deciding whether to lend or stake a particular asset, the Lending and Staking Policy provides that the decision will initially be made based on the risk profile of the potential counterparties, then the highest yield available, then prioritizing staking over lending. </w:t>
      </w:r>
    </w:p>
    <w:p w14:paraId="382E660C"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As of the date of this MD&amp;A, the Lending and Staking Policy provides the following limits for lending and staking of digital assets:</w:t>
      </w:r>
    </w:p>
    <w:tbl>
      <w:tblPr>
        <w:tblStyle w:val="TableGrid"/>
        <w:tblW w:w="0" w:type="auto"/>
        <w:tblLook w:val="04A0" w:firstRow="1" w:lastRow="0" w:firstColumn="1" w:lastColumn="0" w:noHBand="0" w:noVBand="1"/>
      </w:tblPr>
      <w:tblGrid>
        <w:gridCol w:w="4675"/>
        <w:gridCol w:w="4675"/>
      </w:tblGrid>
      <w:tr w:rsidR="0027402F" w:rsidRPr="00AB6F14" w14:paraId="322DB464" w14:textId="77777777" w:rsidTr="003F4FEB">
        <w:tc>
          <w:tcPr>
            <w:tcW w:w="4675" w:type="dxa"/>
          </w:tcPr>
          <w:p w14:paraId="1415F226"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Digital Asset</w:t>
            </w:r>
          </w:p>
        </w:tc>
        <w:tc>
          <w:tcPr>
            <w:tcW w:w="4675" w:type="dxa"/>
          </w:tcPr>
          <w:p w14:paraId="28F74C0F"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Lending and staking limits</w:t>
            </w:r>
          </w:p>
        </w:tc>
      </w:tr>
      <w:tr w:rsidR="0027402F" w:rsidRPr="00AB6F14" w14:paraId="004FFFA4" w14:textId="77777777" w:rsidTr="003F4FEB">
        <w:tc>
          <w:tcPr>
            <w:tcW w:w="4675" w:type="dxa"/>
          </w:tcPr>
          <w:p w14:paraId="1E6E2B1C"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Bitcoin, Ethereum, Solana, Avalanche</w:t>
            </w:r>
          </w:p>
        </w:tc>
        <w:tc>
          <w:tcPr>
            <w:tcW w:w="4675" w:type="dxa"/>
          </w:tcPr>
          <w:p w14:paraId="03788F4B" w14:textId="1BB6EF04" w:rsidR="0027402F" w:rsidRPr="00CE5827" w:rsidRDefault="0027402F" w:rsidP="006275FA">
            <w:pPr>
              <w:ind w:left="0"/>
              <w:jc w:val="both"/>
              <w:rPr>
                <w:rFonts w:ascii="Arial" w:hAnsi="Arial" w:cs="Arial"/>
                <w:sz w:val="20"/>
                <w:szCs w:val="20"/>
              </w:rPr>
            </w:pPr>
            <w:r w:rsidRPr="00CE5827">
              <w:rPr>
                <w:rFonts w:ascii="Arial" w:hAnsi="Arial" w:cs="Arial"/>
                <w:sz w:val="20"/>
                <w:szCs w:val="20"/>
              </w:rPr>
              <w:t>Up to 75% of unrestricted tokens may be lent on open terms to eligible counterparties, 50% of tokens may be lent on terms up to six months.</w:t>
            </w:r>
          </w:p>
          <w:p w14:paraId="431DD39D" w14:textId="77777777" w:rsidR="0027402F" w:rsidRPr="00CE5827" w:rsidRDefault="0027402F" w:rsidP="006275FA">
            <w:pPr>
              <w:ind w:left="0"/>
              <w:jc w:val="both"/>
              <w:rPr>
                <w:rFonts w:ascii="Arial" w:hAnsi="Arial" w:cs="Arial"/>
                <w:sz w:val="20"/>
                <w:szCs w:val="20"/>
              </w:rPr>
            </w:pPr>
          </w:p>
          <w:p w14:paraId="6A4BFDAF"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100% of tokens may be staked</w:t>
            </w:r>
          </w:p>
        </w:tc>
      </w:tr>
      <w:tr w:rsidR="0027402F" w:rsidRPr="00AB6F14" w14:paraId="213D88AC" w14:textId="77777777" w:rsidTr="003F4FEB">
        <w:tc>
          <w:tcPr>
            <w:tcW w:w="4675" w:type="dxa"/>
          </w:tcPr>
          <w:p w14:paraId="180EDA9F"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lastRenderedPageBreak/>
              <w:t>All other Digital Assets</w:t>
            </w:r>
          </w:p>
        </w:tc>
        <w:tc>
          <w:tcPr>
            <w:tcW w:w="4675" w:type="dxa"/>
          </w:tcPr>
          <w:p w14:paraId="661F80C1" w14:textId="56A5AF67" w:rsidR="0027402F" w:rsidRPr="00CE5827" w:rsidRDefault="0027402F" w:rsidP="006275FA">
            <w:pPr>
              <w:ind w:left="0"/>
              <w:jc w:val="both"/>
              <w:rPr>
                <w:rFonts w:ascii="Arial" w:hAnsi="Arial" w:cs="Arial"/>
                <w:sz w:val="20"/>
                <w:szCs w:val="20"/>
              </w:rPr>
            </w:pPr>
            <w:r w:rsidRPr="00CE5827">
              <w:rPr>
                <w:rFonts w:ascii="Arial" w:hAnsi="Arial" w:cs="Arial"/>
                <w:sz w:val="20"/>
                <w:szCs w:val="20"/>
              </w:rPr>
              <w:t>Up to 75% of unrestricted tokens may be lent on open terms to eligible counterparties, 50% of tokens may be lent on terms up to six months.</w:t>
            </w:r>
          </w:p>
          <w:p w14:paraId="619B634E" w14:textId="77777777" w:rsidR="0027402F" w:rsidRPr="00CE5827" w:rsidRDefault="0027402F" w:rsidP="006275FA">
            <w:pPr>
              <w:ind w:left="0"/>
              <w:jc w:val="both"/>
              <w:rPr>
                <w:rFonts w:ascii="Arial" w:hAnsi="Arial" w:cs="Arial"/>
                <w:sz w:val="20"/>
                <w:szCs w:val="20"/>
              </w:rPr>
            </w:pPr>
            <w:r w:rsidRPr="00CE5827">
              <w:rPr>
                <w:rFonts w:ascii="Arial" w:hAnsi="Arial" w:cs="Arial"/>
                <w:sz w:val="20"/>
                <w:szCs w:val="20"/>
              </w:rPr>
              <w:t>If total AUM is greater than US$5 million, up to 95% may be staked, else 75% may be staked</w:t>
            </w:r>
          </w:p>
        </w:tc>
      </w:tr>
    </w:tbl>
    <w:p w14:paraId="39D77604" w14:textId="77777777" w:rsidR="00D91A40" w:rsidRDefault="00D91A40" w:rsidP="004C451B">
      <w:pPr>
        <w:pBdr>
          <w:bottom w:val="single" w:sz="12" w:space="1" w:color="auto"/>
        </w:pBdr>
        <w:spacing w:after="240"/>
        <w:ind w:left="0"/>
        <w:jc w:val="both"/>
        <w:rPr>
          <w:rFonts w:ascii="Arial" w:hAnsi="Arial" w:cs="Arial"/>
          <w:sz w:val="20"/>
          <w:szCs w:val="20"/>
        </w:rPr>
      </w:pPr>
    </w:p>
    <w:p w14:paraId="04893F12" w14:textId="5CE78B4A" w:rsidR="00DD5591" w:rsidRPr="000A2A00" w:rsidRDefault="00590705" w:rsidP="004C451B">
      <w:pPr>
        <w:pBdr>
          <w:bottom w:val="single" w:sz="12" w:space="1" w:color="auto"/>
        </w:pBdr>
        <w:spacing w:after="240"/>
        <w:ind w:left="0"/>
        <w:jc w:val="both"/>
        <w:rPr>
          <w:rFonts w:ascii="Arial" w:hAnsi="Arial" w:cs="Arial"/>
          <w:i/>
          <w:iCs/>
          <w:sz w:val="20"/>
          <w:szCs w:val="20"/>
        </w:rPr>
      </w:pPr>
      <w:r w:rsidRPr="000A2A00">
        <w:rPr>
          <w:rFonts w:ascii="Arial" w:hAnsi="Arial" w:cs="Arial"/>
          <w:sz w:val="20"/>
          <w:szCs w:val="20"/>
        </w:rPr>
        <w:t>The Company’s lending arrangements policy is as follows:</w:t>
      </w:r>
    </w:p>
    <w:p w14:paraId="559125DE" w14:textId="0F09C2F7" w:rsidR="00590705" w:rsidRPr="000A2A00" w:rsidRDefault="00590705" w:rsidP="00B5440D">
      <w:pPr>
        <w:pBdr>
          <w:bottom w:val="single" w:sz="12" w:space="1" w:color="auto"/>
        </w:pBdr>
        <w:spacing w:before="120" w:after="0"/>
        <w:ind w:left="0"/>
        <w:jc w:val="both"/>
        <w:rPr>
          <w:rFonts w:ascii="Arial" w:hAnsi="Arial" w:cs="Arial"/>
          <w:i/>
          <w:iCs/>
          <w:sz w:val="20"/>
          <w:szCs w:val="20"/>
        </w:rPr>
      </w:pPr>
      <w:r w:rsidRPr="000A2A00">
        <w:rPr>
          <w:rFonts w:ascii="Arial" w:hAnsi="Arial" w:cs="Arial"/>
          <w:i/>
          <w:iCs/>
          <w:sz w:val="20"/>
          <w:szCs w:val="20"/>
        </w:rPr>
        <w:t>(a) which party has legal title</w:t>
      </w:r>
    </w:p>
    <w:p w14:paraId="07B49CE1" w14:textId="5997BCA7" w:rsidR="0042252B" w:rsidRPr="000A2A00" w:rsidRDefault="00590705" w:rsidP="004C451B">
      <w:pPr>
        <w:pBdr>
          <w:bottom w:val="single" w:sz="12" w:space="1" w:color="auto"/>
        </w:pBdr>
        <w:spacing w:before="120" w:after="240"/>
        <w:ind w:left="0"/>
        <w:jc w:val="both"/>
        <w:rPr>
          <w:rFonts w:ascii="Arial" w:hAnsi="Arial" w:cs="Arial"/>
          <w:i/>
          <w:iCs/>
          <w:sz w:val="20"/>
          <w:szCs w:val="20"/>
        </w:rPr>
      </w:pPr>
      <w:r w:rsidRPr="000A2A00">
        <w:rPr>
          <w:rFonts w:ascii="Arial" w:hAnsi="Arial" w:cs="Arial"/>
          <w:sz w:val="20"/>
          <w:szCs w:val="20"/>
        </w:rPr>
        <w:t xml:space="preserve">The lender authorizes the </w:t>
      </w:r>
      <w:proofErr w:type="gramStart"/>
      <w:r w:rsidRPr="000A2A00">
        <w:rPr>
          <w:rFonts w:ascii="Arial" w:hAnsi="Arial" w:cs="Arial"/>
          <w:sz w:val="20"/>
          <w:szCs w:val="20"/>
        </w:rPr>
        <w:t>counterparty</w:t>
      </w:r>
      <w:proofErr w:type="gramEnd"/>
      <w:r w:rsidRPr="000A2A00">
        <w:rPr>
          <w:rFonts w:ascii="Arial" w:hAnsi="Arial" w:cs="Arial"/>
          <w:sz w:val="20"/>
          <w:szCs w:val="20"/>
        </w:rPr>
        <w:t xml:space="preserve"> e.g., </w:t>
      </w:r>
      <w:proofErr w:type="gramStart"/>
      <w:r w:rsidRPr="000A2A00">
        <w:rPr>
          <w:rFonts w:ascii="Arial" w:hAnsi="Arial" w:cs="Arial"/>
          <w:sz w:val="20"/>
          <w:szCs w:val="20"/>
        </w:rPr>
        <w:t>Anchorage</w:t>
      </w:r>
      <w:proofErr w:type="gramEnd"/>
      <w:r w:rsidRPr="000A2A00">
        <w:rPr>
          <w:rFonts w:ascii="Arial" w:hAnsi="Arial" w:cs="Arial"/>
          <w:sz w:val="20"/>
          <w:szCs w:val="20"/>
        </w:rPr>
        <w:t xml:space="preserve"> to draw down lent assets. Typically, the counterparty / borrower is then permitted to use Client’s Designated Assets for any lawful purpose. </w:t>
      </w:r>
    </w:p>
    <w:p w14:paraId="54FF3F5B" w14:textId="10C59A14" w:rsidR="00590705" w:rsidRPr="000A2A00" w:rsidRDefault="00590705" w:rsidP="00B5440D">
      <w:pPr>
        <w:pBdr>
          <w:bottom w:val="single" w:sz="12" w:space="1" w:color="auto"/>
        </w:pBdr>
        <w:spacing w:before="120" w:after="0"/>
        <w:ind w:left="0"/>
        <w:jc w:val="both"/>
        <w:rPr>
          <w:rFonts w:ascii="Arial" w:hAnsi="Arial" w:cs="Arial"/>
          <w:i/>
          <w:iCs/>
          <w:sz w:val="20"/>
          <w:szCs w:val="20"/>
        </w:rPr>
      </w:pPr>
      <w:r w:rsidRPr="000A2A00">
        <w:rPr>
          <w:rFonts w:ascii="Arial" w:hAnsi="Arial" w:cs="Arial"/>
          <w:i/>
          <w:iCs/>
          <w:sz w:val="20"/>
          <w:szCs w:val="20"/>
        </w:rPr>
        <w:t>(b) the status of the assets in the event of insolvency of the borrower</w:t>
      </w:r>
    </w:p>
    <w:p w14:paraId="252ABD89" w14:textId="2D2D3C18" w:rsidR="0042252B" w:rsidRPr="000A2A00" w:rsidRDefault="00590705" w:rsidP="004C451B">
      <w:pPr>
        <w:pBdr>
          <w:bottom w:val="single" w:sz="12" w:space="1" w:color="auto"/>
        </w:pBdr>
        <w:spacing w:before="120" w:after="240"/>
        <w:ind w:left="0"/>
        <w:jc w:val="both"/>
        <w:rPr>
          <w:rFonts w:ascii="Arial" w:hAnsi="Arial" w:cs="Arial"/>
          <w:i/>
          <w:iCs/>
          <w:sz w:val="20"/>
          <w:szCs w:val="20"/>
        </w:rPr>
      </w:pPr>
      <w:r w:rsidRPr="000A2A00">
        <w:rPr>
          <w:rFonts w:ascii="Arial" w:hAnsi="Arial" w:cs="Arial"/>
          <w:sz w:val="20"/>
          <w:szCs w:val="20"/>
        </w:rPr>
        <w:t xml:space="preserve">The lender shall have full recourse to Counterparty for any obligations hereunder in equity and at law. Upon any event of default, the lender shall be entitled to seek all remedies available at law or in equity for the full amount or any unpaid principal of any advance, accrued but unpaid fees or other amounts or property payable hereunder against Lender in addition to enforcing its security interest. </w:t>
      </w:r>
    </w:p>
    <w:p w14:paraId="54AE3D57" w14:textId="36F30C46" w:rsidR="00590705" w:rsidRPr="000A2A00" w:rsidRDefault="00590705" w:rsidP="00B5440D">
      <w:pPr>
        <w:pBdr>
          <w:bottom w:val="single" w:sz="12" w:space="1" w:color="auto"/>
        </w:pBdr>
        <w:spacing w:before="120" w:after="0"/>
        <w:ind w:left="0"/>
        <w:jc w:val="both"/>
        <w:rPr>
          <w:rFonts w:ascii="Arial" w:hAnsi="Arial" w:cs="Arial"/>
          <w:i/>
          <w:iCs/>
          <w:sz w:val="20"/>
          <w:szCs w:val="20"/>
        </w:rPr>
      </w:pPr>
      <w:r w:rsidRPr="000A2A00">
        <w:rPr>
          <w:rFonts w:ascii="Arial" w:hAnsi="Arial" w:cs="Arial"/>
          <w:i/>
          <w:iCs/>
          <w:sz w:val="20"/>
          <w:szCs w:val="20"/>
        </w:rPr>
        <w:t>(c) contractual limitation on use and transfer of lent items by borrower</w:t>
      </w:r>
    </w:p>
    <w:p w14:paraId="768C5D50" w14:textId="77777777" w:rsidR="00590705" w:rsidRPr="000A2A00" w:rsidRDefault="00590705" w:rsidP="004C451B">
      <w:pPr>
        <w:pBdr>
          <w:bottom w:val="single" w:sz="12" w:space="1" w:color="auto"/>
        </w:pBdr>
        <w:spacing w:before="120" w:after="240"/>
        <w:ind w:left="0"/>
        <w:jc w:val="both"/>
        <w:rPr>
          <w:rFonts w:ascii="Arial" w:hAnsi="Arial" w:cs="Arial"/>
          <w:sz w:val="20"/>
          <w:szCs w:val="20"/>
        </w:rPr>
      </w:pPr>
      <w:r w:rsidRPr="000A2A00">
        <w:rPr>
          <w:rFonts w:ascii="Arial" w:hAnsi="Arial" w:cs="Arial"/>
          <w:sz w:val="20"/>
          <w:szCs w:val="20"/>
        </w:rPr>
        <w:t xml:space="preserve"> Typically, the Counterparty is then permitted to use client’s designated assets for any lawful purpose. </w:t>
      </w:r>
    </w:p>
    <w:p w14:paraId="16081560" w14:textId="73B5FE05" w:rsidR="00590705" w:rsidRPr="000A2A00" w:rsidRDefault="00590705" w:rsidP="004C451B">
      <w:pPr>
        <w:pBdr>
          <w:bottom w:val="single" w:sz="12" w:space="1" w:color="auto"/>
        </w:pBdr>
        <w:spacing w:after="240"/>
        <w:ind w:left="0"/>
        <w:jc w:val="both"/>
        <w:rPr>
          <w:rFonts w:ascii="Arial" w:hAnsi="Arial" w:cs="Arial"/>
          <w:i/>
          <w:iCs/>
          <w:sz w:val="20"/>
          <w:szCs w:val="20"/>
        </w:rPr>
      </w:pPr>
      <w:r w:rsidRPr="000A2A00">
        <w:rPr>
          <w:rFonts w:ascii="Arial" w:hAnsi="Arial" w:cs="Arial"/>
          <w:i/>
          <w:iCs/>
          <w:sz w:val="20"/>
          <w:szCs w:val="20"/>
        </w:rPr>
        <w:t xml:space="preserve">(d) borrower's ability to initiate transactions with the borrowed assets, including but not limited </w:t>
      </w:r>
      <w:proofErr w:type="gramStart"/>
      <w:r w:rsidRPr="000A2A00">
        <w:rPr>
          <w:rFonts w:ascii="Arial" w:hAnsi="Arial" w:cs="Arial"/>
          <w:i/>
          <w:iCs/>
          <w:sz w:val="20"/>
          <w:szCs w:val="20"/>
        </w:rPr>
        <w:t>to:</w:t>
      </w:r>
      <w:proofErr w:type="gramEnd"/>
      <w:r w:rsidRPr="000A2A00">
        <w:rPr>
          <w:rFonts w:ascii="Arial" w:hAnsi="Arial" w:cs="Arial"/>
          <w:i/>
          <w:iCs/>
          <w:sz w:val="20"/>
          <w:szCs w:val="20"/>
        </w:rPr>
        <w:t xml:space="preserve"> sell, lend, pledge, and/or hypothecate</w:t>
      </w:r>
    </w:p>
    <w:p w14:paraId="1A203D2E" w14:textId="3B672E00" w:rsidR="00186DE5" w:rsidRPr="000A2A00" w:rsidRDefault="00590705" w:rsidP="004C451B">
      <w:pPr>
        <w:pBdr>
          <w:bottom w:val="single" w:sz="12" w:space="1" w:color="auto"/>
        </w:pBdr>
        <w:spacing w:before="120" w:after="240"/>
        <w:ind w:left="0"/>
        <w:jc w:val="both"/>
        <w:rPr>
          <w:rFonts w:ascii="Arial" w:hAnsi="Arial" w:cs="Arial"/>
          <w:i/>
          <w:iCs/>
          <w:sz w:val="20"/>
          <w:szCs w:val="20"/>
        </w:rPr>
      </w:pPr>
      <w:r w:rsidRPr="000A2A00">
        <w:rPr>
          <w:rFonts w:ascii="Arial" w:hAnsi="Arial" w:cs="Arial"/>
          <w:sz w:val="20"/>
          <w:szCs w:val="20"/>
        </w:rPr>
        <w:t xml:space="preserve">Typically, the Counterparty is then permitted to use Client’s Designated Assets for any lawful purpose, including selling, lending, pledging and/or hypothecating. Certain lending agreements require Counterparties to grant a security interest to the Company on any assets that are further lent out. </w:t>
      </w:r>
    </w:p>
    <w:p w14:paraId="4D1569EC" w14:textId="7B75A7AF" w:rsidR="00590705" w:rsidRPr="000A2A00" w:rsidRDefault="00590705" w:rsidP="00B5440D">
      <w:pPr>
        <w:pBdr>
          <w:bottom w:val="single" w:sz="12" w:space="1" w:color="auto"/>
        </w:pBdr>
        <w:spacing w:before="120" w:after="0"/>
        <w:ind w:left="0"/>
        <w:jc w:val="both"/>
        <w:rPr>
          <w:rFonts w:ascii="Arial" w:hAnsi="Arial" w:cs="Arial"/>
          <w:i/>
          <w:iCs/>
          <w:sz w:val="20"/>
          <w:szCs w:val="20"/>
        </w:rPr>
      </w:pPr>
      <w:r w:rsidRPr="000A2A00">
        <w:rPr>
          <w:rFonts w:ascii="Arial" w:hAnsi="Arial" w:cs="Arial"/>
          <w:i/>
          <w:iCs/>
          <w:sz w:val="20"/>
          <w:szCs w:val="20"/>
        </w:rPr>
        <w:t>(e) borrowers’ rights regarding “co-mingling”</w:t>
      </w:r>
    </w:p>
    <w:p w14:paraId="71462B52" w14:textId="005C8235" w:rsidR="00186DE5" w:rsidRPr="000A2A00" w:rsidRDefault="00590705" w:rsidP="004C451B">
      <w:pPr>
        <w:pBdr>
          <w:bottom w:val="single" w:sz="12" w:space="1" w:color="auto"/>
        </w:pBdr>
        <w:spacing w:before="120" w:after="240"/>
        <w:ind w:left="0"/>
        <w:jc w:val="both"/>
        <w:rPr>
          <w:rFonts w:ascii="Arial" w:hAnsi="Arial" w:cs="Arial"/>
          <w:i/>
          <w:iCs/>
          <w:sz w:val="20"/>
          <w:szCs w:val="20"/>
        </w:rPr>
      </w:pPr>
      <w:r w:rsidRPr="000A2A00">
        <w:rPr>
          <w:rFonts w:ascii="Arial" w:hAnsi="Arial" w:cs="Arial"/>
          <w:sz w:val="20"/>
          <w:szCs w:val="20"/>
        </w:rPr>
        <w:t xml:space="preserve">There is no specific language in the lending agreement but given the Counterparties can use for any lawful purpose, the Company’s believes that comingling can occur. </w:t>
      </w:r>
    </w:p>
    <w:p w14:paraId="70CAA5F3" w14:textId="1C72A1B7" w:rsidR="00590705" w:rsidRPr="000A2A00" w:rsidRDefault="00590705" w:rsidP="00B5440D">
      <w:pPr>
        <w:pBdr>
          <w:bottom w:val="single" w:sz="12" w:space="1" w:color="auto"/>
        </w:pBdr>
        <w:spacing w:before="120" w:after="0"/>
        <w:ind w:left="0"/>
        <w:jc w:val="both"/>
        <w:rPr>
          <w:rFonts w:ascii="Arial" w:hAnsi="Arial" w:cs="Arial"/>
          <w:i/>
          <w:iCs/>
          <w:sz w:val="20"/>
          <w:szCs w:val="20"/>
        </w:rPr>
      </w:pPr>
      <w:r w:rsidRPr="000A2A00">
        <w:rPr>
          <w:rFonts w:ascii="Arial" w:hAnsi="Arial" w:cs="Arial"/>
          <w:i/>
          <w:iCs/>
          <w:sz w:val="20"/>
          <w:szCs w:val="20"/>
        </w:rPr>
        <w:t xml:space="preserve">(f) callability terms and conditions (including “notice period”, if any). </w:t>
      </w:r>
    </w:p>
    <w:p w14:paraId="0F6D91CD" w14:textId="4992BF6D" w:rsidR="00590705" w:rsidRPr="006E7221" w:rsidRDefault="00590705" w:rsidP="00B5440D">
      <w:pPr>
        <w:pBdr>
          <w:bottom w:val="single" w:sz="12" w:space="1" w:color="auto"/>
        </w:pBdr>
        <w:spacing w:before="120" w:after="0"/>
        <w:ind w:left="0"/>
        <w:jc w:val="both"/>
        <w:rPr>
          <w:rFonts w:ascii="Arial" w:hAnsi="Arial" w:cs="Arial"/>
          <w:sz w:val="20"/>
          <w:szCs w:val="20"/>
        </w:rPr>
      </w:pPr>
      <w:r w:rsidRPr="000A2A00">
        <w:rPr>
          <w:rFonts w:ascii="Arial" w:hAnsi="Arial" w:cs="Arial"/>
          <w:sz w:val="20"/>
          <w:szCs w:val="20"/>
        </w:rPr>
        <w:t>Termination. Client may terminate any Advance of its Designated Assets upon three (3) business days’ prior notice (the date of such termination, the “Termination Date”), from time to time at its sole discretion through an Electronic Notice.</w:t>
      </w:r>
    </w:p>
    <w:p w14:paraId="2A116E02" w14:textId="77777777" w:rsidR="007C749F" w:rsidRPr="006E7221" w:rsidRDefault="007C749F" w:rsidP="00B5440D">
      <w:pPr>
        <w:pBdr>
          <w:bottom w:val="single" w:sz="12" w:space="1" w:color="auto"/>
        </w:pBdr>
        <w:spacing w:after="0"/>
        <w:ind w:left="0"/>
        <w:jc w:val="both"/>
        <w:rPr>
          <w:rFonts w:ascii="Arial" w:hAnsi="Arial" w:cs="Arial"/>
          <w:sz w:val="20"/>
          <w:szCs w:val="20"/>
        </w:rPr>
      </w:pPr>
    </w:p>
    <w:p w14:paraId="48D4468C" w14:textId="4264AB3C" w:rsidR="00FC390C" w:rsidRPr="000A2A00" w:rsidRDefault="00FC390C" w:rsidP="00B5440D">
      <w:pPr>
        <w:pBdr>
          <w:bottom w:val="single" w:sz="12" w:space="1" w:color="auto"/>
        </w:pBdr>
        <w:spacing w:after="0"/>
        <w:ind w:left="0"/>
        <w:jc w:val="both"/>
        <w:rPr>
          <w:rFonts w:ascii="Arial" w:hAnsi="Arial" w:cs="Arial"/>
          <w:b/>
          <w:smallCaps/>
        </w:rPr>
      </w:pPr>
      <w:r w:rsidRPr="000A2A00">
        <w:rPr>
          <w:rFonts w:ascii="Arial" w:hAnsi="Arial" w:cs="Arial"/>
          <w:b/>
          <w:smallCaps/>
        </w:rPr>
        <w:t>Investment</w:t>
      </w:r>
      <w:r w:rsidR="00D632EC" w:rsidRPr="000A2A00">
        <w:rPr>
          <w:rFonts w:ascii="Arial" w:hAnsi="Arial" w:cs="Arial"/>
          <w:b/>
          <w:smallCaps/>
        </w:rPr>
        <w:t>s</w:t>
      </w:r>
      <w:r w:rsidRPr="000A2A00">
        <w:rPr>
          <w:rFonts w:ascii="Arial" w:hAnsi="Arial" w:cs="Arial"/>
          <w:b/>
          <w:smallCaps/>
        </w:rPr>
        <w:t>, At Fair Value, Through Profit and Loss</w:t>
      </w:r>
      <w:r w:rsidR="00D632EC" w:rsidRPr="000A2A00">
        <w:rPr>
          <w:rFonts w:ascii="Arial" w:hAnsi="Arial" w:cs="Arial"/>
          <w:b/>
          <w:smallCaps/>
        </w:rPr>
        <w:t>,</w:t>
      </w:r>
      <w:r w:rsidRPr="000A2A00">
        <w:rPr>
          <w:rFonts w:ascii="Arial" w:hAnsi="Arial" w:cs="Arial"/>
          <w:b/>
          <w:smallCaps/>
        </w:rPr>
        <w:t xml:space="preserve"> As At </w:t>
      </w:r>
      <w:r w:rsidR="009B6046" w:rsidRPr="000A2A00">
        <w:rPr>
          <w:rFonts w:ascii="Arial" w:hAnsi="Arial" w:cs="Arial"/>
          <w:b/>
          <w:smallCaps/>
        </w:rPr>
        <w:t xml:space="preserve">September </w:t>
      </w:r>
      <w:r w:rsidR="00663EFB" w:rsidRPr="000A2A00">
        <w:rPr>
          <w:rFonts w:ascii="Arial" w:hAnsi="Arial" w:cs="Arial"/>
          <w:b/>
          <w:smallCaps/>
        </w:rPr>
        <w:t>3</w:t>
      </w:r>
      <w:r w:rsidR="00283E6C" w:rsidRPr="000A2A00">
        <w:rPr>
          <w:rFonts w:ascii="Arial" w:hAnsi="Arial" w:cs="Arial"/>
          <w:b/>
          <w:smallCaps/>
        </w:rPr>
        <w:t>0</w:t>
      </w:r>
      <w:r w:rsidR="00912ADE" w:rsidRPr="000A2A00">
        <w:rPr>
          <w:rFonts w:ascii="Arial" w:hAnsi="Arial" w:cs="Arial"/>
          <w:b/>
          <w:smallCaps/>
        </w:rPr>
        <w:t>, 202</w:t>
      </w:r>
      <w:r w:rsidR="003B647E" w:rsidRPr="000A2A00">
        <w:rPr>
          <w:rFonts w:ascii="Arial" w:hAnsi="Arial" w:cs="Arial"/>
          <w:b/>
          <w:smallCaps/>
        </w:rPr>
        <w:t>4</w:t>
      </w:r>
    </w:p>
    <w:p w14:paraId="12A34087" w14:textId="374283C1" w:rsidR="00FC390C" w:rsidRPr="000A2A00" w:rsidRDefault="00FC390C" w:rsidP="00B5440D">
      <w:pPr>
        <w:spacing w:after="0"/>
        <w:ind w:left="0"/>
        <w:jc w:val="both"/>
        <w:rPr>
          <w:rFonts w:ascii="Arial" w:hAnsi="Arial" w:cs="Arial"/>
          <w:sz w:val="20"/>
          <w:szCs w:val="20"/>
        </w:rPr>
      </w:pPr>
    </w:p>
    <w:p w14:paraId="228358A4" w14:textId="7EEDFBB7" w:rsidR="000F0DDE" w:rsidRDefault="000F0DDE" w:rsidP="00B5440D">
      <w:pPr>
        <w:tabs>
          <w:tab w:val="left" w:pos="540"/>
        </w:tabs>
        <w:autoSpaceDE w:val="0"/>
        <w:autoSpaceDN w:val="0"/>
        <w:adjustRightInd w:val="0"/>
        <w:spacing w:after="0" w:line="264" w:lineRule="auto"/>
        <w:ind w:left="0"/>
        <w:jc w:val="both"/>
        <w:rPr>
          <w:rFonts w:ascii="Arial" w:hAnsi="Arial" w:cs="Arial"/>
          <w:sz w:val="20"/>
          <w:szCs w:val="20"/>
          <w:lang w:eastAsia="en-CA"/>
        </w:rPr>
      </w:pPr>
      <w:proofErr w:type="gramStart"/>
      <w:r w:rsidRPr="000A2A00">
        <w:rPr>
          <w:rFonts w:ascii="Arial" w:hAnsi="Arial" w:cs="Arial"/>
          <w:sz w:val="20"/>
          <w:szCs w:val="20"/>
          <w:lang w:eastAsia="en-CA"/>
        </w:rPr>
        <w:t>At</w:t>
      </w:r>
      <w:proofErr w:type="gramEnd"/>
      <w:r w:rsidRPr="000A2A00">
        <w:rPr>
          <w:rFonts w:ascii="Arial" w:hAnsi="Arial" w:cs="Arial"/>
          <w:sz w:val="20"/>
          <w:szCs w:val="20"/>
          <w:lang w:eastAsia="en-CA"/>
        </w:rPr>
        <w:t xml:space="preserve"> </w:t>
      </w:r>
      <w:r w:rsidR="009B6046" w:rsidRPr="000A2A00">
        <w:rPr>
          <w:rFonts w:ascii="Arial" w:hAnsi="Arial" w:cs="Arial"/>
          <w:sz w:val="20"/>
          <w:szCs w:val="20"/>
          <w:lang w:eastAsia="en-CA"/>
        </w:rPr>
        <w:t xml:space="preserve">September </w:t>
      </w:r>
      <w:r w:rsidR="005D388F" w:rsidRPr="000A2A00">
        <w:rPr>
          <w:rFonts w:ascii="Arial" w:hAnsi="Arial" w:cs="Arial"/>
          <w:sz w:val="20"/>
          <w:szCs w:val="20"/>
          <w:lang w:eastAsia="en-CA"/>
        </w:rPr>
        <w:t>3</w:t>
      </w:r>
      <w:r w:rsidR="00283E6C" w:rsidRPr="000A2A00">
        <w:rPr>
          <w:rFonts w:ascii="Arial" w:hAnsi="Arial" w:cs="Arial"/>
          <w:sz w:val="20"/>
          <w:szCs w:val="20"/>
          <w:lang w:eastAsia="en-CA"/>
        </w:rPr>
        <w:t>0</w:t>
      </w:r>
      <w:r w:rsidRPr="000A2A00">
        <w:rPr>
          <w:rFonts w:ascii="Arial" w:hAnsi="Arial" w:cs="Arial"/>
          <w:sz w:val="20"/>
          <w:szCs w:val="20"/>
          <w:lang w:eastAsia="en-CA"/>
        </w:rPr>
        <w:t>, 202</w:t>
      </w:r>
      <w:r w:rsidR="003B647E" w:rsidRPr="000A2A00">
        <w:rPr>
          <w:rFonts w:ascii="Arial" w:hAnsi="Arial" w:cs="Arial"/>
          <w:sz w:val="20"/>
          <w:szCs w:val="20"/>
          <w:lang w:eastAsia="en-CA"/>
        </w:rPr>
        <w:t>4</w:t>
      </w:r>
      <w:r w:rsidRPr="000A2A00">
        <w:rPr>
          <w:rFonts w:ascii="Arial" w:hAnsi="Arial" w:cs="Arial"/>
          <w:sz w:val="20"/>
          <w:szCs w:val="20"/>
          <w:lang w:eastAsia="en-CA"/>
        </w:rPr>
        <w:t>, the Company’s investment portfolio consisted of investments for a total estimated fair value of $</w:t>
      </w:r>
      <w:r w:rsidR="00920896">
        <w:rPr>
          <w:rFonts w:ascii="Arial" w:hAnsi="Arial" w:cs="Arial"/>
          <w:sz w:val="20"/>
          <w:szCs w:val="20"/>
          <w:lang w:eastAsia="en-CA"/>
        </w:rPr>
        <w:t>318,449,649</w:t>
      </w:r>
      <w:r w:rsidR="007E041F" w:rsidRPr="000A2A00">
        <w:rPr>
          <w:rFonts w:ascii="Arial" w:hAnsi="Arial" w:cs="Arial"/>
          <w:sz w:val="20"/>
          <w:szCs w:val="20"/>
          <w:lang w:eastAsia="en-CA"/>
        </w:rPr>
        <w:t xml:space="preserve"> </w:t>
      </w:r>
      <w:r w:rsidRPr="000A2A00">
        <w:rPr>
          <w:rFonts w:ascii="Arial" w:hAnsi="Arial" w:cs="Arial"/>
          <w:sz w:val="20"/>
          <w:szCs w:val="20"/>
          <w:lang w:eastAsia="en-CA"/>
        </w:rPr>
        <w:t>(December 31, 202</w:t>
      </w:r>
      <w:r w:rsidR="003B647E" w:rsidRPr="000A2A00">
        <w:rPr>
          <w:rFonts w:ascii="Arial" w:hAnsi="Arial" w:cs="Arial"/>
          <w:sz w:val="20"/>
          <w:szCs w:val="20"/>
          <w:lang w:eastAsia="en-CA"/>
        </w:rPr>
        <w:t>3</w:t>
      </w:r>
      <w:r w:rsidRPr="000A2A00">
        <w:rPr>
          <w:rFonts w:ascii="Arial" w:hAnsi="Arial" w:cs="Arial"/>
          <w:sz w:val="20"/>
          <w:szCs w:val="20"/>
          <w:lang w:eastAsia="en-CA"/>
        </w:rPr>
        <w:t xml:space="preserve"> – </w:t>
      </w:r>
      <w:r w:rsidR="003B647E" w:rsidRPr="000A2A00">
        <w:rPr>
          <w:rFonts w:ascii="Arial" w:hAnsi="Arial" w:cs="Arial"/>
          <w:sz w:val="20"/>
          <w:szCs w:val="20"/>
          <w:lang w:eastAsia="en-CA"/>
        </w:rPr>
        <w:t xml:space="preserve">nine </w:t>
      </w:r>
      <w:r w:rsidRPr="000A2A00">
        <w:rPr>
          <w:rFonts w:ascii="Arial" w:hAnsi="Arial" w:cs="Arial"/>
          <w:sz w:val="20"/>
          <w:szCs w:val="20"/>
          <w:lang w:eastAsia="en-CA"/>
        </w:rPr>
        <w:t xml:space="preserve">private investments </w:t>
      </w:r>
      <w:r w:rsidR="001E4A86" w:rsidRPr="000A2A00">
        <w:rPr>
          <w:rFonts w:ascii="Arial" w:hAnsi="Arial" w:cs="Arial"/>
          <w:sz w:val="20"/>
          <w:szCs w:val="20"/>
          <w:lang w:eastAsia="en-CA"/>
        </w:rPr>
        <w:t xml:space="preserve">for </w:t>
      </w:r>
      <w:r w:rsidRPr="000A2A00">
        <w:rPr>
          <w:rFonts w:ascii="Arial" w:hAnsi="Arial" w:cs="Arial"/>
          <w:sz w:val="20"/>
          <w:szCs w:val="20"/>
          <w:lang w:eastAsia="en-CA"/>
        </w:rPr>
        <w:t>a total estimated fair value of $</w:t>
      </w:r>
      <w:r w:rsidR="003B647E" w:rsidRPr="000A2A00">
        <w:rPr>
          <w:rFonts w:ascii="Arial" w:hAnsi="Arial" w:cs="Arial"/>
          <w:sz w:val="20"/>
          <w:szCs w:val="20"/>
          <w:lang w:eastAsia="en-CA"/>
        </w:rPr>
        <w:t>43,540,534</w:t>
      </w:r>
      <w:r w:rsidRPr="000A2A00">
        <w:rPr>
          <w:rFonts w:ascii="Arial" w:hAnsi="Arial" w:cs="Arial"/>
          <w:sz w:val="20"/>
          <w:szCs w:val="20"/>
          <w:lang w:eastAsia="en-CA"/>
        </w:rPr>
        <w:t>).</w:t>
      </w:r>
    </w:p>
    <w:p w14:paraId="7FC6F96A" w14:textId="77777777" w:rsidR="002B0510" w:rsidRPr="000A2A00" w:rsidRDefault="002B0510" w:rsidP="00B5440D">
      <w:pPr>
        <w:tabs>
          <w:tab w:val="left" w:pos="540"/>
        </w:tabs>
        <w:autoSpaceDE w:val="0"/>
        <w:autoSpaceDN w:val="0"/>
        <w:adjustRightInd w:val="0"/>
        <w:spacing w:after="0" w:line="264" w:lineRule="auto"/>
        <w:ind w:left="0"/>
        <w:jc w:val="both"/>
        <w:rPr>
          <w:rFonts w:ascii="Arial" w:hAnsi="Arial" w:cs="Arial"/>
          <w:sz w:val="20"/>
          <w:szCs w:val="20"/>
          <w:lang w:eastAsia="en-CA"/>
        </w:rPr>
      </w:pPr>
    </w:p>
    <w:p w14:paraId="680074BB" w14:textId="77777777" w:rsidR="00DF1F2D" w:rsidRPr="000A2A00" w:rsidRDefault="00DF1F2D" w:rsidP="00B5440D">
      <w:pPr>
        <w:spacing w:after="0"/>
        <w:ind w:left="0"/>
        <w:jc w:val="both"/>
        <w:rPr>
          <w:rFonts w:ascii="Arial" w:hAnsi="Arial" w:cs="Arial"/>
          <w:sz w:val="20"/>
          <w:szCs w:val="20"/>
        </w:rPr>
      </w:pPr>
    </w:p>
    <w:p w14:paraId="7F197FD0" w14:textId="14D03726" w:rsidR="002E1523" w:rsidRPr="000A2A00" w:rsidRDefault="002E1523" w:rsidP="00B5440D">
      <w:pPr>
        <w:tabs>
          <w:tab w:val="left" w:pos="360"/>
        </w:tabs>
        <w:autoSpaceDE w:val="0"/>
        <w:autoSpaceDN w:val="0"/>
        <w:adjustRightInd w:val="0"/>
        <w:spacing w:after="0" w:line="264" w:lineRule="auto"/>
        <w:ind w:left="0"/>
        <w:jc w:val="both"/>
        <w:rPr>
          <w:rFonts w:ascii="Arial" w:hAnsi="Arial" w:cs="Arial"/>
          <w:i/>
          <w:sz w:val="20"/>
          <w:szCs w:val="18"/>
          <w:lang w:eastAsia="en-CA"/>
        </w:rPr>
      </w:pPr>
      <w:r w:rsidRPr="000A2A00">
        <w:rPr>
          <w:rFonts w:ascii="Arial" w:hAnsi="Arial" w:cs="Arial"/>
          <w:i/>
          <w:sz w:val="20"/>
          <w:szCs w:val="18"/>
          <w:lang w:eastAsia="en-CA"/>
        </w:rPr>
        <w:lastRenderedPageBreak/>
        <w:t>Private Investment</w:t>
      </w:r>
      <w:r w:rsidR="00234D57" w:rsidRPr="000A2A00">
        <w:rPr>
          <w:rFonts w:ascii="Arial" w:hAnsi="Arial" w:cs="Arial"/>
          <w:i/>
          <w:sz w:val="20"/>
          <w:szCs w:val="18"/>
          <w:lang w:eastAsia="en-CA"/>
        </w:rPr>
        <w:t>s</w:t>
      </w:r>
    </w:p>
    <w:p w14:paraId="3C2D79F2" w14:textId="77777777" w:rsidR="00276B18" w:rsidRPr="000A2A00" w:rsidRDefault="00276B18" w:rsidP="00B5440D">
      <w:pPr>
        <w:spacing w:after="0" w:line="240" w:lineRule="auto"/>
        <w:ind w:left="0"/>
        <w:rPr>
          <w:rFonts w:ascii="Arial" w:hAnsi="Arial" w:cs="Arial"/>
          <w:sz w:val="20"/>
          <w:szCs w:val="20"/>
          <w:lang w:eastAsia="en-CA"/>
        </w:rPr>
      </w:pPr>
    </w:p>
    <w:p w14:paraId="6A19EC9D" w14:textId="7682822D" w:rsidR="003B647E" w:rsidRPr="000A2A00" w:rsidRDefault="003B647E" w:rsidP="003B647E">
      <w:pPr>
        <w:spacing w:after="0" w:line="240" w:lineRule="auto"/>
        <w:ind w:left="0"/>
        <w:rPr>
          <w:rFonts w:ascii="Arial" w:hAnsi="Arial" w:cs="Arial"/>
          <w:sz w:val="20"/>
          <w:szCs w:val="20"/>
          <w:lang w:eastAsia="en-CA"/>
        </w:rPr>
      </w:pPr>
      <w:proofErr w:type="gramStart"/>
      <w:r w:rsidRPr="000A2A00">
        <w:rPr>
          <w:rFonts w:ascii="Arial" w:hAnsi="Arial" w:cs="Arial"/>
          <w:sz w:val="20"/>
          <w:szCs w:val="20"/>
          <w:lang w:eastAsia="en-CA"/>
        </w:rPr>
        <w:t>At</w:t>
      </w:r>
      <w:proofErr w:type="gramEnd"/>
      <w:r w:rsidRPr="000A2A00">
        <w:rPr>
          <w:rFonts w:ascii="Arial" w:hAnsi="Arial" w:cs="Arial"/>
          <w:sz w:val="20"/>
          <w:szCs w:val="20"/>
          <w:lang w:eastAsia="en-CA"/>
        </w:rPr>
        <w:t xml:space="preserve"> </w:t>
      </w:r>
      <w:r w:rsidR="009B6046" w:rsidRPr="000A2A00">
        <w:rPr>
          <w:rFonts w:ascii="Arial" w:hAnsi="Arial" w:cs="Arial"/>
          <w:sz w:val="20"/>
          <w:szCs w:val="20"/>
          <w:lang w:eastAsia="en-CA"/>
        </w:rPr>
        <w:t xml:space="preserve">September </w:t>
      </w:r>
      <w:r w:rsidRPr="000A2A00">
        <w:rPr>
          <w:rFonts w:ascii="Arial" w:hAnsi="Arial" w:cs="Arial"/>
          <w:sz w:val="20"/>
          <w:szCs w:val="20"/>
          <w:lang w:eastAsia="en-CA"/>
        </w:rPr>
        <w:t>3</w:t>
      </w:r>
      <w:r w:rsidR="00283E6C" w:rsidRPr="000A2A00">
        <w:rPr>
          <w:rFonts w:ascii="Arial" w:hAnsi="Arial" w:cs="Arial"/>
          <w:sz w:val="20"/>
          <w:szCs w:val="20"/>
          <w:lang w:eastAsia="en-CA"/>
        </w:rPr>
        <w:t>0</w:t>
      </w:r>
      <w:r w:rsidRPr="000A2A00">
        <w:rPr>
          <w:rFonts w:ascii="Arial" w:hAnsi="Arial" w:cs="Arial"/>
          <w:sz w:val="20"/>
          <w:szCs w:val="20"/>
          <w:lang w:eastAsia="en-CA"/>
        </w:rPr>
        <w:t>, 2024, the Company’s investments had a total fair value of $</w:t>
      </w:r>
      <w:r w:rsidR="00920896">
        <w:rPr>
          <w:rFonts w:ascii="Arial" w:hAnsi="Arial" w:cs="Arial"/>
          <w:sz w:val="20"/>
          <w:szCs w:val="20"/>
          <w:lang w:eastAsia="en-CA"/>
        </w:rPr>
        <w:t>318,449,649</w:t>
      </w:r>
      <w:r w:rsidRPr="000A2A00">
        <w:rPr>
          <w:rFonts w:ascii="Arial" w:hAnsi="Arial" w:cs="Arial"/>
          <w:sz w:val="20"/>
          <w:szCs w:val="20"/>
          <w:lang w:eastAsia="en-CA"/>
        </w:rPr>
        <w:t>.</w:t>
      </w:r>
    </w:p>
    <w:p w14:paraId="7D568CE5" w14:textId="77777777" w:rsidR="003B647E" w:rsidRPr="000A2A00" w:rsidRDefault="003B647E" w:rsidP="00B5440D">
      <w:pPr>
        <w:spacing w:after="0" w:line="240" w:lineRule="auto"/>
        <w:ind w:left="0"/>
        <w:rPr>
          <w:rFonts w:ascii="Arial" w:hAnsi="Arial" w:cs="Arial"/>
          <w:sz w:val="20"/>
          <w:szCs w:val="20"/>
          <w:lang w:eastAsia="en-CA"/>
        </w:rPr>
      </w:pPr>
    </w:p>
    <w:p w14:paraId="3B633E62" w14:textId="07C8E2F9" w:rsidR="003B647E" w:rsidRPr="000A2A00" w:rsidRDefault="00AF475A" w:rsidP="00B5440D">
      <w:pPr>
        <w:spacing w:after="0" w:line="240" w:lineRule="auto"/>
        <w:ind w:left="0"/>
        <w:rPr>
          <w:rFonts w:ascii="Arial" w:hAnsi="Arial" w:cs="Arial"/>
          <w:sz w:val="20"/>
          <w:szCs w:val="20"/>
          <w:lang w:eastAsia="en-CA"/>
        </w:rPr>
      </w:pPr>
      <w:r w:rsidRPr="00AF475A">
        <w:rPr>
          <w:rFonts w:ascii="Arial" w:hAnsi="Arial" w:cs="Arial"/>
          <w:sz w:val="20"/>
          <w:szCs w:val="20"/>
          <w:lang w:eastAsia="en-CA"/>
        </w:rPr>
        <w:t xml:space="preserve"> </w:t>
      </w:r>
      <w:r w:rsidRPr="00AF475A">
        <w:rPr>
          <w:noProof/>
        </w:rPr>
        <w:drawing>
          <wp:inline distT="0" distB="0" distL="0" distR="0" wp14:anchorId="4F9ECADE" wp14:editId="18F17E30">
            <wp:extent cx="5943600" cy="1915160"/>
            <wp:effectExtent l="0" t="0" r="0" b="8890"/>
            <wp:docPr id="149522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915160"/>
                    </a:xfrm>
                    <a:prstGeom prst="rect">
                      <a:avLst/>
                    </a:prstGeom>
                    <a:noFill/>
                    <a:ln>
                      <a:noFill/>
                    </a:ln>
                  </pic:spPr>
                </pic:pic>
              </a:graphicData>
            </a:graphic>
          </wp:inline>
        </w:drawing>
      </w:r>
    </w:p>
    <w:p w14:paraId="428E59DB" w14:textId="77777777" w:rsidR="003B647E" w:rsidRPr="007A694F" w:rsidRDefault="003B647E" w:rsidP="00B5440D">
      <w:pPr>
        <w:spacing w:after="0" w:line="240" w:lineRule="auto"/>
        <w:ind w:left="0"/>
        <w:rPr>
          <w:rFonts w:ascii="Arial" w:hAnsi="Arial" w:cs="Arial"/>
          <w:sz w:val="20"/>
          <w:szCs w:val="20"/>
          <w:highlight w:val="lightGray"/>
          <w:lang w:eastAsia="en-CA"/>
        </w:rPr>
      </w:pPr>
    </w:p>
    <w:p w14:paraId="594337D6" w14:textId="7C682632" w:rsidR="00276B18" w:rsidRPr="000A2A00" w:rsidRDefault="00276B18" w:rsidP="00B5440D">
      <w:pPr>
        <w:spacing w:after="0" w:line="240" w:lineRule="auto"/>
        <w:ind w:left="0"/>
        <w:rPr>
          <w:rFonts w:ascii="Arial" w:hAnsi="Arial" w:cs="Arial"/>
          <w:sz w:val="18"/>
          <w:szCs w:val="18"/>
          <w:lang w:eastAsia="en-CA"/>
        </w:rPr>
      </w:pPr>
      <w:proofErr w:type="gramStart"/>
      <w:r w:rsidRPr="000A2A00">
        <w:rPr>
          <w:rFonts w:ascii="Arial" w:hAnsi="Arial" w:cs="Arial"/>
          <w:sz w:val="20"/>
          <w:szCs w:val="20"/>
          <w:lang w:eastAsia="en-CA"/>
        </w:rPr>
        <w:t>At</w:t>
      </w:r>
      <w:proofErr w:type="gramEnd"/>
      <w:r w:rsidRPr="000A2A00">
        <w:rPr>
          <w:rFonts w:ascii="Arial" w:hAnsi="Arial" w:cs="Arial"/>
          <w:sz w:val="20"/>
          <w:szCs w:val="20"/>
          <w:lang w:eastAsia="en-CA"/>
        </w:rPr>
        <w:t xml:space="preserve"> </w:t>
      </w:r>
      <w:r w:rsidR="005D388F" w:rsidRPr="000A2A00">
        <w:rPr>
          <w:rFonts w:ascii="Arial" w:hAnsi="Arial" w:cs="Arial"/>
          <w:sz w:val="20"/>
          <w:szCs w:val="20"/>
          <w:lang w:eastAsia="en-CA"/>
        </w:rPr>
        <w:t xml:space="preserve">December </w:t>
      </w:r>
      <w:r w:rsidRPr="000A2A00">
        <w:rPr>
          <w:rFonts w:ascii="Arial" w:hAnsi="Arial" w:cs="Arial"/>
          <w:sz w:val="20"/>
          <w:szCs w:val="20"/>
          <w:lang w:eastAsia="en-CA"/>
        </w:rPr>
        <w:t>3</w:t>
      </w:r>
      <w:r w:rsidR="005D388F" w:rsidRPr="000A2A00">
        <w:rPr>
          <w:rFonts w:ascii="Arial" w:hAnsi="Arial" w:cs="Arial"/>
          <w:sz w:val="20"/>
          <w:szCs w:val="20"/>
          <w:lang w:eastAsia="en-CA"/>
        </w:rPr>
        <w:t>1</w:t>
      </w:r>
      <w:r w:rsidRPr="000A2A00">
        <w:rPr>
          <w:rFonts w:ascii="Arial" w:hAnsi="Arial" w:cs="Arial"/>
          <w:sz w:val="20"/>
          <w:szCs w:val="20"/>
          <w:lang w:eastAsia="en-CA"/>
        </w:rPr>
        <w:t xml:space="preserve">, 2023, the Company’s </w:t>
      </w:r>
      <w:r w:rsidR="00A77CEA" w:rsidRPr="000A2A00">
        <w:rPr>
          <w:rFonts w:ascii="Arial" w:hAnsi="Arial" w:cs="Arial"/>
          <w:sz w:val="20"/>
          <w:szCs w:val="20"/>
          <w:lang w:eastAsia="en-CA"/>
        </w:rPr>
        <w:t xml:space="preserve">nine </w:t>
      </w:r>
      <w:r w:rsidRPr="000A2A00">
        <w:rPr>
          <w:rFonts w:ascii="Arial" w:hAnsi="Arial" w:cs="Arial"/>
          <w:sz w:val="20"/>
          <w:szCs w:val="20"/>
          <w:lang w:eastAsia="en-CA"/>
        </w:rPr>
        <w:t>private investments had a total fair value of $</w:t>
      </w:r>
      <w:r w:rsidR="003723F9" w:rsidRPr="000A2A00">
        <w:rPr>
          <w:rFonts w:ascii="Arial" w:hAnsi="Arial" w:cs="Arial"/>
          <w:sz w:val="20"/>
          <w:szCs w:val="20"/>
          <w:lang w:eastAsia="en-CA"/>
        </w:rPr>
        <w:t>43,540,</w:t>
      </w:r>
      <w:r w:rsidR="00644A01" w:rsidRPr="000A2A00">
        <w:rPr>
          <w:rFonts w:ascii="Arial" w:hAnsi="Arial" w:cs="Arial"/>
          <w:sz w:val="20"/>
          <w:szCs w:val="20"/>
          <w:lang w:eastAsia="en-CA"/>
        </w:rPr>
        <w:t>534</w:t>
      </w:r>
      <w:r w:rsidRPr="000A2A00">
        <w:rPr>
          <w:rFonts w:ascii="Arial" w:hAnsi="Arial" w:cs="Arial"/>
          <w:sz w:val="20"/>
          <w:szCs w:val="20"/>
          <w:lang w:eastAsia="en-CA"/>
        </w:rPr>
        <w:t>.</w:t>
      </w:r>
    </w:p>
    <w:p w14:paraId="5C6CE969" w14:textId="77777777" w:rsidR="00276B18" w:rsidRPr="000A2A00" w:rsidRDefault="00276B18" w:rsidP="00B5440D">
      <w:pPr>
        <w:spacing w:after="0" w:line="240" w:lineRule="auto"/>
        <w:ind w:left="0"/>
        <w:rPr>
          <w:rFonts w:ascii="Arial" w:hAnsi="Arial" w:cs="Arial"/>
          <w:sz w:val="20"/>
          <w:szCs w:val="20"/>
          <w:lang w:eastAsia="en-CA"/>
        </w:rPr>
      </w:pPr>
    </w:p>
    <w:p w14:paraId="59365A3D" w14:textId="7A1A7C05" w:rsidR="00CE0850" w:rsidRPr="006E7221" w:rsidRDefault="00232C91" w:rsidP="00B5440D">
      <w:pPr>
        <w:spacing w:after="0" w:line="240" w:lineRule="auto"/>
        <w:ind w:left="0"/>
        <w:rPr>
          <w:rFonts w:ascii="Arial" w:hAnsi="Arial" w:cs="Arial"/>
          <w:sz w:val="20"/>
          <w:szCs w:val="20"/>
          <w:lang w:eastAsia="en-CA"/>
        </w:rPr>
      </w:pPr>
      <w:r w:rsidRPr="000A2A00">
        <w:rPr>
          <w:noProof/>
        </w:rPr>
        <w:drawing>
          <wp:inline distT="0" distB="0" distL="0" distR="0" wp14:anchorId="61E15A8C" wp14:editId="01DD3CA8">
            <wp:extent cx="5943600" cy="1774825"/>
            <wp:effectExtent l="0" t="0" r="0" b="0"/>
            <wp:docPr id="16656361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774825"/>
                    </a:xfrm>
                    <a:prstGeom prst="rect">
                      <a:avLst/>
                    </a:prstGeom>
                    <a:noFill/>
                    <a:ln>
                      <a:noFill/>
                    </a:ln>
                  </pic:spPr>
                </pic:pic>
              </a:graphicData>
            </a:graphic>
          </wp:inline>
        </w:drawing>
      </w:r>
    </w:p>
    <w:p w14:paraId="0B82F7A5" w14:textId="77777777" w:rsidR="00CE0850" w:rsidRPr="006E7221" w:rsidRDefault="00CE0850" w:rsidP="00B5440D">
      <w:pPr>
        <w:spacing w:after="0" w:line="240" w:lineRule="auto"/>
        <w:ind w:left="0"/>
        <w:rPr>
          <w:rFonts w:ascii="Arial" w:hAnsi="Arial" w:cs="Arial"/>
          <w:sz w:val="20"/>
          <w:szCs w:val="20"/>
          <w:lang w:eastAsia="en-CA"/>
        </w:rPr>
      </w:pPr>
    </w:p>
    <w:p w14:paraId="04B90F8F" w14:textId="0CAA2E06" w:rsidR="002C2F78" w:rsidRPr="00A94165" w:rsidRDefault="002C2F78" w:rsidP="00B5440D">
      <w:pPr>
        <w:ind w:left="0"/>
        <w:jc w:val="both"/>
        <w:rPr>
          <w:rFonts w:ascii="Arial" w:hAnsi="Arial" w:cs="Arial"/>
          <w:b/>
          <w:bCs/>
          <w:sz w:val="20"/>
          <w:szCs w:val="20"/>
        </w:rPr>
      </w:pPr>
      <w:r w:rsidRPr="00A94165">
        <w:rPr>
          <w:rFonts w:ascii="Arial" w:hAnsi="Arial" w:cs="Arial"/>
          <w:b/>
          <w:bCs/>
          <w:sz w:val="20"/>
          <w:szCs w:val="20"/>
        </w:rPr>
        <w:t>3iQ</w:t>
      </w:r>
      <w:r w:rsidR="00AC3173" w:rsidRPr="00A94165">
        <w:rPr>
          <w:rFonts w:ascii="Arial" w:hAnsi="Arial" w:cs="Arial"/>
          <w:b/>
          <w:bCs/>
          <w:sz w:val="20"/>
          <w:szCs w:val="20"/>
        </w:rPr>
        <w:t xml:space="preserve"> Corp (“3iQ”)</w:t>
      </w:r>
    </w:p>
    <w:p w14:paraId="30C32ECB" w14:textId="71FD0429" w:rsidR="00451642" w:rsidRPr="006E7221" w:rsidRDefault="0064657B" w:rsidP="00B5440D">
      <w:pPr>
        <w:ind w:left="0"/>
        <w:jc w:val="both"/>
        <w:rPr>
          <w:rFonts w:ascii="Arial" w:hAnsi="Arial" w:cs="Arial"/>
          <w:sz w:val="20"/>
          <w:szCs w:val="20"/>
        </w:rPr>
      </w:pPr>
      <w:r w:rsidRPr="00A94165">
        <w:rPr>
          <w:rFonts w:ascii="Arial" w:hAnsi="Arial" w:cs="Arial"/>
          <w:sz w:val="20"/>
          <w:szCs w:val="20"/>
        </w:rPr>
        <w:t xml:space="preserve">On </w:t>
      </w:r>
      <w:r w:rsidR="00923B51" w:rsidRPr="00A94165">
        <w:rPr>
          <w:rFonts w:ascii="Arial" w:hAnsi="Arial" w:cs="Arial"/>
          <w:sz w:val="20"/>
          <w:szCs w:val="20"/>
        </w:rPr>
        <w:t xml:space="preserve">September </w:t>
      </w:r>
      <w:r w:rsidRPr="00A94165">
        <w:rPr>
          <w:rFonts w:ascii="Arial" w:hAnsi="Arial" w:cs="Arial"/>
          <w:sz w:val="20"/>
          <w:szCs w:val="20"/>
        </w:rPr>
        <w:t>31, 2020, t</w:t>
      </w:r>
      <w:r w:rsidR="00451642" w:rsidRPr="00A94165">
        <w:rPr>
          <w:rFonts w:ascii="Arial" w:hAnsi="Arial" w:cs="Arial"/>
          <w:sz w:val="20"/>
          <w:szCs w:val="20"/>
        </w:rPr>
        <w:t xml:space="preserve">he Company acquired 187,007 shares of 3iQ through </w:t>
      </w:r>
      <w:r w:rsidR="007F7F7C" w:rsidRPr="00A94165">
        <w:rPr>
          <w:rFonts w:ascii="Arial" w:hAnsi="Arial" w:cs="Arial"/>
          <w:sz w:val="20"/>
          <w:szCs w:val="20"/>
        </w:rPr>
        <w:t xml:space="preserve">its </w:t>
      </w:r>
      <w:r w:rsidR="00451642" w:rsidRPr="00A94165">
        <w:rPr>
          <w:rFonts w:ascii="Arial" w:hAnsi="Arial" w:cs="Arial"/>
          <w:sz w:val="20"/>
          <w:szCs w:val="20"/>
        </w:rPr>
        <w:t xml:space="preserve">acquisition of </w:t>
      </w:r>
      <w:r w:rsidR="009F0220" w:rsidRPr="00A94165">
        <w:rPr>
          <w:rFonts w:ascii="Arial" w:hAnsi="Arial" w:cs="Arial"/>
          <w:sz w:val="20"/>
          <w:szCs w:val="20"/>
        </w:rPr>
        <w:t>DeFi</w:t>
      </w:r>
      <w:r w:rsidR="00451642" w:rsidRPr="00A94165">
        <w:rPr>
          <w:rFonts w:ascii="Arial" w:hAnsi="Arial" w:cs="Arial"/>
          <w:sz w:val="20"/>
          <w:szCs w:val="20"/>
        </w:rPr>
        <w:t xml:space="preserve">. </w:t>
      </w:r>
      <w:r w:rsidR="00AC3173" w:rsidRPr="00A94165">
        <w:rPr>
          <w:rFonts w:ascii="Arial" w:hAnsi="Arial" w:cs="Arial"/>
          <w:sz w:val="20"/>
          <w:szCs w:val="20"/>
        </w:rPr>
        <w:t xml:space="preserve">3iQ is a leading bitcoin and digital asset fund manager. </w:t>
      </w:r>
      <w:r w:rsidR="006720EA">
        <w:rPr>
          <w:rFonts w:ascii="Arial" w:hAnsi="Arial" w:cs="Arial"/>
          <w:sz w:val="20"/>
          <w:szCs w:val="20"/>
        </w:rPr>
        <w:t>In Q2</w:t>
      </w:r>
      <w:r w:rsidR="007E041F" w:rsidRPr="00A94165">
        <w:rPr>
          <w:rFonts w:ascii="Arial" w:hAnsi="Arial" w:cs="Arial"/>
          <w:sz w:val="20"/>
          <w:szCs w:val="20"/>
        </w:rPr>
        <w:t>, 202</w:t>
      </w:r>
      <w:r w:rsidR="00250F10" w:rsidRPr="00A94165">
        <w:rPr>
          <w:rFonts w:ascii="Arial" w:hAnsi="Arial" w:cs="Arial"/>
          <w:sz w:val="20"/>
          <w:szCs w:val="20"/>
        </w:rPr>
        <w:t>4</w:t>
      </w:r>
      <w:r w:rsidR="007E041F" w:rsidRPr="00A94165">
        <w:rPr>
          <w:rFonts w:ascii="Arial" w:hAnsi="Arial" w:cs="Arial"/>
          <w:sz w:val="20"/>
          <w:szCs w:val="20"/>
        </w:rPr>
        <w:t xml:space="preserve">, the Company sold 125,295 shares. </w:t>
      </w:r>
      <w:r w:rsidR="00451642" w:rsidRPr="00A94165">
        <w:rPr>
          <w:rFonts w:ascii="Arial" w:hAnsi="Arial" w:cs="Arial"/>
          <w:sz w:val="20"/>
          <w:szCs w:val="20"/>
        </w:rPr>
        <w:t xml:space="preserve">As </w:t>
      </w:r>
      <w:proofErr w:type="gramStart"/>
      <w:r w:rsidR="00451642" w:rsidRPr="00A94165">
        <w:rPr>
          <w:rFonts w:ascii="Arial" w:hAnsi="Arial" w:cs="Arial"/>
          <w:sz w:val="20"/>
          <w:szCs w:val="20"/>
        </w:rPr>
        <w:t>at</w:t>
      </w:r>
      <w:proofErr w:type="gramEnd"/>
      <w:r w:rsidR="00451642" w:rsidRPr="00A94165">
        <w:rPr>
          <w:rFonts w:ascii="Arial" w:hAnsi="Arial" w:cs="Arial"/>
          <w:sz w:val="20"/>
          <w:szCs w:val="20"/>
        </w:rPr>
        <w:t xml:space="preserve"> </w:t>
      </w:r>
      <w:r w:rsidR="009B6046" w:rsidRPr="00A94165">
        <w:rPr>
          <w:rFonts w:ascii="Arial" w:hAnsi="Arial" w:cs="Arial"/>
          <w:sz w:val="20"/>
          <w:szCs w:val="20"/>
        </w:rPr>
        <w:t xml:space="preserve">September </w:t>
      </w:r>
      <w:r w:rsidR="005E43DF" w:rsidRPr="00A94165">
        <w:rPr>
          <w:rFonts w:ascii="Arial" w:hAnsi="Arial" w:cs="Arial"/>
          <w:sz w:val="20"/>
          <w:szCs w:val="20"/>
        </w:rPr>
        <w:t>3</w:t>
      </w:r>
      <w:r w:rsidR="00283E6C" w:rsidRPr="00A94165">
        <w:rPr>
          <w:rFonts w:ascii="Arial" w:hAnsi="Arial" w:cs="Arial"/>
          <w:sz w:val="20"/>
          <w:szCs w:val="20"/>
        </w:rPr>
        <w:t>0</w:t>
      </w:r>
      <w:r w:rsidR="00451642" w:rsidRPr="00A94165">
        <w:rPr>
          <w:rFonts w:ascii="Arial" w:hAnsi="Arial" w:cs="Arial"/>
          <w:sz w:val="20"/>
          <w:szCs w:val="20"/>
        </w:rPr>
        <w:t>, 202</w:t>
      </w:r>
      <w:r w:rsidR="003B647E" w:rsidRPr="00A94165">
        <w:rPr>
          <w:rFonts w:ascii="Arial" w:hAnsi="Arial" w:cs="Arial"/>
          <w:sz w:val="20"/>
          <w:szCs w:val="20"/>
        </w:rPr>
        <w:t>4</w:t>
      </w:r>
      <w:r w:rsidR="00451642" w:rsidRPr="00A94165">
        <w:rPr>
          <w:rFonts w:ascii="Arial" w:hAnsi="Arial" w:cs="Arial"/>
          <w:sz w:val="20"/>
          <w:szCs w:val="20"/>
        </w:rPr>
        <w:t>, 3iQ was valued at $</w:t>
      </w:r>
      <w:r w:rsidR="005C06D5" w:rsidRPr="00A94165">
        <w:rPr>
          <w:rFonts w:ascii="Arial" w:hAnsi="Arial" w:cs="Arial"/>
          <w:sz w:val="20"/>
          <w:szCs w:val="20"/>
        </w:rPr>
        <w:t>409,861</w:t>
      </w:r>
      <w:r w:rsidR="003A4D9C" w:rsidRPr="00A94165">
        <w:rPr>
          <w:rFonts w:ascii="Arial" w:hAnsi="Arial" w:cs="Arial"/>
          <w:sz w:val="20"/>
          <w:szCs w:val="20"/>
        </w:rPr>
        <w:t>. T</w:t>
      </w:r>
      <w:r w:rsidR="00451642" w:rsidRPr="00A94165">
        <w:rPr>
          <w:rFonts w:ascii="Arial" w:hAnsi="Arial" w:cs="Arial"/>
          <w:sz w:val="20"/>
          <w:szCs w:val="20"/>
        </w:rPr>
        <w:t xml:space="preserve">he investment represented </w:t>
      </w:r>
      <w:r w:rsidR="00447051" w:rsidRPr="00A94165">
        <w:rPr>
          <w:rFonts w:ascii="Arial" w:hAnsi="Arial" w:cs="Arial"/>
          <w:sz w:val="20"/>
          <w:szCs w:val="20"/>
        </w:rPr>
        <w:t>0.0</w:t>
      </w:r>
      <w:r w:rsidR="00451642" w:rsidRPr="00A94165">
        <w:rPr>
          <w:rFonts w:ascii="Arial" w:hAnsi="Arial" w:cs="Arial"/>
          <w:sz w:val="20"/>
          <w:szCs w:val="20"/>
        </w:rPr>
        <w:t xml:space="preserve">% of the total assets of the Company. A 10% decline in the fair market value of </w:t>
      </w:r>
      <w:r w:rsidR="009A3A86" w:rsidRPr="00A94165">
        <w:rPr>
          <w:rFonts w:ascii="Arial" w:hAnsi="Arial" w:cs="Arial"/>
          <w:sz w:val="20"/>
          <w:szCs w:val="20"/>
        </w:rPr>
        <w:t xml:space="preserve">3iQ </w:t>
      </w:r>
      <w:r w:rsidR="00451642" w:rsidRPr="00A94165">
        <w:rPr>
          <w:rFonts w:ascii="Arial" w:hAnsi="Arial" w:cs="Arial"/>
          <w:sz w:val="20"/>
          <w:szCs w:val="20"/>
        </w:rPr>
        <w:t xml:space="preserve">would result in an estimated increase in loss to </w:t>
      </w:r>
      <w:r w:rsidR="009F0220" w:rsidRPr="00A94165">
        <w:rPr>
          <w:rFonts w:ascii="Arial" w:hAnsi="Arial" w:cs="Arial"/>
          <w:sz w:val="20"/>
          <w:szCs w:val="20"/>
        </w:rPr>
        <w:t xml:space="preserve">DeFi </w:t>
      </w:r>
      <w:r w:rsidR="00451642" w:rsidRPr="00A94165">
        <w:rPr>
          <w:rFonts w:ascii="Arial" w:hAnsi="Arial" w:cs="Arial"/>
          <w:sz w:val="20"/>
          <w:szCs w:val="20"/>
        </w:rPr>
        <w:t>of $</w:t>
      </w:r>
      <w:r w:rsidR="005C06D5" w:rsidRPr="00A94165">
        <w:rPr>
          <w:rFonts w:ascii="Arial" w:hAnsi="Arial" w:cs="Arial"/>
          <w:sz w:val="20"/>
          <w:szCs w:val="20"/>
        </w:rPr>
        <w:t>40,986</w:t>
      </w:r>
      <w:r w:rsidR="00451642" w:rsidRPr="00A94165">
        <w:rPr>
          <w:rFonts w:ascii="Arial" w:hAnsi="Arial" w:cs="Arial"/>
          <w:sz w:val="20"/>
          <w:szCs w:val="20"/>
        </w:rPr>
        <w:t>.</w:t>
      </w:r>
    </w:p>
    <w:p w14:paraId="2B7F755A" w14:textId="771ABCE6" w:rsidR="00B377E9" w:rsidRPr="00A94165" w:rsidRDefault="00B377E9" w:rsidP="00B377E9">
      <w:pPr>
        <w:ind w:left="0"/>
        <w:jc w:val="both"/>
        <w:rPr>
          <w:rFonts w:ascii="Arial" w:hAnsi="Arial" w:cs="Arial"/>
          <w:b/>
          <w:bCs/>
          <w:sz w:val="20"/>
          <w:szCs w:val="20"/>
        </w:rPr>
      </w:pPr>
      <w:r w:rsidRPr="00A94165">
        <w:rPr>
          <w:rFonts w:ascii="Arial" w:hAnsi="Arial" w:cs="Arial"/>
          <w:b/>
          <w:bCs/>
          <w:sz w:val="20"/>
          <w:szCs w:val="20"/>
        </w:rPr>
        <w:t xml:space="preserve">Amina Bank AG (“Amina”) </w:t>
      </w:r>
    </w:p>
    <w:p w14:paraId="53C5BE6F" w14:textId="02C33CCF" w:rsidR="00B377E9" w:rsidRDefault="00B377E9" w:rsidP="00B377E9">
      <w:pPr>
        <w:ind w:left="0"/>
        <w:jc w:val="both"/>
        <w:rPr>
          <w:rFonts w:ascii="Arial" w:hAnsi="Arial" w:cs="Arial"/>
          <w:sz w:val="20"/>
          <w:szCs w:val="20"/>
        </w:rPr>
      </w:pPr>
      <w:r w:rsidRPr="00A94165">
        <w:rPr>
          <w:rFonts w:ascii="Arial" w:hAnsi="Arial" w:cs="Arial"/>
          <w:sz w:val="20"/>
          <w:szCs w:val="20"/>
        </w:rPr>
        <w:t xml:space="preserve">During Q1, 2022, the Company acquired 3,906,250 non-voting shares for $34,498,750. Amina is a pioneer in the financial industry and is the only global smart bank providing a fully universal suite of regulated banking services in the emerging digital economy. As </w:t>
      </w:r>
      <w:proofErr w:type="gramStart"/>
      <w:r w:rsidRPr="00A94165">
        <w:rPr>
          <w:rFonts w:ascii="Arial" w:hAnsi="Arial" w:cs="Arial"/>
          <w:sz w:val="20"/>
          <w:szCs w:val="20"/>
        </w:rPr>
        <w:t>at</w:t>
      </w:r>
      <w:proofErr w:type="gramEnd"/>
      <w:r w:rsidRPr="00A94165">
        <w:rPr>
          <w:rFonts w:ascii="Arial" w:hAnsi="Arial" w:cs="Arial"/>
          <w:sz w:val="20"/>
          <w:szCs w:val="20"/>
        </w:rPr>
        <w:t xml:space="preserve"> </w:t>
      </w:r>
      <w:r w:rsidR="00B44E38" w:rsidRPr="00A94165">
        <w:rPr>
          <w:rFonts w:ascii="Arial" w:hAnsi="Arial" w:cs="Arial"/>
          <w:sz w:val="20"/>
          <w:szCs w:val="20"/>
        </w:rPr>
        <w:t xml:space="preserve">September </w:t>
      </w:r>
      <w:r w:rsidRPr="00A94165">
        <w:rPr>
          <w:rFonts w:ascii="Arial" w:hAnsi="Arial" w:cs="Arial"/>
          <w:sz w:val="20"/>
          <w:szCs w:val="20"/>
        </w:rPr>
        <w:t>30, 2024, Amina was valued at $</w:t>
      </w:r>
      <w:r w:rsidR="005C06D5" w:rsidRPr="00A94165">
        <w:rPr>
          <w:rFonts w:ascii="Arial" w:hAnsi="Arial" w:cs="Arial"/>
          <w:sz w:val="20"/>
          <w:szCs w:val="20"/>
        </w:rPr>
        <w:t>40,090,000</w:t>
      </w:r>
      <w:r w:rsidRPr="00A94165">
        <w:rPr>
          <w:rFonts w:ascii="Arial" w:hAnsi="Arial" w:cs="Arial"/>
          <w:sz w:val="20"/>
          <w:szCs w:val="20"/>
        </w:rPr>
        <w:t xml:space="preserve"> which was based on a market approach. The investment represented </w:t>
      </w:r>
      <w:r w:rsidR="005C06D5" w:rsidRPr="00A94165">
        <w:rPr>
          <w:rFonts w:ascii="Arial" w:hAnsi="Arial" w:cs="Arial"/>
          <w:sz w:val="20"/>
          <w:szCs w:val="20"/>
        </w:rPr>
        <w:t>4.3</w:t>
      </w:r>
      <w:r w:rsidRPr="00A94165">
        <w:rPr>
          <w:rFonts w:ascii="Arial" w:hAnsi="Arial" w:cs="Arial"/>
          <w:sz w:val="20"/>
          <w:szCs w:val="20"/>
        </w:rPr>
        <w:t>% of the total assets of the Company. A 10% decline in the fair market value of Amina would result in an estimated increase in loss to DeFi of $</w:t>
      </w:r>
      <w:r w:rsidR="005C06D5" w:rsidRPr="00A94165">
        <w:rPr>
          <w:rFonts w:ascii="Arial" w:hAnsi="Arial" w:cs="Arial"/>
          <w:sz w:val="20"/>
          <w:szCs w:val="20"/>
        </w:rPr>
        <w:t>4,009,000</w:t>
      </w:r>
      <w:r w:rsidRPr="00A94165">
        <w:rPr>
          <w:rFonts w:ascii="Arial" w:hAnsi="Arial" w:cs="Arial"/>
          <w:sz w:val="20"/>
          <w:szCs w:val="20"/>
        </w:rPr>
        <w:t>.</w:t>
      </w:r>
    </w:p>
    <w:p w14:paraId="67AD267E" w14:textId="77777777" w:rsidR="00AF475A" w:rsidRDefault="00AF475A" w:rsidP="00B377E9">
      <w:pPr>
        <w:ind w:left="0"/>
        <w:jc w:val="both"/>
        <w:rPr>
          <w:rFonts w:ascii="Arial" w:hAnsi="Arial" w:cs="Arial"/>
          <w:sz w:val="20"/>
          <w:szCs w:val="20"/>
        </w:rPr>
      </w:pPr>
    </w:p>
    <w:p w14:paraId="5EDD404A" w14:textId="0B20A56F" w:rsidR="00AF475A" w:rsidRPr="00A94165" w:rsidRDefault="00AF475A" w:rsidP="00B377E9">
      <w:pPr>
        <w:ind w:left="0"/>
        <w:jc w:val="both"/>
        <w:rPr>
          <w:rFonts w:ascii="Arial" w:hAnsi="Arial" w:cs="Arial"/>
          <w:sz w:val="20"/>
          <w:szCs w:val="20"/>
        </w:rPr>
      </w:pPr>
      <w:r>
        <w:rPr>
          <w:rFonts w:ascii="Arial" w:hAnsi="Arial" w:cs="Arial"/>
          <w:sz w:val="20"/>
          <w:szCs w:val="20"/>
        </w:rPr>
        <w:t>‘</w:t>
      </w:r>
    </w:p>
    <w:p w14:paraId="080553F6" w14:textId="03229C31" w:rsidR="00564141" w:rsidRPr="00A94165" w:rsidRDefault="00564141" w:rsidP="00B5440D">
      <w:pPr>
        <w:ind w:left="0"/>
        <w:jc w:val="both"/>
        <w:rPr>
          <w:rFonts w:ascii="Arial" w:hAnsi="Arial" w:cs="Arial"/>
          <w:b/>
          <w:bCs/>
          <w:sz w:val="20"/>
          <w:szCs w:val="20"/>
        </w:rPr>
      </w:pPr>
      <w:r w:rsidRPr="00A94165">
        <w:rPr>
          <w:rFonts w:ascii="Arial" w:hAnsi="Arial" w:cs="Arial"/>
          <w:b/>
          <w:bCs/>
          <w:sz w:val="20"/>
          <w:szCs w:val="20"/>
        </w:rPr>
        <w:lastRenderedPageBreak/>
        <w:t xml:space="preserve">Brazil </w:t>
      </w:r>
      <w:r w:rsidR="00B55F73" w:rsidRPr="00A94165">
        <w:rPr>
          <w:rFonts w:ascii="Arial" w:hAnsi="Arial" w:cs="Arial"/>
          <w:b/>
          <w:bCs/>
          <w:sz w:val="20"/>
          <w:szCs w:val="20"/>
        </w:rPr>
        <w:t>Potash</w:t>
      </w:r>
      <w:r w:rsidRPr="00A94165">
        <w:rPr>
          <w:rFonts w:ascii="Arial" w:hAnsi="Arial" w:cs="Arial"/>
          <w:b/>
          <w:bCs/>
          <w:sz w:val="20"/>
          <w:szCs w:val="20"/>
        </w:rPr>
        <w:t xml:space="preserve"> Corp. (“BPC’)</w:t>
      </w:r>
    </w:p>
    <w:p w14:paraId="614AA9FC" w14:textId="5A0AC2AD" w:rsidR="001338B5" w:rsidRPr="005C06D5" w:rsidRDefault="005647C4" w:rsidP="00B5440D">
      <w:pPr>
        <w:ind w:left="0"/>
        <w:jc w:val="both"/>
        <w:rPr>
          <w:rFonts w:ascii="Arial" w:hAnsi="Arial" w:cs="Arial"/>
          <w:sz w:val="20"/>
          <w:szCs w:val="20"/>
          <w:highlight w:val="lightGray"/>
        </w:rPr>
      </w:pPr>
      <w:r w:rsidRPr="00A94165">
        <w:rPr>
          <w:rFonts w:ascii="Arial" w:hAnsi="Arial" w:cs="Arial"/>
          <w:bCs/>
          <w:sz w:val="20"/>
          <w:szCs w:val="20"/>
        </w:rPr>
        <w:t xml:space="preserve">On </w:t>
      </w:r>
      <w:r w:rsidR="00217CC5" w:rsidRPr="00A94165">
        <w:rPr>
          <w:rFonts w:ascii="Arial" w:hAnsi="Arial" w:cs="Arial"/>
          <w:bCs/>
          <w:sz w:val="20"/>
          <w:szCs w:val="20"/>
        </w:rPr>
        <w:t xml:space="preserve">September 11, </w:t>
      </w:r>
      <w:r w:rsidRPr="00A94165">
        <w:rPr>
          <w:rFonts w:ascii="Arial" w:hAnsi="Arial" w:cs="Arial"/>
          <w:bCs/>
          <w:sz w:val="20"/>
          <w:szCs w:val="20"/>
        </w:rPr>
        <w:t xml:space="preserve">2020, the Company acquired </w:t>
      </w:r>
      <w:r w:rsidR="00A94165" w:rsidRPr="00A94165">
        <w:rPr>
          <w:rFonts w:ascii="Arial" w:hAnsi="Arial" w:cs="Arial"/>
          <w:bCs/>
          <w:sz w:val="20"/>
          <w:szCs w:val="20"/>
        </w:rPr>
        <w:t>404,200</w:t>
      </w:r>
      <w:r w:rsidRPr="00A94165">
        <w:rPr>
          <w:rFonts w:ascii="Arial" w:hAnsi="Arial" w:cs="Arial"/>
          <w:bCs/>
          <w:sz w:val="20"/>
          <w:szCs w:val="20"/>
        </w:rPr>
        <w:t xml:space="preserve"> </w:t>
      </w:r>
      <w:r w:rsidRPr="00CD0689">
        <w:rPr>
          <w:rFonts w:ascii="Arial" w:hAnsi="Arial" w:cs="Arial"/>
          <w:bCs/>
          <w:sz w:val="20"/>
          <w:szCs w:val="20"/>
        </w:rPr>
        <w:t>common share</w:t>
      </w:r>
      <w:r w:rsidR="00217CC5" w:rsidRPr="00CD0689">
        <w:rPr>
          <w:rFonts w:ascii="Arial" w:hAnsi="Arial" w:cs="Arial"/>
          <w:bCs/>
          <w:sz w:val="20"/>
          <w:szCs w:val="20"/>
        </w:rPr>
        <w:t>s</w:t>
      </w:r>
      <w:r w:rsidRPr="00CD0689">
        <w:rPr>
          <w:rFonts w:ascii="Arial" w:hAnsi="Arial" w:cs="Arial"/>
          <w:bCs/>
          <w:sz w:val="20"/>
          <w:szCs w:val="20"/>
        </w:rPr>
        <w:t xml:space="preserve"> of BP</w:t>
      </w:r>
      <w:r w:rsidR="00217CC5" w:rsidRPr="00CD0689">
        <w:rPr>
          <w:rFonts w:ascii="Arial" w:hAnsi="Arial" w:cs="Arial"/>
          <w:bCs/>
          <w:sz w:val="20"/>
          <w:szCs w:val="20"/>
        </w:rPr>
        <w:t xml:space="preserve">C through the sale of its royalty interest. </w:t>
      </w:r>
      <w:r w:rsidR="00564141" w:rsidRPr="00CD0689">
        <w:rPr>
          <w:rFonts w:ascii="Arial" w:hAnsi="Arial" w:cs="Arial"/>
          <w:bCs/>
          <w:sz w:val="20"/>
          <w:szCs w:val="20"/>
        </w:rPr>
        <w:t>BPC is a Canadian private company which engaged in the extraction and processing of potash ore, an essential input for agriculture in Brazil. </w:t>
      </w:r>
      <w:r w:rsidR="001338B5" w:rsidRPr="00CD0689">
        <w:rPr>
          <w:rFonts w:ascii="Arial" w:hAnsi="Arial" w:cs="Arial"/>
          <w:bCs/>
          <w:sz w:val="20"/>
          <w:szCs w:val="20"/>
        </w:rPr>
        <w:t xml:space="preserve"> </w:t>
      </w:r>
      <w:r w:rsidR="001338B5" w:rsidRPr="00CD0689">
        <w:rPr>
          <w:rFonts w:ascii="Arial" w:hAnsi="Arial" w:cs="Arial"/>
          <w:sz w:val="20"/>
          <w:szCs w:val="20"/>
        </w:rPr>
        <w:t xml:space="preserve">As </w:t>
      </w:r>
      <w:proofErr w:type="gramStart"/>
      <w:r w:rsidR="001338B5" w:rsidRPr="00CD0689">
        <w:rPr>
          <w:rFonts w:ascii="Arial" w:hAnsi="Arial" w:cs="Arial"/>
          <w:sz w:val="20"/>
          <w:szCs w:val="20"/>
        </w:rPr>
        <w:t>at</w:t>
      </w:r>
      <w:proofErr w:type="gramEnd"/>
      <w:r w:rsidR="001338B5" w:rsidRPr="00CD0689">
        <w:rPr>
          <w:rFonts w:ascii="Arial" w:hAnsi="Arial" w:cs="Arial"/>
          <w:sz w:val="20"/>
          <w:szCs w:val="20"/>
        </w:rPr>
        <w:t xml:space="preserve"> </w:t>
      </w:r>
      <w:r w:rsidR="00B44E38" w:rsidRPr="00CD0689">
        <w:rPr>
          <w:rFonts w:ascii="Arial" w:hAnsi="Arial" w:cs="Arial"/>
          <w:sz w:val="20"/>
          <w:szCs w:val="20"/>
        </w:rPr>
        <w:t xml:space="preserve">September </w:t>
      </w:r>
      <w:r w:rsidR="005E43DF" w:rsidRPr="00CD0689">
        <w:rPr>
          <w:rFonts w:ascii="Arial" w:hAnsi="Arial" w:cs="Arial"/>
          <w:sz w:val="20"/>
          <w:szCs w:val="20"/>
        </w:rPr>
        <w:t>3</w:t>
      </w:r>
      <w:r w:rsidR="00283E6C" w:rsidRPr="00CD0689">
        <w:rPr>
          <w:rFonts w:ascii="Arial" w:hAnsi="Arial" w:cs="Arial"/>
          <w:sz w:val="20"/>
          <w:szCs w:val="20"/>
        </w:rPr>
        <w:t>0</w:t>
      </w:r>
      <w:r w:rsidR="00912ADE" w:rsidRPr="00CD0689">
        <w:rPr>
          <w:rFonts w:ascii="Arial" w:hAnsi="Arial" w:cs="Arial"/>
          <w:sz w:val="20"/>
          <w:szCs w:val="20"/>
        </w:rPr>
        <w:t>, 202</w:t>
      </w:r>
      <w:r w:rsidR="003B647E" w:rsidRPr="00CD0689">
        <w:rPr>
          <w:rFonts w:ascii="Arial" w:hAnsi="Arial" w:cs="Arial"/>
          <w:sz w:val="20"/>
          <w:szCs w:val="20"/>
        </w:rPr>
        <w:t>4</w:t>
      </w:r>
      <w:r w:rsidR="001338B5" w:rsidRPr="00CD0689">
        <w:rPr>
          <w:rFonts w:ascii="Arial" w:hAnsi="Arial" w:cs="Arial"/>
          <w:sz w:val="20"/>
          <w:szCs w:val="20"/>
        </w:rPr>
        <w:t xml:space="preserve">, BPC </w:t>
      </w:r>
      <w:r w:rsidR="00AE35A2" w:rsidRPr="00CD0689">
        <w:rPr>
          <w:rFonts w:ascii="Arial" w:hAnsi="Arial" w:cs="Arial"/>
          <w:sz w:val="20"/>
          <w:szCs w:val="20"/>
        </w:rPr>
        <w:t xml:space="preserve">was valued at </w:t>
      </w:r>
      <w:r w:rsidR="00997736" w:rsidRPr="00CD0689">
        <w:rPr>
          <w:rFonts w:ascii="Arial" w:hAnsi="Arial" w:cs="Arial"/>
          <w:sz w:val="20"/>
          <w:szCs w:val="20"/>
        </w:rPr>
        <w:t>$</w:t>
      </w:r>
      <w:r w:rsidR="00B377E9" w:rsidRPr="00CD0689">
        <w:rPr>
          <w:rFonts w:ascii="Arial" w:hAnsi="Arial" w:cs="Arial"/>
          <w:sz w:val="20"/>
          <w:szCs w:val="20"/>
        </w:rPr>
        <w:t xml:space="preserve">1,697,640 </w:t>
      </w:r>
      <w:r w:rsidR="00217CC5" w:rsidRPr="00CD0689">
        <w:rPr>
          <w:rFonts w:ascii="Arial" w:hAnsi="Arial" w:cs="Arial"/>
          <w:sz w:val="20"/>
          <w:szCs w:val="20"/>
        </w:rPr>
        <w:t xml:space="preserve">which was based on BPC </w:t>
      </w:r>
      <w:r w:rsidR="00B377E9" w:rsidRPr="00CD0689">
        <w:rPr>
          <w:rFonts w:ascii="Arial" w:hAnsi="Arial" w:cs="Arial"/>
          <w:sz w:val="20"/>
          <w:szCs w:val="20"/>
        </w:rPr>
        <w:t>weighted average of comparable public market stock prices of $4.20 per share.</w:t>
      </w:r>
      <w:r w:rsidR="00AE35A2" w:rsidRPr="00CD0689">
        <w:rPr>
          <w:rFonts w:ascii="Arial" w:hAnsi="Arial" w:cs="Arial"/>
          <w:sz w:val="20"/>
          <w:szCs w:val="20"/>
        </w:rPr>
        <w:t xml:space="preserve"> The </w:t>
      </w:r>
      <w:r w:rsidR="001338B5" w:rsidRPr="00CD0689">
        <w:rPr>
          <w:rFonts w:ascii="Arial" w:hAnsi="Arial" w:cs="Arial"/>
          <w:sz w:val="20"/>
          <w:szCs w:val="20"/>
        </w:rPr>
        <w:t xml:space="preserve">investment represented </w:t>
      </w:r>
      <w:r w:rsidR="003723F9" w:rsidRPr="00CD0689">
        <w:rPr>
          <w:rFonts w:ascii="Arial" w:hAnsi="Arial" w:cs="Arial"/>
          <w:sz w:val="20"/>
          <w:szCs w:val="20"/>
        </w:rPr>
        <w:t>0.</w:t>
      </w:r>
      <w:r w:rsidR="003B647E" w:rsidRPr="00CD0689">
        <w:rPr>
          <w:rFonts w:ascii="Arial" w:hAnsi="Arial" w:cs="Arial"/>
          <w:sz w:val="20"/>
          <w:szCs w:val="20"/>
        </w:rPr>
        <w:t>2</w:t>
      </w:r>
      <w:r w:rsidR="001338B5" w:rsidRPr="00CD0689">
        <w:rPr>
          <w:rFonts w:ascii="Arial" w:hAnsi="Arial" w:cs="Arial"/>
          <w:sz w:val="20"/>
          <w:szCs w:val="20"/>
        </w:rPr>
        <w:t xml:space="preserve">% of the total assets of the Company. A 10% decline in the fair market value of BPC would result in an estimated increase in loss to </w:t>
      </w:r>
      <w:r w:rsidR="009F0220" w:rsidRPr="00CD0689">
        <w:rPr>
          <w:rFonts w:ascii="Arial" w:hAnsi="Arial" w:cs="Arial"/>
          <w:sz w:val="20"/>
          <w:szCs w:val="20"/>
        </w:rPr>
        <w:t xml:space="preserve">DeFi </w:t>
      </w:r>
      <w:r w:rsidR="001338B5" w:rsidRPr="00CD0689">
        <w:rPr>
          <w:rFonts w:ascii="Arial" w:hAnsi="Arial" w:cs="Arial"/>
          <w:sz w:val="20"/>
          <w:szCs w:val="20"/>
        </w:rPr>
        <w:t>of $</w:t>
      </w:r>
      <w:r w:rsidR="00B377E9" w:rsidRPr="00CD0689">
        <w:rPr>
          <w:rFonts w:ascii="Arial" w:hAnsi="Arial" w:cs="Arial"/>
          <w:sz w:val="20"/>
          <w:szCs w:val="20"/>
        </w:rPr>
        <w:t>169,764</w:t>
      </w:r>
      <w:r w:rsidR="00383328" w:rsidRPr="00CD0689">
        <w:rPr>
          <w:rFonts w:ascii="Arial" w:hAnsi="Arial" w:cs="Arial"/>
          <w:sz w:val="20"/>
          <w:szCs w:val="20"/>
        </w:rPr>
        <w:t>.</w:t>
      </w:r>
      <w:r w:rsidR="001338B5" w:rsidRPr="00CD0689">
        <w:rPr>
          <w:rFonts w:ascii="Arial" w:hAnsi="Arial" w:cs="Arial"/>
          <w:sz w:val="20"/>
          <w:szCs w:val="20"/>
        </w:rPr>
        <w:t xml:space="preserve"> </w:t>
      </w:r>
    </w:p>
    <w:p w14:paraId="2C2DBF36" w14:textId="38856178" w:rsidR="00F326CC" w:rsidRPr="00CD0689" w:rsidRDefault="00F326CC" w:rsidP="00B5440D">
      <w:pPr>
        <w:ind w:left="0"/>
        <w:jc w:val="both"/>
        <w:rPr>
          <w:rFonts w:ascii="Arial" w:hAnsi="Arial" w:cs="Arial"/>
          <w:b/>
          <w:bCs/>
          <w:sz w:val="20"/>
          <w:szCs w:val="20"/>
        </w:rPr>
      </w:pPr>
      <w:proofErr w:type="spellStart"/>
      <w:r w:rsidRPr="00CD0689">
        <w:rPr>
          <w:rFonts w:ascii="Arial" w:hAnsi="Arial" w:cs="Arial"/>
          <w:b/>
          <w:bCs/>
          <w:sz w:val="20"/>
          <w:szCs w:val="20"/>
        </w:rPr>
        <w:t>Earnity</w:t>
      </w:r>
      <w:proofErr w:type="spellEnd"/>
      <w:r w:rsidRPr="00CD0689">
        <w:rPr>
          <w:rFonts w:ascii="Arial" w:hAnsi="Arial" w:cs="Arial"/>
          <w:b/>
          <w:bCs/>
          <w:sz w:val="20"/>
          <w:szCs w:val="20"/>
        </w:rPr>
        <w:t xml:space="preserve"> Inc. (“</w:t>
      </w:r>
      <w:proofErr w:type="spellStart"/>
      <w:r w:rsidRPr="00CD0689">
        <w:rPr>
          <w:rFonts w:ascii="Arial" w:hAnsi="Arial" w:cs="Arial"/>
          <w:b/>
          <w:bCs/>
          <w:sz w:val="20"/>
          <w:szCs w:val="20"/>
        </w:rPr>
        <w:t>Earnity</w:t>
      </w:r>
      <w:proofErr w:type="spellEnd"/>
      <w:r w:rsidRPr="00CD0689">
        <w:rPr>
          <w:rFonts w:ascii="Arial" w:hAnsi="Arial" w:cs="Arial"/>
          <w:b/>
          <w:bCs/>
          <w:sz w:val="20"/>
          <w:szCs w:val="20"/>
        </w:rPr>
        <w:t>”)</w:t>
      </w:r>
    </w:p>
    <w:p w14:paraId="71C58092" w14:textId="56DFFFF3" w:rsidR="00F326CC" w:rsidRPr="006E7221" w:rsidRDefault="00383328" w:rsidP="00B5440D">
      <w:pPr>
        <w:ind w:left="0"/>
        <w:jc w:val="both"/>
        <w:rPr>
          <w:rFonts w:ascii="Arial" w:hAnsi="Arial" w:cs="Arial"/>
          <w:sz w:val="20"/>
          <w:szCs w:val="20"/>
        </w:rPr>
      </w:pPr>
      <w:r w:rsidRPr="00CD0689">
        <w:rPr>
          <w:rFonts w:ascii="Arial" w:hAnsi="Arial" w:cs="Arial"/>
          <w:sz w:val="20"/>
          <w:szCs w:val="20"/>
        </w:rPr>
        <w:t xml:space="preserve">On </w:t>
      </w:r>
      <w:r w:rsidR="008C129D" w:rsidRPr="00CD0689">
        <w:rPr>
          <w:rFonts w:ascii="Arial" w:hAnsi="Arial" w:cs="Arial"/>
          <w:sz w:val="20"/>
          <w:szCs w:val="20"/>
        </w:rPr>
        <w:t xml:space="preserve">December </w:t>
      </w:r>
      <w:r w:rsidRPr="00CD0689">
        <w:rPr>
          <w:rFonts w:ascii="Arial" w:hAnsi="Arial" w:cs="Arial"/>
          <w:sz w:val="20"/>
          <w:szCs w:val="20"/>
        </w:rPr>
        <w:t xml:space="preserve">3, </w:t>
      </w:r>
      <w:r w:rsidR="008C129D" w:rsidRPr="00CD0689">
        <w:rPr>
          <w:rFonts w:ascii="Arial" w:hAnsi="Arial" w:cs="Arial"/>
          <w:sz w:val="20"/>
          <w:szCs w:val="20"/>
        </w:rPr>
        <w:t xml:space="preserve">2021, </w:t>
      </w:r>
      <w:r w:rsidRPr="00CD0689">
        <w:rPr>
          <w:rFonts w:ascii="Arial" w:hAnsi="Arial" w:cs="Arial"/>
          <w:sz w:val="20"/>
          <w:szCs w:val="20"/>
        </w:rPr>
        <w:t xml:space="preserve">the </w:t>
      </w:r>
      <w:r w:rsidR="008C129D" w:rsidRPr="00CD0689">
        <w:rPr>
          <w:rFonts w:ascii="Arial" w:hAnsi="Arial" w:cs="Arial"/>
          <w:sz w:val="20"/>
          <w:szCs w:val="20"/>
        </w:rPr>
        <w:t xml:space="preserve">Company acquired 85,142 </w:t>
      </w:r>
      <w:r w:rsidRPr="00CD0689">
        <w:rPr>
          <w:rFonts w:ascii="Arial" w:hAnsi="Arial" w:cs="Arial"/>
          <w:sz w:val="20"/>
          <w:szCs w:val="20"/>
        </w:rPr>
        <w:t xml:space="preserve">series </w:t>
      </w:r>
      <w:r w:rsidR="008C129D" w:rsidRPr="00CD0689">
        <w:rPr>
          <w:rFonts w:ascii="Arial" w:hAnsi="Arial" w:cs="Arial"/>
          <w:sz w:val="20"/>
          <w:szCs w:val="20"/>
        </w:rPr>
        <w:t xml:space="preserve">A preferred shares of </w:t>
      </w:r>
      <w:proofErr w:type="spellStart"/>
      <w:r w:rsidR="008C129D" w:rsidRPr="00CD0689">
        <w:rPr>
          <w:rFonts w:ascii="Arial" w:hAnsi="Arial" w:cs="Arial"/>
          <w:sz w:val="20"/>
          <w:szCs w:val="20"/>
        </w:rPr>
        <w:t>Earnity</w:t>
      </w:r>
      <w:proofErr w:type="spellEnd"/>
      <w:r w:rsidR="008C129D" w:rsidRPr="00CD0689">
        <w:rPr>
          <w:rFonts w:ascii="Arial" w:hAnsi="Arial" w:cs="Arial"/>
          <w:sz w:val="20"/>
          <w:szCs w:val="20"/>
        </w:rPr>
        <w:t xml:space="preserve">. </w:t>
      </w:r>
      <w:proofErr w:type="spellStart"/>
      <w:r w:rsidR="000C17E1" w:rsidRPr="00CD0689">
        <w:rPr>
          <w:rFonts w:ascii="Arial" w:hAnsi="Arial" w:cs="Arial"/>
          <w:sz w:val="20"/>
          <w:szCs w:val="20"/>
        </w:rPr>
        <w:t>Earnity</w:t>
      </w:r>
      <w:proofErr w:type="spellEnd"/>
      <w:r w:rsidR="000C17E1" w:rsidRPr="00CD0689">
        <w:rPr>
          <w:rFonts w:ascii="Arial" w:hAnsi="Arial" w:cs="Arial"/>
          <w:sz w:val="20"/>
          <w:szCs w:val="20"/>
        </w:rPr>
        <w:t xml:space="preserve"> is a group of dedicated fintech </w:t>
      </w:r>
      <w:r w:rsidR="00DE333C" w:rsidRPr="00CD0689">
        <w:rPr>
          <w:rFonts w:ascii="Arial" w:hAnsi="Arial" w:cs="Arial"/>
          <w:sz w:val="20"/>
          <w:szCs w:val="20"/>
        </w:rPr>
        <w:t>veterans</w:t>
      </w:r>
      <w:r w:rsidR="000C17E1" w:rsidRPr="00CD0689">
        <w:rPr>
          <w:rFonts w:ascii="Arial" w:hAnsi="Arial" w:cs="Arial"/>
          <w:sz w:val="20"/>
          <w:szCs w:val="20"/>
        </w:rPr>
        <w:t xml:space="preserve"> who believe managing cryptocurrency should be a lot easier. </w:t>
      </w:r>
      <w:r w:rsidR="00217CC5" w:rsidRPr="00CD0689">
        <w:rPr>
          <w:rFonts w:ascii="Arial" w:hAnsi="Arial" w:cs="Arial"/>
          <w:sz w:val="20"/>
          <w:szCs w:val="20"/>
        </w:rPr>
        <w:t xml:space="preserve">As </w:t>
      </w:r>
      <w:proofErr w:type="gramStart"/>
      <w:r w:rsidR="00217CC5" w:rsidRPr="00CD0689">
        <w:rPr>
          <w:rFonts w:ascii="Arial" w:hAnsi="Arial" w:cs="Arial"/>
          <w:sz w:val="20"/>
          <w:szCs w:val="20"/>
        </w:rPr>
        <w:t>at</w:t>
      </w:r>
      <w:proofErr w:type="gramEnd"/>
      <w:r w:rsidR="00217CC5" w:rsidRPr="00CD0689">
        <w:rPr>
          <w:rFonts w:ascii="Arial" w:hAnsi="Arial" w:cs="Arial"/>
          <w:sz w:val="20"/>
          <w:szCs w:val="20"/>
        </w:rPr>
        <w:t xml:space="preserve"> </w:t>
      </w:r>
      <w:r w:rsidR="00B44E38" w:rsidRPr="00CD0689">
        <w:rPr>
          <w:rFonts w:ascii="Arial" w:hAnsi="Arial" w:cs="Arial"/>
          <w:sz w:val="20"/>
          <w:szCs w:val="20"/>
        </w:rPr>
        <w:t xml:space="preserve">September </w:t>
      </w:r>
      <w:r w:rsidR="00217CC5" w:rsidRPr="00CD0689">
        <w:rPr>
          <w:rFonts w:ascii="Arial" w:hAnsi="Arial" w:cs="Arial"/>
          <w:sz w:val="20"/>
          <w:szCs w:val="20"/>
        </w:rPr>
        <w:t>3</w:t>
      </w:r>
      <w:r w:rsidR="00283E6C" w:rsidRPr="00CD0689">
        <w:rPr>
          <w:rFonts w:ascii="Arial" w:hAnsi="Arial" w:cs="Arial"/>
          <w:sz w:val="20"/>
          <w:szCs w:val="20"/>
        </w:rPr>
        <w:t>0</w:t>
      </w:r>
      <w:r w:rsidR="00217CC5" w:rsidRPr="00CD0689">
        <w:rPr>
          <w:rFonts w:ascii="Arial" w:hAnsi="Arial" w:cs="Arial"/>
          <w:sz w:val="20"/>
          <w:szCs w:val="20"/>
        </w:rPr>
        <w:t>, 202</w:t>
      </w:r>
      <w:r w:rsidR="003B647E" w:rsidRPr="00CD0689">
        <w:rPr>
          <w:rFonts w:ascii="Arial" w:hAnsi="Arial" w:cs="Arial"/>
          <w:sz w:val="20"/>
          <w:szCs w:val="20"/>
        </w:rPr>
        <w:t>4</w:t>
      </w:r>
      <w:r w:rsidR="00217CC5" w:rsidRPr="00CD0689">
        <w:rPr>
          <w:rFonts w:ascii="Arial" w:hAnsi="Arial" w:cs="Arial"/>
          <w:sz w:val="20"/>
          <w:szCs w:val="20"/>
        </w:rPr>
        <w:t xml:space="preserve">, </w:t>
      </w:r>
      <w:proofErr w:type="spellStart"/>
      <w:r w:rsidR="00217CC5" w:rsidRPr="00CD0689">
        <w:rPr>
          <w:rFonts w:ascii="Arial" w:hAnsi="Arial" w:cs="Arial"/>
          <w:sz w:val="20"/>
          <w:szCs w:val="20"/>
        </w:rPr>
        <w:t>Earnity</w:t>
      </w:r>
      <w:proofErr w:type="spellEnd"/>
      <w:r w:rsidR="00217CC5" w:rsidRPr="00CD0689">
        <w:rPr>
          <w:rFonts w:ascii="Arial" w:hAnsi="Arial" w:cs="Arial"/>
          <w:sz w:val="20"/>
          <w:szCs w:val="20"/>
        </w:rPr>
        <w:t xml:space="preserve"> was valued at $</w:t>
      </w:r>
      <w:r w:rsidR="001601D7" w:rsidRPr="00CD0689">
        <w:rPr>
          <w:rFonts w:ascii="Arial" w:hAnsi="Arial" w:cs="Arial"/>
          <w:sz w:val="20"/>
          <w:szCs w:val="20"/>
        </w:rPr>
        <w:t xml:space="preserve">nil </w:t>
      </w:r>
      <w:r w:rsidR="00217CC5" w:rsidRPr="00CD0689">
        <w:rPr>
          <w:rFonts w:ascii="Arial" w:hAnsi="Arial" w:cs="Arial"/>
          <w:sz w:val="20"/>
          <w:szCs w:val="20"/>
        </w:rPr>
        <w:t xml:space="preserve">which was based on </w:t>
      </w:r>
      <w:proofErr w:type="spellStart"/>
      <w:r w:rsidR="00217CC5" w:rsidRPr="00CD0689">
        <w:rPr>
          <w:rFonts w:ascii="Arial" w:hAnsi="Arial" w:cs="Arial"/>
          <w:sz w:val="20"/>
          <w:szCs w:val="20"/>
        </w:rPr>
        <w:t>Earnity’s</w:t>
      </w:r>
      <w:proofErr w:type="spellEnd"/>
      <w:r w:rsidR="00217CC5" w:rsidRPr="00CD0689">
        <w:rPr>
          <w:rFonts w:ascii="Arial" w:hAnsi="Arial" w:cs="Arial"/>
          <w:sz w:val="20"/>
          <w:szCs w:val="20"/>
        </w:rPr>
        <w:t xml:space="preserve"> </w:t>
      </w:r>
      <w:r w:rsidR="001601D7" w:rsidRPr="00CD0689">
        <w:rPr>
          <w:rFonts w:ascii="Arial" w:hAnsi="Arial" w:cs="Arial"/>
          <w:sz w:val="20"/>
          <w:szCs w:val="20"/>
        </w:rPr>
        <w:t>ceasing operations</w:t>
      </w:r>
      <w:r w:rsidR="003B647E" w:rsidRPr="00CD0689">
        <w:rPr>
          <w:rFonts w:ascii="Arial" w:hAnsi="Arial" w:cs="Arial"/>
          <w:sz w:val="20"/>
          <w:szCs w:val="20"/>
        </w:rPr>
        <w:t>.</w:t>
      </w:r>
      <w:r w:rsidR="00217CC5" w:rsidRPr="00CD0689">
        <w:rPr>
          <w:rFonts w:ascii="Arial" w:hAnsi="Arial" w:cs="Arial"/>
          <w:sz w:val="20"/>
          <w:szCs w:val="20"/>
        </w:rPr>
        <w:t xml:space="preserve"> The </w:t>
      </w:r>
      <w:r w:rsidR="000C17E1" w:rsidRPr="00CD0689">
        <w:rPr>
          <w:rFonts w:ascii="Arial" w:hAnsi="Arial" w:cs="Arial"/>
          <w:sz w:val="20"/>
          <w:szCs w:val="20"/>
        </w:rPr>
        <w:t>investment represented 0.</w:t>
      </w:r>
      <w:r w:rsidR="001978F5" w:rsidRPr="00CD0689">
        <w:rPr>
          <w:rFonts w:ascii="Arial" w:hAnsi="Arial" w:cs="Arial"/>
          <w:sz w:val="20"/>
          <w:szCs w:val="20"/>
        </w:rPr>
        <w:t>0</w:t>
      </w:r>
      <w:r w:rsidR="000C17E1" w:rsidRPr="00CD0689">
        <w:rPr>
          <w:rFonts w:ascii="Arial" w:hAnsi="Arial" w:cs="Arial"/>
          <w:sz w:val="20"/>
          <w:szCs w:val="20"/>
        </w:rPr>
        <w:t xml:space="preserve">% of the total assets of the Company.  A 10% decline in the fair market value of </w:t>
      </w:r>
      <w:proofErr w:type="spellStart"/>
      <w:r w:rsidR="001978F5" w:rsidRPr="00CD0689">
        <w:rPr>
          <w:rFonts w:ascii="Arial" w:hAnsi="Arial" w:cs="Arial"/>
          <w:sz w:val="20"/>
          <w:szCs w:val="20"/>
        </w:rPr>
        <w:t>Earnity</w:t>
      </w:r>
      <w:proofErr w:type="spellEnd"/>
      <w:r w:rsidR="001978F5" w:rsidRPr="00CD0689">
        <w:rPr>
          <w:rFonts w:ascii="Arial" w:hAnsi="Arial" w:cs="Arial"/>
          <w:sz w:val="20"/>
          <w:szCs w:val="20"/>
        </w:rPr>
        <w:t xml:space="preserve"> </w:t>
      </w:r>
      <w:r w:rsidR="000C17E1" w:rsidRPr="00CD0689">
        <w:rPr>
          <w:rFonts w:ascii="Arial" w:hAnsi="Arial" w:cs="Arial"/>
          <w:sz w:val="20"/>
          <w:szCs w:val="20"/>
        </w:rPr>
        <w:t xml:space="preserve">would result in an estimated increase in loss to </w:t>
      </w:r>
      <w:r w:rsidR="009F0220" w:rsidRPr="00CD0689">
        <w:rPr>
          <w:rFonts w:ascii="Arial" w:hAnsi="Arial" w:cs="Arial"/>
          <w:sz w:val="20"/>
          <w:szCs w:val="20"/>
        </w:rPr>
        <w:t>DeFi</w:t>
      </w:r>
      <w:r w:rsidR="000C17E1" w:rsidRPr="00CD0689">
        <w:rPr>
          <w:rFonts w:ascii="Arial" w:hAnsi="Arial" w:cs="Arial"/>
          <w:sz w:val="20"/>
          <w:szCs w:val="20"/>
        </w:rPr>
        <w:t xml:space="preserve"> of $</w:t>
      </w:r>
      <w:r w:rsidR="001601D7" w:rsidRPr="00CD0689">
        <w:rPr>
          <w:rFonts w:ascii="Arial" w:hAnsi="Arial" w:cs="Arial"/>
          <w:sz w:val="20"/>
          <w:szCs w:val="20"/>
        </w:rPr>
        <w:t>0</w:t>
      </w:r>
      <w:r w:rsidR="006E46DB" w:rsidRPr="00CD0689">
        <w:rPr>
          <w:rFonts w:ascii="Arial" w:hAnsi="Arial" w:cs="Arial"/>
          <w:sz w:val="20"/>
          <w:szCs w:val="20"/>
        </w:rPr>
        <w:t>.</w:t>
      </w:r>
    </w:p>
    <w:p w14:paraId="7E5D6741" w14:textId="5188878C" w:rsidR="000C43DD" w:rsidRPr="00CD0689" w:rsidRDefault="000C43DD" w:rsidP="000C43DD">
      <w:pPr>
        <w:ind w:left="0"/>
        <w:jc w:val="both"/>
        <w:rPr>
          <w:rFonts w:ascii="Arial" w:hAnsi="Arial" w:cs="Arial"/>
          <w:b/>
          <w:sz w:val="20"/>
          <w:szCs w:val="20"/>
        </w:rPr>
      </w:pPr>
      <w:r w:rsidRPr="00CD0689">
        <w:rPr>
          <w:rFonts w:ascii="Arial" w:hAnsi="Arial" w:cs="Arial"/>
          <w:b/>
          <w:sz w:val="20"/>
          <w:szCs w:val="20"/>
        </w:rPr>
        <w:t>Luxor Technology Corporation (“LTC”)</w:t>
      </w:r>
    </w:p>
    <w:p w14:paraId="604F1C00" w14:textId="0C2E3327" w:rsidR="000C43DD" w:rsidRPr="00CD0689" w:rsidRDefault="00217CC5" w:rsidP="00217CC5">
      <w:pPr>
        <w:ind w:left="0"/>
        <w:jc w:val="both"/>
        <w:rPr>
          <w:rFonts w:ascii="Arial" w:hAnsi="Arial" w:cs="Arial"/>
          <w:sz w:val="20"/>
          <w:szCs w:val="20"/>
        </w:rPr>
      </w:pPr>
      <w:r w:rsidRPr="00CD0689">
        <w:rPr>
          <w:rFonts w:ascii="Arial" w:hAnsi="Arial" w:cs="Arial"/>
          <w:bCs/>
          <w:sz w:val="20"/>
          <w:szCs w:val="20"/>
        </w:rPr>
        <w:t xml:space="preserve">During the year ended December 31, 2021, the Company subscribed US$162,500 ($203,874) </w:t>
      </w:r>
      <w:proofErr w:type="gramStart"/>
      <w:r w:rsidRPr="00CD0689">
        <w:rPr>
          <w:rFonts w:ascii="Arial" w:hAnsi="Arial" w:cs="Arial"/>
          <w:bCs/>
          <w:sz w:val="20"/>
          <w:szCs w:val="20"/>
        </w:rPr>
        <w:t>in</w:t>
      </w:r>
      <w:proofErr w:type="gramEnd"/>
      <w:r w:rsidRPr="00CD0689">
        <w:rPr>
          <w:rFonts w:ascii="Arial" w:hAnsi="Arial" w:cs="Arial"/>
          <w:bCs/>
          <w:sz w:val="20"/>
          <w:szCs w:val="20"/>
        </w:rPr>
        <w:t xml:space="preserve"> LTC for the rights to certain preferred shares of LTC</w:t>
      </w:r>
      <w:r w:rsidRPr="00CD0689">
        <w:rPr>
          <w:rFonts w:ascii="Helvetica" w:hAnsi="Helvetica"/>
          <w:color w:val="333333"/>
          <w:sz w:val="20"/>
          <w:szCs w:val="20"/>
        </w:rPr>
        <w:t xml:space="preserve">. During Q3, 2021, these rights were converted into 25,204 series A preferred shares and </w:t>
      </w:r>
      <w:r w:rsidR="006720EA">
        <w:rPr>
          <w:rFonts w:ascii="Helvetica" w:hAnsi="Helvetica"/>
          <w:color w:val="333333"/>
          <w:sz w:val="20"/>
          <w:szCs w:val="20"/>
        </w:rPr>
        <w:t>1</w:t>
      </w:r>
      <w:r w:rsidRPr="00CD0689">
        <w:rPr>
          <w:rFonts w:ascii="Helvetica" w:hAnsi="Helvetica"/>
          <w:color w:val="333333"/>
          <w:sz w:val="20"/>
          <w:szCs w:val="20"/>
        </w:rPr>
        <w:t xml:space="preserve">76,429 of series A-1 preferred shares. </w:t>
      </w:r>
      <w:r w:rsidR="000C43DD" w:rsidRPr="00CD0689">
        <w:rPr>
          <w:rFonts w:ascii="Arial" w:hAnsi="Arial" w:cs="Arial"/>
          <w:bCs/>
          <w:sz w:val="20"/>
          <w:szCs w:val="20"/>
        </w:rPr>
        <w:t xml:space="preserve">LTC </w:t>
      </w:r>
      <w:r w:rsidR="00AC2E43" w:rsidRPr="00CD0689">
        <w:rPr>
          <w:rFonts w:ascii="Arial" w:hAnsi="Arial" w:cs="Arial"/>
          <w:bCs/>
          <w:sz w:val="20"/>
          <w:szCs w:val="20"/>
        </w:rPr>
        <w:t>is building infrastructure to support the next generation of digital asse</w:t>
      </w:r>
      <w:r w:rsidR="007F7F7C" w:rsidRPr="00CD0689">
        <w:rPr>
          <w:rFonts w:ascii="Arial" w:hAnsi="Arial" w:cs="Arial"/>
          <w:bCs/>
          <w:sz w:val="20"/>
          <w:szCs w:val="20"/>
        </w:rPr>
        <w:t>t</w:t>
      </w:r>
      <w:r w:rsidR="00AC2E43" w:rsidRPr="00CD0689">
        <w:rPr>
          <w:rFonts w:ascii="Arial" w:hAnsi="Arial" w:cs="Arial"/>
          <w:bCs/>
          <w:sz w:val="20"/>
          <w:szCs w:val="20"/>
        </w:rPr>
        <w:t>s</w:t>
      </w:r>
      <w:r w:rsidR="000C43DD" w:rsidRPr="00CD0689">
        <w:rPr>
          <w:rFonts w:ascii="Arial" w:hAnsi="Arial" w:cs="Arial"/>
          <w:bCs/>
          <w:sz w:val="20"/>
          <w:szCs w:val="20"/>
        </w:rPr>
        <w:t>.</w:t>
      </w:r>
      <w:r w:rsidR="000C43DD" w:rsidRPr="00CD0689">
        <w:rPr>
          <w:rFonts w:ascii="Arial" w:hAnsi="Arial" w:cs="Arial"/>
          <w:b/>
          <w:sz w:val="20"/>
          <w:szCs w:val="20"/>
        </w:rPr>
        <w:t xml:space="preserve"> </w:t>
      </w:r>
      <w:r w:rsidRPr="00CD0689">
        <w:rPr>
          <w:rFonts w:ascii="Arial" w:hAnsi="Arial" w:cs="Arial"/>
          <w:sz w:val="20"/>
          <w:szCs w:val="20"/>
        </w:rPr>
        <w:t xml:space="preserve">As </w:t>
      </w:r>
      <w:proofErr w:type="gramStart"/>
      <w:r w:rsidR="003B647E" w:rsidRPr="00CD0689">
        <w:rPr>
          <w:rFonts w:ascii="Arial" w:hAnsi="Arial" w:cs="Arial"/>
          <w:sz w:val="20"/>
          <w:szCs w:val="20"/>
        </w:rPr>
        <w:t>at</w:t>
      </w:r>
      <w:proofErr w:type="gramEnd"/>
      <w:r w:rsidR="003B647E" w:rsidRPr="00CD0689">
        <w:rPr>
          <w:rFonts w:ascii="Arial" w:hAnsi="Arial" w:cs="Arial"/>
          <w:sz w:val="20"/>
          <w:szCs w:val="20"/>
        </w:rPr>
        <w:t xml:space="preserve"> </w:t>
      </w:r>
      <w:r w:rsidR="00B44E38" w:rsidRPr="00CD0689">
        <w:rPr>
          <w:rFonts w:ascii="Arial" w:hAnsi="Arial" w:cs="Arial"/>
          <w:sz w:val="20"/>
          <w:szCs w:val="20"/>
        </w:rPr>
        <w:t xml:space="preserve">September </w:t>
      </w:r>
      <w:r w:rsidR="003B647E" w:rsidRPr="00CD0689">
        <w:rPr>
          <w:rFonts w:ascii="Arial" w:hAnsi="Arial" w:cs="Arial"/>
          <w:sz w:val="20"/>
          <w:szCs w:val="20"/>
        </w:rPr>
        <w:t>3</w:t>
      </w:r>
      <w:r w:rsidR="00283E6C" w:rsidRPr="00CD0689">
        <w:rPr>
          <w:rFonts w:ascii="Arial" w:hAnsi="Arial" w:cs="Arial"/>
          <w:sz w:val="20"/>
          <w:szCs w:val="20"/>
        </w:rPr>
        <w:t>0</w:t>
      </w:r>
      <w:r w:rsidRPr="00CD0689">
        <w:rPr>
          <w:rFonts w:ascii="Arial" w:hAnsi="Arial" w:cs="Arial"/>
          <w:sz w:val="20"/>
          <w:szCs w:val="20"/>
        </w:rPr>
        <w:t>, 202</w:t>
      </w:r>
      <w:r w:rsidR="00283E6C" w:rsidRPr="00CD0689">
        <w:rPr>
          <w:rFonts w:ascii="Arial" w:hAnsi="Arial" w:cs="Arial"/>
          <w:sz w:val="20"/>
          <w:szCs w:val="20"/>
        </w:rPr>
        <w:t>4</w:t>
      </w:r>
      <w:r w:rsidRPr="00CD0689">
        <w:rPr>
          <w:rFonts w:ascii="Arial" w:hAnsi="Arial" w:cs="Arial"/>
          <w:sz w:val="20"/>
          <w:szCs w:val="20"/>
        </w:rPr>
        <w:t>, LTC was valued at $</w:t>
      </w:r>
      <w:r w:rsidR="006720EA">
        <w:rPr>
          <w:rFonts w:ascii="Arial" w:hAnsi="Arial" w:cs="Arial"/>
          <w:sz w:val="20"/>
          <w:szCs w:val="20"/>
        </w:rPr>
        <w:t xml:space="preserve">675,017 </w:t>
      </w:r>
      <w:r w:rsidRPr="00CD0689">
        <w:rPr>
          <w:rFonts w:ascii="Arial" w:hAnsi="Arial" w:cs="Arial"/>
          <w:sz w:val="20"/>
          <w:szCs w:val="20"/>
        </w:rPr>
        <w:t>which was based on LTC December 2021 financing prices</w:t>
      </w:r>
      <w:r w:rsidR="003B647E" w:rsidRPr="00CD0689">
        <w:rPr>
          <w:rFonts w:ascii="Arial" w:hAnsi="Arial" w:cs="Arial"/>
          <w:sz w:val="20"/>
          <w:szCs w:val="20"/>
        </w:rPr>
        <w:t>.</w:t>
      </w:r>
      <w:r w:rsidRPr="00CD0689">
        <w:rPr>
          <w:rFonts w:ascii="Arial" w:hAnsi="Arial" w:cs="Arial"/>
          <w:sz w:val="20"/>
          <w:szCs w:val="20"/>
        </w:rPr>
        <w:t xml:space="preserve"> The </w:t>
      </w:r>
      <w:r w:rsidR="000C43DD" w:rsidRPr="00CD0689">
        <w:rPr>
          <w:rFonts w:ascii="Arial" w:hAnsi="Arial" w:cs="Arial"/>
          <w:sz w:val="20"/>
          <w:szCs w:val="20"/>
        </w:rPr>
        <w:t xml:space="preserve">investment represented </w:t>
      </w:r>
      <w:r w:rsidR="00F1354A" w:rsidRPr="00CD0689">
        <w:rPr>
          <w:rFonts w:ascii="Arial" w:hAnsi="Arial" w:cs="Arial"/>
          <w:sz w:val="20"/>
          <w:szCs w:val="20"/>
        </w:rPr>
        <w:t>0.1</w:t>
      </w:r>
      <w:r w:rsidR="000C43DD" w:rsidRPr="00CD0689">
        <w:rPr>
          <w:rFonts w:ascii="Arial" w:hAnsi="Arial" w:cs="Arial"/>
          <w:sz w:val="20"/>
          <w:szCs w:val="20"/>
        </w:rPr>
        <w:t xml:space="preserve">% of the total assets of the Company.  A 10% decline in the fair market value of </w:t>
      </w:r>
      <w:r w:rsidR="00A54F25" w:rsidRPr="00CD0689">
        <w:rPr>
          <w:rFonts w:ascii="Arial" w:hAnsi="Arial" w:cs="Arial"/>
          <w:sz w:val="20"/>
          <w:szCs w:val="20"/>
        </w:rPr>
        <w:t>LTC</w:t>
      </w:r>
      <w:r w:rsidR="000C43DD" w:rsidRPr="00CD0689">
        <w:rPr>
          <w:rFonts w:ascii="Arial" w:hAnsi="Arial" w:cs="Arial"/>
          <w:sz w:val="20"/>
          <w:szCs w:val="20"/>
        </w:rPr>
        <w:t xml:space="preserve"> would result in an estimated increase in loss to </w:t>
      </w:r>
      <w:r w:rsidR="009F0220" w:rsidRPr="00CD0689">
        <w:rPr>
          <w:rFonts w:ascii="Arial" w:hAnsi="Arial" w:cs="Arial"/>
          <w:sz w:val="20"/>
          <w:szCs w:val="20"/>
        </w:rPr>
        <w:t>DeFi</w:t>
      </w:r>
      <w:r w:rsidR="000C43DD" w:rsidRPr="00CD0689">
        <w:rPr>
          <w:rFonts w:ascii="Arial" w:hAnsi="Arial" w:cs="Arial"/>
          <w:sz w:val="20"/>
          <w:szCs w:val="20"/>
        </w:rPr>
        <w:t xml:space="preserve"> of $</w:t>
      </w:r>
      <w:r w:rsidR="00F1354A" w:rsidRPr="00CD0689">
        <w:rPr>
          <w:rFonts w:ascii="Arial" w:hAnsi="Arial" w:cs="Arial"/>
          <w:sz w:val="20"/>
          <w:szCs w:val="20"/>
        </w:rPr>
        <w:t>67,502</w:t>
      </w:r>
      <w:r w:rsidR="000C43DD" w:rsidRPr="00CD0689">
        <w:rPr>
          <w:rFonts w:ascii="Arial" w:hAnsi="Arial" w:cs="Arial"/>
          <w:sz w:val="20"/>
          <w:szCs w:val="20"/>
        </w:rPr>
        <w:t xml:space="preserve">. </w:t>
      </w:r>
    </w:p>
    <w:p w14:paraId="22F96AE7" w14:textId="3DAE8317" w:rsidR="00DE4ACD" w:rsidRPr="00CD0689" w:rsidRDefault="009A2381" w:rsidP="00296ED8">
      <w:pPr>
        <w:ind w:left="0"/>
        <w:jc w:val="both"/>
        <w:rPr>
          <w:rFonts w:ascii="Arial" w:hAnsi="Arial" w:cs="Arial"/>
          <w:b/>
          <w:sz w:val="20"/>
          <w:szCs w:val="20"/>
        </w:rPr>
      </w:pPr>
      <w:r w:rsidRPr="00CD0689">
        <w:rPr>
          <w:rFonts w:ascii="Arial" w:hAnsi="Arial" w:cs="Arial"/>
          <w:b/>
          <w:sz w:val="20"/>
          <w:szCs w:val="20"/>
        </w:rPr>
        <w:t>SDK: meta</w:t>
      </w:r>
      <w:r w:rsidR="00DE4ACD" w:rsidRPr="00CD0689">
        <w:rPr>
          <w:rFonts w:ascii="Arial" w:hAnsi="Arial" w:cs="Arial"/>
          <w:b/>
          <w:sz w:val="20"/>
          <w:szCs w:val="20"/>
        </w:rPr>
        <w:t>, LLC (“SDK”)</w:t>
      </w:r>
    </w:p>
    <w:p w14:paraId="5D996FA7" w14:textId="660C6256" w:rsidR="009B35B7" w:rsidRPr="00CD0689" w:rsidRDefault="00217CC5" w:rsidP="009B35B7">
      <w:pPr>
        <w:ind w:left="0"/>
        <w:jc w:val="both"/>
        <w:rPr>
          <w:rFonts w:ascii="Arial" w:hAnsi="Arial" w:cs="Arial"/>
          <w:sz w:val="20"/>
          <w:szCs w:val="20"/>
        </w:rPr>
      </w:pPr>
      <w:r w:rsidRPr="00CD0689">
        <w:rPr>
          <w:rFonts w:ascii="Arial" w:hAnsi="Arial" w:cs="Arial"/>
          <w:sz w:val="20"/>
          <w:szCs w:val="20"/>
        </w:rPr>
        <w:t xml:space="preserve">During Q2, 2021, the Company signed a share exchange agreement with SDK and traded 3 million shares of the Company with 1 million membership units of SDK at a fair value of $3,42,000. </w:t>
      </w:r>
      <w:r w:rsidR="008367B2" w:rsidRPr="00CD0689">
        <w:rPr>
          <w:rFonts w:ascii="Arial" w:hAnsi="Arial" w:cs="Arial"/>
          <w:sz w:val="20"/>
          <w:szCs w:val="20"/>
        </w:rPr>
        <w:t xml:space="preserve">SDK is </w:t>
      </w:r>
      <w:r w:rsidR="008367B2" w:rsidRPr="00CD0689">
        <w:rPr>
          <w:rFonts w:ascii="Arial" w:hAnsi="Arial" w:cs="Arial"/>
          <w:color w:val="000000"/>
          <w:sz w:val="20"/>
          <w:szCs w:val="20"/>
        </w:rPr>
        <w:t xml:space="preserve">a privately held Web3 blockchain technology company driving mass adoption of user-centric platforms and mobile consumption of decentralized finance and related offerings. </w:t>
      </w:r>
      <w:r w:rsidR="003A4D9C" w:rsidRPr="00CD0689">
        <w:rPr>
          <w:rFonts w:ascii="Arial" w:hAnsi="Arial" w:cs="Arial"/>
          <w:sz w:val="20"/>
          <w:szCs w:val="20"/>
        </w:rPr>
        <w:t xml:space="preserve">During 2022, the Company impaired its investment in </w:t>
      </w:r>
      <w:proofErr w:type="spellStart"/>
      <w:proofErr w:type="gramStart"/>
      <w:r w:rsidR="003A4D9C" w:rsidRPr="00CD0689">
        <w:rPr>
          <w:rFonts w:ascii="Arial" w:hAnsi="Arial" w:cs="Arial"/>
          <w:sz w:val="20"/>
          <w:szCs w:val="20"/>
        </w:rPr>
        <w:t>SDK:Meta</w:t>
      </w:r>
      <w:proofErr w:type="spellEnd"/>
      <w:proofErr w:type="gramEnd"/>
      <w:r w:rsidR="003A4D9C" w:rsidRPr="00CD0689">
        <w:rPr>
          <w:rFonts w:ascii="Arial" w:hAnsi="Arial" w:cs="Arial"/>
          <w:sz w:val="20"/>
          <w:szCs w:val="20"/>
        </w:rPr>
        <w:t xml:space="preserve"> LLC as they were unsuccessful in raising additional funds to continue to advance the company. </w:t>
      </w:r>
      <w:r w:rsidR="00102AFD" w:rsidRPr="00CD0689">
        <w:rPr>
          <w:rFonts w:ascii="Arial" w:hAnsi="Arial" w:cs="Arial"/>
          <w:sz w:val="20"/>
          <w:szCs w:val="20"/>
        </w:rPr>
        <w:t xml:space="preserve">As </w:t>
      </w:r>
      <w:proofErr w:type="gramStart"/>
      <w:r w:rsidR="00102AFD" w:rsidRPr="00CD0689">
        <w:rPr>
          <w:rFonts w:ascii="Arial" w:hAnsi="Arial" w:cs="Arial"/>
          <w:sz w:val="20"/>
          <w:szCs w:val="20"/>
        </w:rPr>
        <w:t>at</w:t>
      </w:r>
      <w:proofErr w:type="gramEnd"/>
      <w:r w:rsidR="00102AFD" w:rsidRPr="00CD0689">
        <w:rPr>
          <w:rFonts w:ascii="Arial" w:hAnsi="Arial" w:cs="Arial"/>
          <w:sz w:val="20"/>
          <w:szCs w:val="20"/>
        </w:rPr>
        <w:t xml:space="preserve"> </w:t>
      </w:r>
      <w:r w:rsidR="00B44E38" w:rsidRPr="00CD0689">
        <w:rPr>
          <w:rFonts w:ascii="Arial" w:hAnsi="Arial" w:cs="Arial"/>
          <w:sz w:val="20"/>
          <w:szCs w:val="20"/>
        </w:rPr>
        <w:t xml:space="preserve">September </w:t>
      </w:r>
      <w:r w:rsidR="00102AFD" w:rsidRPr="00CD0689">
        <w:rPr>
          <w:rFonts w:ascii="Arial" w:hAnsi="Arial" w:cs="Arial"/>
          <w:sz w:val="20"/>
          <w:szCs w:val="20"/>
        </w:rPr>
        <w:t>3</w:t>
      </w:r>
      <w:r w:rsidR="00283E6C" w:rsidRPr="00CD0689">
        <w:rPr>
          <w:rFonts w:ascii="Arial" w:hAnsi="Arial" w:cs="Arial"/>
          <w:sz w:val="20"/>
          <w:szCs w:val="20"/>
        </w:rPr>
        <w:t>0</w:t>
      </w:r>
      <w:r w:rsidR="00102AFD" w:rsidRPr="00CD0689">
        <w:rPr>
          <w:rFonts w:ascii="Arial" w:hAnsi="Arial" w:cs="Arial"/>
          <w:sz w:val="20"/>
          <w:szCs w:val="20"/>
        </w:rPr>
        <w:t>, 202</w:t>
      </w:r>
      <w:r w:rsidR="003B647E" w:rsidRPr="00CD0689">
        <w:rPr>
          <w:rFonts w:ascii="Arial" w:hAnsi="Arial" w:cs="Arial"/>
          <w:sz w:val="20"/>
          <w:szCs w:val="20"/>
        </w:rPr>
        <w:t>4</w:t>
      </w:r>
      <w:r w:rsidR="00102AFD" w:rsidRPr="00CD0689">
        <w:rPr>
          <w:rFonts w:ascii="Arial" w:hAnsi="Arial" w:cs="Arial"/>
          <w:sz w:val="20"/>
          <w:szCs w:val="20"/>
        </w:rPr>
        <w:t xml:space="preserve">, SDK </w:t>
      </w:r>
      <w:r w:rsidRPr="00CD0689">
        <w:rPr>
          <w:rFonts w:ascii="Arial" w:hAnsi="Arial" w:cs="Arial"/>
          <w:sz w:val="20"/>
          <w:szCs w:val="20"/>
        </w:rPr>
        <w:t xml:space="preserve">was </w:t>
      </w:r>
      <w:r w:rsidR="00102AFD" w:rsidRPr="00CD0689">
        <w:rPr>
          <w:rFonts w:ascii="Arial" w:hAnsi="Arial" w:cs="Arial"/>
          <w:sz w:val="20"/>
          <w:szCs w:val="20"/>
        </w:rPr>
        <w:t>value</w:t>
      </w:r>
      <w:r w:rsidRPr="00CD0689">
        <w:rPr>
          <w:rFonts w:ascii="Arial" w:hAnsi="Arial" w:cs="Arial"/>
          <w:sz w:val="20"/>
          <w:szCs w:val="20"/>
        </w:rPr>
        <w:t>d</w:t>
      </w:r>
      <w:r w:rsidR="00102AFD" w:rsidRPr="00CD0689">
        <w:rPr>
          <w:rFonts w:ascii="Arial" w:hAnsi="Arial" w:cs="Arial"/>
          <w:sz w:val="20"/>
          <w:szCs w:val="20"/>
        </w:rPr>
        <w:t xml:space="preserve"> </w:t>
      </w:r>
      <w:r w:rsidRPr="00CD0689">
        <w:rPr>
          <w:rFonts w:ascii="Arial" w:hAnsi="Arial" w:cs="Arial"/>
          <w:sz w:val="20"/>
          <w:szCs w:val="20"/>
        </w:rPr>
        <w:t xml:space="preserve">at </w:t>
      </w:r>
      <w:r w:rsidR="00102AFD" w:rsidRPr="00CD0689">
        <w:rPr>
          <w:rFonts w:ascii="Arial" w:hAnsi="Arial" w:cs="Arial"/>
          <w:sz w:val="20"/>
          <w:szCs w:val="20"/>
        </w:rPr>
        <w:t>$nil</w:t>
      </w:r>
      <w:r w:rsidRPr="00CD0689">
        <w:rPr>
          <w:rFonts w:ascii="Arial" w:hAnsi="Arial" w:cs="Arial"/>
          <w:sz w:val="20"/>
          <w:szCs w:val="20"/>
        </w:rPr>
        <w:t xml:space="preserve">. The investment </w:t>
      </w:r>
      <w:r w:rsidR="00102AFD" w:rsidRPr="00CD0689">
        <w:rPr>
          <w:rFonts w:ascii="Arial" w:hAnsi="Arial" w:cs="Arial"/>
          <w:sz w:val="20"/>
          <w:szCs w:val="20"/>
        </w:rPr>
        <w:t xml:space="preserve">represented 0.0% of the total assets of the Company. A 10% decline in the fair market value of SDK would result in an estimated increase in loss to </w:t>
      </w:r>
      <w:r w:rsidR="009F0220" w:rsidRPr="00CD0689">
        <w:rPr>
          <w:rFonts w:ascii="Arial" w:hAnsi="Arial" w:cs="Arial"/>
          <w:sz w:val="20"/>
          <w:szCs w:val="20"/>
        </w:rPr>
        <w:t>DeFi</w:t>
      </w:r>
      <w:r w:rsidR="00102AFD" w:rsidRPr="00CD0689">
        <w:rPr>
          <w:rFonts w:ascii="Arial" w:hAnsi="Arial" w:cs="Arial"/>
          <w:sz w:val="20"/>
          <w:szCs w:val="20"/>
        </w:rPr>
        <w:t xml:space="preserve"> of $0. </w:t>
      </w:r>
    </w:p>
    <w:p w14:paraId="08268DDD" w14:textId="7F6FC899" w:rsidR="00D90BC0" w:rsidRPr="00CD0689" w:rsidRDefault="00D90BC0" w:rsidP="00040D9A">
      <w:pPr>
        <w:ind w:left="0"/>
        <w:jc w:val="both"/>
        <w:rPr>
          <w:rFonts w:ascii="Arial" w:hAnsi="Arial" w:cs="Arial"/>
          <w:b/>
          <w:sz w:val="20"/>
          <w:szCs w:val="20"/>
        </w:rPr>
      </w:pPr>
      <w:proofErr w:type="spellStart"/>
      <w:r w:rsidRPr="00CD0689">
        <w:rPr>
          <w:rFonts w:ascii="Arial" w:hAnsi="Arial" w:cs="Arial"/>
          <w:b/>
          <w:sz w:val="20"/>
          <w:szCs w:val="20"/>
        </w:rPr>
        <w:t>Skolem</w:t>
      </w:r>
      <w:proofErr w:type="spellEnd"/>
      <w:r w:rsidRPr="00CD0689">
        <w:rPr>
          <w:rFonts w:ascii="Arial" w:hAnsi="Arial" w:cs="Arial"/>
          <w:b/>
          <w:sz w:val="20"/>
          <w:szCs w:val="20"/>
        </w:rPr>
        <w:t xml:space="preserve"> Technologies Ltd. (“STL”)</w:t>
      </w:r>
    </w:p>
    <w:p w14:paraId="3991671D" w14:textId="04257941" w:rsidR="00EA1996" w:rsidRPr="00CD0689" w:rsidRDefault="00EA1996" w:rsidP="006438D5">
      <w:pPr>
        <w:ind w:left="0"/>
        <w:jc w:val="both"/>
        <w:rPr>
          <w:rFonts w:ascii="Arial" w:hAnsi="Arial" w:cs="Arial"/>
          <w:sz w:val="20"/>
          <w:szCs w:val="20"/>
        </w:rPr>
      </w:pPr>
      <w:r w:rsidRPr="00CD0689">
        <w:rPr>
          <w:rFonts w:ascii="Arial" w:hAnsi="Arial" w:cs="Arial"/>
          <w:bCs/>
          <w:sz w:val="20"/>
          <w:szCs w:val="20"/>
        </w:rPr>
        <w:t xml:space="preserve">During Q4, 2021, these rights were converted into 16,354 series A preferred shares.  </w:t>
      </w:r>
      <w:r w:rsidR="003258E8" w:rsidRPr="00CD0689">
        <w:rPr>
          <w:rFonts w:ascii="Arial" w:hAnsi="Arial" w:cs="Arial"/>
          <w:bCs/>
          <w:sz w:val="20"/>
          <w:szCs w:val="20"/>
        </w:rPr>
        <w:t>STL is a</w:t>
      </w:r>
      <w:r w:rsidR="00FB7846" w:rsidRPr="00CD0689">
        <w:rPr>
          <w:rFonts w:ascii="Arial" w:hAnsi="Arial" w:cs="Arial"/>
          <w:bCs/>
          <w:sz w:val="20"/>
          <w:szCs w:val="20"/>
        </w:rPr>
        <w:t>n</w:t>
      </w:r>
      <w:r w:rsidR="003258E8" w:rsidRPr="00CD0689">
        <w:rPr>
          <w:rFonts w:ascii="Arial" w:hAnsi="Arial" w:cs="Arial"/>
          <w:bCs/>
          <w:sz w:val="20"/>
          <w:szCs w:val="20"/>
        </w:rPr>
        <w:t xml:space="preserve"> </w:t>
      </w:r>
      <w:r w:rsidR="005F3A61" w:rsidRPr="00CD0689">
        <w:rPr>
          <w:rFonts w:ascii="Arial" w:hAnsi="Arial" w:cs="Arial"/>
          <w:bCs/>
          <w:sz w:val="20"/>
          <w:szCs w:val="20"/>
        </w:rPr>
        <w:t xml:space="preserve">Institutional </w:t>
      </w:r>
      <w:r w:rsidR="003258E8" w:rsidRPr="00CD0689">
        <w:rPr>
          <w:rFonts w:ascii="Arial" w:hAnsi="Arial" w:cs="Arial"/>
          <w:bCs/>
          <w:sz w:val="20"/>
          <w:szCs w:val="20"/>
        </w:rPr>
        <w:t xml:space="preserve">DeFi trade execution </w:t>
      </w:r>
      <w:r w:rsidR="005F3A61" w:rsidRPr="00CD0689">
        <w:rPr>
          <w:rFonts w:ascii="Arial" w:hAnsi="Arial" w:cs="Arial"/>
          <w:bCs/>
          <w:sz w:val="20"/>
          <w:szCs w:val="20"/>
        </w:rPr>
        <w:t>platform</w:t>
      </w:r>
      <w:r w:rsidR="003258E8" w:rsidRPr="00CD0689">
        <w:rPr>
          <w:rFonts w:ascii="Arial" w:hAnsi="Arial" w:cs="Arial"/>
          <w:bCs/>
          <w:sz w:val="20"/>
          <w:szCs w:val="20"/>
        </w:rPr>
        <w:t>.</w:t>
      </w:r>
      <w:r w:rsidR="003258E8" w:rsidRPr="00CD0689">
        <w:rPr>
          <w:rFonts w:ascii="Arial" w:hAnsi="Arial" w:cs="Arial"/>
          <w:b/>
          <w:sz w:val="20"/>
          <w:szCs w:val="20"/>
        </w:rPr>
        <w:t xml:space="preserve"> </w:t>
      </w:r>
      <w:r w:rsidRPr="00CD0689">
        <w:rPr>
          <w:rFonts w:ascii="Arial" w:hAnsi="Arial" w:cs="Arial"/>
          <w:sz w:val="20"/>
          <w:szCs w:val="20"/>
        </w:rPr>
        <w:t xml:space="preserve">As </w:t>
      </w:r>
      <w:proofErr w:type="gramStart"/>
      <w:r w:rsidRPr="00CD0689">
        <w:rPr>
          <w:rFonts w:ascii="Arial" w:hAnsi="Arial" w:cs="Arial"/>
          <w:sz w:val="20"/>
          <w:szCs w:val="20"/>
        </w:rPr>
        <w:t>at</w:t>
      </w:r>
      <w:proofErr w:type="gramEnd"/>
      <w:r w:rsidRPr="00CD0689">
        <w:rPr>
          <w:rFonts w:ascii="Arial" w:hAnsi="Arial" w:cs="Arial"/>
          <w:sz w:val="20"/>
          <w:szCs w:val="20"/>
        </w:rPr>
        <w:t xml:space="preserve"> </w:t>
      </w:r>
      <w:r w:rsidR="00B44E38" w:rsidRPr="00CD0689">
        <w:rPr>
          <w:rFonts w:ascii="Arial" w:hAnsi="Arial" w:cs="Arial"/>
          <w:sz w:val="20"/>
          <w:szCs w:val="20"/>
        </w:rPr>
        <w:t xml:space="preserve">September </w:t>
      </w:r>
      <w:r w:rsidRPr="00CD0689">
        <w:rPr>
          <w:rFonts w:ascii="Arial" w:hAnsi="Arial" w:cs="Arial"/>
          <w:sz w:val="20"/>
          <w:szCs w:val="20"/>
        </w:rPr>
        <w:t>3</w:t>
      </w:r>
      <w:r w:rsidR="00283E6C" w:rsidRPr="00CD0689">
        <w:rPr>
          <w:rFonts w:ascii="Arial" w:hAnsi="Arial" w:cs="Arial"/>
          <w:sz w:val="20"/>
          <w:szCs w:val="20"/>
        </w:rPr>
        <w:t>0</w:t>
      </w:r>
      <w:r w:rsidRPr="00CD0689">
        <w:rPr>
          <w:rFonts w:ascii="Arial" w:hAnsi="Arial" w:cs="Arial"/>
          <w:sz w:val="20"/>
          <w:szCs w:val="20"/>
        </w:rPr>
        <w:t>, 20</w:t>
      </w:r>
      <w:r w:rsidR="003B647E" w:rsidRPr="00CD0689">
        <w:rPr>
          <w:rFonts w:ascii="Arial" w:hAnsi="Arial" w:cs="Arial"/>
          <w:sz w:val="20"/>
          <w:szCs w:val="20"/>
        </w:rPr>
        <w:t>24</w:t>
      </w:r>
      <w:r w:rsidRPr="00CD0689">
        <w:rPr>
          <w:rFonts w:ascii="Arial" w:hAnsi="Arial" w:cs="Arial"/>
          <w:sz w:val="20"/>
          <w:szCs w:val="20"/>
        </w:rPr>
        <w:t>, STL was valued at $</w:t>
      </w:r>
      <w:r w:rsidR="005D388F" w:rsidRPr="00CD0689">
        <w:rPr>
          <w:rFonts w:ascii="Arial" w:hAnsi="Arial" w:cs="Arial"/>
          <w:sz w:val="20"/>
          <w:szCs w:val="20"/>
        </w:rPr>
        <w:t>nil</w:t>
      </w:r>
      <w:r w:rsidR="00923B51" w:rsidRPr="00CD0689">
        <w:rPr>
          <w:rFonts w:ascii="Arial" w:hAnsi="Arial" w:cs="Arial"/>
          <w:sz w:val="20"/>
          <w:szCs w:val="20"/>
        </w:rPr>
        <w:t xml:space="preserve"> </w:t>
      </w:r>
      <w:r w:rsidRPr="00CD0689">
        <w:rPr>
          <w:rFonts w:ascii="Arial" w:hAnsi="Arial" w:cs="Arial"/>
          <w:sz w:val="20"/>
          <w:szCs w:val="20"/>
        </w:rPr>
        <w:t xml:space="preserve">which </w:t>
      </w:r>
      <w:r w:rsidR="005D388F" w:rsidRPr="00CD0689">
        <w:rPr>
          <w:rFonts w:ascii="Arial" w:hAnsi="Arial" w:cs="Arial"/>
          <w:sz w:val="20"/>
          <w:szCs w:val="20"/>
        </w:rPr>
        <w:t>was based on STL ceasing operations</w:t>
      </w:r>
      <w:r w:rsidRPr="00CD0689">
        <w:rPr>
          <w:rFonts w:ascii="Arial" w:hAnsi="Arial" w:cs="Arial"/>
          <w:sz w:val="20"/>
          <w:szCs w:val="20"/>
        </w:rPr>
        <w:t xml:space="preserve">. The investment represented </w:t>
      </w:r>
      <w:r w:rsidR="005D388F" w:rsidRPr="00CD0689">
        <w:rPr>
          <w:rFonts w:ascii="Arial" w:hAnsi="Arial" w:cs="Arial"/>
          <w:sz w:val="20"/>
          <w:szCs w:val="20"/>
        </w:rPr>
        <w:t>0.0</w:t>
      </w:r>
      <w:r w:rsidRPr="00CD0689">
        <w:rPr>
          <w:rFonts w:ascii="Arial" w:hAnsi="Arial" w:cs="Arial"/>
          <w:sz w:val="20"/>
          <w:szCs w:val="20"/>
        </w:rPr>
        <w:t xml:space="preserve">% of the total assets of the Company. A 10% decline in the fair market value of STL would result in an estimated increase in loss to </w:t>
      </w:r>
      <w:r w:rsidR="009F0220" w:rsidRPr="00CD0689">
        <w:rPr>
          <w:rFonts w:ascii="Arial" w:hAnsi="Arial" w:cs="Arial"/>
          <w:sz w:val="20"/>
          <w:szCs w:val="20"/>
        </w:rPr>
        <w:t>DeFi</w:t>
      </w:r>
      <w:r w:rsidRPr="00CD0689">
        <w:rPr>
          <w:rFonts w:ascii="Arial" w:hAnsi="Arial" w:cs="Arial"/>
          <w:sz w:val="20"/>
          <w:szCs w:val="20"/>
        </w:rPr>
        <w:t xml:space="preserve"> of $</w:t>
      </w:r>
      <w:r w:rsidR="005D388F" w:rsidRPr="00CD0689">
        <w:rPr>
          <w:rFonts w:ascii="Arial" w:hAnsi="Arial" w:cs="Arial"/>
          <w:sz w:val="20"/>
          <w:szCs w:val="20"/>
        </w:rPr>
        <w:t>0</w:t>
      </w:r>
      <w:r w:rsidR="00CE0850" w:rsidRPr="00CD0689">
        <w:rPr>
          <w:rFonts w:ascii="Arial" w:hAnsi="Arial" w:cs="Arial"/>
          <w:sz w:val="20"/>
          <w:szCs w:val="20"/>
        </w:rPr>
        <w:t>.</w:t>
      </w:r>
    </w:p>
    <w:p w14:paraId="3F46661D" w14:textId="6CBCC66E" w:rsidR="008B6B6F" w:rsidRPr="00CD0689" w:rsidRDefault="008B6B6F" w:rsidP="008B6B6F">
      <w:pPr>
        <w:ind w:left="0"/>
        <w:jc w:val="both"/>
        <w:rPr>
          <w:rFonts w:ascii="Arial" w:hAnsi="Arial" w:cs="Arial"/>
          <w:b/>
          <w:sz w:val="20"/>
          <w:szCs w:val="20"/>
        </w:rPr>
      </w:pPr>
      <w:proofErr w:type="spellStart"/>
      <w:r w:rsidRPr="00CD0689">
        <w:rPr>
          <w:rFonts w:ascii="Arial" w:hAnsi="Arial" w:cs="Arial"/>
          <w:b/>
          <w:sz w:val="20"/>
          <w:szCs w:val="20"/>
        </w:rPr>
        <w:t>VolMEX</w:t>
      </w:r>
      <w:proofErr w:type="spellEnd"/>
      <w:r w:rsidRPr="00CD0689">
        <w:rPr>
          <w:rFonts w:ascii="Arial" w:hAnsi="Arial" w:cs="Arial"/>
          <w:b/>
          <w:sz w:val="20"/>
          <w:szCs w:val="20"/>
        </w:rPr>
        <w:t xml:space="preserve"> Labs Corporation (“VLC”)</w:t>
      </w:r>
    </w:p>
    <w:p w14:paraId="5A8CE806" w14:textId="4368D312" w:rsidR="00DF1F2D" w:rsidRDefault="00EA1996" w:rsidP="00A25FB9">
      <w:pPr>
        <w:spacing w:after="0"/>
        <w:ind w:left="0"/>
        <w:jc w:val="both"/>
        <w:rPr>
          <w:rFonts w:ascii="Arial" w:hAnsi="Arial" w:cs="Arial"/>
          <w:sz w:val="20"/>
          <w:szCs w:val="20"/>
          <w:u w:val="single"/>
        </w:rPr>
      </w:pPr>
      <w:r w:rsidRPr="00CD0689">
        <w:rPr>
          <w:rFonts w:ascii="Arial" w:hAnsi="Arial" w:cs="Arial"/>
          <w:bCs/>
          <w:sz w:val="20"/>
          <w:szCs w:val="20"/>
        </w:rPr>
        <w:t xml:space="preserve">During Q1, 2021, the Company invested US$30,000 ($37,809) in VLC for the rights to certain preferred shares of VLC. </w:t>
      </w:r>
      <w:r w:rsidR="008B6B6F" w:rsidRPr="00CD0689">
        <w:rPr>
          <w:rFonts w:ascii="Arial" w:hAnsi="Arial" w:cs="Arial"/>
          <w:bCs/>
          <w:sz w:val="20"/>
          <w:szCs w:val="20"/>
        </w:rPr>
        <w:t xml:space="preserve">VLC is </w:t>
      </w:r>
      <w:r w:rsidR="005D6C98" w:rsidRPr="00CD0689">
        <w:rPr>
          <w:rFonts w:ascii="Arial" w:hAnsi="Arial" w:cs="Arial"/>
          <w:bCs/>
          <w:sz w:val="20"/>
          <w:szCs w:val="20"/>
        </w:rPr>
        <w:t>a protocol for volatility indices and non-custodial trading build on Ethereum</w:t>
      </w:r>
      <w:r w:rsidR="008B6B6F" w:rsidRPr="00CD0689">
        <w:rPr>
          <w:rFonts w:ascii="Arial" w:hAnsi="Arial" w:cs="Arial"/>
          <w:bCs/>
          <w:sz w:val="20"/>
          <w:szCs w:val="20"/>
        </w:rPr>
        <w:t>.</w:t>
      </w:r>
      <w:r w:rsidR="008B6B6F" w:rsidRPr="00CD0689">
        <w:rPr>
          <w:rFonts w:ascii="Arial" w:hAnsi="Arial" w:cs="Arial"/>
          <w:b/>
          <w:sz w:val="20"/>
          <w:szCs w:val="20"/>
        </w:rPr>
        <w:t xml:space="preserve">  </w:t>
      </w:r>
      <w:r w:rsidRPr="00CD0689">
        <w:rPr>
          <w:rFonts w:ascii="Arial" w:hAnsi="Arial" w:cs="Arial"/>
          <w:sz w:val="20"/>
          <w:szCs w:val="20"/>
        </w:rPr>
        <w:t xml:space="preserve">As </w:t>
      </w:r>
      <w:proofErr w:type="gramStart"/>
      <w:r w:rsidRPr="00CD0689">
        <w:rPr>
          <w:rFonts w:ascii="Arial" w:hAnsi="Arial" w:cs="Arial"/>
          <w:sz w:val="20"/>
          <w:szCs w:val="20"/>
        </w:rPr>
        <w:t>at</w:t>
      </w:r>
      <w:proofErr w:type="gramEnd"/>
      <w:r w:rsidRPr="00CD0689">
        <w:rPr>
          <w:rFonts w:ascii="Arial" w:hAnsi="Arial" w:cs="Arial"/>
          <w:sz w:val="20"/>
          <w:szCs w:val="20"/>
        </w:rPr>
        <w:t xml:space="preserve"> </w:t>
      </w:r>
      <w:r w:rsidR="00B44E38" w:rsidRPr="00CD0689">
        <w:rPr>
          <w:rFonts w:ascii="Arial" w:hAnsi="Arial" w:cs="Arial"/>
          <w:sz w:val="20"/>
          <w:szCs w:val="20"/>
        </w:rPr>
        <w:t xml:space="preserve">September </w:t>
      </w:r>
      <w:r w:rsidRPr="00CD0689">
        <w:rPr>
          <w:rFonts w:ascii="Arial" w:hAnsi="Arial" w:cs="Arial"/>
          <w:sz w:val="20"/>
          <w:szCs w:val="20"/>
        </w:rPr>
        <w:t>3</w:t>
      </w:r>
      <w:r w:rsidR="00283E6C" w:rsidRPr="00CD0689">
        <w:rPr>
          <w:rFonts w:ascii="Arial" w:hAnsi="Arial" w:cs="Arial"/>
          <w:sz w:val="20"/>
          <w:szCs w:val="20"/>
        </w:rPr>
        <w:t>0</w:t>
      </w:r>
      <w:r w:rsidRPr="00CD0689">
        <w:rPr>
          <w:rFonts w:ascii="Arial" w:hAnsi="Arial" w:cs="Arial"/>
          <w:sz w:val="20"/>
          <w:szCs w:val="20"/>
        </w:rPr>
        <w:t>, 202</w:t>
      </w:r>
      <w:r w:rsidR="003B647E" w:rsidRPr="00CD0689">
        <w:rPr>
          <w:rFonts w:ascii="Arial" w:hAnsi="Arial" w:cs="Arial"/>
          <w:sz w:val="20"/>
          <w:szCs w:val="20"/>
        </w:rPr>
        <w:t>4</w:t>
      </w:r>
      <w:r w:rsidRPr="00CD0689">
        <w:rPr>
          <w:rFonts w:ascii="Arial" w:hAnsi="Arial" w:cs="Arial"/>
          <w:sz w:val="20"/>
          <w:szCs w:val="20"/>
        </w:rPr>
        <w:t>, VLC was valued at $</w:t>
      </w:r>
      <w:r w:rsidR="005D388F" w:rsidRPr="00CD0689">
        <w:rPr>
          <w:rFonts w:ascii="Arial" w:hAnsi="Arial" w:cs="Arial"/>
          <w:sz w:val="20"/>
          <w:szCs w:val="20"/>
        </w:rPr>
        <w:t>0</w:t>
      </w:r>
      <w:r w:rsidRPr="00CD0689">
        <w:rPr>
          <w:rFonts w:ascii="Arial" w:hAnsi="Arial" w:cs="Arial"/>
          <w:sz w:val="20"/>
          <w:szCs w:val="20"/>
        </w:rPr>
        <w:t xml:space="preserve">. The investment represented 0.0% of the total assets of the </w:t>
      </w:r>
      <w:r w:rsidRPr="00CD0689">
        <w:rPr>
          <w:rFonts w:ascii="Arial" w:hAnsi="Arial" w:cs="Arial"/>
          <w:sz w:val="20"/>
          <w:szCs w:val="20"/>
        </w:rPr>
        <w:lastRenderedPageBreak/>
        <w:t xml:space="preserve">Company. A 10% decline in the fair market value of VLC would result in an estimated increase in loss to </w:t>
      </w:r>
      <w:r w:rsidR="009F0220" w:rsidRPr="00CD0689">
        <w:rPr>
          <w:rFonts w:ascii="Arial" w:hAnsi="Arial" w:cs="Arial"/>
          <w:sz w:val="20"/>
          <w:szCs w:val="20"/>
        </w:rPr>
        <w:t>DeFi</w:t>
      </w:r>
      <w:r w:rsidRPr="00CD0689">
        <w:rPr>
          <w:rFonts w:ascii="Arial" w:hAnsi="Arial" w:cs="Arial"/>
          <w:sz w:val="20"/>
          <w:szCs w:val="20"/>
        </w:rPr>
        <w:t xml:space="preserve"> of $</w:t>
      </w:r>
      <w:r w:rsidR="005D388F" w:rsidRPr="00CD0689">
        <w:rPr>
          <w:rFonts w:ascii="Arial" w:hAnsi="Arial" w:cs="Arial"/>
          <w:sz w:val="20"/>
          <w:szCs w:val="20"/>
        </w:rPr>
        <w:t>0.</w:t>
      </w:r>
    </w:p>
    <w:p w14:paraId="4D7FBCC9" w14:textId="77777777" w:rsidR="00DF1F2D" w:rsidRDefault="00DF1F2D" w:rsidP="006720EA">
      <w:pPr>
        <w:autoSpaceDE w:val="0"/>
        <w:autoSpaceDN w:val="0"/>
        <w:adjustRightInd w:val="0"/>
        <w:spacing w:after="0" w:line="240" w:lineRule="auto"/>
        <w:ind w:left="0"/>
        <w:jc w:val="both"/>
        <w:rPr>
          <w:rFonts w:ascii="Arial" w:hAnsi="Arial" w:cs="Arial"/>
          <w:sz w:val="20"/>
          <w:szCs w:val="20"/>
          <w:u w:val="single"/>
        </w:rPr>
      </w:pPr>
    </w:p>
    <w:p w14:paraId="273C5E1F" w14:textId="6CE8BED4" w:rsidR="006720EA" w:rsidRPr="00A25FB9" w:rsidRDefault="006720EA" w:rsidP="00CE5827">
      <w:pPr>
        <w:autoSpaceDE w:val="0"/>
        <w:autoSpaceDN w:val="0"/>
        <w:adjustRightInd w:val="0"/>
        <w:spacing w:after="0" w:line="240" w:lineRule="auto"/>
        <w:ind w:left="0"/>
        <w:jc w:val="both"/>
        <w:rPr>
          <w:rFonts w:ascii="Arial" w:hAnsi="Arial" w:cs="Arial"/>
          <w:b/>
          <w:bCs/>
          <w:sz w:val="20"/>
          <w:szCs w:val="20"/>
        </w:rPr>
      </w:pPr>
      <w:r w:rsidRPr="00A25FB9">
        <w:rPr>
          <w:rFonts w:ascii="Arial" w:hAnsi="Arial" w:cs="Arial"/>
          <w:b/>
          <w:bCs/>
          <w:sz w:val="20"/>
          <w:szCs w:val="20"/>
        </w:rPr>
        <w:t>ZKP Corporation (“ZKP”)</w:t>
      </w:r>
    </w:p>
    <w:p w14:paraId="6719060E" w14:textId="77777777" w:rsidR="006720EA" w:rsidRDefault="006720EA" w:rsidP="006720EA">
      <w:pPr>
        <w:spacing w:after="0"/>
        <w:ind w:left="0"/>
        <w:jc w:val="both"/>
        <w:rPr>
          <w:rFonts w:ascii="Arial" w:hAnsi="Arial" w:cs="Arial"/>
          <w:sz w:val="20"/>
          <w:szCs w:val="20"/>
        </w:rPr>
      </w:pPr>
    </w:p>
    <w:p w14:paraId="18DF2F6D" w14:textId="0C4BB609" w:rsidR="006720EA" w:rsidRDefault="006720EA" w:rsidP="006720EA">
      <w:pPr>
        <w:spacing w:after="0"/>
        <w:ind w:left="0"/>
        <w:jc w:val="both"/>
        <w:rPr>
          <w:rFonts w:ascii="Arial" w:hAnsi="Arial" w:cs="Arial"/>
          <w:sz w:val="20"/>
          <w:szCs w:val="20"/>
        </w:rPr>
      </w:pPr>
      <w:r w:rsidRPr="00CE5827">
        <w:rPr>
          <w:rFonts w:ascii="Arial" w:hAnsi="Arial" w:cs="Arial"/>
          <w:sz w:val="20"/>
          <w:szCs w:val="20"/>
        </w:rPr>
        <w:t xml:space="preserve">On August 2, 2024, the Company invested US$1,000,000 ($1,385,800) to acquire shares of ZKP. </w:t>
      </w:r>
      <w:r w:rsidRPr="006720EA">
        <w:rPr>
          <w:rFonts w:ascii="Arial" w:hAnsi="Arial" w:cs="Arial"/>
          <w:sz w:val="20"/>
          <w:szCs w:val="20"/>
        </w:rPr>
        <w:t xml:space="preserve">Zero Computing is revolutionizing the generation of zero-knowledge proofs by providing specialized cloud infrastructure tailored to the specific needs of proof requests. </w:t>
      </w:r>
      <w:r w:rsidRPr="009D309B">
        <w:rPr>
          <w:rFonts w:ascii="Arial" w:hAnsi="Arial" w:cs="Arial"/>
          <w:sz w:val="20"/>
          <w:szCs w:val="20"/>
        </w:rPr>
        <w:t xml:space="preserve">As </w:t>
      </w:r>
      <w:proofErr w:type="gramStart"/>
      <w:r w:rsidRPr="009D309B">
        <w:rPr>
          <w:rFonts w:ascii="Arial" w:hAnsi="Arial" w:cs="Arial"/>
          <w:sz w:val="20"/>
          <w:szCs w:val="20"/>
        </w:rPr>
        <w:t>at</w:t>
      </w:r>
      <w:proofErr w:type="gramEnd"/>
      <w:r w:rsidRPr="009D309B">
        <w:rPr>
          <w:rFonts w:ascii="Arial" w:hAnsi="Arial" w:cs="Arial"/>
          <w:sz w:val="20"/>
          <w:szCs w:val="20"/>
        </w:rPr>
        <w:t xml:space="preserve"> September 30, 2024, the valuation of ZKP was based on the recent financing price.</w:t>
      </w:r>
      <w:r>
        <w:rPr>
          <w:rFonts w:ascii="Arial" w:hAnsi="Arial" w:cs="Arial"/>
          <w:sz w:val="20"/>
          <w:szCs w:val="20"/>
        </w:rPr>
        <w:t xml:space="preserve"> </w:t>
      </w:r>
      <w:r w:rsidRPr="00CE5827">
        <w:rPr>
          <w:rFonts w:ascii="Arial" w:hAnsi="Arial" w:cs="Arial"/>
          <w:sz w:val="20"/>
          <w:szCs w:val="20"/>
        </w:rPr>
        <w:t xml:space="preserve">Management has determined that there are no reasonably possible alternative assumptions that would change the fair value significantly as </w:t>
      </w:r>
      <w:proofErr w:type="gramStart"/>
      <w:r w:rsidRPr="00CE5827">
        <w:rPr>
          <w:rFonts w:ascii="Arial" w:hAnsi="Arial" w:cs="Arial"/>
          <w:sz w:val="20"/>
          <w:szCs w:val="20"/>
        </w:rPr>
        <w:t>at</w:t>
      </w:r>
      <w:proofErr w:type="gramEnd"/>
      <w:r w:rsidRPr="00CE5827">
        <w:rPr>
          <w:rFonts w:ascii="Arial" w:hAnsi="Arial" w:cs="Arial"/>
          <w:sz w:val="20"/>
          <w:szCs w:val="20"/>
        </w:rPr>
        <w:t xml:space="preserve"> September 30, 2024.  As </w:t>
      </w:r>
      <w:proofErr w:type="gramStart"/>
      <w:r w:rsidRPr="00CE5827">
        <w:rPr>
          <w:rFonts w:ascii="Arial" w:hAnsi="Arial" w:cs="Arial"/>
          <w:sz w:val="20"/>
          <w:szCs w:val="20"/>
        </w:rPr>
        <w:t>at</w:t>
      </w:r>
      <w:proofErr w:type="gramEnd"/>
      <w:r w:rsidRPr="00CE5827">
        <w:rPr>
          <w:rFonts w:ascii="Arial" w:hAnsi="Arial" w:cs="Arial"/>
          <w:sz w:val="20"/>
          <w:szCs w:val="20"/>
        </w:rPr>
        <w:t xml:space="preserve"> September 30, 2024, a +/- 10% change in the fair value of ZXP will result in a corresponding +/- $134,990 change in the carrying amount.</w:t>
      </w:r>
    </w:p>
    <w:p w14:paraId="5D8A60C1" w14:textId="77777777" w:rsidR="00920896" w:rsidRDefault="00920896" w:rsidP="006720EA">
      <w:pPr>
        <w:spacing w:after="0"/>
        <w:ind w:left="0"/>
        <w:jc w:val="both"/>
        <w:rPr>
          <w:rFonts w:ascii="Arial" w:hAnsi="Arial" w:cs="Arial"/>
          <w:sz w:val="20"/>
          <w:szCs w:val="20"/>
        </w:rPr>
      </w:pPr>
    </w:p>
    <w:p w14:paraId="3174C1DE" w14:textId="77777777" w:rsidR="00920896" w:rsidRPr="00A25FB9" w:rsidRDefault="00920896" w:rsidP="00A25FB9">
      <w:pPr>
        <w:autoSpaceDE w:val="0"/>
        <w:autoSpaceDN w:val="0"/>
        <w:adjustRightInd w:val="0"/>
        <w:spacing w:after="0" w:line="240" w:lineRule="auto"/>
        <w:ind w:left="0"/>
        <w:jc w:val="both"/>
        <w:rPr>
          <w:rFonts w:ascii="Arial" w:hAnsi="Arial" w:cs="Arial"/>
          <w:b/>
          <w:bCs/>
          <w:sz w:val="20"/>
          <w:szCs w:val="20"/>
        </w:rPr>
      </w:pPr>
      <w:bookmarkStart w:id="5" w:name="_Hlk194092253"/>
      <w:r w:rsidRPr="00A25FB9">
        <w:rPr>
          <w:rFonts w:ascii="Arial" w:hAnsi="Arial" w:cs="Arial"/>
          <w:b/>
          <w:bCs/>
          <w:sz w:val="20"/>
          <w:szCs w:val="20"/>
        </w:rPr>
        <w:t>Equity Investments in Digital Assets at FVTPL (“Equity Investments”)</w:t>
      </w:r>
    </w:p>
    <w:p w14:paraId="2DCD5540" w14:textId="77777777" w:rsidR="00920896" w:rsidRPr="00A25FB9" w:rsidRDefault="00920896" w:rsidP="00920896">
      <w:pPr>
        <w:autoSpaceDE w:val="0"/>
        <w:autoSpaceDN w:val="0"/>
        <w:adjustRightInd w:val="0"/>
        <w:spacing w:after="0" w:line="240" w:lineRule="auto"/>
        <w:ind w:left="0"/>
        <w:jc w:val="both"/>
        <w:rPr>
          <w:rFonts w:ascii="Arial" w:hAnsi="Arial" w:cs="Arial"/>
          <w:sz w:val="20"/>
          <w:szCs w:val="20"/>
        </w:rPr>
      </w:pPr>
    </w:p>
    <w:p w14:paraId="673E272E" w14:textId="4C2475F0" w:rsidR="00920896" w:rsidRPr="00A25FB9" w:rsidRDefault="00920896" w:rsidP="00A25FB9">
      <w:pPr>
        <w:autoSpaceDE w:val="0"/>
        <w:autoSpaceDN w:val="0"/>
        <w:adjustRightInd w:val="0"/>
        <w:spacing w:after="0" w:line="240" w:lineRule="auto"/>
        <w:ind w:left="0"/>
        <w:jc w:val="both"/>
        <w:rPr>
          <w:rFonts w:ascii="Arial" w:hAnsi="Arial" w:cs="Arial"/>
          <w:sz w:val="20"/>
          <w:szCs w:val="20"/>
        </w:rPr>
      </w:pPr>
      <w:r w:rsidRPr="00A25FB9">
        <w:rPr>
          <w:rFonts w:ascii="Arial" w:hAnsi="Arial" w:cs="Arial"/>
          <w:sz w:val="20"/>
          <w:szCs w:val="20"/>
        </w:rPr>
        <w:t xml:space="preserve">During Q2 2024, the Company invested $238,090,603 (US$173,814,136) to acquire interest in two entities set up to hold SOL and AVAX acquired from a bankrupt estate.   Management used the net asset values as determined by the entities managers and applied a 25% discount for lack of marketability.   As </w:t>
      </w:r>
      <w:proofErr w:type="gramStart"/>
      <w:r w:rsidRPr="00A25FB9">
        <w:rPr>
          <w:rFonts w:ascii="Arial" w:hAnsi="Arial" w:cs="Arial"/>
          <w:sz w:val="20"/>
          <w:szCs w:val="20"/>
        </w:rPr>
        <w:t>at</w:t>
      </w:r>
      <w:proofErr w:type="gramEnd"/>
      <w:r w:rsidRPr="00A25FB9">
        <w:rPr>
          <w:rFonts w:ascii="Arial" w:hAnsi="Arial" w:cs="Arial"/>
          <w:sz w:val="20"/>
          <w:szCs w:val="20"/>
        </w:rPr>
        <w:t xml:space="preserve"> September 30, 2024, a +/- 10% change in the fair value of the Equity Investments will result in a corresponding +/- $27,409,833 change in the carrying amount. </w:t>
      </w:r>
      <w:bookmarkEnd w:id="5"/>
    </w:p>
    <w:p w14:paraId="3BD3FA94" w14:textId="77777777" w:rsidR="00920896" w:rsidRPr="00920896" w:rsidRDefault="00920896" w:rsidP="006720EA">
      <w:pPr>
        <w:spacing w:after="0"/>
        <w:ind w:left="0"/>
        <w:jc w:val="both"/>
        <w:rPr>
          <w:rFonts w:ascii="Arial" w:hAnsi="Arial" w:cs="Arial"/>
          <w:sz w:val="20"/>
          <w:szCs w:val="20"/>
        </w:rPr>
      </w:pPr>
    </w:p>
    <w:p w14:paraId="2BB4C797" w14:textId="77777777" w:rsidR="00D91A40" w:rsidRDefault="00D91A40" w:rsidP="006720EA">
      <w:pPr>
        <w:spacing w:after="0"/>
        <w:ind w:left="0"/>
        <w:jc w:val="both"/>
        <w:rPr>
          <w:rFonts w:ascii="Arial" w:hAnsi="Arial" w:cs="Arial"/>
          <w:sz w:val="20"/>
          <w:szCs w:val="20"/>
        </w:rPr>
      </w:pPr>
    </w:p>
    <w:p w14:paraId="79E79EBB" w14:textId="774FCC9F" w:rsidR="003258E8" w:rsidRPr="0072795A" w:rsidRDefault="00EA1996" w:rsidP="003258E8">
      <w:pPr>
        <w:keepNext/>
        <w:keepLines/>
        <w:widowControl w:val="0"/>
        <w:pBdr>
          <w:bottom w:val="single" w:sz="12" w:space="1" w:color="auto"/>
        </w:pBdr>
        <w:spacing w:after="0"/>
        <w:ind w:left="0"/>
        <w:jc w:val="both"/>
        <w:rPr>
          <w:rFonts w:ascii="Arial" w:hAnsi="Arial" w:cs="Arial"/>
          <w:b/>
          <w:smallCaps/>
        </w:rPr>
      </w:pPr>
      <w:r w:rsidRPr="00CE5827">
        <w:rPr>
          <w:rFonts w:ascii="Arial" w:hAnsi="Arial" w:cs="Arial"/>
          <w:b/>
          <w:smallCaps/>
          <w:sz w:val="20"/>
          <w:szCs w:val="20"/>
        </w:rPr>
        <w:lastRenderedPageBreak/>
        <w:t>F</w:t>
      </w:r>
      <w:r w:rsidR="003258E8" w:rsidRPr="00CE5827">
        <w:rPr>
          <w:rFonts w:ascii="Arial" w:hAnsi="Arial" w:cs="Arial"/>
          <w:b/>
          <w:smallCaps/>
          <w:sz w:val="20"/>
          <w:szCs w:val="20"/>
        </w:rPr>
        <w:t>i</w:t>
      </w:r>
      <w:r w:rsidR="003258E8" w:rsidRPr="0072795A">
        <w:rPr>
          <w:rFonts w:ascii="Arial" w:hAnsi="Arial" w:cs="Arial"/>
          <w:b/>
          <w:smallCaps/>
        </w:rPr>
        <w:t xml:space="preserve">nancial Results </w:t>
      </w:r>
    </w:p>
    <w:p w14:paraId="5A4EE5BA" w14:textId="77777777" w:rsidR="00FD293F" w:rsidRPr="0072795A" w:rsidRDefault="00FD293F" w:rsidP="00C025E5">
      <w:pPr>
        <w:keepNext/>
        <w:keepLines/>
        <w:widowControl w:val="0"/>
        <w:spacing w:after="0"/>
        <w:ind w:left="0"/>
        <w:jc w:val="both"/>
        <w:rPr>
          <w:rFonts w:ascii="Arial" w:hAnsi="Arial" w:cs="Arial"/>
          <w:sz w:val="20"/>
          <w:szCs w:val="20"/>
        </w:rPr>
      </w:pPr>
    </w:p>
    <w:p w14:paraId="7353C32E" w14:textId="1B4E2CC9" w:rsidR="00E61DC3" w:rsidRPr="0072795A" w:rsidRDefault="00E61DC3" w:rsidP="00E61DC3">
      <w:pPr>
        <w:keepNext/>
        <w:keepLines/>
        <w:widowControl w:val="0"/>
        <w:spacing w:after="0"/>
        <w:ind w:left="0"/>
        <w:jc w:val="both"/>
        <w:rPr>
          <w:rFonts w:ascii="Arial" w:hAnsi="Arial" w:cs="Arial"/>
          <w:sz w:val="20"/>
          <w:szCs w:val="20"/>
        </w:rPr>
      </w:pPr>
      <w:r w:rsidRPr="0072795A">
        <w:rPr>
          <w:rFonts w:ascii="Arial" w:hAnsi="Arial" w:cs="Arial"/>
          <w:sz w:val="20"/>
          <w:szCs w:val="20"/>
        </w:rPr>
        <w:t xml:space="preserve">The following is a discussion of the results of operations of the Company for the three </w:t>
      </w:r>
      <w:r w:rsidR="00283E6C" w:rsidRPr="0072795A">
        <w:rPr>
          <w:rFonts w:ascii="Arial" w:hAnsi="Arial" w:cs="Arial"/>
          <w:sz w:val="20"/>
          <w:szCs w:val="20"/>
        </w:rPr>
        <w:t xml:space="preserve">and </w:t>
      </w:r>
      <w:r w:rsidR="00B44E38" w:rsidRPr="0072795A">
        <w:rPr>
          <w:rFonts w:ascii="Arial" w:hAnsi="Arial" w:cs="Arial"/>
          <w:sz w:val="20"/>
          <w:szCs w:val="20"/>
        </w:rPr>
        <w:t xml:space="preserve">nine </w:t>
      </w:r>
      <w:r w:rsidRPr="0072795A">
        <w:rPr>
          <w:rFonts w:ascii="Arial" w:hAnsi="Arial" w:cs="Arial"/>
          <w:sz w:val="20"/>
          <w:szCs w:val="20"/>
        </w:rPr>
        <w:t xml:space="preserve">months ended </w:t>
      </w:r>
      <w:r w:rsidR="00B44E38" w:rsidRPr="0072795A">
        <w:rPr>
          <w:rFonts w:ascii="Arial" w:hAnsi="Arial" w:cs="Arial"/>
          <w:sz w:val="20"/>
          <w:szCs w:val="20"/>
        </w:rPr>
        <w:t xml:space="preserve">September </w:t>
      </w:r>
      <w:r w:rsidRPr="0072795A">
        <w:rPr>
          <w:rFonts w:ascii="Arial" w:hAnsi="Arial" w:cs="Arial"/>
          <w:sz w:val="20"/>
          <w:szCs w:val="20"/>
        </w:rPr>
        <w:t>3</w:t>
      </w:r>
      <w:r w:rsidR="00283E6C" w:rsidRPr="0072795A">
        <w:rPr>
          <w:rFonts w:ascii="Arial" w:hAnsi="Arial" w:cs="Arial"/>
          <w:sz w:val="20"/>
          <w:szCs w:val="20"/>
        </w:rPr>
        <w:t>0</w:t>
      </w:r>
      <w:r w:rsidRPr="0072795A">
        <w:rPr>
          <w:rFonts w:ascii="Arial" w:hAnsi="Arial" w:cs="Arial"/>
          <w:sz w:val="20"/>
          <w:szCs w:val="20"/>
        </w:rPr>
        <w:t>, 202</w:t>
      </w:r>
      <w:r w:rsidR="00870641" w:rsidRPr="0072795A">
        <w:rPr>
          <w:rFonts w:ascii="Arial" w:hAnsi="Arial" w:cs="Arial"/>
          <w:sz w:val="20"/>
          <w:szCs w:val="20"/>
        </w:rPr>
        <w:t>4</w:t>
      </w:r>
      <w:r w:rsidRPr="0072795A">
        <w:rPr>
          <w:rFonts w:ascii="Arial" w:hAnsi="Arial" w:cs="Arial"/>
          <w:sz w:val="20"/>
          <w:szCs w:val="20"/>
        </w:rPr>
        <w:t>, and 202</w:t>
      </w:r>
      <w:r w:rsidR="00870641" w:rsidRPr="0072795A">
        <w:rPr>
          <w:rFonts w:ascii="Arial" w:hAnsi="Arial" w:cs="Arial"/>
          <w:sz w:val="20"/>
          <w:szCs w:val="20"/>
        </w:rPr>
        <w:t>3</w:t>
      </w:r>
      <w:r w:rsidRPr="0072795A">
        <w:rPr>
          <w:rFonts w:ascii="Arial" w:hAnsi="Arial" w:cs="Arial"/>
          <w:sz w:val="20"/>
          <w:szCs w:val="20"/>
        </w:rPr>
        <w:t xml:space="preserve">. They should be read in conjunction with the Company’s </w:t>
      </w:r>
      <w:r w:rsidR="00870641" w:rsidRPr="0072795A">
        <w:rPr>
          <w:rFonts w:ascii="Arial" w:hAnsi="Arial" w:cs="Arial"/>
          <w:sz w:val="20"/>
          <w:szCs w:val="20"/>
        </w:rPr>
        <w:t xml:space="preserve">condensed </w:t>
      </w:r>
      <w:r w:rsidRPr="0072795A">
        <w:rPr>
          <w:rFonts w:ascii="Arial" w:hAnsi="Arial" w:cs="Arial"/>
          <w:sz w:val="20"/>
          <w:szCs w:val="20"/>
        </w:rPr>
        <w:t xml:space="preserve">consolidated </w:t>
      </w:r>
      <w:r w:rsidR="00870641" w:rsidRPr="0072795A">
        <w:rPr>
          <w:rFonts w:ascii="Arial" w:hAnsi="Arial" w:cs="Arial"/>
          <w:sz w:val="20"/>
          <w:szCs w:val="20"/>
        </w:rPr>
        <w:t xml:space="preserve">interim </w:t>
      </w:r>
      <w:r w:rsidRPr="0072795A">
        <w:rPr>
          <w:rFonts w:ascii="Arial" w:hAnsi="Arial" w:cs="Arial"/>
          <w:sz w:val="20"/>
          <w:szCs w:val="20"/>
        </w:rPr>
        <w:t xml:space="preserve">financial statements for the </w:t>
      </w:r>
      <w:r w:rsidR="00276B18" w:rsidRPr="0072795A">
        <w:rPr>
          <w:rFonts w:ascii="Arial" w:hAnsi="Arial" w:cs="Arial"/>
          <w:sz w:val="20"/>
          <w:szCs w:val="20"/>
        </w:rPr>
        <w:t xml:space="preserve">three </w:t>
      </w:r>
      <w:r w:rsidR="00283E6C" w:rsidRPr="0072795A">
        <w:rPr>
          <w:rFonts w:ascii="Arial" w:hAnsi="Arial" w:cs="Arial"/>
          <w:sz w:val="20"/>
          <w:szCs w:val="20"/>
        </w:rPr>
        <w:t xml:space="preserve">and </w:t>
      </w:r>
      <w:r w:rsidR="00B44E38" w:rsidRPr="0072795A">
        <w:rPr>
          <w:rFonts w:ascii="Arial" w:hAnsi="Arial" w:cs="Arial"/>
          <w:sz w:val="20"/>
          <w:szCs w:val="20"/>
        </w:rPr>
        <w:t xml:space="preserve">nine </w:t>
      </w:r>
      <w:r w:rsidR="00276B18" w:rsidRPr="0072795A">
        <w:rPr>
          <w:rFonts w:ascii="Arial" w:hAnsi="Arial" w:cs="Arial"/>
          <w:sz w:val="20"/>
          <w:szCs w:val="20"/>
        </w:rPr>
        <w:t xml:space="preserve">months </w:t>
      </w:r>
      <w:r w:rsidRPr="0072795A">
        <w:rPr>
          <w:rFonts w:ascii="Arial" w:hAnsi="Arial" w:cs="Arial"/>
          <w:sz w:val="20"/>
          <w:szCs w:val="20"/>
        </w:rPr>
        <w:t xml:space="preserve">ended </w:t>
      </w:r>
      <w:r w:rsidR="00B44E38" w:rsidRPr="0072795A">
        <w:rPr>
          <w:rFonts w:ascii="Arial" w:hAnsi="Arial" w:cs="Arial"/>
          <w:sz w:val="20"/>
          <w:szCs w:val="20"/>
        </w:rPr>
        <w:t xml:space="preserve">September </w:t>
      </w:r>
      <w:r w:rsidR="001601D7" w:rsidRPr="0072795A">
        <w:rPr>
          <w:rFonts w:ascii="Arial" w:hAnsi="Arial" w:cs="Arial"/>
          <w:sz w:val="20"/>
          <w:szCs w:val="20"/>
        </w:rPr>
        <w:t>3</w:t>
      </w:r>
      <w:r w:rsidR="00283E6C" w:rsidRPr="0072795A">
        <w:rPr>
          <w:rFonts w:ascii="Arial" w:hAnsi="Arial" w:cs="Arial"/>
          <w:sz w:val="20"/>
          <w:szCs w:val="20"/>
        </w:rPr>
        <w:t>0</w:t>
      </w:r>
      <w:r w:rsidRPr="0072795A">
        <w:rPr>
          <w:rFonts w:ascii="Arial" w:hAnsi="Arial" w:cs="Arial"/>
          <w:sz w:val="20"/>
          <w:szCs w:val="20"/>
        </w:rPr>
        <w:t xml:space="preserve">, </w:t>
      </w:r>
      <w:proofErr w:type="gramStart"/>
      <w:r w:rsidRPr="0072795A">
        <w:rPr>
          <w:rFonts w:ascii="Arial" w:hAnsi="Arial" w:cs="Arial"/>
          <w:sz w:val="20"/>
          <w:szCs w:val="20"/>
        </w:rPr>
        <w:t>202</w:t>
      </w:r>
      <w:r w:rsidR="00870641" w:rsidRPr="0072795A">
        <w:rPr>
          <w:rFonts w:ascii="Arial" w:hAnsi="Arial" w:cs="Arial"/>
          <w:sz w:val="20"/>
          <w:szCs w:val="20"/>
        </w:rPr>
        <w:t>4</w:t>
      </w:r>
      <w:proofErr w:type="gramEnd"/>
      <w:r w:rsidRPr="0072795A">
        <w:rPr>
          <w:rFonts w:ascii="Arial" w:hAnsi="Arial" w:cs="Arial"/>
          <w:sz w:val="20"/>
          <w:szCs w:val="20"/>
        </w:rPr>
        <w:t xml:space="preserve"> and 202</w:t>
      </w:r>
      <w:r w:rsidR="00870641" w:rsidRPr="0072795A">
        <w:rPr>
          <w:rFonts w:ascii="Arial" w:hAnsi="Arial" w:cs="Arial"/>
          <w:sz w:val="20"/>
          <w:szCs w:val="20"/>
        </w:rPr>
        <w:t>3</w:t>
      </w:r>
      <w:r w:rsidRPr="0072795A">
        <w:rPr>
          <w:rFonts w:ascii="Arial" w:hAnsi="Arial" w:cs="Arial"/>
          <w:sz w:val="20"/>
          <w:szCs w:val="20"/>
        </w:rPr>
        <w:t xml:space="preserve"> and related notes.</w:t>
      </w:r>
    </w:p>
    <w:p w14:paraId="5A47505C" w14:textId="7CE2C923" w:rsidR="00E929B5" w:rsidRPr="0072795A" w:rsidRDefault="00E929B5" w:rsidP="00C025E5">
      <w:pPr>
        <w:keepNext/>
        <w:keepLines/>
        <w:widowControl w:val="0"/>
        <w:spacing w:after="0"/>
        <w:ind w:left="0"/>
        <w:jc w:val="both"/>
        <w:rPr>
          <w:rFonts w:ascii="Arial" w:hAnsi="Arial" w:cs="Arial"/>
          <w:sz w:val="20"/>
          <w:szCs w:val="20"/>
        </w:rPr>
      </w:pPr>
    </w:p>
    <w:p w14:paraId="557A05CA" w14:textId="524BD210" w:rsidR="00BC2DA1" w:rsidRPr="006E7221" w:rsidRDefault="00E61DC3" w:rsidP="00E61DC3">
      <w:pPr>
        <w:keepNext/>
        <w:keepLines/>
        <w:widowControl w:val="0"/>
        <w:spacing w:after="0"/>
        <w:ind w:left="0"/>
        <w:jc w:val="both"/>
        <w:rPr>
          <w:rFonts w:ascii="Arial" w:hAnsi="Arial" w:cs="Arial"/>
          <w:sz w:val="20"/>
          <w:szCs w:val="20"/>
        </w:rPr>
      </w:pPr>
      <w:r w:rsidRPr="0072795A">
        <w:rPr>
          <w:rFonts w:ascii="Arial" w:hAnsi="Arial" w:cs="Arial"/>
          <w:sz w:val="20"/>
          <w:szCs w:val="20"/>
        </w:rPr>
        <w:t xml:space="preserve">Three </w:t>
      </w:r>
      <w:r w:rsidR="00283E6C" w:rsidRPr="0072795A">
        <w:rPr>
          <w:rFonts w:ascii="Arial" w:hAnsi="Arial" w:cs="Arial"/>
          <w:sz w:val="20"/>
          <w:szCs w:val="20"/>
        </w:rPr>
        <w:t xml:space="preserve">and </w:t>
      </w:r>
      <w:r w:rsidR="00B44E38" w:rsidRPr="0072795A">
        <w:rPr>
          <w:rFonts w:ascii="Arial" w:hAnsi="Arial" w:cs="Arial"/>
          <w:sz w:val="20"/>
          <w:szCs w:val="20"/>
        </w:rPr>
        <w:t xml:space="preserve">nine </w:t>
      </w:r>
      <w:r w:rsidR="007C749F" w:rsidRPr="0072795A">
        <w:rPr>
          <w:rFonts w:ascii="Arial" w:hAnsi="Arial" w:cs="Arial"/>
          <w:sz w:val="20"/>
          <w:szCs w:val="20"/>
        </w:rPr>
        <w:t xml:space="preserve">months </w:t>
      </w:r>
      <w:r w:rsidRPr="0072795A">
        <w:rPr>
          <w:rFonts w:ascii="Arial" w:hAnsi="Arial" w:cs="Arial"/>
          <w:sz w:val="20"/>
          <w:szCs w:val="20"/>
        </w:rPr>
        <w:t xml:space="preserve">ended </w:t>
      </w:r>
      <w:r w:rsidR="00B44E38" w:rsidRPr="0072795A">
        <w:rPr>
          <w:rFonts w:ascii="Arial" w:hAnsi="Arial" w:cs="Arial"/>
          <w:sz w:val="20"/>
          <w:szCs w:val="20"/>
        </w:rPr>
        <w:t xml:space="preserve">September </w:t>
      </w:r>
      <w:r w:rsidRPr="0072795A">
        <w:rPr>
          <w:rFonts w:ascii="Arial" w:hAnsi="Arial" w:cs="Arial"/>
          <w:sz w:val="20"/>
          <w:szCs w:val="20"/>
        </w:rPr>
        <w:t>3</w:t>
      </w:r>
      <w:r w:rsidR="00283E6C" w:rsidRPr="0072795A">
        <w:rPr>
          <w:rFonts w:ascii="Arial" w:hAnsi="Arial" w:cs="Arial"/>
          <w:sz w:val="20"/>
          <w:szCs w:val="20"/>
        </w:rPr>
        <w:t>0</w:t>
      </w:r>
      <w:r w:rsidRPr="0072795A">
        <w:rPr>
          <w:rFonts w:ascii="Arial" w:hAnsi="Arial" w:cs="Arial"/>
          <w:sz w:val="20"/>
          <w:szCs w:val="20"/>
        </w:rPr>
        <w:t xml:space="preserve">, </w:t>
      </w:r>
      <w:proofErr w:type="gramStart"/>
      <w:r w:rsidRPr="0072795A">
        <w:rPr>
          <w:rFonts w:ascii="Arial" w:hAnsi="Arial" w:cs="Arial"/>
          <w:sz w:val="20"/>
          <w:szCs w:val="20"/>
        </w:rPr>
        <w:t>202</w:t>
      </w:r>
      <w:r w:rsidR="00870641" w:rsidRPr="0072795A">
        <w:rPr>
          <w:rFonts w:ascii="Arial" w:hAnsi="Arial" w:cs="Arial"/>
          <w:sz w:val="20"/>
          <w:szCs w:val="20"/>
        </w:rPr>
        <w:t>4</w:t>
      </w:r>
      <w:proofErr w:type="gramEnd"/>
      <w:r w:rsidRPr="0072795A">
        <w:rPr>
          <w:rFonts w:ascii="Arial" w:hAnsi="Arial" w:cs="Arial"/>
          <w:sz w:val="20"/>
          <w:szCs w:val="20"/>
        </w:rPr>
        <w:t xml:space="preserve"> and 20</w:t>
      </w:r>
      <w:r w:rsidR="00870641" w:rsidRPr="0072795A">
        <w:rPr>
          <w:rFonts w:ascii="Arial" w:hAnsi="Arial" w:cs="Arial"/>
          <w:sz w:val="20"/>
          <w:szCs w:val="20"/>
        </w:rPr>
        <w:t>23</w:t>
      </w:r>
      <w:r w:rsidR="00BC2DA1" w:rsidRPr="0072795A">
        <w:rPr>
          <w:rFonts w:ascii="Arial" w:hAnsi="Arial" w:cs="Arial"/>
          <w:sz w:val="20"/>
          <w:szCs w:val="20"/>
        </w:rPr>
        <w:t>:</w:t>
      </w:r>
    </w:p>
    <w:p w14:paraId="4D021B68" w14:textId="1F9E2FAB" w:rsidR="00AA3433" w:rsidRPr="006E7221" w:rsidRDefault="00DA3D13" w:rsidP="00C025E5">
      <w:pPr>
        <w:keepNext/>
        <w:keepLines/>
        <w:widowControl w:val="0"/>
        <w:spacing w:after="0"/>
        <w:ind w:left="0"/>
        <w:jc w:val="both"/>
        <w:rPr>
          <w:rFonts w:ascii="Arial" w:hAnsi="Arial" w:cs="Arial"/>
          <w:sz w:val="20"/>
          <w:szCs w:val="20"/>
        </w:rPr>
      </w:pPr>
      <w:r w:rsidRPr="006E7221">
        <w:rPr>
          <w:rFonts w:ascii="Arial" w:hAnsi="Arial" w:cs="Arial"/>
          <w:sz w:val="20"/>
          <w:szCs w:val="20"/>
        </w:rPr>
        <w:t xml:space="preserve"> </w:t>
      </w:r>
      <w:r w:rsidR="000C73EE" w:rsidRPr="006E7221">
        <w:rPr>
          <w:rFonts w:ascii="Arial" w:hAnsi="Arial" w:cs="Arial"/>
          <w:sz w:val="20"/>
          <w:szCs w:val="20"/>
        </w:rPr>
        <w:t xml:space="preserve"> </w:t>
      </w:r>
    </w:p>
    <w:p w14:paraId="575693D7" w14:textId="550EEF6D" w:rsidR="00546A67" w:rsidRPr="006E7221" w:rsidRDefault="00660A66" w:rsidP="00C025E5">
      <w:pPr>
        <w:keepNext/>
        <w:keepLines/>
        <w:widowControl w:val="0"/>
        <w:spacing w:after="0"/>
        <w:ind w:left="0"/>
        <w:jc w:val="both"/>
        <w:rPr>
          <w:rFonts w:ascii="Arial" w:hAnsi="Arial" w:cs="Arial"/>
          <w:sz w:val="20"/>
          <w:szCs w:val="20"/>
        </w:rPr>
      </w:pPr>
      <w:r w:rsidRPr="00660A66">
        <w:rPr>
          <w:noProof/>
        </w:rPr>
        <w:drawing>
          <wp:inline distT="0" distB="0" distL="0" distR="0" wp14:anchorId="1F81F201" wp14:editId="24BCDEDD">
            <wp:extent cx="5943600" cy="5205095"/>
            <wp:effectExtent l="0" t="0" r="0" b="0"/>
            <wp:docPr id="420001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5205095"/>
                    </a:xfrm>
                    <a:prstGeom prst="rect">
                      <a:avLst/>
                    </a:prstGeom>
                    <a:noFill/>
                    <a:ln>
                      <a:noFill/>
                    </a:ln>
                  </pic:spPr>
                </pic:pic>
              </a:graphicData>
            </a:graphic>
          </wp:inline>
        </w:drawing>
      </w:r>
    </w:p>
    <w:p w14:paraId="5537D1DA" w14:textId="77777777" w:rsidR="00546A67" w:rsidRPr="006E7221" w:rsidRDefault="00546A67" w:rsidP="00C025E5">
      <w:pPr>
        <w:keepNext/>
        <w:keepLines/>
        <w:widowControl w:val="0"/>
        <w:spacing w:after="0"/>
        <w:ind w:left="0"/>
        <w:jc w:val="both"/>
        <w:rPr>
          <w:rFonts w:ascii="Arial" w:hAnsi="Arial" w:cs="Arial"/>
          <w:sz w:val="20"/>
          <w:szCs w:val="20"/>
        </w:rPr>
      </w:pPr>
    </w:p>
    <w:p w14:paraId="3C05435D" w14:textId="323A4CB1" w:rsidR="000A695B" w:rsidRPr="006E7221" w:rsidRDefault="000A695B" w:rsidP="000A695B">
      <w:pPr>
        <w:spacing w:after="0"/>
        <w:ind w:left="0"/>
        <w:jc w:val="both"/>
        <w:rPr>
          <w:rFonts w:ascii="Arial" w:hAnsi="Arial" w:cs="Arial"/>
          <w:sz w:val="20"/>
          <w:szCs w:val="20"/>
        </w:rPr>
      </w:pPr>
      <w:r w:rsidRPr="0072795A">
        <w:rPr>
          <w:rFonts w:ascii="Arial" w:hAnsi="Arial" w:cs="Arial"/>
          <w:sz w:val="20"/>
          <w:szCs w:val="20"/>
        </w:rPr>
        <w:t xml:space="preserve">For the three </w:t>
      </w:r>
      <w:r w:rsidR="00B377E9" w:rsidRPr="00006E73">
        <w:rPr>
          <w:rFonts w:ascii="Arial" w:hAnsi="Arial" w:cs="Arial"/>
          <w:sz w:val="20"/>
          <w:szCs w:val="20"/>
        </w:rPr>
        <w:t xml:space="preserve">and </w:t>
      </w:r>
      <w:r w:rsidR="00B44E38" w:rsidRPr="00006E73">
        <w:rPr>
          <w:rFonts w:ascii="Arial" w:hAnsi="Arial" w:cs="Arial"/>
          <w:sz w:val="20"/>
          <w:szCs w:val="20"/>
        </w:rPr>
        <w:t xml:space="preserve">nine </w:t>
      </w:r>
      <w:r w:rsidRPr="00006E73">
        <w:rPr>
          <w:rFonts w:ascii="Arial" w:hAnsi="Arial" w:cs="Arial"/>
          <w:sz w:val="20"/>
          <w:szCs w:val="20"/>
        </w:rPr>
        <w:t xml:space="preserve">months </w:t>
      </w:r>
      <w:proofErr w:type="gramStart"/>
      <w:r w:rsidRPr="00006E73">
        <w:rPr>
          <w:rFonts w:ascii="Arial" w:hAnsi="Arial" w:cs="Arial"/>
          <w:sz w:val="20"/>
          <w:szCs w:val="20"/>
        </w:rPr>
        <w:t>ended</w:t>
      </w:r>
      <w:proofErr w:type="gramEnd"/>
      <w:r w:rsidR="00546A67" w:rsidRPr="00006E73">
        <w:rPr>
          <w:rFonts w:ascii="Arial" w:hAnsi="Arial" w:cs="Arial"/>
          <w:sz w:val="20"/>
          <w:szCs w:val="20"/>
        </w:rPr>
        <w:t xml:space="preserve"> </w:t>
      </w:r>
      <w:r w:rsidR="00B44E38" w:rsidRPr="00006E73">
        <w:rPr>
          <w:rFonts w:ascii="Arial" w:hAnsi="Arial" w:cs="Arial"/>
          <w:sz w:val="20"/>
          <w:szCs w:val="20"/>
        </w:rPr>
        <w:t xml:space="preserve">September </w:t>
      </w:r>
      <w:r w:rsidRPr="00006E73">
        <w:rPr>
          <w:rFonts w:ascii="Arial" w:hAnsi="Arial" w:cs="Arial"/>
          <w:sz w:val="20"/>
          <w:szCs w:val="20"/>
        </w:rPr>
        <w:t>3</w:t>
      </w:r>
      <w:r w:rsidR="00B377E9" w:rsidRPr="00006E73">
        <w:rPr>
          <w:rFonts w:ascii="Arial" w:hAnsi="Arial" w:cs="Arial"/>
          <w:sz w:val="20"/>
          <w:szCs w:val="20"/>
        </w:rPr>
        <w:t>0</w:t>
      </w:r>
      <w:r w:rsidRPr="00006E73">
        <w:rPr>
          <w:rFonts w:ascii="Arial" w:hAnsi="Arial" w:cs="Arial"/>
          <w:sz w:val="20"/>
          <w:szCs w:val="20"/>
        </w:rPr>
        <w:t>, 202</w:t>
      </w:r>
      <w:r w:rsidR="00D30F0D" w:rsidRPr="00006E73">
        <w:rPr>
          <w:rFonts w:ascii="Arial" w:hAnsi="Arial" w:cs="Arial"/>
          <w:sz w:val="20"/>
          <w:szCs w:val="20"/>
        </w:rPr>
        <w:t>4</w:t>
      </w:r>
      <w:r w:rsidRPr="00006E73">
        <w:rPr>
          <w:rFonts w:ascii="Arial" w:hAnsi="Arial" w:cs="Arial"/>
          <w:sz w:val="20"/>
          <w:szCs w:val="20"/>
        </w:rPr>
        <w:t xml:space="preserve">, the Company recorded a net </w:t>
      </w:r>
      <w:r w:rsidR="00B377E9" w:rsidRPr="00006E73">
        <w:rPr>
          <w:rFonts w:ascii="Arial" w:hAnsi="Arial" w:cs="Arial"/>
          <w:sz w:val="20"/>
          <w:szCs w:val="20"/>
        </w:rPr>
        <w:t xml:space="preserve">income </w:t>
      </w:r>
      <w:r w:rsidRPr="00006E73">
        <w:rPr>
          <w:rFonts w:ascii="Arial" w:hAnsi="Arial" w:cs="Arial"/>
          <w:sz w:val="20"/>
          <w:szCs w:val="20"/>
        </w:rPr>
        <w:t>of $</w:t>
      </w:r>
      <w:r w:rsidR="00006E73" w:rsidRPr="00A25FB9">
        <w:rPr>
          <w:rFonts w:ascii="Arial" w:hAnsi="Arial" w:cs="Arial"/>
          <w:sz w:val="20"/>
          <w:szCs w:val="20"/>
        </w:rPr>
        <w:t>21,018,321</w:t>
      </w:r>
      <w:r w:rsidR="00B377E9" w:rsidRPr="00006E73">
        <w:rPr>
          <w:rFonts w:ascii="Arial" w:hAnsi="Arial" w:cs="Arial"/>
          <w:sz w:val="20"/>
          <w:szCs w:val="20"/>
        </w:rPr>
        <w:t xml:space="preserve"> and</w:t>
      </w:r>
      <w:r w:rsidR="00006E73" w:rsidRPr="00A25FB9">
        <w:rPr>
          <w:rFonts w:ascii="Arial" w:hAnsi="Arial" w:cs="Arial"/>
          <w:sz w:val="20"/>
          <w:szCs w:val="20"/>
        </w:rPr>
        <w:t xml:space="preserve"> a net loss of </w:t>
      </w:r>
      <w:r w:rsidR="00B377E9" w:rsidRPr="00006E73">
        <w:rPr>
          <w:rFonts w:ascii="Arial" w:hAnsi="Arial" w:cs="Arial"/>
          <w:sz w:val="20"/>
          <w:szCs w:val="20"/>
        </w:rPr>
        <w:t>$</w:t>
      </w:r>
      <w:r w:rsidR="00006E73" w:rsidRPr="00006E73">
        <w:rPr>
          <w:rFonts w:ascii="Arial" w:hAnsi="Arial" w:cs="Arial"/>
          <w:sz w:val="20"/>
          <w:szCs w:val="20"/>
        </w:rPr>
        <w:t>5,313</w:t>
      </w:r>
      <w:r w:rsidR="00006E73">
        <w:rPr>
          <w:rFonts w:ascii="Arial" w:hAnsi="Arial" w:cs="Arial"/>
          <w:sz w:val="20"/>
          <w:szCs w:val="20"/>
        </w:rPr>
        <w:t>,461, respectively,</w:t>
      </w:r>
      <w:r w:rsidRPr="0072795A">
        <w:rPr>
          <w:rFonts w:ascii="Arial" w:hAnsi="Arial" w:cs="Arial"/>
          <w:sz w:val="20"/>
          <w:szCs w:val="20"/>
        </w:rPr>
        <w:t xml:space="preserve"> on total revenues of $</w:t>
      </w:r>
      <w:r w:rsidR="00BE037E">
        <w:rPr>
          <w:rFonts w:ascii="Arial" w:hAnsi="Arial" w:cs="Arial"/>
          <w:sz w:val="20"/>
          <w:szCs w:val="20"/>
        </w:rPr>
        <w:t>19,913,861</w:t>
      </w:r>
      <w:r w:rsidR="00CD08D4">
        <w:rPr>
          <w:rFonts w:ascii="Arial" w:hAnsi="Arial" w:cs="Arial"/>
          <w:sz w:val="20"/>
          <w:szCs w:val="20"/>
        </w:rPr>
        <w:t xml:space="preserve"> </w:t>
      </w:r>
      <w:r w:rsidR="00B377E9" w:rsidRPr="0072795A">
        <w:rPr>
          <w:rFonts w:ascii="Arial" w:hAnsi="Arial" w:cs="Arial"/>
          <w:sz w:val="20"/>
          <w:szCs w:val="20"/>
        </w:rPr>
        <w:t>and $</w:t>
      </w:r>
      <w:r w:rsidR="00BE037E">
        <w:rPr>
          <w:rFonts w:ascii="Arial" w:hAnsi="Arial" w:cs="Arial"/>
          <w:sz w:val="20"/>
          <w:szCs w:val="20"/>
        </w:rPr>
        <w:t>49,500,609</w:t>
      </w:r>
      <w:r w:rsidR="00CD08D4" w:rsidRPr="0072795A">
        <w:rPr>
          <w:rFonts w:ascii="Arial" w:hAnsi="Arial" w:cs="Arial"/>
          <w:sz w:val="20"/>
          <w:szCs w:val="20"/>
        </w:rPr>
        <w:t xml:space="preserve"> </w:t>
      </w:r>
      <w:r w:rsidRPr="0072795A">
        <w:rPr>
          <w:rFonts w:ascii="Arial" w:hAnsi="Arial" w:cs="Arial"/>
          <w:sz w:val="20"/>
          <w:szCs w:val="20"/>
        </w:rPr>
        <w:t xml:space="preserve">compared to net </w:t>
      </w:r>
      <w:r w:rsidR="006B7096" w:rsidRPr="0072795A">
        <w:rPr>
          <w:rFonts w:ascii="Arial" w:hAnsi="Arial" w:cs="Arial"/>
          <w:sz w:val="20"/>
          <w:szCs w:val="20"/>
        </w:rPr>
        <w:t xml:space="preserve">income </w:t>
      </w:r>
      <w:r w:rsidR="00A774B4" w:rsidRPr="0072795A">
        <w:rPr>
          <w:rFonts w:ascii="Arial" w:hAnsi="Arial" w:cs="Arial"/>
          <w:sz w:val="20"/>
          <w:szCs w:val="20"/>
        </w:rPr>
        <w:t xml:space="preserve">(loss) </w:t>
      </w:r>
      <w:r w:rsidRPr="0072795A">
        <w:rPr>
          <w:rFonts w:ascii="Arial" w:hAnsi="Arial" w:cs="Arial"/>
          <w:sz w:val="20"/>
          <w:szCs w:val="20"/>
        </w:rPr>
        <w:t>of $</w:t>
      </w:r>
      <w:r w:rsidR="00B377E9" w:rsidRPr="0072795A">
        <w:rPr>
          <w:rFonts w:ascii="Arial" w:hAnsi="Arial" w:cs="Arial"/>
          <w:sz w:val="20"/>
          <w:szCs w:val="20"/>
        </w:rPr>
        <w:t>(</w:t>
      </w:r>
      <w:r w:rsidR="00507F5C" w:rsidRPr="0072795A">
        <w:rPr>
          <w:rFonts w:ascii="Arial" w:hAnsi="Arial" w:cs="Arial"/>
          <w:sz w:val="20"/>
          <w:szCs w:val="20"/>
        </w:rPr>
        <w:t>2,890,441</w:t>
      </w:r>
      <w:r w:rsidR="00B377E9" w:rsidRPr="0072795A">
        <w:rPr>
          <w:rFonts w:ascii="Arial" w:hAnsi="Arial" w:cs="Arial"/>
          <w:sz w:val="20"/>
          <w:szCs w:val="20"/>
        </w:rPr>
        <w:t>) and $</w:t>
      </w:r>
      <w:r w:rsidR="008F002C" w:rsidRPr="0072795A">
        <w:rPr>
          <w:rFonts w:ascii="Arial" w:hAnsi="Arial" w:cs="Arial"/>
          <w:sz w:val="20"/>
          <w:szCs w:val="20"/>
        </w:rPr>
        <w:t>(</w:t>
      </w:r>
      <w:r w:rsidR="00507F5C" w:rsidRPr="0072795A">
        <w:rPr>
          <w:rFonts w:ascii="Arial" w:hAnsi="Arial" w:cs="Arial"/>
          <w:sz w:val="20"/>
          <w:szCs w:val="20"/>
        </w:rPr>
        <w:t>20,066,245</w:t>
      </w:r>
      <w:r w:rsidR="008F002C" w:rsidRPr="0072795A">
        <w:rPr>
          <w:rFonts w:ascii="Arial" w:hAnsi="Arial" w:cs="Arial"/>
          <w:sz w:val="20"/>
          <w:szCs w:val="20"/>
        </w:rPr>
        <w:t>)</w:t>
      </w:r>
      <w:r w:rsidR="001C6B18" w:rsidRPr="0072795A">
        <w:rPr>
          <w:rFonts w:ascii="Arial" w:hAnsi="Arial" w:cs="Arial"/>
          <w:sz w:val="20"/>
          <w:szCs w:val="20"/>
        </w:rPr>
        <w:t xml:space="preserve"> </w:t>
      </w:r>
      <w:r w:rsidRPr="0072795A">
        <w:rPr>
          <w:rFonts w:ascii="Arial" w:hAnsi="Arial" w:cs="Arial"/>
          <w:sz w:val="20"/>
          <w:szCs w:val="20"/>
        </w:rPr>
        <w:t>on total revenues of $</w:t>
      </w:r>
      <w:r w:rsidR="00507F5C" w:rsidRPr="0072795A">
        <w:rPr>
          <w:rFonts w:ascii="Arial" w:hAnsi="Arial" w:cs="Arial"/>
          <w:sz w:val="20"/>
          <w:szCs w:val="20"/>
        </w:rPr>
        <w:t>6,003,995</w:t>
      </w:r>
      <w:r w:rsidR="00B377E9" w:rsidRPr="0072795A">
        <w:rPr>
          <w:rFonts w:ascii="Arial" w:hAnsi="Arial" w:cs="Arial"/>
          <w:sz w:val="20"/>
          <w:szCs w:val="20"/>
        </w:rPr>
        <w:t xml:space="preserve"> and $</w:t>
      </w:r>
      <w:r w:rsidR="00507F5C" w:rsidRPr="0072795A">
        <w:rPr>
          <w:rFonts w:ascii="Arial" w:hAnsi="Arial" w:cs="Arial"/>
          <w:sz w:val="20"/>
          <w:szCs w:val="20"/>
        </w:rPr>
        <w:t xml:space="preserve">2,002,389 </w:t>
      </w:r>
      <w:r w:rsidR="009F72DD" w:rsidRPr="0072795A">
        <w:rPr>
          <w:rFonts w:ascii="Arial" w:hAnsi="Arial" w:cs="Arial"/>
          <w:sz w:val="20"/>
          <w:szCs w:val="20"/>
        </w:rPr>
        <w:t>for</w:t>
      </w:r>
      <w:r w:rsidRPr="0072795A">
        <w:rPr>
          <w:rFonts w:ascii="Arial" w:hAnsi="Arial" w:cs="Arial"/>
          <w:sz w:val="20"/>
          <w:szCs w:val="20"/>
        </w:rPr>
        <w:t xml:space="preserve"> the three </w:t>
      </w:r>
      <w:r w:rsidR="00B377E9" w:rsidRPr="0072795A">
        <w:rPr>
          <w:rFonts w:ascii="Arial" w:hAnsi="Arial" w:cs="Arial"/>
          <w:sz w:val="20"/>
          <w:szCs w:val="20"/>
        </w:rPr>
        <w:t xml:space="preserve">and </w:t>
      </w:r>
      <w:r w:rsidR="00B44E38" w:rsidRPr="0072795A">
        <w:rPr>
          <w:rFonts w:ascii="Arial" w:hAnsi="Arial" w:cs="Arial"/>
          <w:sz w:val="20"/>
          <w:szCs w:val="20"/>
        </w:rPr>
        <w:t xml:space="preserve">nine </w:t>
      </w:r>
      <w:r w:rsidRPr="0072795A">
        <w:rPr>
          <w:rFonts w:ascii="Arial" w:hAnsi="Arial" w:cs="Arial"/>
          <w:sz w:val="20"/>
          <w:szCs w:val="20"/>
        </w:rPr>
        <w:t xml:space="preserve">months ended </w:t>
      </w:r>
      <w:r w:rsidR="00B44E38" w:rsidRPr="0072795A">
        <w:rPr>
          <w:rFonts w:ascii="Arial" w:hAnsi="Arial" w:cs="Arial"/>
          <w:sz w:val="20"/>
          <w:szCs w:val="20"/>
        </w:rPr>
        <w:t xml:space="preserve">September </w:t>
      </w:r>
      <w:r w:rsidRPr="0072795A">
        <w:rPr>
          <w:rFonts w:ascii="Arial" w:hAnsi="Arial" w:cs="Arial"/>
          <w:sz w:val="20"/>
          <w:szCs w:val="20"/>
        </w:rPr>
        <w:t>3</w:t>
      </w:r>
      <w:r w:rsidR="00B377E9" w:rsidRPr="0072795A">
        <w:rPr>
          <w:rFonts w:ascii="Arial" w:hAnsi="Arial" w:cs="Arial"/>
          <w:sz w:val="20"/>
          <w:szCs w:val="20"/>
        </w:rPr>
        <w:t>0</w:t>
      </w:r>
      <w:r w:rsidRPr="0072795A">
        <w:rPr>
          <w:rFonts w:ascii="Arial" w:hAnsi="Arial" w:cs="Arial"/>
          <w:sz w:val="20"/>
          <w:szCs w:val="20"/>
        </w:rPr>
        <w:t>, 202</w:t>
      </w:r>
      <w:r w:rsidR="00D30F0D" w:rsidRPr="0072795A">
        <w:rPr>
          <w:rFonts w:ascii="Arial" w:hAnsi="Arial" w:cs="Arial"/>
          <w:sz w:val="20"/>
          <w:szCs w:val="20"/>
        </w:rPr>
        <w:t>3</w:t>
      </w:r>
      <w:r w:rsidRPr="0072795A">
        <w:rPr>
          <w:rFonts w:ascii="Arial" w:hAnsi="Arial" w:cs="Arial"/>
          <w:sz w:val="20"/>
          <w:szCs w:val="20"/>
        </w:rPr>
        <w:t>.</w:t>
      </w:r>
    </w:p>
    <w:p w14:paraId="30F61E4D" w14:textId="77777777" w:rsidR="000A695B" w:rsidRPr="006E7221" w:rsidRDefault="000A695B" w:rsidP="000A695B">
      <w:pPr>
        <w:spacing w:after="0"/>
        <w:ind w:left="0"/>
        <w:jc w:val="both"/>
        <w:rPr>
          <w:rFonts w:ascii="Arial" w:hAnsi="Arial" w:cs="Arial"/>
          <w:sz w:val="18"/>
          <w:szCs w:val="20"/>
        </w:rPr>
      </w:pPr>
    </w:p>
    <w:p w14:paraId="70B75ABD" w14:textId="2D883F69" w:rsidR="000D22C9" w:rsidRPr="0072795A" w:rsidRDefault="000A695B" w:rsidP="000D22C9">
      <w:pPr>
        <w:autoSpaceDE w:val="0"/>
        <w:autoSpaceDN w:val="0"/>
        <w:adjustRightInd w:val="0"/>
        <w:spacing w:after="0" w:line="240" w:lineRule="auto"/>
        <w:ind w:left="0"/>
        <w:jc w:val="both"/>
        <w:rPr>
          <w:rFonts w:ascii="Arial" w:hAnsi="Arial" w:cs="Arial"/>
          <w:sz w:val="20"/>
          <w:szCs w:val="20"/>
        </w:rPr>
      </w:pPr>
      <w:r w:rsidRPr="0072795A">
        <w:rPr>
          <w:rFonts w:ascii="Arial" w:hAnsi="Arial" w:cs="Arial"/>
          <w:sz w:val="20"/>
          <w:szCs w:val="20"/>
        </w:rPr>
        <w:t xml:space="preserve">For the three </w:t>
      </w:r>
      <w:r w:rsidR="00B377E9" w:rsidRPr="0072795A">
        <w:rPr>
          <w:rFonts w:ascii="Arial" w:hAnsi="Arial" w:cs="Arial"/>
          <w:sz w:val="20"/>
          <w:szCs w:val="20"/>
        </w:rPr>
        <w:t xml:space="preserve">and </w:t>
      </w:r>
      <w:r w:rsidR="00B44E38" w:rsidRPr="0072795A">
        <w:rPr>
          <w:rFonts w:ascii="Arial" w:hAnsi="Arial" w:cs="Arial"/>
          <w:sz w:val="20"/>
          <w:szCs w:val="20"/>
        </w:rPr>
        <w:t xml:space="preserve">nine </w:t>
      </w:r>
      <w:r w:rsidRPr="0072795A">
        <w:rPr>
          <w:rFonts w:ascii="Arial" w:hAnsi="Arial" w:cs="Arial"/>
          <w:sz w:val="20"/>
          <w:szCs w:val="20"/>
        </w:rPr>
        <w:t xml:space="preserve">months ended </w:t>
      </w:r>
      <w:r w:rsidR="00B44E38" w:rsidRPr="0072795A">
        <w:rPr>
          <w:rFonts w:ascii="Arial" w:hAnsi="Arial" w:cs="Arial"/>
          <w:sz w:val="20"/>
          <w:szCs w:val="20"/>
        </w:rPr>
        <w:t xml:space="preserve">September </w:t>
      </w:r>
      <w:r w:rsidR="006B7096" w:rsidRPr="0072795A">
        <w:rPr>
          <w:rFonts w:ascii="Arial" w:hAnsi="Arial" w:cs="Arial"/>
          <w:sz w:val="20"/>
          <w:szCs w:val="20"/>
        </w:rPr>
        <w:t>3</w:t>
      </w:r>
      <w:r w:rsidR="00B377E9" w:rsidRPr="0072795A">
        <w:rPr>
          <w:rFonts w:ascii="Arial" w:hAnsi="Arial" w:cs="Arial"/>
          <w:sz w:val="20"/>
          <w:szCs w:val="20"/>
        </w:rPr>
        <w:t>0</w:t>
      </w:r>
      <w:r w:rsidRPr="0072795A">
        <w:rPr>
          <w:rFonts w:ascii="Arial" w:hAnsi="Arial" w:cs="Arial"/>
          <w:sz w:val="20"/>
          <w:szCs w:val="20"/>
        </w:rPr>
        <w:t>, 202</w:t>
      </w:r>
      <w:r w:rsidR="00D30F0D" w:rsidRPr="0072795A">
        <w:rPr>
          <w:rFonts w:ascii="Arial" w:hAnsi="Arial" w:cs="Arial"/>
          <w:sz w:val="20"/>
          <w:szCs w:val="20"/>
        </w:rPr>
        <w:t>4</w:t>
      </w:r>
      <w:r w:rsidRPr="0072795A">
        <w:rPr>
          <w:rFonts w:ascii="Arial" w:hAnsi="Arial" w:cs="Arial"/>
          <w:sz w:val="20"/>
          <w:szCs w:val="20"/>
        </w:rPr>
        <w:t xml:space="preserve">, </w:t>
      </w:r>
      <w:r w:rsidR="00A774B4" w:rsidRPr="0072795A">
        <w:rPr>
          <w:rFonts w:ascii="Arial" w:hAnsi="Arial" w:cs="Arial"/>
          <w:sz w:val="20"/>
          <w:szCs w:val="20"/>
        </w:rPr>
        <w:t>r</w:t>
      </w:r>
      <w:r w:rsidR="00A774B4" w:rsidRPr="00006E73">
        <w:rPr>
          <w:rFonts w:ascii="Arial" w:hAnsi="Arial" w:cs="Arial"/>
          <w:sz w:val="20"/>
          <w:szCs w:val="20"/>
        </w:rPr>
        <w:t xml:space="preserve">ealized and net change in unrealized gains and </w:t>
      </w:r>
      <w:r w:rsidR="00C23E45" w:rsidRPr="00006E73">
        <w:rPr>
          <w:rFonts w:ascii="Arial" w:hAnsi="Arial" w:cs="Arial"/>
          <w:sz w:val="20"/>
          <w:szCs w:val="20"/>
        </w:rPr>
        <w:t>(</w:t>
      </w:r>
      <w:r w:rsidR="00A774B4" w:rsidRPr="00006E73">
        <w:rPr>
          <w:rFonts w:ascii="Arial" w:hAnsi="Arial" w:cs="Arial"/>
          <w:sz w:val="20"/>
          <w:szCs w:val="20"/>
        </w:rPr>
        <w:t>loss</w:t>
      </w:r>
      <w:r w:rsidR="00C23E45" w:rsidRPr="00006E73">
        <w:rPr>
          <w:rFonts w:ascii="Arial" w:hAnsi="Arial" w:cs="Arial"/>
          <w:sz w:val="20"/>
          <w:szCs w:val="20"/>
        </w:rPr>
        <w:t>)</w:t>
      </w:r>
      <w:r w:rsidR="00A774B4" w:rsidRPr="00006E73">
        <w:rPr>
          <w:rFonts w:ascii="Arial" w:hAnsi="Arial" w:cs="Arial"/>
          <w:sz w:val="20"/>
          <w:szCs w:val="20"/>
        </w:rPr>
        <w:t xml:space="preserve"> on digital assets was </w:t>
      </w:r>
      <w:r w:rsidR="00B377E9" w:rsidRPr="00006E73">
        <w:rPr>
          <w:rFonts w:ascii="Arial" w:hAnsi="Arial" w:cs="Arial"/>
          <w:sz w:val="20"/>
          <w:szCs w:val="20"/>
        </w:rPr>
        <w:t>$</w:t>
      </w:r>
      <w:r w:rsidR="00006E73" w:rsidRPr="00006E73">
        <w:rPr>
          <w:rFonts w:ascii="Arial" w:hAnsi="Arial" w:cs="Arial"/>
          <w:sz w:val="20"/>
          <w:szCs w:val="20"/>
        </w:rPr>
        <w:t>(</w:t>
      </w:r>
      <w:r w:rsidR="00BE037E">
        <w:rPr>
          <w:rFonts w:ascii="Arial" w:hAnsi="Arial" w:cs="Arial"/>
          <w:sz w:val="20"/>
          <w:szCs w:val="20"/>
        </w:rPr>
        <w:t>33,965,436)</w:t>
      </w:r>
      <w:r w:rsidR="00B377E9" w:rsidRPr="00006E73">
        <w:rPr>
          <w:rFonts w:ascii="Arial" w:hAnsi="Arial" w:cs="Arial"/>
          <w:sz w:val="20"/>
          <w:szCs w:val="20"/>
        </w:rPr>
        <w:t xml:space="preserve"> and </w:t>
      </w:r>
      <w:r w:rsidR="00AB111F" w:rsidRPr="00006E73">
        <w:rPr>
          <w:rFonts w:ascii="Arial" w:hAnsi="Arial" w:cs="Arial"/>
          <w:sz w:val="20"/>
          <w:szCs w:val="20"/>
        </w:rPr>
        <w:t>$</w:t>
      </w:r>
      <w:r w:rsidR="00006E73" w:rsidRPr="00006E73">
        <w:rPr>
          <w:rFonts w:ascii="Arial" w:hAnsi="Arial" w:cs="Arial"/>
          <w:sz w:val="20"/>
          <w:szCs w:val="20"/>
        </w:rPr>
        <w:t>1</w:t>
      </w:r>
      <w:r w:rsidR="00BE037E">
        <w:rPr>
          <w:rFonts w:ascii="Arial" w:hAnsi="Arial" w:cs="Arial"/>
          <w:sz w:val="20"/>
          <w:szCs w:val="20"/>
        </w:rPr>
        <w:t>80,223,680</w:t>
      </w:r>
      <w:r w:rsidR="00D30F0D" w:rsidRPr="0072795A">
        <w:rPr>
          <w:rFonts w:ascii="Arial" w:hAnsi="Arial" w:cs="Arial"/>
          <w:sz w:val="20"/>
          <w:szCs w:val="20"/>
        </w:rPr>
        <w:t xml:space="preserve"> </w:t>
      </w:r>
      <w:r w:rsidR="00193B60" w:rsidRPr="0072795A">
        <w:rPr>
          <w:rFonts w:ascii="Arial" w:hAnsi="Arial" w:cs="Arial"/>
          <w:sz w:val="20"/>
          <w:szCs w:val="20"/>
        </w:rPr>
        <w:t xml:space="preserve">and realized and net change in unrealized </w:t>
      </w:r>
      <w:r w:rsidR="00193B60" w:rsidRPr="0072795A">
        <w:rPr>
          <w:rFonts w:ascii="Arial" w:hAnsi="Arial" w:cs="Arial"/>
          <w:sz w:val="20"/>
          <w:szCs w:val="20"/>
        </w:rPr>
        <w:lastRenderedPageBreak/>
        <w:t xml:space="preserve">gains and </w:t>
      </w:r>
      <w:r w:rsidR="00C23E45" w:rsidRPr="0072795A">
        <w:rPr>
          <w:rFonts w:ascii="Arial" w:hAnsi="Arial" w:cs="Arial"/>
          <w:sz w:val="20"/>
          <w:szCs w:val="20"/>
        </w:rPr>
        <w:t>(</w:t>
      </w:r>
      <w:r w:rsidR="00193B60" w:rsidRPr="0072795A">
        <w:rPr>
          <w:rFonts w:ascii="Arial" w:hAnsi="Arial" w:cs="Arial"/>
          <w:sz w:val="20"/>
          <w:szCs w:val="20"/>
        </w:rPr>
        <w:t>loss</w:t>
      </w:r>
      <w:r w:rsidR="00C23E45" w:rsidRPr="0072795A">
        <w:rPr>
          <w:rFonts w:ascii="Arial" w:hAnsi="Arial" w:cs="Arial"/>
          <w:sz w:val="20"/>
          <w:szCs w:val="20"/>
        </w:rPr>
        <w:t>)</w:t>
      </w:r>
      <w:r w:rsidR="00193B60" w:rsidRPr="0072795A">
        <w:rPr>
          <w:rFonts w:ascii="Arial" w:hAnsi="Arial" w:cs="Arial"/>
          <w:sz w:val="20"/>
          <w:szCs w:val="20"/>
        </w:rPr>
        <w:t xml:space="preserve"> on ETP </w:t>
      </w:r>
      <w:r w:rsidR="009A2381" w:rsidRPr="0072795A">
        <w:rPr>
          <w:rFonts w:ascii="Arial" w:hAnsi="Arial" w:cs="Arial"/>
          <w:sz w:val="20"/>
          <w:szCs w:val="20"/>
        </w:rPr>
        <w:t>payables</w:t>
      </w:r>
      <w:r w:rsidR="00193B60" w:rsidRPr="0072795A">
        <w:rPr>
          <w:rFonts w:ascii="Arial" w:hAnsi="Arial" w:cs="Arial"/>
          <w:sz w:val="20"/>
          <w:szCs w:val="20"/>
        </w:rPr>
        <w:t xml:space="preserve"> was </w:t>
      </w:r>
      <w:r w:rsidR="00773253" w:rsidRPr="0072795A">
        <w:rPr>
          <w:rFonts w:ascii="Arial" w:hAnsi="Arial" w:cs="Arial"/>
          <w:sz w:val="20"/>
          <w:szCs w:val="20"/>
        </w:rPr>
        <w:t>$</w:t>
      </w:r>
      <w:r w:rsidR="00CD08D4">
        <w:rPr>
          <w:rFonts w:ascii="Arial" w:hAnsi="Arial" w:cs="Arial"/>
          <w:sz w:val="20"/>
          <w:szCs w:val="20"/>
        </w:rPr>
        <w:t>(</w:t>
      </w:r>
      <w:r w:rsidR="00BE037E">
        <w:rPr>
          <w:rFonts w:ascii="Arial" w:hAnsi="Arial" w:cs="Arial"/>
          <w:sz w:val="20"/>
          <w:szCs w:val="20"/>
        </w:rPr>
        <w:t>56,506,465</w:t>
      </w:r>
      <w:r w:rsidR="00CD08D4">
        <w:rPr>
          <w:rFonts w:ascii="Arial" w:hAnsi="Arial" w:cs="Arial"/>
          <w:sz w:val="20"/>
          <w:szCs w:val="20"/>
        </w:rPr>
        <w:t>)</w:t>
      </w:r>
      <w:r w:rsidR="00773253" w:rsidRPr="0072795A">
        <w:rPr>
          <w:rFonts w:ascii="Arial" w:hAnsi="Arial" w:cs="Arial"/>
          <w:sz w:val="20"/>
          <w:szCs w:val="20"/>
        </w:rPr>
        <w:t xml:space="preserve"> and </w:t>
      </w:r>
      <w:r w:rsidR="00AB111F" w:rsidRPr="0072795A">
        <w:rPr>
          <w:rFonts w:ascii="Arial" w:hAnsi="Arial" w:cs="Arial"/>
          <w:sz w:val="20"/>
          <w:szCs w:val="20"/>
        </w:rPr>
        <w:t>$</w:t>
      </w:r>
      <w:r w:rsidR="00C23E45" w:rsidRPr="0072795A">
        <w:rPr>
          <w:rFonts w:ascii="Arial" w:hAnsi="Arial" w:cs="Arial"/>
          <w:sz w:val="20"/>
          <w:szCs w:val="20"/>
        </w:rPr>
        <w:t>(</w:t>
      </w:r>
      <w:r w:rsidR="0058017D">
        <w:rPr>
          <w:rFonts w:ascii="Arial" w:hAnsi="Arial" w:cs="Arial"/>
          <w:sz w:val="20"/>
          <w:szCs w:val="20"/>
        </w:rPr>
        <w:t>1</w:t>
      </w:r>
      <w:r w:rsidR="00BE037E">
        <w:rPr>
          <w:rFonts w:ascii="Arial" w:hAnsi="Arial" w:cs="Arial"/>
          <w:sz w:val="20"/>
          <w:szCs w:val="20"/>
        </w:rPr>
        <w:t>75,665,345</w:t>
      </w:r>
      <w:r w:rsidR="00C23E45" w:rsidRPr="0072795A">
        <w:rPr>
          <w:rFonts w:ascii="Arial" w:hAnsi="Arial" w:cs="Arial"/>
          <w:sz w:val="20"/>
          <w:szCs w:val="20"/>
        </w:rPr>
        <w:t>)</w:t>
      </w:r>
      <w:r w:rsidR="00193B60" w:rsidRPr="0072795A">
        <w:rPr>
          <w:rFonts w:ascii="Arial" w:hAnsi="Arial" w:cs="Arial"/>
          <w:sz w:val="20"/>
          <w:szCs w:val="20"/>
        </w:rPr>
        <w:t>.</w:t>
      </w:r>
      <w:r w:rsidR="000D22C9" w:rsidRPr="0072795A">
        <w:rPr>
          <w:rFonts w:ascii="Arial" w:hAnsi="Arial" w:cs="Arial"/>
          <w:sz w:val="20"/>
          <w:szCs w:val="20"/>
        </w:rPr>
        <w:t xml:space="preserve"> </w:t>
      </w:r>
      <w:r w:rsidR="00773253" w:rsidRPr="0072795A">
        <w:rPr>
          <w:rFonts w:ascii="Arial" w:hAnsi="Arial" w:cs="Arial"/>
          <w:sz w:val="20"/>
          <w:szCs w:val="20"/>
        </w:rPr>
        <w:t>DeFi Alpha trading returns and h</w:t>
      </w:r>
      <w:r w:rsidR="003D61B0" w:rsidRPr="0072795A">
        <w:rPr>
          <w:rFonts w:ascii="Arial" w:hAnsi="Arial" w:cs="Arial"/>
          <w:sz w:val="20"/>
          <w:szCs w:val="20"/>
        </w:rPr>
        <w:t xml:space="preserve">igher </w:t>
      </w:r>
      <w:r w:rsidR="00193B60" w:rsidRPr="0072795A">
        <w:rPr>
          <w:rFonts w:ascii="Arial" w:hAnsi="Arial" w:cs="Arial"/>
          <w:sz w:val="20"/>
          <w:szCs w:val="20"/>
        </w:rPr>
        <w:t xml:space="preserve">digital asset </w:t>
      </w:r>
      <w:r w:rsidR="000D22C9" w:rsidRPr="0072795A">
        <w:rPr>
          <w:rFonts w:ascii="Arial" w:hAnsi="Arial" w:cs="Arial"/>
          <w:sz w:val="20"/>
          <w:szCs w:val="20"/>
        </w:rPr>
        <w:t xml:space="preserve">prices in </w:t>
      </w:r>
      <w:r w:rsidR="003D61B0" w:rsidRPr="0072795A">
        <w:rPr>
          <w:rFonts w:ascii="Arial" w:hAnsi="Arial" w:cs="Arial"/>
          <w:sz w:val="20"/>
          <w:szCs w:val="20"/>
        </w:rPr>
        <w:t>202</w:t>
      </w:r>
      <w:r w:rsidR="00D30F0D" w:rsidRPr="0072795A">
        <w:rPr>
          <w:rFonts w:ascii="Arial" w:hAnsi="Arial" w:cs="Arial"/>
          <w:sz w:val="20"/>
          <w:szCs w:val="20"/>
        </w:rPr>
        <w:t>4</w:t>
      </w:r>
      <w:r w:rsidR="003D61B0" w:rsidRPr="0072795A">
        <w:rPr>
          <w:rFonts w:ascii="Arial" w:hAnsi="Arial" w:cs="Arial"/>
          <w:sz w:val="20"/>
          <w:szCs w:val="20"/>
        </w:rPr>
        <w:t xml:space="preserve"> </w:t>
      </w:r>
      <w:r w:rsidR="000D22C9" w:rsidRPr="0072795A">
        <w:rPr>
          <w:rFonts w:ascii="Arial" w:hAnsi="Arial" w:cs="Arial"/>
          <w:sz w:val="20"/>
          <w:szCs w:val="20"/>
        </w:rPr>
        <w:t xml:space="preserve">resulted in </w:t>
      </w:r>
      <w:r w:rsidR="003D61B0" w:rsidRPr="0072795A">
        <w:rPr>
          <w:rFonts w:ascii="Arial" w:hAnsi="Arial" w:cs="Arial"/>
          <w:sz w:val="20"/>
          <w:szCs w:val="20"/>
        </w:rPr>
        <w:t>gain</w:t>
      </w:r>
      <w:r w:rsidR="009F72DD" w:rsidRPr="0072795A">
        <w:rPr>
          <w:rFonts w:ascii="Arial" w:hAnsi="Arial" w:cs="Arial"/>
          <w:sz w:val="20"/>
          <w:szCs w:val="20"/>
        </w:rPr>
        <w:t>s</w:t>
      </w:r>
      <w:r w:rsidR="003D61B0" w:rsidRPr="0072795A">
        <w:rPr>
          <w:rFonts w:ascii="Arial" w:hAnsi="Arial" w:cs="Arial"/>
          <w:sz w:val="20"/>
          <w:szCs w:val="20"/>
        </w:rPr>
        <w:t xml:space="preserve"> </w:t>
      </w:r>
      <w:r w:rsidR="000D22C9" w:rsidRPr="0072795A">
        <w:rPr>
          <w:rFonts w:ascii="Arial" w:hAnsi="Arial" w:cs="Arial"/>
          <w:sz w:val="20"/>
          <w:szCs w:val="20"/>
        </w:rPr>
        <w:t>on our digital asset</w:t>
      </w:r>
      <w:r w:rsidR="00193B60" w:rsidRPr="0072795A">
        <w:rPr>
          <w:rFonts w:ascii="Arial" w:hAnsi="Arial" w:cs="Arial"/>
          <w:sz w:val="20"/>
          <w:szCs w:val="20"/>
        </w:rPr>
        <w:t>s</w:t>
      </w:r>
      <w:r w:rsidR="000D22C9" w:rsidRPr="0072795A">
        <w:rPr>
          <w:rFonts w:ascii="Arial" w:hAnsi="Arial" w:cs="Arial"/>
          <w:sz w:val="20"/>
          <w:szCs w:val="20"/>
        </w:rPr>
        <w:t xml:space="preserve"> that w</w:t>
      </w:r>
      <w:r w:rsidR="009F72DD" w:rsidRPr="0072795A">
        <w:rPr>
          <w:rFonts w:ascii="Arial" w:hAnsi="Arial" w:cs="Arial"/>
          <w:sz w:val="20"/>
          <w:szCs w:val="20"/>
        </w:rPr>
        <w:t>ere</w:t>
      </w:r>
      <w:r w:rsidR="000D22C9" w:rsidRPr="0072795A">
        <w:rPr>
          <w:rFonts w:ascii="Arial" w:hAnsi="Arial" w:cs="Arial"/>
          <w:sz w:val="20"/>
          <w:szCs w:val="20"/>
        </w:rPr>
        <w:t xml:space="preserve"> offset by </w:t>
      </w:r>
      <w:r w:rsidR="003D61B0" w:rsidRPr="0072795A">
        <w:rPr>
          <w:rFonts w:ascii="Arial" w:hAnsi="Arial" w:cs="Arial"/>
          <w:sz w:val="20"/>
          <w:szCs w:val="20"/>
        </w:rPr>
        <w:t xml:space="preserve">losses </w:t>
      </w:r>
      <w:r w:rsidR="000D22C9" w:rsidRPr="0072795A">
        <w:rPr>
          <w:rFonts w:ascii="Arial" w:hAnsi="Arial" w:cs="Arial"/>
          <w:sz w:val="20"/>
          <w:szCs w:val="20"/>
        </w:rPr>
        <w:t xml:space="preserve">on ETP </w:t>
      </w:r>
      <w:r w:rsidR="00193B60" w:rsidRPr="0072795A">
        <w:rPr>
          <w:rFonts w:ascii="Arial" w:hAnsi="Arial" w:cs="Arial"/>
          <w:sz w:val="20"/>
          <w:szCs w:val="20"/>
        </w:rPr>
        <w:t xml:space="preserve">payables </w:t>
      </w:r>
      <w:r w:rsidR="000D22C9" w:rsidRPr="0072795A">
        <w:rPr>
          <w:rFonts w:ascii="Arial" w:hAnsi="Arial" w:cs="Arial"/>
          <w:sz w:val="20"/>
          <w:szCs w:val="20"/>
        </w:rPr>
        <w:t xml:space="preserve">due to the </w:t>
      </w:r>
      <w:r w:rsidR="003D61B0" w:rsidRPr="0072795A">
        <w:rPr>
          <w:rFonts w:ascii="Arial" w:hAnsi="Arial" w:cs="Arial"/>
          <w:sz w:val="20"/>
          <w:szCs w:val="20"/>
        </w:rPr>
        <w:t xml:space="preserve">increased </w:t>
      </w:r>
      <w:r w:rsidR="000D22C9" w:rsidRPr="0072795A">
        <w:rPr>
          <w:rFonts w:ascii="Arial" w:hAnsi="Arial" w:cs="Arial"/>
          <w:sz w:val="20"/>
          <w:szCs w:val="20"/>
        </w:rPr>
        <w:t>share price of the ETPs.</w:t>
      </w:r>
    </w:p>
    <w:p w14:paraId="6F4B86B4" w14:textId="77777777" w:rsidR="00E929B5" w:rsidRPr="0072795A" w:rsidRDefault="00E929B5" w:rsidP="00F70DF2">
      <w:pPr>
        <w:autoSpaceDE w:val="0"/>
        <w:autoSpaceDN w:val="0"/>
        <w:adjustRightInd w:val="0"/>
        <w:spacing w:after="0" w:line="240" w:lineRule="auto"/>
        <w:ind w:left="0"/>
        <w:rPr>
          <w:rFonts w:ascii="Arial" w:hAnsi="Arial" w:cs="Arial"/>
          <w:color w:val="000000"/>
          <w:sz w:val="20"/>
          <w:szCs w:val="20"/>
        </w:rPr>
      </w:pPr>
    </w:p>
    <w:p w14:paraId="3E843D7F" w14:textId="056B9765" w:rsidR="00A27CD0" w:rsidRPr="002C2F3E" w:rsidRDefault="00A27CD0" w:rsidP="00A27CD0">
      <w:pPr>
        <w:autoSpaceDE w:val="0"/>
        <w:autoSpaceDN w:val="0"/>
        <w:adjustRightInd w:val="0"/>
        <w:spacing w:after="0" w:line="240" w:lineRule="auto"/>
        <w:ind w:left="0"/>
        <w:jc w:val="both"/>
        <w:rPr>
          <w:rFonts w:ascii="Arial" w:hAnsi="Arial" w:cs="Arial"/>
          <w:sz w:val="20"/>
          <w:szCs w:val="20"/>
          <w:highlight w:val="lightGray"/>
        </w:rPr>
      </w:pPr>
      <w:r w:rsidRPr="0072795A">
        <w:rPr>
          <w:rFonts w:ascii="Arial" w:hAnsi="Arial" w:cs="Arial"/>
          <w:sz w:val="20"/>
          <w:szCs w:val="20"/>
        </w:rPr>
        <w:t xml:space="preserve">The Company earned staking and lending income of </w:t>
      </w:r>
      <w:r w:rsidR="00773253" w:rsidRPr="0072795A">
        <w:rPr>
          <w:rFonts w:ascii="Arial" w:hAnsi="Arial" w:cs="Arial"/>
          <w:sz w:val="20"/>
          <w:szCs w:val="20"/>
        </w:rPr>
        <w:t>$8,</w:t>
      </w:r>
      <w:r w:rsidR="004002CD" w:rsidRPr="0072795A">
        <w:rPr>
          <w:rFonts w:ascii="Arial" w:hAnsi="Arial" w:cs="Arial"/>
          <w:sz w:val="20"/>
          <w:szCs w:val="20"/>
        </w:rPr>
        <w:t>794,328</w:t>
      </w:r>
      <w:r w:rsidR="00773253" w:rsidRPr="0072795A">
        <w:rPr>
          <w:rFonts w:ascii="Arial" w:hAnsi="Arial" w:cs="Arial"/>
          <w:sz w:val="20"/>
          <w:szCs w:val="20"/>
        </w:rPr>
        <w:t xml:space="preserve"> and </w:t>
      </w:r>
      <w:r w:rsidRPr="0072795A">
        <w:rPr>
          <w:rFonts w:ascii="Arial" w:hAnsi="Arial" w:cs="Arial"/>
          <w:sz w:val="20"/>
          <w:szCs w:val="20"/>
        </w:rPr>
        <w:t>$</w:t>
      </w:r>
      <w:r w:rsidR="004002CD" w:rsidRPr="0072795A">
        <w:rPr>
          <w:rFonts w:ascii="Arial" w:hAnsi="Arial" w:cs="Arial"/>
          <w:sz w:val="20"/>
          <w:szCs w:val="20"/>
        </w:rPr>
        <w:t>22,865,352</w:t>
      </w:r>
      <w:r w:rsidR="00D30F0D" w:rsidRPr="0072795A">
        <w:rPr>
          <w:rFonts w:ascii="Arial" w:hAnsi="Arial" w:cs="Arial"/>
          <w:sz w:val="20"/>
          <w:szCs w:val="20"/>
        </w:rPr>
        <w:t xml:space="preserve"> </w:t>
      </w:r>
      <w:r w:rsidRPr="0072795A">
        <w:rPr>
          <w:rFonts w:ascii="Arial" w:hAnsi="Arial" w:cs="Arial"/>
          <w:sz w:val="20"/>
          <w:szCs w:val="20"/>
        </w:rPr>
        <w:t xml:space="preserve">for </w:t>
      </w:r>
      <w:r w:rsidR="003B2270" w:rsidRPr="0072795A">
        <w:rPr>
          <w:rFonts w:ascii="Arial" w:hAnsi="Arial" w:cs="Arial"/>
          <w:sz w:val="20"/>
          <w:szCs w:val="20"/>
        </w:rPr>
        <w:t>the three</w:t>
      </w:r>
      <w:r w:rsidRPr="0072795A">
        <w:rPr>
          <w:rFonts w:ascii="Arial" w:hAnsi="Arial" w:cs="Arial"/>
          <w:sz w:val="20"/>
          <w:szCs w:val="20"/>
        </w:rPr>
        <w:t xml:space="preserve"> </w:t>
      </w:r>
      <w:r w:rsidR="00773253" w:rsidRPr="0072795A">
        <w:rPr>
          <w:rFonts w:ascii="Arial" w:hAnsi="Arial" w:cs="Arial"/>
          <w:sz w:val="20"/>
          <w:szCs w:val="20"/>
        </w:rPr>
        <w:t xml:space="preserve">and </w:t>
      </w:r>
      <w:r w:rsidR="00B44E38" w:rsidRPr="0072795A">
        <w:rPr>
          <w:rFonts w:ascii="Arial" w:hAnsi="Arial" w:cs="Arial"/>
          <w:sz w:val="20"/>
          <w:szCs w:val="20"/>
        </w:rPr>
        <w:t xml:space="preserve">nine </w:t>
      </w:r>
      <w:r w:rsidRPr="0072795A">
        <w:rPr>
          <w:rFonts w:ascii="Arial" w:hAnsi="Arial" w:cs="Arial"/>
          <w:sz w:val="20"/>
          <w:szCs w:val="20"/>
        </w:rPr>
        <w:t xml:space="preserve">months ended </w:t>
      </w:r>
      <w:r w:rsidR="00B44E38" w:rsidRPr="0072795A">
        <w:rPr>
          <w:rFonts w:ascii="Arial" w:hAnsi="Arial" w:cs="Arial"/>
          <w:sz w:val="20"/>
          <w:szCs w:val="20"/>
        </w:rPr>
        <w:t xml:space="preserve">September </w:t>
      </w:r>
      <w:r w:rsidRPr="0072795A">
        <w:rPr>
          <w:rFonts w:ascii="Arial" w:hAnsi="Arial" w:cs="Arial"/>
          <w:sz w:val="20"/>
          <w:szCs w:val="20"/>
        </w:rPr>
        <w:t>3</w:t>
      </w:r>
      <w:r w:rsidR="00773253" w:rsidRPr="0072795A">
        <w:rPr>
          <w:rFonts w:ascii="Arial" w:hAnsi="Arial" w:cs="Arial"/>
          <w:sz w:val="20"/>
          <w:szCs w:val="20"/>
        </w:rPr>
        <w:t>0</w:t>
      </w:r>
      <w:r w:rsidRPr="0072795A">
        <w:rPr>
          <w:rFonts w:ascii="Arial" w:hAnsi="Arial" w:cs="Arial"/>
          <w:sz w:val="20"/>
          <w:szCs w:val="20"/>
        </w:rPr>
        <w:t xml:space="preserve">, </w:t>
      </w:r>
      <w:proofErr w:type="gramStart"/>
      <w:r w:rsidRPr="0072795A">
        <w:rPr>
          <w:rFonts w:ascii="Arial" w:hAnsi="Arial" w:cs="Arial"/>
          <w:sz w:val="20"/>
          <w:szCs w:val="20"/>
        </w:rPr>
        <w:t>202</w:t>
      </w:r>
      <w:r w:rsidR="00D30F0D" w:rsidRPr="0072795A">
        <w:rPr>
          <w:rFonts w:ascii="Arial" w:hAnsi="Arial" w:cs="Arial"/>
          <w:sz w:val="20"/>
          <w:szCs w:val="20"/>
        </w:rPr>
        <w:t>4</w:t>
      </w:r>
      <w:proofErr w:type="gramEnd"/>
      <w:r w:rsidR="00D30F0D" w:rsidRPr="0072795A">
        <w:rPr>
          <w:rFonts w:ascii="Arial" w:hAnsi="Arial" w:cs="Arial"/>
          <w:sz w:val="20"/>
          <w:szCs w:val="20"/>
        </w:rPr>
        <w:t xml:space="preserve"> </w:t>
      </w:r>
      <w:r w:rsidRPr="0072795A">
        <w:rPr>
          <w:rFonts w:ascii="Arial" w:hAnsi="Arial" w:cs="Arial"/>
          <w:sz w:val="20"/>
          <w:szCs w:val="20"/>
        </w:rPr>
        <w:t xml:space="preserve">compared to </w:t>
      </w:r>
      <w:r w:rsidR="00773253" w:rsidRPr="0072795A">
        <w:rPr>
          <w:rFonts w:ascii="Arial" w:hAnsi="Arial" w:cs="Arial"/>
          <w:sz w:val="20"/>
          <w:szCs w:val="20"/>
        </w:rPr>
        <w:t xml:space="preserve">$764,662 and </w:t>
      </w:r>
      <w:r w:rsidR="00AB111F" w:rsidRPr="0072795A">
        <w:rPr>
          <w:rFonts w:ascii="Arial" w:hAnsi="Arial" w:cs="Arial"/>
          <w:sz w:val="20"/>
          <w:szCs w:val="20"/>
        </w:rPr>
        <w:t>$</w:t>
      </w:r>
      <w:r w:rsidR="0072795A" w:rsidRPr="0072795A">
        <w:rPr>
          <w:rFonts w:ascii="Arial" w:hAnsi="Arial" w:cs="Arial"/>
          <w:sz w:val="20"/>
          <w:szCs w:val="20"/>
        </w:rPr>
        <w:t>2</w:t>
      </w:r>
      <w:r w:rsidR="0058017D">
        <w:rPr>
          <w:rFonts w:ascii="Arial" w:hAnsi="Arial" w:cs="Arial"/>
          <w:sz w:val="20"/>
          <w:szCs w:val="20"/>
        </w:rPr>
        <w:t>,</w:t>
      </w:r>
      <w:r w:rsidR="0072795A" w:rsidRPr="0072795A">
        <w:rPr>
          <w:rFonts w:ascii="Arial" w:hAnsi="Arial" w:cs="Arial"/>
          <w:sz w:val="20"/>
          <w:szCs w:val="20"/>
        </w:rPr>
        <w:t>083,346</w:t>
      </w:r>
      <w:r w:rsidR="00773253" w:rsidRPr="0072795A">
        <w:rPr>
          <w:rFonts w:ascii="Arial" w:hAnsi="Arial" w:cs="Arial"/>
          <w:sz w:val="20"/>
          <w:szCs w:val="20"/>
        </w:rPr>
        <w:t xml:space="preserve"> </w:t>
      </w:r>
      <w:r w:rsidRPr="0072795A">
        <w:rPr>
          <w:rFonts w:ascii="Arial" w:hAnsi="Arial" w:cs="Arial"/>
          <w:sz w:val="20"/>
          <w:szCs w:val="20"/>
        </w:rPr>
        <w:t>for the same periods in 202</w:t>
      </w:r>
      <w:r w:rsidR="00D30F0D" w:rsidRPr="0072795A">
        <w:rPr>
          <w:rFonts w:ascii="Arial" w:hAnsi="Arial" w:cs="Arial"/>
          <w:sz w:val="20"/>
          <w:szCs w:val="20"/>
        </w:rPr>
        <w:t>3</w:t>
      </w:r>
      <w:r w:rsidRPr="0072795A">
        <w:rPr>
          <w:rFonts w:ascii="Arial" w:hAnsi="Arial" w:cs="Arial"/>
          <w:sz w:val="20"/>
          <w:szCs w:val="20"/>
        </w:rPr>
        <w:t xml:space="preserve">. The Company actively stakes and lends its </w:t>
      </w:r>
      <w:r w:rsidR="00136D57" w:rsidRPr="0072795A">
        <w:rPr>
          <w:rFonts w:ascii="Arial" w:hAnsi="Arial" w:cs="Arial"/>
          <w:sz w:val="20"/>
          <w:szCs w:val="20"/>
        </w:rPr>
        <w:t xml:space="preserve">digital assets </w:t>
      </w:r>
      <w:r w:rsidRPr="0072795A">
        <w:rPr>
          <w:rFonts w:ascii="Arial" w:hAnsi="Arial" w:cs="Arial"/>
          <w:sz w:val="20"/>
          <w:szCs w:val="20"/>
        </w:rPr>
        <w:t xml:space="preserve">to earn additional revenue. </w:t>
      </w:r>
      <w:r w:rsidR="003D61B0" w:rsidRPr="0072795A">
        <w:rPr>
          <w:rFonts w:ascii="Arial" w:hAnsi="Arial" w:cs="Arial"/>
          <w:sz w:val="20"/>
          <w:szCs w:val="20"/>
        </w:rPr>
        <w:t xml:space="preserve">The staking and lending income </w:t>
      </w:r>
      <w:r w:rsidR="006B7096" w:rsidRPr="0072795A">
        <w:rPr>
          <w:rFonts w:ascii="Arial" w:hAnsi="Arial" w:cs="Arial"/>
          <w:sz w:val="20"/>
          <w:szCs w:val="20"/>
        </w:rPr>
        <w:t xml:space="preserve">was </w:t>
      </w:r>
      <w:r w:rsidR="00D30F0D" w:rsidRPr="0072795A">
        <w:rPr>
          <w:rFonts w:ascii="Arial" w:hAnsi="Arial" w:cs="Arial"/>
          <w:sz w:val="20"/>
          <w:szCs w:val="20"/>
        </w:rPr>
        <w:t xml:space="preserve">significantly higher </w:t>
      </w:r>
      <w:r w:rsidR="006B7096" w:rsidRPr="0072795A">
        <w:rPr>
          <w:rFonts w:ascii="Arial" w:hAnsi="Arial" w:cs="Arial"/>
          <w:sz w:val="20"/>
          <w:szCs w:val="20"/>
        </w:rPr>
        <w:t xml:space="preserve">for the </w:t>
      </w:r>
      <w:r w:rsidR="00D30F0D" w:rsidRPr="0072795A">
        <w:rPr>
          <w:rFonts w:ascii="Arial" w:hAnsi="Arial" w:cs="Arial"/>
          <w:sz w:val="20"/>
          <w:szCs w:val="20"/>
        </w:rPr>
        <w:t xml:space="preserve">three </w:t>
      </w:r>
      <w:r w:rsidR="00773253" w:rsidRPr="0072795A">
        <w:rPr>
          <w:rFonts w:ascii="Arial" w:hAnsi="Arial" w:cs="Arial"/>
          <w:sz w:val="20"/>
          <w:szCs w:val="20"/>
        </w:rPr>
        <w:t xml:space="preserve">and </w:t>
      </w:r>
      <w:r w:rsidR="00B44E38" w:rsidRPr="0072795A">
        <w:rPr>
          <w:rFonts w:ascii="Arial" w:hAnsi="Arial" w:cs="Arial"/>
          <w:sz w:val="20"/>
          <w:szCs w:val="20"/>
        </w:rPr>
        <w:t xml:space="preserve">nine </w:t>
      </w:r>
      <w:r w:rsidR="006B7096" w:rsidRPr="0072795A">
        <w:rPr>
          <w:rFonts w:ascii="Arial" w:hAnsi="Arial" w:cs="Arial"/>
          <w:sz w:val="20"/>
          <w:szCs w:val="20"/>
        </w:rPr>
        <w:t xml:space="preserve">months ended </w:t>
      </w:r>
      <w:r w:rsidR="00B44E38" w:rsidRPr="0072795A">
        <w:rPr>
          <w:rFonts w:ascii="Arial" w:hAnsi="Arial" w:cs="Arial"/>
          <w:sz w:val="20"/>
          <w:szCs w:val="20"/>
        </w:rPr>
        <w:t xml:space="preserve">September </w:t>
      </w:r>
      <w:r w:rsidR="00D30F0D" w:rsidRPr="0072795A">
        <w:rPr>
          <w:rFonts w:ascii="Arial" w:hAnsi="Arial" w:cs="Arial"/>
          <w:sz w:val="20"/>
          <w:szCs w:val="20"/>
        </w:rPr>
        <w:t>3</w:t>
      </w:r>
      <w:r w:rsidR="00773253" w:rsidRPr="0072795A">
        <w:rPr>
          <w:rFonts w:ascii="Arial" w:hAnsi="Arial" w:cs="Arial"/>
          <w:sz w:val="20"/>
          <w:szCs w:val="20"/>
        </w:rPr>
        <w:t>0</w:t>
      </w:r>
      <w:r w:rsidR="00D30F0D" w:rsidRPr="0072795A">
        <w:rPr>
          <w:rFonts w:ascii="Arial" w:hAnsi="Arial" w:cs="Arial"/>
          <w:sz w:val="20"/>
          <w:szCs w:val="20"/>
        </w:rPr>
        <w:t xml:space="preserve">, </w:t>
      </w:r>
      <w:proofErr w:type="gramStart"/>
      <w:r w:rsidR="006B7096" w:rsidRPr="0072795A">
        <w:rPr>
          <w:rFonts w:ascii="Arial" w:hAnsi="Arial" w:cs="Arial"/>
          <w:sz w:val="20"/>
          <w:szCs w:val="20"/>
        </w:rPr>
        <w:t>202</w:t>
      </w:r>
      <w:r w:rsidR="00D30F0D" w:rsidRPr="0072795A">
        <w:rPr>
          <w:rFonts w:ascii="Arial" w:hAnsi="Arial" w:cs="Arial"/>
          <w:sz w:val="20"/>
          <w:szCs w:val="20"/>
        </w:rPr>
        <w:t>4</w:t>
      </w:r>
      <w:proofErr w:type="gramEnd"/>
      <w:r w:rsidR="006B7096" w:rsidRPr="0072795A">
        <w:rPr>
          <w:rFonts w:ascii="Arial" w:hAnsi="Arial" w:cs="Arial"/>
          <w:sz w:val="20"/>
          <w:szCs w:val="20"/>
        </w:rPr>
        <w:t xml:space="preserve"> </w:t>
      </w:r>
      <w:r w:rsidR="00D30F0D" w:rsidRPr="0072795A">
        <w:rPr>
          <w:rFonts w:ascii="Arial" w:hAnsi="Arial" w:cs="Arial"/>
          <w:sz w:val="20"/>
          <w:szCs w:val="20"/>
        </w:rPr>
        <w:t xml:space="preserve">due to the increased digital asset prices as well </w:t>
      </w:r>
      <w:r w:rsidR="006B7096" w:rsidRPr="0072795A">
        <w:rPr>
          <w:rFonts w:ascii="Arial" w:hAnsi="Arial" w:cs="Arial"/>
          <w:sz w:val="20"/>
          <w:szCs w:val="20"/>
        </w:rPr>
        <w:t xml:space="preserve">as the Company </w:t>
      </w:r>
      <w:r w:rsidR="00AB111F" w:rsidRPr="0072795A">
        <w:rPr>
          <w:rFonts w:ascii="Arial" w:hAnsi="Arial" w:cs="Arial"/>
          <w:sz w:val="20"/>
          <w:szCs w:val="20"/>
        </w:rPr>
        <w:t>stak</w:t>
      </w:r>
      <w:r w:rsidR="00D30F0D" w:rsidRPr="0072795A">
        <w:rPr>
          <w:rFonts w:ascii="Arial" w:hAnsi="Arial" w:cs="Arial"/>
          <w:sz w:val="20"/>
          <w:szCs w:val="20"/>
        </w:rPr>
        <w:t>ing</w:t>
      </w:r>
      <w:r w:rsidR="00AB111F" w:rsidRPr="0072795A">
        <w:rPr>
          <w:rFonts w:ascii="Arial" w:hAnsi="Arial" w:cs="Arial"/>
          <w:sz w:val="20"/>
          <w:szCs w:val="20"/>
        </w:rPr>
        <w:t xml:space="preserve"> and </w:t>
      </w:r>
      <w:r w:rsidR="00E24DAF" w:rsidRPr="0072795A">
        <w:rPr>
          <w:rFonts w:ascii="Arial" w:hAnsi="Arial" w:cs="Arial"/>
          <w:sz w:val="20"/>
          <w:szCs w:val="20"/>
        </w:rPr>
        <w:t>le</w:t>
      </w:r>
      <w:r w:rsidR="00D30F0D" w:rsidRPr="0072795A">
        <w:rPr>
          <w:rFonts w:ascii="Arial" w:hAnsi="Arial" w:cs="Arial"/>
          <w:sz w:val="20"/>
          <w:szCs w:val="20"/>
        </w:rPr>
        <w:t>nding more digital assets</w:t>
      </w:r>
      <w:r w:rsidR="00136D57" w:rsidRPr="0072795A">
        <w:rPr>
          <w:rFonts w:ascii="Arial" w:hAnsi="Arial" w:cs="Arial"/>
          <w:sz w:val="20"/>
          <w:szCs w:val="20"/>
        </w:rPr>
        <w:t xml:space="preserve"> compared to 2023</w:t>
      </w:r>
      <w:r w:rsidR="00AB111F" w:rsidRPr="0072795A">
        <w:rPr>
          <w:rFonts w:ascii="Arial" w:hAnsi="Arial" w:cs="Arial"/>
          <w:sz w:val="20"/>
          <w:szCs w:val="20"/>
        </w:rPr>
        <w:t>.</w:t>
      </w:r>
    </w:p>
    <w:p w14:paraId="72381743" w14:textId="77777777" w:rsidR="00A27CD0" w:rsidRPr="00233283" w:rsidRDefault="00A27CD0" w:rsidP="00A27CD0">
      <w:pPr>
        <w:autoSpaceDE w:val="0"/>
        <w:autoSpaceDN w:val="0"/>
        <w:adjustRightInd w:val="0"/>
        <w:spacing w:after="0" w:line="240" w:lineRule="auto"/>
        <w:ind w:left="0"/>
        <w:jc w:val="both"/>
        <w:rPr>
          <w:rFonts w:ascii="Arial" w:hAnsi="Arial" w:cs="Arial"/>
          <w:sz w:val="20"/>
          <w:szCs w:val="20"/>
        </w:rPr>
      </w:pPr>
    </w:p>
    <w:p w14:paraId="6CE15548" w14:textId="706F2334" w:rsidR="00A27CD0" w:rsidRPr="00233283" w:rsidRDefault="00A27CD0" w:rsidP="00A27CD0">
      <w:pPr>
        <w:autoSpaceDE w:val="0"/>
        <w:autoSpaceDN w:val="0"/>
        <w:adjustRightInd w:val="0"/>
        <w:spacing w:after="0" w:line="240" w:lineRule="auto"/>
        <w:ind w:left="0"/>
        <w:jc w:val="both"/>
        <w:rPr>
          <w:rFonts w:ascii="Arial" w:hAnsi="Arial" w:cs="Arial"/>
          <w:sz w:val="20"/>
          <w:szCs w:val="20"/>
        </w:rPr>
      </w:pPr>
      <w:r w:rsidRPr="00233283">
        <w:rPr>
          <w:rFonts w:ascii="Arial" w:hAnsi="Arial" w:cs="Arial"/>
          <w:sz w:val="20"/>
          <w:szCs w:val="20"/>
        </w:rPr>
        <w:t xml:space="preserve">The Company had management fee revenue of </w:t>
      </w:r>
      <w:r w:rsidR="00773253" w:rsidRPr="00233283">
        <w:rPr>
          <w:rFonts w:ascii="Arial" w:hAnsi="Arial" w:cs="Arial"/>
          <w:sz w:val="20"/>
          <w:szCs w:val="20"/>
        </w:rPr>
        <w:t>$2,</w:t>
      </w:r>
      <w:r w:rsidR="002C2F3E" w:rsidRPr="00233283">
        <w:rPr>
          <w:rFonts w:ascii="Arial" w:hAnsi="Arial" w:cs="Arial"/>
          <w:sz w:val="20"/>
          <w:szCs w:val="20"/>
        </w:rPr>
        <w:t>069,013</w:t>
      </w:r>
      <w:r w:rsidR="00773253" w:rsidRPr="00233283">
        <w:rPr>
          <w:rFonts w:ascii="Arial" w:hAnsi="Arial" w:cs="Arial"/>
          <w:sz w:val="20"/>
          <w:szCs w:val="20"/>
        </w:rPr>
        <w:t xml:space="preserve"> and </w:t>
      </w:r>
      <w:r w:rsidRPr="00233283">
        <w:rPr>
          <w:rFonts w:ascii="Arial" w:hAnsi="Arial" w:cs="Arial"/>
          <w:sz w:val="20"/>
          <w:szCs w:val="20"/>
        </w:rPr>
        <w:t>$</w:t>
      </w:r>
      <w:r w:rsidR="002C2F3E" w:rsidRPr="00233283">
        <w:rPr>
          <w:rFonts w:ascii="Arial" w:hAnsi="Arial" w:cs="Arial"/>
          <w:sz w:val="20"/>
          <w:szCs w:val="20"/>
        </w:rPr>
        <w:t>5,946,327</w:t>
      </w:r>
      <w:r w:rsidR="00D30F0D" w:rsidRPr="00233283">
        <w:rPr>
          <w:rFonts w:ascii="Arial" w:hAnsi="Arial" w:cs="Arial"/>
          <w:sz w:val="20"/>
          <w:szCs w:val="20"/>
        </w:rPr>
        <w:t xml:space="preserve"> </w:t>
      </w:r>
      <w:r w:rsidRPr="00233283">
        <w:rPr>
          <w:rFonts w:ascii="Arial" w:hAnsi="Arial" w:cs="Arial"/>
          <w:sz w:val="20"/>
          <w:szCs w:val="20"/>
        </w:rPr>
        <w:t xml:space="preserve">for </w:t>
      </w:r>
      <w:r w:rsidR="003B2270" w:rsidRPr="00233283">
        <w:rPr>
          <w:rFonts w:ascii="Arial" w:hAnsi="Arial" w:cs="Arial"/>
          <w:sz w:val="20"/>
          <w:szCs w:val="20"/>
        </w:rPr>
        <w:t>the three</w:t>
      </w:r>
      <w:r w:rsidRPr="00233283">
        <w:rPr>
          <w:rFonts w:ascii="Arial" w:hAnsi="Arial" w:cs="Arial"/>
          <w:sz w:val="20"/>
          <w:szCs w:val="20"/>
        </w:rPr>
        <w:t xml:space="preserve"> </w:t>
      </w:r>
      <w:r w:rsidR="00773253" w:rsidRPr="00233283">
        <w:rPr>
          <w:rFonts w:ascii="Arial" w:hAnsi="Arial" w:cs="Arial"/>
          <w:sz w:val="20"/>
          <w:szCs w:val="20"/>
        </w:rPr>
        <w:t xml:space="preserve">and </w:t>
      </w:r>
      <w:r w:rsidR="00B44E38" w:rsidRPr="00233283">
        <w:rPr>
          <w:rFonts w:ascii="Arial" w:hAnsi="Arial" w:cs="Arial"/>
          <w:sz w:val="20"/>
          <w:szCs w:val="20"/>
        </w:rPr>
        <w:t xml:space="preserve">nine </w:t>
      </w:r>
      <w:r w:rsidRPr="00233283">
        <w:rPr>
          <w:rFonts w:ascii="Arial" w:hAnsi="Arial" w:cs="Arial"/>
          <w:sz w:val="20"/>
          <w:szCs w:val="20"/>
        </w:rPr>
        <w:t xml:space="preserve">months ended </w:t>
      </w:r>
      <w:r w:rsidR="00B44E38" w:rsidRPr="00233283">
        <w:rPr>
          <w:rFonts w:ascii="Arial" w:hAnsi="Arial" w:cs="Arial"/>
          <w:sz w:val="20"/>
          <w:szCs w:val="20"/>
        </w:rPr>
        <w:t xml:space="preserve">September </w:t>
      </w:r>
      <w:r w:rsidRPr="00233283">
        <w:rPr>
          <w:rFonts w:ascii="Arial" w:hAnsi="Arial" w:cs="Arial"/>
          <w:sz w:val="20"/>
          <w:szCs w:val="20"/>
        </w:rPr>
        <w:t>3</w:t>
      </w:r>
      <w:r w:rsidR="00773253" w:rsidRPr="00233283">
        <w:rPr>
          <w:rFonts w:ascii="Arial" w:hAnsi="Arial" w:cs="Arial"/>
          <w:sz w:val="20"/>
          <w:szCs w:val="20"/>
        </w:rPr>
        <w:t>0</w:t>
      </w:r>
      <w:r w:rsidRPr="00233283">
        <w:rPr>
          <w:rFonts w:ascii="Arial" w:hAnsi="Arial" w:cs="Arial"/>
          <w:sz w:val="20"/>
          <w:szCs w:val="20"/>
        </w:rPr>
        <w:t xml:space="preserve">, </w:t>
      </w:r>
      <w:proofErr w:type="gramStart"/>
      <w:r w:rsidRPr="00233283">
        <w:rPr>
          <w:rFonts w:ascii="Arial" w:hAnsi="Arial" w:cs="Arial"/>
          <w:sz w:val="20"/>
          <w:szCs w:val="20"/>
        </w:rPr>
        <w:t>202</w:t>
      </w:r>
      <w:r w:rsidR="00D30F0D" w:rsidRPr="00233283">
        <w:rPr>
          <w:rFonts w:ascii="Arial" w:hAnsi="Arial" w:cs="Arial"/>
          <w:sz w:val="20"/>
          <w:szCs w:val="20"/>
        </w:rPr>
        <w:t>4</w:t>
      </w:r>
      <w:proofErr w:type="gramEnd"/>
      <w:r w:rsidRPr="00233283">
        <w:rPr>
          <w:rFonts w:ascii="Arial" w:hAnsi="Arial" w:cs="Arial"/>
          <w:sz w:val="20"/>
          <w:szCs w:val="20"/>
        </w:rPr>
        <w:t xml:space="preserve"> compared to </w:t>
      </w:r>
      <w:r w:rsidR="00773253" w:rsidRPr="00233283">
        <w:rPr>
          <w:rFonts w:ascii="Arial" w:hAnsi="Arial" w:cs="Arial"/>
          <w:sz w:val="20"/>
          <w:szCs w:val="20"/>
        </w:rPr>
        <w:t>$24</w:t>
      </w:r>
      <w:r w:rsidR="00D92E65" w:rsidRPr="00233283">
        <w:rPr>
          <w:rFonts w:ascii="Arial" w:hAnsi="Arial" w:cs="Arial"/>
          <w:sz w:val="20"/>
          <w:szCs w:val="20"/>
        </w:rPr>
        <w:t>3,845</w:t>
      </w:r>
      <w:r w:rsidR="00773253" w:rsidRPr="00233283">
        <w:rPr>
          <w:rFonts w:ascii="Arial" w:hAnsi="Arial" w:cs="Arial"/>
          <w:sz w:val="20"/>
          <w:szCs w:val="20"/>
        </w:rPr>
        <w:t xml:space="preserve"> and </w:t>
      </w:r>
      <w:r w:rsidR="00AB111F" w:rsidRPr="00233283">
        <w:rPr>
          <w:rFonts w:ascii="Arial" w:hAnsi="Arial" w:cs="Arial"/>
          <w:sz w:val="20"/>
          <w:szCs w:val="20"/>
        </w:rPr>
        <w:t>$</w:t>
      </w:r>
      <w:r w:rsidR="00D92E65" w:rsidRPr="00233283">
        <w:rPr>
          <w:rFonts w:ascii="Arial" w:hAnsi="Arial" w:cs="Arial"/>
          <w:sz w:val="20"/>
          <w:szCs w:val="20"/>
        </w:rPr>
        <w:t>703,538</w:t>
      </w:r>
      <w:r w:rsidR="00D30F0D" w:rsidRPr="00233283">
        <w:rPr>
          <w:rFonts w:ascii="Arial" w:hAnsi="Arial" w:cs="Arial"/>
          <w:sz w:val="20"/>
          <w:szCs w:val="20"/>
        </w:rPr>
        <w:t xml:space="preserve"> </w:t>
      </w:r>
      <w:r w:rsidRPr="00233283">
        <w:rPr>
          <w:rFonts w:ascii="Arial" w:hAnsi="Arial" w:cs="Arial"/>
          <w:sz w:val="20"/>
          <w:szCs w:val="20"/>
        </w:rPr>
        <w:t>for the same periods in 202</w:t>
      </w:r>
      <w:r w:rsidR="00D30F0D" w:rsidRPr="00233283">
        <w:rPr>
          <w:rFonts w:ascii="Arial" w:hAnsi="Arial" w:cs="Arial"/>
          <w:sz w:val="20"/>
          <w:szCs w:val="20"/>
        </w:rPr>
        <w:t>3</w:t>
      </w:r>
      <w:r w:rsidRPr="00233283">
        <w:rPr>
          <w:rFonts w:ascii="Arial" w:hAnsi="Arial" w:cs="Arial"/>
          <w:sz w:val="20"/>
          <w:szCs w:val="20"/>
        </w:rPr>
        <w:t>.</w:t>
      </w:r>
      <w:r w:rsidR="003D61B0" w:rsidRPr="00233283">
        <w:rPr>
          <w:rFonts w:ascii="Arial" w:hAnsi="Arial" w:cs="Arial"/>
          <w:sz w:val="20"/>
          <w:szCs w:val="20"/>
        </w:rPr>
        <w:t xml:space="preserve"> </w:t>
      </w:r>
      <w:r w:rsidR="00362538" w:rsidRPr="00233283">
        <w:rPr>
          <w:rFonts w:ascii="Arial" w:hAnsi="Arial" w:cs="Arial"/>
          <w:sz w:val="20"/>
          <w:szCs w:val="20"/>
        </w:rPr>
        <w:t>In 202</w:t>
      </w:r>
      <w:r w:rsidR="00D30F0D" w:rsidRPr="00233283">
        <w:rPr>
          <w:rFonts w:ascii="Arial" w:hAnsi="Arial" w:cs="Arial"/>
          <w:sz w:val="20"/>
          <w:szCs w:val="20"/>
        </w:rPr>
        <w:t>4</w:t>
      </w:r>
      <w:r w:rsidR="00362538" w:rsidRPr="00233283">
        <w:rPr>
          <w:rFonts w:ascii="Arial" w:hAnsi="Arial" w:cs="Arial"/>
          <w:sz w:val="20"/>
          <w:szCs w:val="20"/>
        </w:rPr>
        <w:t xml:space="preserve">, the Company’s had </w:t>
      </w:r>
      <w:r w:rsidR="00D30F0D" w:rsidRPr="00233283">
        <w:rPr>
          <w:rFonts w:ascii="Arial" w:hAnsi="Arial" w:cs="Arial"/>
          <w:sz w:val="20"/>
          <w:szCs w:val="20"/>
        </w:rPr>
        <w:t xml:space="preserve">higher </w:t>
      </w:r>
      <w:r w:rsidR="00AB111F" w:rsidRPr="00233283">
        <w:rPr>
          <w:rFonts w:ascii="Arial" w:hAnsi="Arial" w:cs="Arial"/>
          <w:sz w:val="20"/>
          <w:szCs w:val="20"/>
        </w:rPr>
        <w:t xml:space="preserve">AUM </w:t>
      </w:r>
      <w:r w:rsidR="00D30F0D" w:rsidRPr="00233283">
        <w:rPr>
          <w:rFonts w:ascii="Arial" w:hAnsi="Arial" w:cs="Arial"/>
          <w:sz w:val="20"/>
          <w:szCs w:val="20"/>
        </w:rPr>
        <w:t xml:space="preserve">and additional ETP products resulting </w:t>
      </w:r>
      <w:r w:rsidR="009E0118" w:rsidRPr="00233283">
        <w:rPr>
          <w:rFonts w:ascii="Arial" w:hAnsi="Arial" w:cs="Arial"/>
          <w:sz w:val="20"/>
          <w:szCs w:val="20"/>
        </w:rPr>
        <w:t xml:space="preserve">in </w:t>
      </w:r>
      <w:r w:rsidR="00D30F0D" w:rsidRPr="00233283">
        <w:rPr>
          <w:rFonts w:ascii="Arial" w:hAnsi="Arial" w:cs="Arial"/>
          <w:sz w:val="20"/>
          <w:szCs w:val="20"/>
        </w:rPr>
        <w:t xml:space="preserve">higher </w:t>
      </w:r>
      <w:r w:rsidR="003D61B0" w:rsidRPr="00233283">
        <w:rPr>
          <w:rFonts w:ascii="Arial" w:hAnsi="Arial" w:cs="Arial"/>
          <w:sz w:val="20"/>
          <w:szCs w:val="20"/>
        </w:rPr>
        <w:t>management fees</w:t>
      </w:r>
      <w:r w:rsidR="006B7096" w:rsidRPr="00233283">
        <w:rPr>
          <w:rFonts w:ascii="Arial" w:hAnsi="Arial" w:cs="Arial"/>
          <w:sz w:val="20"/>
          <w:szCs w:val="20"/>
        </w:rPr>
        <w:t>.</w:t>
      </w:r>
      <w:r w:rsidR="003D61B0" w:rsidRPr="00233283">
        <w:rPr>
          <w:rFonts w:ascii="Arial" w:hAnsi="Arial" w:cs="Arial"/>
          <w:sz w:val="20"/>
          <w:szCs w:val="20"/>
        </w:rPr>
        <w:t xml:space="preserve"> </w:t>
      </w:r>
    </w:p>
    <w:p w14:paraId="1B919362" w14:textId="77777777" w:rsidR="00A27CD0" w:rsidRPr="00233283" w:rsidRDefault="00A27CD0" w:rsidP="00A27CD0">
      <w:pPr>
        <w:autoSpaceDE w:val="0"/>
        <w:autoSpaceDN w:val="0"/>
        <w:adjustRightInd w:val="0"/>
        <w:spacing w:after="0" w:line="240" w:lineRule="auto"/>
        <w:ind w:left="0"/>
        <w:jc w:val="both"/>
        <w:rPr>
          <w:rFonts w:ascii="Arial" w:hAnsi="Arial" w:cs="Arial"/>
          <w:sz w:val="20"/>
          <w:szCs w:val="20"/>
        </w:rPr>
      </w:pPr>
    </w:p>
    <w:p w14:paraId="3ACFE38E" w14:textId="57730991" w:rsidR="00A27CD0" w:rsidRPr="00233283" w:rsidRDefault="00A27CD0" w:rsidP="00A27CD0">
      <w:pPr>
        <w:autoSpaceDE w:val="0"/>
        <w:autoSpaceDN w:val="0"/>
        <w:adjustRightInd w:val="0"/>
        <w:spacing w:after="0" w:line="240" w:lineRule="auto"/>
        <w:ind w:left="0"/>
        <w:jc w:val="both"/>
        <w:rPr>
          <w:rFonts w:ascii="Arial" w:hAnsi="Arial" w:cs="Arial"/>
          <w:sz w:val="20"/>
          <w:szCs w:val="20"/>
        </w:rPr>
      </w:pPr>
      <w:r w:rsidRPr="00233283">
        <w:rPr>
          <w:rFonts w:ascii="Arial" w:hAnsi="Arial" w:cs="Arial"/>
          <w:sz w:val="20"/>
          <w:szCs w:val="20"/>
        </w:rPr>
        <w:t xml:space="preserve">The Company had node revenue of </w:t>
      </w:r>
      <w:r w:rsidR="00773253" w:rsidRPr="00233283">
        <w:rPr>
          <w:rFonts w:ascii="Arial" w:hAnsi="Arial" w:cs="Arial"/>
          <w:sz w:val="20"/>
          <w:szCs w:val="20"/>
        </w:rPr>
        <w:t>$</w:t>
      </w:r>
      <w:r w:rsidR="00D92E65" w:rsidRPr="00233283">
        <w:rPr>
          <w:rFonts w:ascii="Arial" w:hAnsi="Arial" w:cs="Arial"/>
          <w:sz w:val="20"/>
          <w:szCs w:val="20"/>
        </w:rPr>
        <w:t>182</w:t>
      </w:r>
      <w:r w:rsidR="00773253" w:rsidRPr="00233283">
        <w:rPr>
          <w:rFonts w:ascii="Arial" w:hAnsi="Arial" w:cs="Arial"/>
          <w:sz w:val="20"/>
          <w:szCs w:val="20"/>
        </w:rPr>
        <w:t xml:space="preserve"> and </w:t>
      </w:r>
      <w:r w:rsidR="00362538" w:rsidRPr="00233283">
        <w:rPr>
          <w:rFonts w:ascii="Arial" w:hAnsi="Arial" w:cs="Arial"/>
          <w:sz w:val="20"/>
          <w:szCs w:val="20"/>
        </w:rPr>
        <w:t>$</w:t>
      </w:r>
      <w:r w:rsidR="00773253" w:rsidRPr="00233283">
        <w:rPr>
          <w:rFonts w:ascii="Arial" w:hAnsi="Arial" w:cs="Arial"/>
          <w:sz w:val="20"/>
          <w:szCs w:val="20"/>
        </w:rPr>
        <w:t>4,</w:t>
      </w:r>
      <w:r w:rsidR="00AB6F14">
        <w:rPr>
          <w:rFonts w:ascii="Arial" w:hAnsi="Arial" w:cs="Arial"/>
          <w:sz w:val="20"/>
          <w:szCs w:val="20"/>
        </w:rPr>
        <w:t>891</w:t>
      </w:r>
      <w:r w:rsidR="00AB6F14" w:rsidRPr="00233283">
        <w:rPr>
          <w:rFonts w:ascii="Arial" w:hAnsi="Arial" w:cs="Arial"/>
          <w:sz w:val="20"/>
          <w:szCs w:val="20"/>
        </w:rPr>
        <w:t xml:space="preserve"> </w:t>
      </w:r>
      <w:r w:rsidRPr="00233283">
        <w:rPr>
          <w:rFonts w:ascii="Arial" w:hAnsi="Arial" w:cs="Arial"/>
          <w:sz w:val="20"/>
          <w:szCs w:val="20"/>
        </w:rPr>
        <w:t xml:space="preserve">for </w:t>
      </w:r>
      <w:r w:rsidR="003B2270" w:rsidRPr="00233283">
        <w:rPr>
          <w:rFonts w:ascii="Arial" w:hAnsi="Arial" w:cs="Arial"/>
          <w:sz w:val="20"/>
          <w:szCs w:val="20"/>
        </w:rPr>
        <w:t>the three</w:t>
      </w:r>
      <w:r w:rsidRPr="00233283">
        <w:rPr>
          <w:rFonts w:ascii="Arial" w:hAnsi="Arial" w:cs="Arial"/>
          <w:sz w:val="20"/>
          <w:szCs w:val="20"/>
        </w:rPr>
        <w:t xml:space="preserve"> </w:t>
      </w:r>
      <w:r w:rsidR="00773253" w:rsidRPr="00233283">
        <w:rPr>
          <w:rFonts w:ascii="Arial" w:hAnsi="Arial" w:cs="Arial"/>
          <w:sz w:val="20"/>
          <w:szCs w:val="20"/>
        </w:rPr>
        <w:t xml:space="preserve">and </w:t>
      </w:r>
      <w:r w:rsidR="00B44E38" w:rsidRPr="00233283">
        <w:rPr>
          <w:rFonts w:ascii="Arial" w:hAnsi="Arial" w:cs="Arial"/>
          <w:sz w:val="20"/>
          <w:szCs w:val="20"/>
        </w:rPr>
        <w:t xml:space="preserve">nine </w:t>
      </w:r>
      <w:r w:rsidRPr="00233283">
        <w:rPr>
          <w:rFonts w:ascii="Arial" w:hAnsi="Arial" w:cs="Arial"/>
          <w:sz w:val="20"/>
          <w:szCs w:val="20"/>
        </w:rPr>
        <w:t xml:space="preserve">months </w:t>
      </w:r>
      <w:proofErr w:type="gramStart"/>
      <w:r w:rsidRPr="00233283">
        <w:rPr>
          <w:rFonts w:ascii="Arial" w:hAnsi="Arial" w:cs="Arial"/>
          <w:sz w:val="20"/>
          <w:szCs w:val="20"/>
        </w:rPr>
        <w:t>ended</w:t>
      </w:r>
      <w:proofErr w:type="gramEnd"/>
      <w:r w:rsidRPr="00233283">
        <w:rPr>
          <w:rFonts w:ascii="Arial" w:hAnsi="Arial" w:cs="Arial"/>
          <w:sz w:val="20"/>
          <w:szCs w:val="20"/>
        </w:rPr>
        <w:t xml:space="preserve"> </w:t>
      </w:r>
      <w:r w:rsidR="00B44E38" w:rsidRPr="00233283">
        <w:rPr>
          <w:rFonts w:ascii="Arial" w:hAnsi="Arial" w:cs="Arial"/>
          <w:sz w:val="20"/>
          <w:szCs w:val="20"/>
        </w:rPr>
        <w:t xml:space="preserve">September </w:t>
      </w:r>
      <w:r w:rsidRPr="00233283">
        <w:rPr>
          <w:rFonts w:ascii="Arial" w:hAnsi="Arial" w:cs="Arial"/>
          <w:sz w:val="20"/>
          <w:szCs w:val="20"/>
        </w:rPr>
        <w:t>3</w:t>
      </w:r>
      <w:r w:rsidR="00773253" w:rsidRPr="00233283">
        <w:rPr>
          <w:rFonts w:ascii="Arial" w:hAnsi="Arial" w:cs="Arial"/>
          <w:sz w:val="20"/>
          <w:szCs w:val="20"/>
        </w:rPr>
        <w:t>0</w:t>
      </w:r>
      <w:r w:rsidRPr="00233283">
        <w:rPr>
          <w:rFonts w:ascii="Arial" w:hAnsi="Arial" w:cs="Arial"/>
          <w:sz w:val="20"/>
          <w:szCs w:val="20"/>
        </w:rPr>
        <w:t xml:space="preserve">, </w:t>
      </w:r>
      <w:proofErr w:type="gramStart"/>
      <w:r w:rsidRPr="00233283">
        <w:rPr>
          <w:rFonts w:ascii="Arial" w:hAnsi="Arial" w:cs="Arial"/>
          <w:sz w:val="20"/>
          <w:szCs w:val="20"/>
        </w:rPr>
        <w:t>202</w:t>
      </w:r>
      <w:r w:rsidR="00D30F0D" w:rsidRPr="00233283">
        <w:rPr>
          <w:rFonts w:ascii="Arial" w:hAnsi="Arial" w:cs="Arial"/>
          <w:sz w:val="20"/>
          <w:szCs w:val="20"/>
        </w:rPr>
        <w:t>4</w:t>
      </w:r>
      <w:proofErr w:type="gramEnd"/>
      <w:r w:rsidRPr="00233283">
        <w:rPr>
          <w:rFonts w:ascii="Arial" w:hAnsi="Arial" w:cs="Arial"/>
          <w:sz w:val="20"/>
          <w:szCs w:val="20"/>
        </w:rPr>
        <w:t xml:space="preserve"> compared to </w:t>
      </w:r>
      <w:r w:rsidR="00773253" w:rsidRPr="00233283">
        <w:rPr>
          <w:rFonts w:ascii="Arial" w:hAnsi="Arial" w:cs="Arial"/>
          <w:sz w:val="20"/>
          <w:szCs w:val="20"/>
        </w:rPr>
        <w:t>$</w:t>
      </w:r>
      <w:r w:rsidR="00D92E65" w:rsidRPr="00233283">
        <w:rPr>
          <w:rFonts w:ascii="Arial" w:hAnsi="Arial" w:cs="Arial"/>
          <w:sz w:val="20"/>
          <w:szCs w:val="20"/>
        </w:rPr>
        <w:t>3,280</w:t>
      </w:r>
      <w:r w:rsidR="00773253" w:rsidRPr="00233283">
        <w:rPr>
          <w:rFonts w:ascii="Arial" w:hAnsi="Arial" w:cs="Arial"/>
          <w:sz w:val="20"/>
          <w:szCs w:val="20"/>
        </w:rPr>
        <w:t xml:space="preserve"> and </w:t>
      </w:r>
      <w:r w:rsidR="00362538" w:rsidRPr="00233283">
        <w:rPr>
          <w:rFonts w:ascii="Arial" w:hAnsi="Arial" w:cs="Arial"/>
          <w:sz w:val="20"/>
          <w:szCs w:val="20"/>
        </w:rPr>
        <w:t>$</w:t>
      </w:r>
      <w:r w:rsidR="00D92E65" w:rsidRPr="00233283">
        <w:rPr>
          <w:rFonts w:ascii="Arial" w:hAnsi="Arial" w:cs="Arial"/>
          <w:sz w:val="20"/>
          <w:szCs w:val="20"/>
        </w:rPr>
        <w:t>8,256</w:t>
      </w:r>
      <w:r w:rsidR="00D30F0D" w:rsidRPr="00233283">
        <w:rPr>
          <w:rFonts w:ascii="Arial" w:hAnsi="Arial" w:cs="Arial"/>
          <w:sz w:val="20"/>
          <w:szCs w:val="20"/>
        </w:rPr>
        <w:t xml:space="preserve"> </w:t>
      </w:r>
      <w:r w:rsidRPr="00233283">
        <w:rPr>
          <w:rFonts w:ascii="Arial" w:hAnsi="Arial" w:cs="Arial"/>
          <w:sz w:val="20"/>
          <w:szCs w:val="20"/>
        </w:rPr>
        <w:t>for the same period in 202</w:t>
      </w:r>
      <w:r w:rsidR="00D30F0D" w:rsidRPr="00233283">
        <w:rPr>
          <w:rFonts w:ascii="Arial" w:hAnsi="Arial" w:cs="Arial"/>
          <w:sz w:val="20"/>
          <w:szCs w:val="20"/>
        </w:rPr>
        <w:t>3</w:t>
      </w:r>
      <w:r w:rsidRPr="00233283">
        <w:rPr>
          <w:rFonts w:ascii="Arial" w:hAnsi="Arial" w:cs="Arial"/>
          <w:sz w:val="20"/>
          <w:szCs w:val="20"/>
        </w:rPr>
        <w:t xml:space="preserve">. </w:t>
      </w:r>
      <w:r w:rsidR="003D61B0" w:rsidRPr="00233283">
        <w:rPr>
          <w:rFonts w:ascii="Arial" w:hAnsi="Arial" w:cs="Arial"/>
          <w:sz w:val="20"/>
          <w:szCs w:val="20"/>
        </w:rPr>
        <w:t>D</w:t>
      </w:r>
      <w:r w:rsidRPr="00233283">
        <w:rPr>
          <w:rFonts w:ascii="Arial" w:hAnsi="Arial" w:cs="Arial"/>
          <w:sz w:val="20"/>
          <w:szCs w:val="20"/>
        </w:rPr>
        <w:t xml:space="preserve">uring the </w:t>
      </w:r>
      <w:r w:rsidR="00B44E38" w:rsidRPr="00233283">
        <w:rPr>
          <w:rFonts w:ascii="Arial" w:hAnsi="Arial" w:cs="Arial"/>
          <w:sz w:val="20"/>
          <w:szCs w:val="20"/>
        </w:rPr>
        <w:t xml:space="preserve">nine </w:t>
      </w:r>
      <w:r w:rsidRPr="00233283">
        <w:rPr>
          <w:rFonts w:ascii="Arial" w:hAnsi="Arial" w:cs="Arial"/>
          <w:sz w:val="20"/>
          <w:szCs w:val="20"/>
        </w:rPr>
        <w:t xml:space="preserve">months ended </w:t>
      </w:r>
      <w:r w:rsidR="00B44E38" w:rsidRPr="00233283">
        <w:rPr>
          <w:rFonts w:ascii="Arial" w:hAnsi="Arial" w:cs="Arial"/>
          <w:sz w:val="20"/>
          <w:szCs w:val="20"/>
        </w:rPr>
        <w:t xml:space="preserve">September </w:t>
      </w:r>
      <w:r w:rsidRPr="00233283">
        <w:rPr>
          <w:rFonts w:ascii="Arial" w:hAnsi="Arial" w:cs="Arial"/>
          <w:sz w:val="20"/>
          <w:szCs w:val="20"/>
        </w:rPr>
        <w:t>3</w:t>
      </w:r>
      <w:r w:rsidR="00773253" w:rsidRPr="00233283">
        <w:rPr>
          <w:rFonts w:ascii="Arial" w:hAnsi="Arial" w:cs="Arial"/>
          <w:sz w:val="20"/>
          <w:szCs w:val="20"/>
        </w:rPr>
        <w:t>0</w:t>
      </w:r>
      <w:r w:rsidRPr="00233283">
        <w:rPr>
          <w:rFonts w:ascii="Arial" w:hAnsi="Arial" w:cs="Arial"/>
          <w:sz w:val="20"/>
          <w:szCs w:val="20"/>
        </w:rPr>
        <w:t xml:space="preserve">, </w:t>
      </w:r>
      <w:r w:rsidR="00D30F0D" w:rsidRPr="00233283">
        <w:rPr>
          <w:rFonts w:ascii="Arial" w:hAnsi="Arial" w:cs="Arial"/>
          <w:sz w:val="20"/>
          <w:szCs w:val="20"/>
        </w:rPr>
        <w:t>2</w:t>
      </w:r>
      <w:r w:rsidRPr="00233283">
        <w:rPr>
          <w:rFonts w:ascii="Arial" w:hAnsi="Arial" w:cs="Arial"/>
          <w:sz w:val="20"/>
          <w:szCs w:val="20"/>
        </w:rPr>
        <w:t>02</w:t>
      </w:r>
      <w:r w:rsidR="00136D57" w:rsidRPr="00233283">
        <w:rPr>
          <w:rFonts w:ascii="Arial" w:hAnsi="Arial" w:cs="Arial"/>
          <w:sz w:val="20"/>
          <w:szCs w:val="20"/>
        </w:rPr>
        <w:t>4</w:t>
      </w:r>
      <w:r w:rsidRPr="00233283">
        <w:rPr>
          <w:rFonts w:ascii="Arial" w:hAnsi="Arial" w:cs="Arial"/>
          <w:sz w:val="20"/>
          <w:szCs w:val="20"/>
        </w:rPr>
        <w:t xml:space="preserve">, the Company earned </w:t>
      </w:r>
      <w:r w:rsidR="00043329" w:rsidRPr="00233283">
        <w:rPr>
          <w:rFonts w:ascii="Arial" w:hAnsi="Arial" w:cs="Arial"/>
          <w:sz w:val="20"/>
          <w:szCs w:val="20"/>
        </w:rPr>
        <w:t>340,039.11663</w:t>
      </w:r>
      <w:r w:rsidR="006B7096" w:rsidRPr="00233283">
        <w:rPr>
          <w:rFonts w:ascii="Arial" w:hAnsi="Arial" w:cs="Arial"/>
          <w:sz w:val="20"/>
          <w:szCs w:val="20"/>
        </w:rPr>
        <w:t xml:space="preserve"> </w:t>
      </w:r>
      <w:r w:rsidR="00E47849" w:rsidRPr="00233283">
        <w:rPr>
          <w:rFonts w:ascii="Arial" w:hAnsi="Arial" w:cs="Arial"/>
          <w:sz w:val="20"/>
          <w:szCs w:val="20"/>
        </w:rPr>
        <w:t>(</w:t>
      </w:r>
      <w:r w:rsidR="00B44E38" w:rsidRPr="00233283">
        <w:rPr>
          <w:rFonts w:ascii="Arial" w:hAnsi="Arial" w:cs="Arial"/>
          <w:sz w:val="20"/>
          <w:szCs w:val="20"/>
        </w:rPr>
        <w:t xml:space="preserve">September </w:t>
      </w:r>
      <w:r w:rsidR="00290AFE" w:rsidRPr="00233283">
        <w:rPr>
          <w:rFonts w:ascii="Arial" w:hAnsi="Arial" w:cs="Arial"/>
          <w:sz w:val="20"/>
          <w:szCs w:val="20"/>
        </w:rPr>
        <w:t>3</w:t>
      </w:r>
      <w:r w:rsidR="00773253" w:rsidRPr="00233283">
        <w:rPr>
          <w:rFonts w:ascii="Arial" w:hAnsi="Arial" w:cs="Arial"/>
          <w:sz w:val="20"/>
          <w:szCs w:val="20"/>
        </w:rPr>
        <w:t>0</w:t>
      </w:r>
      <w:r w:rsidR="00290AFE" w:rsidRPr="00233283">
        <w:rPr>
          <w:rFonts w:ascii="Arial" w:hAnsi="Arial" w:cs="Arial"/>
          <w:sz w:val="20"/>
          <w:szCs w:val="20"/>
        </w:rPr>
        <w:t xml:space="preserve">, </w:t>
      </w:r>
      <w:r w:rsidR="00E47849" w:rsidRPr="00233283">
        <w:rPr>
          <w:rFonts w:ascii="Arial" w:hAnsi="Arial" w:cs="Arial"/>
          <w:sz w:val="20"/>
          <w:szCs w:val="20"/>
        </w:rPr>
        <w:t>202</w:t>
      </w:r>
      <w:r w:rsidR="00043329" w:rsidRPr="00233283">
        <w:rPr>
          <w:rFonts w:ascii="Arial" w:hAnsi="Arial" w:cs="Arial"/>
          <w:sz w:val="20"/>
          <w:szCs w:val="20"/>
        </w:rPr>
        <w:t>3</w:t>
      </w:r>
      <w:r w:rsidR="00290AFE" w:rsidRPr="00233283">
        <w:rPr>
          <w:rFonts w:ascii="Arial" w:hAnsi="Arial" w:cs="Arial"/>
          <w:sz w:val="20"/>
          <w:szCs w:val="20"/>
        </w:rPr>
        <w:t xml:space="preserve"> </w:t>
      </w:r>
      <w:r w:rsidR="008E2B47" w:rsidRPr="00233283">
        <w:rPr>
          <w:rFonts w:ascii="Arial" w:hAnsi="Arial" w:cs="Arial"/>
          <w:sz w:val="20"/>
          <w:szCs w:val="20"/>
        </w:rPr>
        <w:t>–</w:t>
      </w:r>
      <w:r w:rsidR="00E47849" w:rsidRPr="00233283">
        <w:rPr>
          <w:rFonts w:ascii="Arial" w:hAnsi="Arial" w:cs="Arial"/>
          <w:sz w:val="20"/>
          <w:szCs w:val="20"/>
        </w:rPr>
        <w:t xml:space="preserve"> </w:t>
      </w:r>
      <w:r w:rsidR="00CD08D4">
        <w:rPr>
          <w:rFonts w:ascii="Arial" w:hAnsi="Arial" w:cs="Arial"/>
          <w:sz w:val="20"/>
          <w:szCs w:val="20"/>
        </w:rPr>
        <w:t>1,312,080.05899</w:t>
      </w:r>
      <w:r w:rsidR="00E47849" w:rsidRPr="00233283">
        <w:rPr>
          <w:rFonts w:ascii="Arial" w:hAnsi="Arial" w:cs="Arial"/>
          <w:sz w:val="20"/>
          <w:szCs w:val="20"/>
        </w:rPr>
        <w:t>)</w:t>
      </w:r>
      <w:r w:rsidR="00F42C3F" w:rsidRPr="00233283">
        <w:rPr>
          <w:rFonts w:ascii="Arial" w:hAnsi="Arial" w:cs="Arial"/>
          <w:sz w:val="20"/>
          <w:szCs w:val="20"/>
        </w:rPr>
        <w:t xml:space="preserve"> </w:t>
      </w:r>
      <w:proofErr w:type="spellStart"/>
      <w:r w:rsidRPr="00233283">
        <w:rPr>
          <w:rFonts w:ascii="Arial" w:hAnsi="Arial" w:cs="Arial"/>
          <w:sz w:val="20"/>
          <w:szCs w:val="20"/>
        </w:rPr>
        <w:t>Shyft</w:t>
      </w:r>
      <w:proofErr w:type="spellEnd"/>
      <w:r w:rsidRPr="00233283">
        <w:rPr>
          <w:rFonts w:ascii="Arial" w:hAnsi="Arial" w:cs="Arial"/>
          <w:sz w:val="20"/>
          <w:szCs w:val="20"/>
        </w:rPr>
        <w:t xml:space="preserve"> tokens for its services. </w:t>
      </w:r>
    </w:p>
    <w:p w14:paraId="545986F7" w14:textId="77777777" w:rsidR="00A27CD0" w:rsidRPr="00233283" w:rsidRDefault="00A27CD0" w:rsidP="00A27CD0">
      <w:pPr>
        <w:autoSpaceDE w:val="0"/>
        <w:autoSpaceDN w:val="0"/>
        <w:adjustRightInd w:val="0"/>
        <w:spacing w:after="0" w:line="240" w:lineRule="auto"/>
        <w:ind w:left="0"/>
        <w:jc w:val="both"/>
        <w:rPr>
          <w:rFonts w:ascii="Arial" w:hAnsi="Arial" w:cs="Arial"/>
          <w:sz w:val="20"/>
          <w:szCs w:val="20"/>
        </w:rPr>
      </w:pPr>
    </w:p>
    <w:p w14:paraId="36A93ACB" w14:textId="6F5A9E09" w:rsidR="00283C3C" w:rsidRPr="003D0373" w:rsidRDefault="00A27CD0" w:rsidP="00283C3C">
      <w:pPr>
        <w:autoSpaceDE w:val="0"/>
        <w:autoSpaceDN w:val="0"/>
        <w:adjustRightInd w:val="0"/>
        <w:spacing w:after="0" w:line="240" w:lineRule="auto"/>
        <w:ind w:left="0"/>
        <w:jc w:val="both"/>
        <w:rPr>
          <w:rFonts w:ascii="Arial" w:hAnsi="Arial" w:cs="Arial"/>
          <w:sz w:val="20"/>
          <w:szCs w:val="20"/>
        </w:rPr>
      </w:pPr>
      <w:r w:rsidRPr="00F42BD4">
        <w:rPr>
          <w:rFonts w:ascii="Arial" w:hAnsi="Arial" w:cs="Arial"/>
          <w:sz w:val="20"/>
          <w:szCs w:val="20"/>
        </w:rPr>
        <w:t xml:space="preserve">The Company had realized gain (loss) on investments </w:t>
      </w:r>
      <w:r w:rsidR="0059227B" w:rsidRPr="00F42BD4">
        <w:rPr>
          <w:rFonts w:ascii="Arial" w:hAnsi="Arial" w:cs="Arial"/>
          <w:sz w:val="20"/>
          <w:szCs w:val="20"/>
        </w:rPr>
        <w:t xml:space="preserve">of </w:t>
      </w:r>
      <w:r w:rsidR="00773253" w:rsidRPr="00F42BD4">
        <w:rPr>
          <w:rFonts w:ascii="Arial" w:hAnsi="Arial" w:cs="Arial"/>
          <w:sz w:val="20"/>
          <w:szCs w:val="20"/>
        </w:rPr>
        <w:t>$</w:t>
      </w:r>
      <w:r w:rsidR="00233283" w:rsidRPr="00F42BD4">
        <w:rPr>
          <w:rFonts w:ascii="Arial" w:hAnsi="Arial" w:cs="Arial"/>
          <w:sz w:val="20"/>
          <w:szCs w:val="20"/>
        </w:rPr>
        <w:t>nil</w:t>
      </w:r>
      <w:r w:rsidR="0059227B" w:rsidRPr="00F42BD4">
        <w:rPr>
          <w:rFonts w:ascii="Arial" w:hAnsi="Arial" w:cs="Arial"/>
          <w:sz w:val="20"/>
          <w:szCs w:val="20"/>
        </w:rPr>
        <w:t xml:space="preserve"> </w:t>
      </w:r>
      <w:r w:rsidR="004037A4" w:rsidRPr="00F42BD4">
        <w:rPr>
          <w:rFonts w:ascii="Arial" w:hAnsi="Arial" w:cs="Arial"/>
          <w:sz w:val="20"/>
          <w:szCs w:val="20"/>
        </w:rPr>
        <w:t>and $63</w:t>
      </w:r>
      <w:r w:rsidR="00233283" w:rsidRPr="00F42BD4">
        <w:rPr>
          <w:rFonts w:ascii="Arial" w:hAnsi="Arial" w:cs="Arial"/>
          <w:sz w:val="20"/>
          <w:szCs w:val="20"/>
        </w:rPr>
        <w:t>4,271</w:t>
      </w:r>
      <w:r w:rsidR="004037A4" w:rsidRPr="00F42BD4">
        <w:rPr>
          <w:rFonts w:ascii="Arial" w:hAnsi="Arial" w:cs="Arial"/>
          <w:sz w:val="20"/>
          <w:szCs w:val="20"/>
        </w:rPr>
        <w:t xml:space="preserve"> </w:t>
      </w:r>
      <w:r w:rsidRPr="00F42BD4">
        <w:rPr>
          <w:rFonts w:ascii="Arial" w:hAnsi="Arial" w:cs="Arial"/>
          <w:sz w:val="20"/>
          <w:szCs w:val="20"/>
        </w:rPr>
        <w:t xml:space="preserve">for the three </w:t>
      </w:r>
      <w:r w:rsidR="00773253" w:rsidRPr="00F42BD4">
        <w:rPr>
          <w:rFonts w:ascii="Arial" w:hAnsi="Arial" w:cs="Arial"/>
          <w:sz w:val="20"/>
          <w:szCs w:val="20"/>
        </w:rPr>
        <w:t xml:space="preserve">and </w:t>
      </w:r>
      <w:r w:rsidR="00B44E38" w:rsidRPr="00F42BD4">
        <w:rPr>
          <w:rFonts w:ascii="Arial" w:hAnsi="Arial" w:cs="Arial"/>
          <w:sz w:val="20"/>
          <w:szCs w:val="20"/>
        </w:rPr>
        <w:t xml:space="preserve">nine </w:t>
      </w:r>
      <w:r w:rsidRPr="00F42BD4">
        <w:rPr>
          <w:rFonts w:ascii="Arial" w:hAnsi="Arial" w:cs="Arial"/>
          <w:sz w:val="20"/>
          <w:szCs w:val="20"/>
        </w:rPr>
        <w:t xml:space="preserve">months ended </w:t>
      </w:r>
      <w:r w:rsidR="00B44E38" w:rsidRPr="00F42BD4">
        <w:rPr>
          <w:rFonts w:ascii="Arial" w:hAnsi="Arial" w:cs="Arial"/>
          <w:sz w:val="20"/>
          <w:szCs w:val="20"/>
        </w:rPr>
        <w:t xml:space="preserve">September </w:t>
      </w:r>
      <w:r w:rsidRPr="00F42BD4">
        <w:rPr>
          <w:rFonts w:ascii="Arial" w:hAnsi="Arial" w:cs="Arial"/>
          <w:sz w:val="20"/>
          <w:szCs w:val="20"/>
        </w:rPr>
        <w:t>3</w:t>
      </w:r>
      <w:r w:rsidR="00773253" w:rsidRPr="00F42BD4">
        <w:rPr>
          <w:rFonts w:ascii="Arial" w:hAnsi="Arial" w:cs="Arial"/>
          <w:sz w:val="20"/>
          <w:szCs w:val="20"/>
        </w:rPr>
        <w:t>0</w:t>
      </w:r>
      <w:r w:rsidRPr="00F42BD4">
        <w:rPr>
          <w:rFonts w:ascii="Arial" w:hAnsi="Arial" w:cs="Arial"/>
          <w:sz w:val="20"/>
          <w:szCs w:val="20"/>
        </w:rPr>
        <w:t xml:space="preserve">, </w:t>
      </w:r>
      <w:proofErr w:type="gramStart"/>
      <w:r w:rsidRPr="00F42BD4">
        <w:rPr>
          <w:rFonts w:ascii="Arial" w:hAnsi="Arial" w:cs="Arial"/>
          <w:sz w:val="20"/>
          <w:szCs w:val="20"/>
        </w:rPr>
        <w:t>202</w:t>
      </w:r>
      <w:r w:rsidR="00043329" w:rsidRPr="00F42BD4">
        <w:rPr>
          <w:rFonts w:ascii="Arial" w:hAnsi="Arial" w:cs="Arial"/>
          <w:sz w:val="20"/>
          <w:szCs w:val="20"/>
        </w:rPr>
        <w:t>4</w:t>
      </w:r>
      <w:proofErr w:type="gramEnd"/>
      <w:r w:rsidRPr="00F42BD4">
        <w:rPr>
          <w:rFonts w:ascii="Arial" w:hAnsi="Arial" w:cs="Arial"/>
          <w:sz w:val="20"/>
          <w:szCs w:val="20"/>
        </w:rPr>
        <w:t xml:space="preserve"> compared to </w:t>
      </w:r>
      <w:r w:rsidR="00773253" w:rsidRPr="00F42BD4">
        <w:rPr>
          <w:rFonts w:ascii="Arial" w:hAnsi="Arial" w:cs="Arial"/>
          <w:sz w:val="20"/>
          <w:szCs w:val="20"/>
        </w:rPr>
        <w:t>$(</w:t>
      </w:r>
      <w:r w:rsidR="004037A4" w:rsidRPr="00F42BD4">
        <w:rPr>
          <w:rFonts w:ascii="Arial" w:hAnsi="Arial" w:cs="Arial"/>
          <w:sz w:val="20"/>
          <w:szCs w:val="20"/>
        </w:rPr>
        <w:t>658</w:t>
      </w:r>
      <w:r w:rsidR="00773253" w:rsidRPr="00F42BD4">
        <w:rPr>
          <w:rFonts w:ascii="Arial" w:hAnsi="Arial" w:cs="Arial"/>
          <w:sz w:val="20"/>
          <w:szCs w:val="20"/>
        </w:rPr>
        <w:t xml:space="preserve">) and </w:t>
      </w:r>
      <w:r w:rsidR="00362538" w:rsidRPr="00F42BD4">
        <w:rPr>
          <w:rFonts w:ascii="Arial" w:hAnsi="Arial" w:cs="Arial"/>
          <w:sz w:val="20"/>
          <w:szCs w:val="20"/>
        </w:rPr>
        <w:t>$</w:t>
      </w:r>
      <w:r w:rsidR="00043329" w:rsidRPr="00F42BD4">
        <w:rPr>
          <w:rFonts w:ascii="Arial" w:hAnsi="Arial" w:cs="Arial"/>
          <w:sz w:val="20"/>
          <w:szCs w:val="20"/>
        </w:rPr>
        <w:t>(</w:t>
      </w:r>
      <w:r w:rsidR="004037A4" w:rsidRPr="00F42BD4">
        <w:rPr>
          <w:rFonts w:ascii="Arial" w:hAnsi="Arial" w:cs="Arial"/>
          <w:sz w:val="20"/>
          <w:szCs w:val="20"/>
        </w:rPr>
        <w:t>4,683</w:t>
      </w:r>
      <w:r w:rsidR="00043329" w:rsidRPr="00F42BD4">
        <w:rPr>
          <w:rFonts w:ascii="Arial" w:hAnsi="Arial" w:cs="Arial"/>
          <w:sz w:val="20"/>
          <w:szCs w:val="20"/>
        </w:rPr>
        <w:t>)</w:t>
      </w:r>
      <w:r w:rsidR="00362538" w:rsidRPr="00F42BD4">
        <w:rPr>
          <w:rFonts w:ascii="Arial" w:hAnsi="Arial" w:cs="Arial"/>
          <w:sz w:val="20"/>
          <w:szCs w:val="20"/>
        </w:rPr>
        <w:t xml:space="preserve"> </w:t>
      </w:r>
      <w:r w:rsidRPr="00F42BD4">
        <w:rPr>
          <w:rFonts w:ascii="Arial" w:hAnsi="Arial" w:cs="Arial"/>
          <w:sz w:val="20"/>
          <w:szCs w:val="20"/>
        </w:rPr>
        <w:t>for the same periods in 202</w:t>
      </w:r>
      <w:r w:rsidR="00043329" w:rsidRPr="00F42BD4">
        <w:rPr>
          <w:rFonts w:ascii="Arial" w:hAnsi="Arial" w:cs="Arial"/>
          <w:sz w:val="20"/>
          <w:szCs w:val="20"/>
        </w:rPr>
        <w:t>3</w:t>
      </w:r>
      <w:r w:rsidRPr="00F42BD4">
        <w:rPr>
          <w:rFonts w:ascii="Arial" w:hAnsi="Arial" w:cs="Arial"/>
          <w:sz w:val="20"/>
          <w:szCs w:val="20"/>
        </w:rPr>
        <w:t xml:space="preserve">.  </w:t>
      </w:r>
      <w:r w:rsidR="006163F9" w:rsidRPr="00F42BD4">
        <w:rPr>
          <w:rFonts w:ascii="Arial" w:hAnsi="Arial" w:cs="Arial"/>
          <w:sz w:val="20"/>
          <w:szCs w:val="20"/>
        </w:rPr>
        <w:t xml:space="preserve">The Company had unrealized gain </w:t>
      </w:r>
      <w:r w:rsidR="000A6BEC" w:rsidRPr="00F42BD4">
        <w:rPr>
          <w:rFonts w:ascii="Arial" w:hAnsi="Arial" w:cs="Arial"/>
          <w:sz w:val="20"/>
          <w:szCs w:val="20"/>
        </w:rPr>
        <w:t xml:space="preserve">(loss) </w:t>
      </w:r>
      <w:r w:rsidR="006163F9" w:rsidRPr="00F42BD4">
        <w:rPr>
          <w:rFonts w:ascii="Arial" w:hAnsi="Arial" w:cs="Arial"/>
          <w:sz w:val="20"/>
          <w:szCs w:val="20"/>
        </w:rPr>
        <w:t xml:space="preserve">on investments </w:t>
      </w:r>
      <w:r w:rsidR="0059227B" w:rsidRPr="00F42BD4">
        <w:rPr>
          <w:rFonts w:ascii="Arial" w:hAnsi="Arial" w:cs="Arial"/>
          <w:sz w:val="20"/>
          <w:szCs w:val="20"/>
        </w:rPr>
        <w:t xml:space="preserve">of </w:t>
      </w:r>
      <w:r w:rsidR="00773253" w:rsidRPr="00F42BD4">
        <w:rPr>
          <w:rFonts w:ascii="Arial" w:hAnsi="Arial" w:cs="Arial"/>
          <w:sz w:val="20"/>
          <w:szCs w:val="20"/>
        </w:rPr>
        <w:t>$</w:t>
      </w:r>
      <w:r w:rsidR="004037A4" w:rsidRPr="00F42BD4">
        <w:rPr>
          <w:rFonts w:ascii="Arial" w:hAnsi="Arial" w:cs="Arial"/>
          <w:sz w:val="20"/>
          <w:szCs w:val="20"/>
        </w:rPr>
        <w:t>2,144,940</w:t>
      </w:r>
      <w:r w:rsidR="00773253" w:rsidRPr="00F42BD4">
        <w:rPr>
          <w:rFonts w:ascii="Arial" w:hAnsi="Arial" w:cs="Arial"/>
          <w:sz w:val="20"/>
          <w:szCs w:val="20"/>
        </w:rPr>
        <w:t xml:space="preserve"> and </w:t>
      </w:r>
      <w:r w:rsidR="0059227B" w:rsidRPr="00F42BD4">
        <w:rPr>
          <w:rFonts w:ascii="Arial" w:hAnsi="Arial" w:cs="Arial"/>
          <w:sz w:val="20"/>
          <w:szCs w:val="20"/>
        </w:rPr>
        <w:t>$(</w:t>
      </w:r>
      <w:r w:rsidR="004037A4" w:rsidRPr="00F42BD4">
        <w:rPr>
          <w:rFonts w:ascii="Arial" w:hAnsi="Arial" w:cs="Arial"/>
          <w:sz w:val="20"/>
          <w:szCs w:val="20"/>
        </w:rPr>
        <w:t>353,478</w:t>
      </w:r>
      <w:r w:rsidR="0059227B" w:rsidRPr="00F42BD4">
        <w:rPr>
          <w:rFonts w:ascii="Arial" w:hAnsi="Arial" w:cs="Arial"/>
          <w:sz w:val="20"/>
          <w:szCs w:val="20"/>
        </w:rPr>
        <w:t xml:space="preserve">) </w:t>
      </w:r>
      <w:r w:rsidR="006163F9" w:rsidRPr="00F42BD4">
        <w:rPr>
          <w:rFonts w:ascii="Arial" w:hAnsi="Arial" w:cs="Arial"/>
          <w:sz w:val="20"/>
          <w:szCs w:val="20"/>
        </w:rPr>
        <w:t xml:space="preserve">compared to </w:t>
      </w:r>
      <w:r w:rsidR="00773253" w:rsidRPr="00F42BD4">
        <w:rPr>
          <w:rFonts w:ascii="Arial" w:hAnsi="Arial" w:cs="Arial"/>
          <w:sz w:val="20"/>
          <w:szCs w:val="20"/>
        </w:rPr>
        <w:t>$</w:t>
      </w:r>
      <w:r w:rsidR="004037A4" w:rsidRPr="00F42BD4">
        <w:rPr>
          <w:rFonts w:ascii="Arial" w:hAnsi="Arial" w:cs="Arial"/>
          <w:sz w:val="20"/>
          <w:szCs w:val="20"/>
        </w:rPr>
        <w:t>1,217</w:t>
      </w:r>
      <w:r w:rsidR="00773253" w:rsidRPr="00F42BD4">
        <w:rPr>
          <w:rFonts w:ascii="Arial" w:hAnsi="Arial" w:cs="Arial"/>
          <w:sz w:val="20"/>
          <w:szCs w:val="20"/>
        </w:rPr>
        <w:t xml:space="preserve"> and </w:t>
      </w:r>
      <w:r w:rsidR="00043329" w:rsidRPr="00F42BD4">
        <w:rPr>
          <w:rFonts w:ascii="Arial" w:hAnsi="Arial" w:cs="Arial"/>
          <w:sz w:val="20"/>
          <w:szCs w:val="20"/>
        </w:rPr>
        <w:t>$</w:t>
      </w:r>
      <w:r w:rsidR="00773253" w:rsidRPr="00F42BD4">
        <w:rPr>
          <w:rFonts w:ascii="Arial" w:hAnsi="Arial" w:cs="Arial"/>
          <w:sz w:val="20"/>
          <w:szCs w:val="20"/>
        </w:rPr>
        <w:t>3</w:t>
      </w:r>
      <w:r w:rsidR="004037A4" w:rsidRPr="00F42BD4">
        <w:rPr>
          <w:rFonts w:ascii="Arial" w:hAnsi="Arial" w:cs="Arial"/>
          <w:sz w:val="20"/>
          <w:szCs w:val="20"/>
        </w:rPr>
        <w:t>16,080</w:t>
      </w:r>
      <w:r w:rsidR="00043329" w:rsidRPr="00F42BD4">
        <w:rPr>
          <w:rFonts w:ascii="Arial" w:hAnsi="Arial" w:cs="Arial"/>
          <w:sz w:val="20"/>
          <w:szCs w:val="20"/>
        </w:rPr>
        <w:t xml:space="preserve"> </w:t>
      </w:r>
      <w:r w:rsidR="006163F9" w:rsidRPr="00F42BD4">
        <w:rPr>
          <w:rFonts w:ascii="Arial" w:hAnsi="Arial" w:cs="Arial"/>
          <w:sz w:val="20"/>
          <w:szCs w:val="20"/>
        </w:rPr>
        <w:t xml:space="preserve">in the prior period. The unrealized </w:t>
      </w:r>
      <w:r w:rsidR="00043329" w:rsidRPr="00F42BD4">
        <w:rPr>
          <w:rFonts w:ascii="Arial" w:hAnsi="Arial" w:cs="Arial"/>
          <w:sz w:val="20"/>
          <w:szCs w:val="20"/>
        </w:rPr>
        <w:t xml:space="preserve">loss </w:t>
      </w:r>
      <w:r w:rsidR="006163F9" w:rsidRPr="00F42BD4">
        <w:rPr>
          <w:rFonts w:ascii="Arial" w:hAnsi="Arial" w:cs="Arial"/>
          <w:sz w:val="20"/>
          <w:szCs w:val="20"/>
        </w:rPr>
        <w:t xml:space="preserve">for the </w:t>
      </w:r>
      <w:r w:rsidR="00B44E38" w:rsidRPr="00F42BD4">
        <w:rPr>
          <w:rFonts w:ascii="Arial" w:hAnsi="Arial" w:cs="Arial"/>
          <w:sz w:val="20"/>
          <w:szCs w:val="20"/>
        </w:rPr>
        <w:t xml:space="preserve">nine </w:t>
      </w:r>
      <w:r w:rsidR="006163F9" w:rsidRPr="00F42BD4">
        <w:rPr>
          <w:rFonts w:ascii="Arial" w:hAnsi="Arial" w:cs="Arial"/>
          <w:sz w:val="20"/>
          <w:szCs w:val="20"/>
        </w:rPr>
        <w:t xml:space="preserve">months ended </w:t>
      </w:r>
      <w:r w:rsidR="00B44E38" w:rsidRPr="00F42BD4">
        <w:rPr>
          <w:rFonts w:ascii="Arial" w:hAnsi="Arial" w:cs="Arial"/>
          <w:sz w:val="20"/>
          <w:szCs w:val="20"/>
        </w:rPr>
        <w:t xml:space="preserve">September </w:t>
      </w:r>
      <w:r w:rsidR="00E24DAF" w:rsidRPr="00F42BD4">
        <w:rPr>
          <w:rFonts w:ascii="Arial" w:hAnsi="Arial" w:cs="Arial"/>
          <w:sz w:val="20"/>
          <w:szCs w:val="20"/>
        </w:rPr>
        <w:t>3</w:t>
      </w:r>
      <w:r w:rsidR="00773253" w:rsidRPr="00F42BD4">
        <w:rPr>
          <w:rFonts w:ascii="Arial" w:hAnsi="Arial" w:cs="Arial"/>
          <w:sz w:val="20"/>
          <w:szCs w:val="20"/>
        </w:rPr>
        <w:t>0</w:t>
      </w:r>
      <w:r w:rsidR="006163F9" w:rsidRPr="00F42BD4">
        <w:rPr>
          <w:rFonts w:ascii="Arial" w:hAnsi="Arial" w:cs="Arial"/>
          <w:sz w:val="20"/>
          <w:szCs w:val="20"/>
        </w:rPr>
        <w:t xml:space="preserve">, </w:t>
      </w:r>
      <w:proofErr w:type="gramStart"/>
      <w:r w:rsidR="006163F9" w:rsidRPr="00F42BD4">
        <w:rPr>
          <w:rFonts w:ascii="Arial" w:hAnsi="Arial" w:cs="Arial"/>
          <w:sz w:val="20"/>
          <w:szCs w:val="20"/>
        </w:rPr>
        <w:t>202</w:t>
      </w:r>
      <w:r w:rsidR="00043329" w:rsidRPr="00F42BD4">
        <w:rPr>
          <w:rFonts w:ascii="Arial" w:hAnsi="Arial" w:cs="Arial"/>
          <w:sz w:val="20"/>
          <w:szCs w:val="20"/>
        </w:rPr>
        <w:t>4</w:t>
      </w:r>
      <w:proofErr w:type="gramEnd"/>
      <w:r w:rsidR="006163F9" w:rsidRPr="00F42BD4">
        <w:rPr>
          <w:rFonts w:ascii="Arial" w:hAnsi="Arial" w:cs="Arial"/>
          <w:sz w:val="20"/>
          <w:szCs w:val="20"/>
        </w:rPr>
        <w:t xml:space="preserve"> primarily consisted </w:t>
      </w:r>
      <w:r w:rsidR="003B2270" w:rsidRPr="00F42BD4">
        <w:rPr>
          <w:rFonts w:ascii="Arial" w:hAnsi="Arial" w:cs="Arial"/>
          <w:sz w:val="20"/>
          <w:szCs w:val="20"/>
        </w:rPr>
        <w:t>of</w:t>
      </w:r>
      <w:r w:rsidR="008E2B47" w:rsidRPr="00F42BD4">
        <w:rPr>
          <w:rFonts w:ascii="Arial" w:hAnsi="Arial" w:cs="Arial"/>
          <w:sz w:val="20"/>
          <w:szCs w:val="20"/>
        </w:rPr>
        <w:t xml:space="preserve"> </w:t>
      </w:r>
      <w:r w:rsidR="00FC1C61" w:rsidRPr="00F42BD4">
        <w:rPr>
          <w:rFonts w:ascii="Arial" w:hAnsi="Arial" w:cs="Arial"/>
          <w:sz w:val="20"/>
          <w:szCs w:val="20"/>
        </w:rPr>
        <w:t xml:space="preserve">unrealized </w:t>
      </w:r>
      <w:r w:rsidR="001E4A86" w:rsidRPr="00F42BD4">
        <w:rPr>
          <w:rFonts w:ascii="Arial" w:hAnsi="Arial" w:cs="Arial"/>
          <w:sz w:val="20"/>
          <w:szCs w:val="20"/>
        </w:rPr>
        <w:t>loss</w:t>
      </w:r>
      <w:r w:rsidR="003B0E15" w:rsidRPr="00F42BD4">
        <w:rPr>
          <w:rFonts w:ascii="Arial" w:hAnsi="Arial" w:cs="Arial"/>
          <w:sz w:val="20"/>
          <w:szCs w:val="20"/>
        </w:rPr>
        <w:t>es</w:t>
      </w:r>
      <w:r w:rsidR="001E4A86" w:rsidRPr="00F42BD4">
        <w:rPr>
          <w:rFonts w:ascii="Arial" w:hAnsi="Arial" w:cs="Arial"/>
          <w:sz w:val="20"/>
          <w:szCs w:val="20"/>
        </w:rPr>
        <w:t xml:space="preserve"> </w:t>
      </w:r>
      <w:r w:rsidR="00FC1C61" w:rsidRPr="00F42BD4">
        <w:rPr>
          <w:rFonts w:ascii="Arial" w:hAnsi="Arial" w:cs="Arial"/>
          <w:sz w:val="20"/>
          <w:szCs w:val="20"/>
        </w:rPr>
        <w:t xml:space="preserve">on </w:t>
      </w:r>
      <w:r w:rsidR="00773253" w:rsidRPr="00F42BD4">
        <w:rPr>
          <w:rFonts w:ascii="Arial" w:hAnsi="Arial" w:cs="Arial"/>
          <w:sz w:val="20"/>
          <w:szCs w:val="20"/>
        </w:rPr>
        <w:t>Amina and Brazil Potash</w:t>
      </w:r>
      <w:r w:rsidR="000A6BEC" w:rsidRPr="00F42BD4">
        <w:rPr>
          <w:rFonts w:ascii="Arial" w:hAnsi="Arial" w:cs="Arial"/>
          <w:sz w:val="20"/>
          <w:szCs w:val="20"/>
        </w:rPr>
        <w:t>.</w:t>
      </w:r>
    </w:p>
    <w:p w14:paraId="31F252EF" w14:textId="77777777" w:rsidR="00A27CD0" w:rsidRPr="003D0373" w:rsidRDefault="00A27CD0" w:rsidP="00A27CD0">
      <w:pPr>
        <w:autoSpaceDE w:val="0"/>
        <w:autoSpaceDN w:val="0"/>
        <w:adjustRightInd w:val="0"/>
        <w:spacing w:after="0" w:line="240" w:lineRule="auto"/>
        <w:ind w:left="0"/>
        <w:jc w:val="both"/>
        <w:rPr>
          <w:rFonts w:ascii="Arial" w:hAnsi="Arial" w:cs="Arial"/>
          <w:sz w:val="20"/>
          <w:szCs w:val="20"/>
        </w:rPr>
      </w:pPr>
      <w:r w:rsidRPr="003D0373">
        <w:rPr>
          <w:rFonts w:ascii="Arial" w:hAnsi="Arial" w:cs="Arial"/>
          <w:sz w:val="20"/>
          <w:szCs w:val="20"/>
        </w:rPr>
        <w:t xml:space="preserve"> </w:t>
      </w:r>
    </w:p>
    <w:p w14:paraId="38645E7C" w14:textId="6F28D50F" w:rsidR="00A27CD0" w:rsidRPr="003D0373" w:rsidRDefault="00A27CD0" w:rsidP="00A27CD0">
      <w:pPr>
        <w:autoSpaceDE w:val="0"/>
        <w:autoSpaceDN w:val="0"/>
        <w:adjustRightInd w:val="0"/>
        <w:spacing w:after="0" w:line="240" w:lineRule="auto"/>
        <w:ind w:left="0"/>
        <w:jc w:val="both"/>
        <w:rPr>
          <w:rFonts w:ascii="Arial" w:hAnsi="Arial" w:cs="Arial"/>
          <w:sz w:val="20"/>
          <w:szCs w:val="20"/>
        </w:rPr>
      </w:pPr>
      <w:r w:rsidRPr="003D0373">
        <w:rPr>
          <w:rFonts w:ascii="Arial" w:hAnsi="Arial" w:cs="Arial"/>
          <w:sz w:val="20"/>
          <w:szCs w:val="20"/>
        </w:rPr>
        <w:t xml:space="preserve">Management and consulting fees were </w:t>
      </w:r>
      <w:r w:rsidR="00773253" w:rsidRPr="003D0373">
        <w:rPr>
          <w:rFonts w:ascii="Arial" w:hAnsi="Arial" w:cs="Arial"/>
          <w:sz w:val="20"/>
          <w:szCs w:val="20"/>
        </w:rPr>
        <w:t>$</w:t>
      </w:r>
      <w:r w:rsidR="00CA610B" w:rsidRPr="003D0373">
        <w:rPr>
          <w:rFonts w:ascii="Arial" w:hAnsi="Arial" w:cs="Arial"/>
          <w:sz w:val="20"/>
          <w:szCs w:val="20"/>
        </w:rPr>
        <w:t>7</w:t>
      </w:r>
      <w:r w:rsidR="00233283" w:rsidRPr="003D0373">
        <w:rPr>
          <w:rFonts w:ascii="Arial" w:hAnsi="Arial" w:cs="Arial"/>
          <w:sz w:val="20"/>
          <w:szCs w:val="20"/>
        </w:rPr>
        <w:t>24,000</w:t>
      </w:r>
      <w:r w:rsidR="00773253" w:rsidRPr="003D0373">
        <w:rPr>
          <w:rFonts w:ascii="Arial" w:hAnsi="Arial" w:cs="Arial"/>
          <w:sz w:val="20"/>
          <w:szCs w:val="20"/>
        </w:rPr>
        <w:t xml:space="preserve"> and </w:t>
      </w:r>
      <w:r w:rsidR="00362538" w:rsidRPr="003D0373">
        <w:rPr>
          <w:rFonts w:ascii="Arial" w:hAnsi="Arial" w:cs="Arial"/>
          <w:sz w:val="20"/>
          <w:szCs w:val="20"/>
        </w:rPr>
        <w:t>$</w:t>
      </w:r>
      <w:r w:rsidR="00CD08D4" w:rsidRPr="003D0373">
        <w:rPr>
          <w:rFonts w:ascii="Arial" w:hAnsi="Arial" w:cs="Arial"/>
          <w:sz w:val="20"/>
          <w:szCs w:val="20"/>
        </w:rPr>
        <w:t>3</w:t>
      </w:r>
      <w:r w:rsidR="00CD08D4">
        <w:rPr>
          <w:rFonts w:ascii="Arial" w:hAnsi="Arial" w:cs="Arial"/>
          <w:sz w:val="20"/>
          <w:szCs w:val="20"/>
        </w:rPr>
        <w:t>1</w:t>
      </w:r>
      <w:r w:rsidR="00773253" w:rsidRPr="003D0373">
        <w:rPr>
          <w:rFonts w:ascii="Arial" w:hAnsi="Arial" w:cs="Arial"/>
          <w:sz w:val="20"/>
          <w:szCs w:val="20"/>
        </w:rPr>
        <w:t>,</w:t>
      </w:r>
      <w:r w:rsidR="00233283" w:rsidRPr="003D0373">
        <w:rPr>
          <w:rFonts w:ascii="Arial" w:hAnsi="Arial" w:cs="Arial"/>
          <w:sz w:val="20"/>
          <w:szCs w:val="20"/>
        </w:rPr>
        <w:t>009,078</w:t>
      </w:r>
      <w:r w:rsidR="00043329" w:rsidRPr="003D0373">
        <w:rPr>
          <w:rFonts w:ascii="Arial" w:hAnsi="Arial" w:cs="Arial"/>
          <w:sz w:val="20"/>
          <w:szCs w:val="20"/>
        </w:rPr>
        <w:t xml:space="preserve"> </w:t>
      </w:r>
      <w:r w:rsidRPr="003D0373">
        <w:rPr>
          <w:rFonts w:ascii="Arial" w:hAnsi="Arial" w:cs="Arial"/>
          <w:sz w:val="20"/>
          <w:szCs w:val="20"/>
        </w:rPr>
        <w:t xml:space="preserve">during the three </w:t>
      </w:r>
      <w:r w:rsidR="00773253" w:rsidRPr="003D0373">
        <w:rPr>
          <w:rFonts w:ascii="Arial" w:hAnsi="Arial" w:cs="Arial"/>
          <w:sz w:val="20"/>
          <w:szCs w:val="20"/>
        </w:rPr>
        <w:t xml:space="preserve">and </w:t>
      </w:r>
      <w:r w:rsidR="00B44E38" w:rsidRPr="003D0373">
        <w:rPr>
          <w:rFonts w:ascii="Arial" w:hAnsi="Arial" w:cs="Arial"/>
          <w:sz w:val="20"/>
          <w:szCs w:val="20"/>
        </w:rPr>
        <w:t xml:space="preserve">nine </w:t>
      </w:r>
      <w:r w:rsidRPr="003D0373">
        <w:rPr>
          <w:rFonts w:ascii="Arial" w:hAnsi="Arial" w:cs="Arial"/>
          <w:sz w:val="20"/>
          <w:szCs w:val="20"/>
        </w:rPr>
        <w:t xml:space="preserve">months ended </w:t>
      </w:r>
      <w:r w:rsidR="00B44E38" w:rsidRPr="003D0373">
        <w:rPr>
          <w:rFonts w:ascii="Arial" w:hAnsi="Arial" w:cs="Arial"/>
          <w:sz w:val="20"/>
          <w:szCs w:val="20"/>
        </w:rPr>
        <w:t xml:space="preserve">September </w:t>
      </w:r>
      <w:r w:rsidR="00362538" w:rsidRPr="003D0373">
        <w:rPr>
          <w:rFonts w:ascii="Arial" w:hAnsi="Arial" w:cs="Arial"/>
          <w:sz w:val="20"/>
          <w:szCs w:val="20"/>
        </w:rPr>
        <w:t>3</w:t>
      </w:r>
      <w:r w:rsidR="00773253" w:rsidRPr="003D0373">
        <w:rPr>
          <w:rFonts w:ascii="Arial" w:hAnsi="Arial" w:cs="Arial"/>
          <w:sz w:val="20"/>
          <w:szCs w:val="20"/>
        </w:rPr>
        <w:t>0</w:t>
      </w:r>
      <w:r w:rsidRPr="003D0373">
        <w:rPr>
          <w:rFonts w:ascii="Arial" w:hAnsi="Arial" w:cs="Arial"/>
          <w:sz w:val="20"/>
          <w:szCs w:val="20"/>
        </w:rPr>
        <w:t xml:space="preserve">, </w:t>
      </w:r>
      <w:proofErr w:type="gramStart"/>
      <w:r w:rsidRPr="003D0373">
        <w:rPr>
          <w:rFonts w:ascii="Arial" w:hAnsi="Arial" w:cs="Arial"/>
          <w:sz w:val="20"/>
          <w:szCs w:val="20"/>
        </w:rPr>
        <w:t>202</w:t>
      </w:r>
      <w:r w:rsidR="00043329" w:rsidRPr="003D0373">
        <w:rPr>
          <w:rFonts w:ascii="Arial" w:hAnsi="Arial" w:cs="Arial"/>
          <w:sz w:val="20"/>
          <w:szCs w:val="20"/>
        </w:rPr>
        <w:t>4</w:t>
      </w:r>
      <w:proofErr w:type="gramEnd"/>
      <w:r w:rsidRPr="003D0373">
        <w:rPr>
          <w:rFonts w:ascii="Arial" w:hAnsi="Arial" w:cs="Arial"/>
          <w:sz w:val="20"/>
          <w:szCs w:val="20"/>
        </w:rPr>
        <w:t xml:space="preserve"> compared to </w:t>
      </w:r>
      <w:r w:rsidR="00773253" w:rsidRPr="003D0373">
        <w:rPr>
          <w:rFonts w:ascii="Arial" w:hAnsi="Arial" w:cs="Arial"/>
          <w:sz w:val="20"/>
          <w:szCs w:val="20"/>
        </w:rPr>
        <w:t>$1,</w:t>
      </w:r>
      <w:r w:rsidR="00CA610B" w:rsidRPr="003D0373">
        <w:rPr>
          <w:rFonts w:ascii="Arial" w:hAnsi="Arial" w:cs="Arial"/>
          <w:sz w:val="20"/>
          <w:szCs w:val="20"/>
        </w:rPr>
        <w:t>576,590</w:t>
      </w:r>
      <w:r w:rsidR="00773253" w:rsidRPr="003D0373">
        <w:rPr>
          <w:rFonts w:ascii="Arial" w:hAnsi="Arial" w:cs="Arial"/>
          <w:sz w:val="20"/>
          <w:szCs w:val="20"/>
        </w:rPr>
        <w:t xml:space="preserve"> and </w:t>
      </w:r>
      <w:r w:rsidR="00362538" w:rsidRPr="003D0373">
        <w:rPr>
          <w:rFonts w:ascii="Arial" w:hAnsi="Arial" w:cs="Arial"/>
          <w:sz w:val="20"/>
          <w:szCs w:val="20"/>
        </w:rPr>
        <w:t>$</w:t>
      </w:r>
      <w:r w:rsidR="00CA610B" w:rsidRPr="003D0373">
        <w:rPr>
          <w:rFonts w:ascii="Arial" w:hAnsi="Arial" w:cs="Arial"/>
          <w:sz w:val="20"/>
          <w:szCs w:val="20"/>
        </w:rPr>
        <w:t>3,861,814</w:t>
      </w:r>
      <w:r w:rsidR="00043329" w:rsidRPr="003D0373">
        <w:rPr>
          <w:rFonts w:ascii="Arial" w:hAnsi="Arial" w:cs="Arial"/>
          <w:sz w:val="20"/>
          <w:szCs w:val="20"/>
        </w:rPr>
        <w:t xml:space="preserve"> </w:t>
      </w:r>
      <w:r w:rsidRPr="003D0373">
        <w:rPr>
          <w:rFonts w:ascii="Arial" w:hAnsi="Arial" w:cs="Arial"/>
          <w:sz w:val="20"/>
          <w:szCs w:val="20"/>
        </w:rPr>
        <w:t>during the same periods in 202</w:t>
      </w:r>
      <w:r w:rsidR="00043329" w:rsidRPr="003D0373">
        <w:rPr>
          <w:rFonts w:ascii="Arial" w:hAnsi="Arial" w:cs="Arial"/>
          <w:sz w:val="20"/>
          <w:szCs w:val="20"/>
        </w:rPr>
        <w:t>3</w:t>
      </w:r>
      <w:r w:rsidRPr="003D0373">
        <w:rPr>
          <w:rFonts w:ascii="Arial" w:hAnsi="Arial" w:cs="Arial"/>
          <w:sz w:val="20"/>
          <w:szCs w:val="20"/>
        </w:rPr>
        <w:t xml:space="preserve">. </w:t>
      </w:r>
      <w:r w:rsidR="003B0E15" w:rsidRPr="003D0373">
        <w:rPr>
          <w:rFonts w:ascii="Arial" w:hAnsi="Arial" w:cs="Arial"/>
          <w:sz w:val="20"/>
          <w:szCs w:val="20"/>
        </w:rPr>
        <w:t>M</w:t>
      </w:r>
      <w:r w:rsidR="00773253" w:rsidRPr="003D0373">
        <w:rPr>
          <w:rFonts w:ascii="Arial" w:hAnsi="Arial" w:cs="Arial"/>
          <w:sz w:val="20"/>
          <w:szCs w:val="20"/>
        </w:rPr>
        <w:t xml:space="preserve">anagement and consulting fees increased </w:t>
      </w:r>
      <w:r w:rsidR="003B0E15" w:rsidRPr="003D0373">
        <w:rPr>
          <w:rFonts w:ascii="Arial" w:hAnsi="Arial" w:cs="Arial"/>
          <w:sz w:val="20"/>
          <w:szCs w:val="20"/>
        </w:rPr>
        <w:t xml:space="preserve">due to </w:t>
      </w:r>
      <w:r w:rsidR="00773253" w:rsidRPr="003D0373">
        <w:rPr>
          <w:rFonts w:ascii="Arial" w:hAnsi="Arial" w:cs="Arial"/>
          <w:sz w:val="20"/>
          <w:szCs w:val="20"/>
        </w:rPr>
        <w:t>DeFi Alpha trading bonus in Q2 2024.</w:t>
      </w:r>
    </w:p>
    <w:p w14:paraId="7D8995B5" w14:textId="77777777" w:rsidR="00A27CD0" w:rsidRPr="003D0373" w:rsidRDefault="00A27CD0" w:rsidP="00A27CD0">
      <w:pPr>
        <w:spacing w:after="0"/>
        <w:ind w:left="0"/>
        <w:jc w:val="both"/>
        <w:rPr>
          <w:rFonts w:ascii="Arial" w:hAnsi="Arial" w:cs="Arial"/>
          <w:sz w:val="20"/>
          <w:szCs w:val="20"/>
        </w:rPr>
      </w:pPr>
    </w:p>
    <w:p w14:paraId="361CD1E4" w14:textId="5EF56D85" w:rsidR="0003629D" w:rsidRPr="00B33A01" w:rsidRDefault="00A27CD0" w:rsidP="0003629D">
      <w:pPr>
        <w:spacing w:after="0"/>
        <w:ind w:left="0"/>
        <w:jc w:val="both"/>
        <w:rPr>
          <w:rFonts w:ascii="Arial" w:hAnsi="Arial" w:cs="Arial"/>
          <w:sz w:val="20"/>
          <w:szCs w:val="20"/>
        </w:rPr>
      </w:pPr>
      <w:r w:rsidRPr="003D0373">
        <w:rPr>
          <w:rFonts w:ascii="Arial" w:hAnsi="Arial" w:cs="Arial"/>
          <w:sz w:val="20"/>
          <w:szCs w:val="20"/>
        </w:rPr>
        <w:t xml:space="preserve">Share based payments were </w:t>
      </w:r>
      <w:r w:rsidR="00860438" w:rsidRPr="003D0373">
        <w:rPr>
          <w:rFonts w:ascii="Arial" w:hAnsi="Arial" w:cs="Arial"/>
          <w:sz w:val="20"/>
          <w:szCs w:val="20"/>
        </w:rPr>
        <w:t>$</w:t>
      </w:r>
      <w:r w:rsidR="00D629B2" w:rsidRPr="003D0373">
        <w:rPr>
          <w:rFonts w:ascii="Arial" w:hAnsi="Arial" w:cs="Arial"/>
          <w:sz w:val="20"/>
          <w:szCs w:val="20"/>
        </w:rPr>
        <w:t>11,962,871</w:t>
      </w:r>
      <w:r w:rsidR="00860438" w:rsidRPr="003D0373">
        <w:rPr>
          <w:rFonts w:ascii="Arial" w:hAnsi="Arial" w:cs="Arial"/>
          <w:sz w:val="20"/>
          <w:szCs w:val="20"/>
        </w:rPr>
        <w:t xml:space="preserve"> and </w:t>
      </w:r>
      <w:r w:rsidR="00362538" w:rsidRPr="003D0373">
        <w:rPr>
          <w:rFonts w:ascii="Arial" w:hAnsi="Arial" w:cs="Arial"/>
          <w:sz w:val="20"/>
          <w:szCs w:val="20"/>
        </w:rPr>
        <w:t>$</w:t>
      </w:r>
      <w:r w:rsidR="00D629B2" w:rsidRPr="003D0373">
        <w:rPr>
          <w:rFonts w:ascii="Arial" w:hAnsi="Arial" w:cs="Arial"/>
          <w:sz w:val="20"/>
          <w:szCs w:val="20"/>
        </w:rPr>
        <w:t>17,014,376</w:t>
      </w:r>
      <w:r w:rsidR="00860438" w:rsidRPr="003D0373">
        <w:rPr>
          <w:rFonts w:ascii="Arial" w:hAnsi="Arial" w:cs="Arial"/>
          <w:sz w:val="20"/>
          <w:szCs w:val="20"/>
        </w:rPr>
        <w:t xml:space="preserve"> </w:t>
      </w:r>
      <w:r w:rsidRPr="003D0373">
        <w:rPr>
          <w:rFonts w:ascii="Arial" w:hAnsi="Arial" w:cs="Arial"/>
          <w:sz w:val="20"/>
          <w:szCs w:val="20"/>
        </w:rPr>
        <w:t xml:space="preserve">during the three </w:t>
      </w:r>
      <w:r w:rsidR="00B44E38" w:rsidRPr="003D0373">
        <w:rPr>
          <w:rFonts w:ascii="Arial" w:hAnsi="Arial" w:cs="Arial"/>
          <w:sz w:val="20"/>
          <w:szCs w:val="20"/>
        </w:rPr>
        <w:t xml:space="preserve">and nine </w:t>
      </w:r>
      <w:r w:rsidRPr="003D0373">
        <w:rPr>
          <w:rFonts w:ascii="Arial" w:hAnsi="Arial" w:cs="Arial"/>
          <w:sz w:val="20"/>
          <w:szCs w:val="20"/>
        </w:rPr>
        <w:t xml:space="preserve">months ended </w:t>
      </w:r>
      <w:r w:rsidR="00B44E38" w:rsidRPr="00B33A01">
        <w:rPr>
          <w:rFonts w:ascii="Arial" w:hAnsi="Arial" w:cs="Arial"/>
          <w:sz w:val="20"/>
          <w:szCs w:val="20"/>
        </w:rPr>
        <w:t xml:space="preserve">September </w:t>
      </w:r>
      <w:r w:rsidRPr="00B33A01">
        <w:rPr>
          <w:rFonts w:ascii="Arial" w:hAnsi="Arial" w:cs="Arial"/>
          <w:sz w:val="20"/>
          <w:szCs w:val="20"/>
        </w:rPr>
        <w:t>3</w:t>
      </w:r>
      <w:r w:rsidR="00860438" w:rsidRPr="00B33A01">
        <w:rPr>
          <w:rFonts w:ascii="Arial" w:hAnsi="Arial" w:cs="Arial"/>
          <w:sz w:val="20"/>
          <w:szCs w:val="20"/>
        </w:rPr>
        <w:t>0</w:t>
      </w:r>
      <w:r w:rsidRPr="00B33A01">
        <w:rPr>
          <w:rFonts w:ascii="Arial" w:hAnsi="Arial" w:cs="Arial"/>
          <w:sz w:val="20"/>
          <w:szCs w:val="20"/>
        </w:rPr>
        <w:t xml:space="preserve">, </w:t>
      </w:r>
      <w:proofErr w:type="gramStart"/>
      <w:r w:rsidRPr="00B33A01">
        <w:rPr>
          <w:rFonts w:ascii="Arial" w:hAnsi="Arial" w:cs="Arial"/>
          <w:sz w:val="20"/>
          <w:szCs w:val="20"/>
        </w:rPr>
        <w:t>202</w:t>
      </w:r>
      <w:r w:rsidR="00043329" w:rsidRPr="00B33A01">
        <w:rPr>
          <w:rFonts w:ascii="Arial" w:hAnsi="Arial" w:cs="Arial"/>
          <w:sz w:val="20"/>
          <w:szCs w:val="20"/>
        </w:rPr>
        <w:t>4</w:t>
      </w:r>
      <w:proofErr w:type="gramEnd"/>
      <w:r w:rsidRPr="00B33A01">
        <w:rPr>
          <w:rFonts w:ascii="Arial" w:hAnsi="Arial" w:cs="Arial"/>
          <w:sz w:val="20"/>
          <w:szCs w:val="20"/>
        </w:rPr>
        <w:t xml:space="preserve"> compared to </w:t>
      </w:r>
      <w:r w:rsidR="00860438" w:rsidRPr="00B33A01">
        <w:rPr>
          <w:rFonts w:ascii="Arial" w:hAnsi="Arial" w:cs="Arial"/>
          <w:sz w:val="20"/>
          <w:szCs w:val="20"/>
        </w:rPr>
        <w:t>$</w:t>
      </w:r>
      <w:r w:rsidR="00F23440" w:rsidRPr="00B33A01">
        <w:rPr>
          <w:rFonts w:ascii="Arial" w:hAnsi="Arial" w:cs="Arial"/>
          <w:sz w:val="20"/>
          <w:szCs w:val="20"/>
        </w:rPr>
        <w:t>387,329</w:t>
      </w:r>
      <w:r w:rsidR="00860438" w:rsidRPr="00B33A01">
        <w:rPr>
          <w:rFonts w:ascii="Arial" w:hAnsi="Arial" w:cs="Arial"/>
          <w:sz w:val="20"/>
          <w:szCs w:val="20"/>
        </w:rPr>
        <w:t xml:space="preserve"> and </w:t>
      </w:r>
      <w:r w:rsidR="00362538" w:rsidRPr="00B33A01">
        <w:rPr>
          <w:rFonts w:ascii="Arial" w:hAnsi="Arial" w:cs="Arial"/>
          <w:sz w:val="20"/>
          <w:szCs w:val="20"/>
        </w:rPr>
        <w:t>$</w:t>
      </w:r>
      <w:r w:rsidR="00860438" w:rsidRPr="00B33A01">
        <w:rPr>
          <w:rFonts w:ascii="Arial" w:hAnsi="Arial" w:cs="Arial"/>
          <w:sz w:val="20"/>
          <w:szCs w:val="20"/>
        </w:rPr>
        <w:t>1,</w:t>
      </w:r>
      <w:r w:rsidR="0058017D">
        <w:rPr>
          <w:rFonts w:ascii="Arial" w:hAnsi="Arial" w:cs="Arial"/>
          <w:sz w:val="20"/>
          <w:szCs w:val="20"/>
        </w:rPr>
        <w:t>8</w:t>
      </w:r>
      <w:r w:rsidR="0058017D" w:rsidRPr="00B33A01">
        <w:rPr>
          <w:rFonts w:ascii="Arial" w:hAnsi="Arial" w:cs="Arial"/>
          <w:sz w:val="20"/>
          <w:szCs w:val="20"/>
        </w:rPr>
        <w:t>30</w:t>
      </w:r>
      <w:r w:rsidR="00F23440" w:rsidRPr="00B33A01">
        <w:rPr>
          <w:rFonts w:ascii="Arial" w:hAnsi="Arial" w:cs="Arial"/>
          <w:sz w:val="20"/>
          <w:szCs w:val="20"/>
        </w:rPr>
        <w:t>,209</w:t>
      </w:r>
      <w:r w:rsidR="00860438" w:rsidRPr="00B33A01">
        <w:rPr>
          <w:rFonts w:ascii="Arial" w:hAnsi="Arial" w:cs="Arial"/>
          <w:sz w:val="20"/>
          <w:szCs w:val="20"/>
        </w:rPr>
        <w:t xml:space="preserve"> </w:t>
      </w:r>
      <w:r w:rsidRPr="00B33A01">
        <w:rPr>
          <w:rFonts w:ascii="Arial" w:hAnsi="Arial" w:cs="Arial"/>
          <w:sz w:val="20"/>
          <w:szCs w:val="20"/>
        </w:rPr>
        <w:t>in the same periods in 202</w:t>
      </w:r>
      <w:r w:rsidR="00043329" w:rsidRPr="00B33A01">
        <w:rPr>
          <w:rFonts w:ascii="Arial" w:hAnsi="Arial" w:cs="Arial"/>
          <w:sz w:val="20"/>
          <w:szCs w:val="20"/>
        </w:rPr>
        <w:t>3</w:t>
      </w:r>
      <w:r w:rsidRPr="00B33A01">
        <w:rPr>
          <w:rFonts w:ascii="Arial" w:hAnsi="Arial" w:cs="Arial"/>
          <w:sz w:val="20"/>
          <w:szCs w:val="20"/>
        </w:rPr>
        <w:t xml:space="preserve">.  </w:t>
      </w:r>
      <w:r w:rsidR="00101878" w:rsidRPr="00B33A01">
        <w:rPr>
          <w:rFonts w:ascii="Arial" w:hAnsi="Arial" w:cs="Arial"/>
          <w:sz w:val="20"/>
          <w:szCs w:val="20"/>
        </w:rPr>
        <w:t xml:space="preserve">The Company granted </w:t>
      </w:r>
      <w:r w:rsidR="00D81379" w:rsidRPr="00B33A01">
        <w:rPr>
          <w:rFonts w:ascii="Arial" w:hAnsi="Arial" w:cs="Arial"/>
          <w:sz w:val="20"/>
          <w:szCs w:val="20"/>
        </w:rPr>
        <w:t>8,492,767</w:t>
      </w:r>
      <w:r w:rsidR="00860438" w:rsidRPr="00B33A01">
        <w:rPr>
          <w:rFonts w:ascii="Arial" w:hAnsi="Arial" w:cs="Arial"/>
          <w:sz w:val="20"/>
          <w:szCs w:val="20"/>
        </w:rPr>
        <w:t xml:space="preserve"> </w:t>
      </w:r>
      <w:r w:rsidR="004A125D" w:rsidRPr="00B33A01">
        <w:rPr>
          <w:rFonts w:ascii="Arial" w:hAnsi="Arial" w:cs="Arial"/>
          <w:sz w:val="20"/>
          <w:szCs w:val="20"/>
        </w:rPr>
        <w:t xml:space="preserve">options </w:t>
      </w:r>
      <w:r w:rsidR="00860438" w:rsidRPr="00B33A01">
        <w:rPr>
          <w:rFonts w:ascii="Arial" w:hAnsi="Arial" w:cs="Arial"/>
          <w:sz w:val="20"/>
          <w:szCs w:val="20"/>
        </w:rPr>
        <w:t xml:space="preserve">and </w:t>
      </w:r>
      <w:r w:rsidR="00D81379" w:rsidRPr="00B33A01">
        <w:rPr>
          <w:rFonts w:ascii="Arial" w:hAnsi="Arial" w:cs="Arial"/>
          <w:sz w:val="20"/>
          <w:szCs w:val="20"/>
        </w:rPr>
        <w:t>8</w:t>
      </w:r>
      <w:r w:rsidR="00CD08D4">
        <w:rPr>
          <w:rFonts w:ascii="Arial" w:hAnsi="Arial" w:cs="Arial"/>
          <w:sz w:val="20"/>
          <w:szCs w:val="20"/>
        </w:rPr>
        <w:t>,</w:t>
      </w:r>
      <w:r w:rsidR="00D81379" w:rsidRPr="00B33A01">
        <w:rPr>
          <w:rFonts w:ascii="Arial" w:hAnsi="Arial" w:cs="Arial"/>
          <w:sz w:val="20"/>
          <w:szCs w:val="20"/>
        </w:rPr>
        <w:t>264,007</w:t>
      </w:r>
      <w:r w:rsidR="00860438" w:rsidRPr="00B33A01">
        <w:rPr>
          <w:rFonts w:ascii="Arial" w:hAnsi="Arial" w:cs="Arial"/>
          <w:sz w:val="20"/>
          <w:szCs w:val="20"/>
        </w:rPr>
        <w:t xml:space="preserve"> DSUs </w:t>
      </w:r>
      <w:r w:rsidR="001E4A86" w:rsidRPr="00B33A01">
        <w:rPr>
          <w:rFonts w:ascii="Arial" w:hAnsi="Arial" w:cs="Arial"/>
          <w:sz w:val="20"/>
          <w:szCs w:val="20"/>
        </w:rPr>
        <w:t xml:space="preserve">to </w:t>
      </w:r>
      <w:r w:rsidR="00D81379" w:rsidRPr="00B33A01">
        <w:rPr>
          <w:rFonts w:ascii="Arial" w:hAnsi="Arial" w:cs="Arial"/>
          <w:sz w:val="20"/>
          <w:szCs w:val="20"/>
        </w:rPr>
        <w:t xml:space="preserve">directors, officers and </w:t>
      </w:r>
      <w:r w:rsidR="001E4A86" w:rsidRPr="00B33A01">
        <w:rPr>
          <w:rFonts w:ascii="Arial" w:hAnsi="Arial" w:cs="Arial"/>
          <w:sz w:val="20"/>
          <w:szCs w:val="20"/>
        </w:rPr>
        <w:t>consultant</w:t>
      </w:r>
      <w:r w:rsidR="003B0E15" w:rsidRPr="00B33A01">
        <w:rPr>
          <w:rFonts w:ascii="Arial" w:hAnsi="Arial" w:cs="Arial"/>
          <w:sz w:val="20"/>
          <w:szCs w:val="20"/>
        </w:rPr>
        <w:t>s</w:t>
      </w:r>
      <w:r w:rsidR="001E4A86" w:rsidRPr="00B33A01">
        <w:rPr>
          <w:rFonts w:ascii="Arial" w:hAnsi="Arial" w:cs="Arial"/>
          <w:sz w:val="20"/>
          <w:szCs w:val="20"/>
        </w:rPr>
        <w:t xml:space="preserve"> of the Company </w:t>
      </w:r>
      <w:r w:rsidR="00101878" w:rsidRPr="00B33A01">
        <w:rPr>
          <w:rFonts w:ascii="Arial" w:hAnsi="Arial" w:cs="Arial"/>
          <w:sz w:val="20"/>
          <w:szCs w:val="20"/>
        </w:rPr>
        <w:t>during 202</w:t>
      </w:r>
      <w:r w:rsidR="00860438" w:rsidRPr="00B33A01">
        <w:rPr>
          <w:rFonts w:ascii="Arial" w:hAnsi="Arial" w:cs="Arial"/>
          <w:sz w:val="20"/>
          <w:szCs w:val="20"/>
        </w:rPr>
        <w:t>4</w:t>
      </w:r>
      <w:r w:rsidR="003D0373" w:rsidRPr="00B33A01">
        <w:rPr>
          <w:rFonts w:ascii="Arial" w:hAnsi="Arial" w:cs="Arial"/>
          <w:sz w:val="20"/>
          <w:szCs w:val="20"/>
        </w:rPr>
        <w:t xml:space="preserve"> </w:t>
      </w:r>
      <w:r w:rsidR="00101878" w:rsidRPr="00B33A01">
        <w:rPr>
          <w:rFonts w:ascii="Arial" w:hAnsi="Arial" w:cs="Arial"/>
          <w:sz w:val="20"/>
          <w:szCs w:val="20"/>
        </w:rPr>
        <w:t xml:space="preserve">compared to the </w:t>
      </w:r>
      <w:r w:rsidR="00CD08D4">
        <w:rPr>
          <w:rFonts w:ascii="Arial" w:hAnsi="Arial" w:cs="Arial"/>
          <w:sz w:val="20"/>
          <w:szCs w:val="20"/>
        </w:rPr>
        <w:t>2</w:t>
      </w:r>
      <w:r w:rsidR="00860438" w:rsidRPr="00B33A01">
        <w:rPr>
          <w:rFonts w:ascii="Arial" w:hAnsi="Arial" w:cs="Arial"/>
          <w:sz w:val="20"/>
          <w:szCs w:val="20"/>
        </w:rPr>
        <w:t xml:space="preserve">,000,000 </w:t>
      </w:r>
      <w:r w:rsidR="00CD08D4">
        <w:rPr>
          <w:rFonts w:ascii="Arial" w:hAnsi="Arial" w:cs="Arial"/>
          <w:sz w:val="20"/>
          <w:szCs w:val="20"/>
        </w:rPr>
        <w:t xml:space="preserve">DSUs and 1,000,000 options </w:t>
      </w:r>
      <w:r w:rsidR="0003629D" w:rsidRPr="00B33A01">
        <w:rPr>
          <w:rFonts w:ascii="Arial" w:hAnsi="Arial" w:cs="Arial"/>
          <w:sz w:val="20"/>
          <w:szCs w:val="20"/>
        </w:rPr>
        <w:t>to directors, officers and consultants of the Company during 202</w:t>
      </w:r>
      <w:r w:rsidR="00860438" w:rsidRPr="00B33A01">
        <w:rPr>
          <w:rFonts w:ascii="Arial" w:hAnsi="Arial" w:cs="Arial"/>
          <w:sz w:val="20"/>
          <w:szCs w:val="20"/>
        </w:rPr>
        <w:t>3</w:t>
      </w:r>
      <w:r w:rsidR="00101878" w:rsidRPr="00B33A01">
        <w:rPr>
          <w:rFonts w:ascii="Arial" w:hAnsi="Arial" w:cs="Arial"/>
          <w:sz w:val="20"/>
          <w:szCs w:val="20"/>
        </w:rPr>
        <w:t>.</w:t>
      </w:r>
      <w:r w:rsidR="008E2B47" w:rsidRPr="00B33A01">
        <w:rPr>
          <w:rFonts w:ascii="Arial" w:hAnsi="Arial" w:cs="Arial"/>
          <w:sz w:val="20"/>
          <w:szCs w:val="20"/>
        </w:rPr>
        <w:t xml:space="preserve"> </w:t>
      </w:r>
      <w:r w:rsidR="00023E56">
        <w:rPr>
          <w:rFonts w:ascii="Arial" w:hAnsi="Arial" w:cs="Arial"/>
          <w:sz w:val="20"/>
          <w:szCs w:val="20"/>
        </w:rPr>
        <w:t xml:space="preserve">Higher share price and volatility inputs used in the Black Scholes model in 2024 contributed </w:t>
      </w:r>
      <w:r w:rsidR="00AF3973">
        <w:rPr>
          <w:rFonts w:ascii="Arial" w:hAnsi="Arial" w:cs="Arial"/>
          <w:sz w:val="20"/>
          <w:szCs w:val="20"/>
        </w:rPr>
        <w:t>to the increased value of</w:t>
      </w:r>
      <w:r w:rsidR="00023E56">
        <w:rPr>
          <w:rFonts w:ascii="Arial" w:hAnsi="Arial" w:cs="Arial"/>
          <w:sz w:val="20"/>
          <w:szCs w:val="20"/>
        </w:rPr>
        <w:t xml:space="preserve"> </w:t>
      </w:r>
      <w:proofErr w:type="gramStart"/>
      <w:r w:rsidR="00023E56">
        <w:rPr>
          <w:rFonts w:ascii="Arial" w:hAnsi="Arial" w:cs="Arial"/>
          <w:sz w:val="20"/>
          <w:szCs w:val="20"/>
        </w:rPr>
        <w:t>share based</w:t>
      </w:r>
      <w:proofErr w:type="gramEnd"/>
      <w:r w:rsidR="00023E56">
        <w:rPr>
          <w:rFonts w:ascii="Arial" w:hAnsi="Arial" w:cs="Arial"/>
          <w:sz w:val="20"/>
          <w:szCs w:val="20"/>
        </w:rPr>
        <w:t xml:space="preserve"> payments compared to the same periods in 2023.</w:t>
      </w:r>
      <w:r w:rsidR="00AF3973">
        <w:rPr>
          <w:rFonts w:ascii="Arial" w:hAnsi="Arial" w:cs="Arial"/>
          <w:sz w:val="20"/>
          <w:szCs w:val="20"/>
        </w:rPr>
        <w:t xml:space="preserve"> </w:t>
      </w:r>
    </w:p>
    <w:p w14:paraId="3B2996FA" w14:textId="77777777" w:rsidR="00A27CD0" w:rsidRPr="00B33A01" w:rsidRDefault="00A27CD0" w:rsidP="00A27CD0">
      <w:pPr>
        <w:spacing w:after="0"/>
        <w:ind w:left="0"/>
        <w:jc w:val="both"/>
        <w:rPr>
          <w:rFonts w:ascii="Arial" w:hAnsi="Arial" w:cs="Arial"/>
          <w:sz w:val="18"/>
          <w:szCs w:val="20"/>
        </w:rPr>
      </w:pPr>
    </w:p>
    <w:p w14:paraId="4591CE23" w14:textId="76EFFF4C" w:rsidR="00A27CD0" w:rsidRPr="00B33A01" w:rsidRDefault="00A27CD0" w:rsidP="00A27CD0">
      <w:pPr>
        <w:spacing w:after="0"/>
        <w:ind w:left="0"/>
        <w:jc w:val="both"/>
        <w:rPr>
          <w:rFonts w:ascii="Arial" w:hAnsi="Arial" w:cs="Arial"/>
          <w:sz w:val="20"/>
          <w:szCs w:val="20"/>
        </w:rPr>
      </w:pPr>
      <w:r w:rsidRPr="00B33A01">
        <w:rPr>
          <w:rFonts w:ascii="Arial" w:hAnsi="Arial" w:cs="Arial"/>
          <w:sz w:val="20"/>
          <w:szCs w:val="20"/>
        </w:rPr>
        <w:t xml:space="preserve">Travel and promotion </w:t>
      </w:r>
      <w:proofErr w:type="gramStart"/>
      <w:r w:rsidRPr="00B33A01">
        <w:rPr>
          <w:rFonts w:ascii="Arial" w:hAnsi="Arial" w:cs="Arial"/>
          <w:sz w:val="20"/>
          <w:szCs w:val="20"/>
        </w:rPr>
        <w:t>was</w:t>
      </w:r>
      <w:proofErr w:type="gramEnd"/>
      <w:r w:rsidRPr="00B33A01">
        <w:rPr>
          <w:rFonts w:ascii="Arial" w:hAnsi="Arial" w:cs="Arial"/>
          <w:sz w:val="20"/>
          <w:szCs w:val="20"/>
        </w:rPr>
        <w:t xml:space="preserve"> $</w:t>
      </w:r>
      <w:r w:rsidR="00B60390" w:rsidRPr="00B33A01">
        <w:rPr>
          <w:rFonts w:ascii="Arial" w:hAnsi="Arial" w:cs="Arial"/>
          <w:sz w:val="20"/>
          <w:szCs w:val="20"/>
        </w:rPr>
        <w:t>3,694,667</w:t>
      </w:r>
      <w:r w:rsidR="00860438" w:rsidRPr="00B33A01">
        <w:rPr>
          <w:rFonts w:ascii="Arial" w:hAnsi="Arial" w:cs="Arial"/>
          <w:sz w:val="20"/>
          <w:szCs w:val="20"/>
        </w:rPr>
        <w:t xml:space="preserve"> and $</w:t>
      </w:r>
      <w:r w:rsidR="00B60390" w:rsidRPr="00B33A01">
        <w:rPr>
          <w:rFonts w:ascii="Arial" w:hAnsi="Arial" w:cs="Arial"/>
          <w:sz w:val="20"/>
          <w:szCs w:val="20"/>
        </w:rPr>
        <w:t>5,299,163</w:t>
      </w:r>
      <w:r w:rsidR="00860438" w:rsidRPr="00B33A01">
        <w:rPr>
          <w:rFonts w:ascii="Arial" w:hAnsi="Arial" w:cs="Arial"/>
          <w:sz w:val="20"/>
          <w:szCs w:val="20"/>
        </w:rPr>
        <w:t xml:space="preserve"> </w:t>
      </w:r>
      <w:r w:rsidRPr="00B33A01">
        <w:rPr>
          <w:rFonts w:ascii="Arial" w:hAnsi="Arial" w:cs="Arial"/>
          <w:sz w:val="20"/>
          <w:szCs w:val="20"/>
        </w:rPr>
        <w:t xml:space="preserve">during the three </w:t>
      </w:r>
      <w:r w:rsidR="00860438" w:rsidRPr="00B33A01">
        <w:rPr>
          <w:rFonts w:ascii="Arial" w:hAnsi="Arial" w:cs="Arial"/>
          <w:sz w:val="20"/>
          <w:szCs w:val="20"/>
        </w:rPr>
        <w:t xml:space="preserve">and </w:t>
      </w:r>
      <w:r w:rsidR="00B44E38" w:rsidRPr="00B33A01">
        <w:rPr>
          <w:rFonts w:ascii="Arial" w:hAnsi="Arial" w:cs="Arial"/>
          <w:sz w:val="20"/>
          <w:szCs w:val="20"/>
        </w:rPr>
        <w:t xml:space="preserve">nine </w:t>
      </w:r>
      <w:r w:rsidRPr="00B33A01">
        <w:rPr>
          <w:rFonts w:ascii="Arial" w:hAnsi="Arial" w:cs="Arial"/>
          <w:sz w:val="20"/>
          <w:szCs w:val="20"/>
        </w:rPr>
        <w:t xml:space="preserve">months ended </w:t>
      </w:r>
      <w:r w:rsidR="00B44E38" w:rsidRPr="00B33A01">
        <w:rPr>
          <w:rFonts w:ascii="Arial" w:hAnsi="Arial" w:cs="Arial"/>
          <w:sz w:val="20"/>
          <w:szCs w:val="20"/>
        </w:rPr>
        <w:t xml:space="preserve">September </w:t>
      </w:r>
      <w:r w:rsidRPr="00B33A01">
        <w:rPr>
          <w:rFonts w:ascii="Arial" w:hAnsi="Arial" w:cs="Arial"/>
          <w:sz w:val="20"/>
          <w:szCs w:val="20"/>
        </w:rPr>
        <w:t>3</w:t>
      </w:r>
      <w:r w:rsidR="00860438" w:rsidRPr="00B33A01">
        <w:rPr>
          <w:rFonts w:ascii="Arial" w:hAnsi="Arial" w:cs="Arial"/>
          <w:sz w:val="20"/>
          <w:szCs w:val="20"/>
        </w:rPr>
        <w:t>0</w:t>
      </w:r>
      <w:r w:rsidRPr="00B33A01">
        <w:rPr>
          <w:rFonts w:ascii="Arial" w:hAnsi="Arial" w:cs="Arial"/>
          <w:sz w:val="20"/>
          <w:szCs w:val="20"/>
        </w:rPr>
        <w:t xml:space="preserve">, </w:t>
      </w:r>
      <w:proofErr w:type="gramStart"/>
      <w:r w:rsidRPr="00B33A01">
        <w:rPr>
          <w:rFonts w:ascii="Arial" w:hAnsi="Arial" w:cs="Arial"/>
          <w:sz w:val="20"/>
          <w:szCs w:val="20"/>
        </w:rPr>
        <w:t>202</w:t>
      </w:r>
      <w:r w:rsidR="00043329" w:rsidRPr="00B33A01">
        <w:rPr>
          <w:rFonts w:ascii="Arial" w:hAnsi="Arial" w:cs="Arial"/>
          <w:sz w:val="20"/>
          <w:szCs w:val="20"/>
        </w:rPr>
        <w:t>4</w:t>
      </w:r>
      <w:proofErr w:type="gramEnd"/>
      <w:r w:rsidRPr="00B33A01">
        <w:rPr>
          <w:rFonts w:ascii="Arial" w:hAnsi="Arial" w:cs="Arial"/>
          <w:sz w:val="20"/>
          <w:szCs w:val="20"/>
        </w:rPr>
        <w:t xml:space="preserve"> compared to</w:t>
      </w:r>
      <w:r w:rsidR="00860438" w:rsidRPr="00B33A01">
        <w:rPr>
          <w:rFonts w:ascii="Arial" w:hAnsi="Arial" w:cs="Arial"/>
          <w:sz w:val="20"/>
          <w:szCs w:val="20"/>
        </w:rPr>
        <w:t xml:space="preserve"> $</w:t>
      </w:r>
      <w:r w:rsidR="00B60390" w:rsidRPr="00B33A01">
        <w:rPr>
          <w:rFonts w:ascii="Arial" w:hAnsi="Arial" w:cs="Arial"/>
          <w:sz w:val="20"/>
          <w:szCs w:val="20"/>
        </w:rPr>
        <w:t>218,322</w:t>
      </w:r>
      <w:r w:rsidR="00860438" w:rsidRPr="00B33A01">
        <w:rPr>
          <w:rFonts w:ascii="Arial" w:hAnsi="Arial" w:cs="Arial"/>
          <w:sz w:val="20"/>
          <w:szCs w:val="20"/>
        </w:rPr>
        <w:t xml:space="preserve"> and </w:t>
      </w:r>
      <w:r w:rsidR="00362538" w:rsidRPr="00B33A01">
        <w:rPr>
          <w:rFonts w:ascii="Arial" w:hAnsi="Arial" w:cs="Arial"/>
          <w:sz w:val="20"/>
          <w:szCs w:val="20"/>
        </w:rPr>
        <w:t>$</w:t>
      </w:r>
      <w:r w:rsidR="00B60390" w:rsidRPr="00B33A01">
        <w:rPr>
          <w:rFonts w:ascii="Arial" w:hAnsi="Arial" w:cs="Arial"/>
          <w:sz w:val="20"/>
          <w:szCs w:val="20"/>
        </w:rPr>
        <w:t>457,938</w:t>
      </w:r>
      <w:r w:rsidR="00860438" w:rsidRPr="00B33A01">
        <w:rPr>
          <w:rFonts w:ascii="Arial" w:hAnsi="Arial" w:cs="Arial"/>
          <w:sz w:val="20"/>
          <w:szCs w:val="20"/>
        </w:rPr>
        <w:t xml:space="preserve"> </w:t>
      </w:r>
      <w:r w:rsidRPr="00B33A01">
        <w:rPr>
          <w:rFonts w:ascii="Arial" w:hAnsi="Arial" w:cs="Arial"/>
          <w:sz w:val="20"/>
          <w:szCs w:val="20"/>
        </w:rPr>
        <w:t>during the same period in 202</w:t>
      </w:r>
      <w:r w:rsidR="00043329" w:rsidRPr="00B33A01">
        <w:rPr>
          <w:rFonts w:ascii="Arial" w:hAnsi="Arial" w:cs="Arial"/>
          <w:sz w:val="20"/>
          <w:szCs w:val="20"/>
        </w:rPr>
        <w:t>3</w:t>
      </w:r>
      <w:r w:rsidRPr="00B33A01">
        <w:rPr>
          <w:rFonts w:ascii="Arial" w:hAnsi="Arial" w:cs="Arial"/>
          <w:sz w:val="20"/>
          <w:szCs w:val="20"/>
        </w:rPr>
        <w:t xml:space="preserve">. Corporate activities and business development </w:t>
      </w:r>
      <w:r w:rsidR="00043329" w:rsidRPr="00B33A01">
        <w:rPr>
          <w:rFonts w:ascii="Arial" w:hAnsi="Arial" w:cs="Arial"/>
          <w:sz w:val="20"/>
          <w:szCs w:val="20"/>
        </w:rPr>
        <w:t xml:space="preserve">increased </w:t>
      </w:r>
      <w:r w:rsidR="00136D57" w:rsidRPr="00B33A01">
        <w:rPr>
          <w:rFonts w:ascii="Arial" w:hAnsi="Arial" w:cs="Arial"/>
          <w:sz w:val="20"/>
          <w:szCs w:val="20"/>
        </w:rPr>
        <w:t xml:space="preserve">in </w:t>
      </w:r>
      <w:r w:rsidRPr="00B33A01">
        <w:rPr>
          <w:rFonts w:ascii="Arial" w:hAnsi="Arial" w:cs="Arial"/>
          <w:sz w:val="20"/>
          <w:szCs w:val="20"/>
        </w:rPr>
        <w:t>202</w:t>
      </w:r>
      <w:r w:rsidR="00043329" w:rsidRPr="00B33A01">
        <w:rPr>
          <w:rFonts w:ascii="Arial" w:hAnsi="Arial" w:cs="Arial"/>
          <w:sz w:val="20"/>
          <w:szCs w:val="20"/>
        </w:rPr>
        <w:t>4</w:t>
      </w:r>
      <w:r w:rsidRPr="00B33A01">
        <w:rPr>
          <w:rFonts w:ascii="Arial" w:hAnsi="Arial" w:cs="Arial"/>
          <w:sz w:val="20"/>
          <w:szCs w:val="20"/>
        </w:rPr>
        <w:t xml:space="preserve"> </w:t>
      </w:r>
      <w:r w:rsidR="00043329" w:rsidRPr="00B33A01">
        <w:rPr>
          <w:rFonts w:ascii="Arial" w:hAnsi="Arial" w:cs="Arial"/>
          <w:sz w:val="20"/>
          <w:szCs w:val="20"/>
        </w:rPr>
        <w:t>compared to 2023.</w:t>
      </w:r>
    </w:p>
    <w:p w14:paraId="059DDBFA" w14:textId="77777777" w:rsidR="00A27CD0" w:rsidRPr="00B33A01" w:rsidRDefault="00A27CD0" w:rsidP="00A27CD0">
      <w:pPr>
        <w:spacing w:after="0"/>
        <w:ind w:left="0"/>
        <w:jc w:val="both"/>
        <w:rPr>
          <w:rFonts w:ascii="Arial" w:hAnsi="Arial" w:cs="Arial"/>
          <w:sz w:val="18"/>
          <w:szCs w:val="20"/>
        </w:rPr>
      </w:pPr>
    </w:p>
    <w:p w14:paraId="140CAF55" w14:textId="75311DDD" w:rsidR="00A27CD0" w:rsidRPr="00B33A01" w:rsidRDefault="00A27CD0" w:rsidP="00A27CD0">
      <w:pPr>
        <w:spacing w:after="0"/>
        <w:ind w:left="0"/>
        <w:jc w:val="both"/>
        <w:rPr>
          <w:rFonts w:ascii="Arial" w:hAnsi="Arial" w:cs="Arial"/>
          <w:sz w:val="20"/>
          <w:szCs w:val="20"/>
        </w:rPr>
      </w:pPr>
      <w:r w:rsidRPr="00B33A01">
        <w:rPr>
          <w:rFonts w:ascii="Arial" w:hAnsi="Arial" w:cs="Arial"/>
          <w:sz w:val="20"/>
          <w:szCs w:val="20"/>
        </w:rPr>
        <w:t xml:space="preserve">Office and rent </w:t>
      </w:r>
      <w:proofErr w:type="gramStart"/>
      <w:r w:rsidRPr="00B33A01">
        <w:rPr>
          <w:rFonts w:ascii="Arial" w:hAnsi="Arial" w:cs="Arial"/>
          <w:sz w:val="20"/>
          <w:szCs w:val="20"/>
        </w:rPr>
        <w:t>was</w:t>
      </w:r>
      <w:proofErr w:type="gramEnd"/>
      <w:r w:rsidRPr="00B33A01">
        <w:rPr>
          <w:rFonts w:ascii="Arial" w:hAnsi="Arial" w:cs="Arial"/>
          <w:sz w:val="20"/>
          <w:szCs w:val="20"/>
        </w:rPr>
        <w:t xml:space="preserve"> </w:t>
      </w:r>
      <w:r w:rsidR="00860438" w:rsidRPr="00B33A01">
        <w:rPr>
          <w:rFonts w:ascii="Arial" w:hAnsi="Arial" w:cs="Arial"/>
          <w:sz w:val="20"/>
          <w:szCs w:val="20"/>
        </w:rPr>
        <w:t>$</w:t>
      </w:r>
      <w:r w:rsidR="00B60390" w:rsidRPr="00B33A01">
        <w:rPr>
          <w:rFonts w:ascii="Arial" w:hAnsi="Arial" w:cs="Arial"/>
          <w:sz w:val="20"/>
          <w:szCs w:val="20"/>
        </w:rPr>
        <w:t>1,</w:t>
      </w:r>
      <w:r w:rsidR="00B33A01" w:rsidRPr="00B33A01">
        <w:rPr>
          <w:rFonts w:ascii="Arial" w:hAnsi="Arial" w:cs="Arial"/>
          <w:sz w:val="20"/>
          <w:szCs w:val="20"/>
        </w:rPr>
        <w:t>6</w:t>
      </w:r>
      <w:r w:rsidR="00B60390" w:rsidRPr="00B33A01">
        <w:rPr>
          <w:rFonts w:ascii="Arial" w:hAnsi="Arial" w:cs="Arial"/>
          <w:sz w:val="20"/>
          <w:szCs w:val="20"/>
        </w:rPr>
        <w:t>04,890</w:t>
      </w:r>
      <w:r w:rsidR="00860438" w:rsidRPr="00B33A01">
        <w:rPr>
          <w:rFonts w:ascii="Arial" w:hAnsi="Arial" w:cs="Arial"/>
          <w:sz w:val="20"/>
          <w:szCs w:val="20"/>
        </w:rPr>
        <w:t xml:space="preserve"> and </w:t>
      </w:r>
      <w:r w:rsidR="00043329" w:rsidRPr="00B33A01">
        <w:rPr>
          <w:rFonts w:ascii="Arial" w:hAnsi="Arial" w:cs="Arial"/>
          <w:sz w:val="20"/>
          <w:szCs w:val="20"/>
        </w:rPr>
        <w:t>$</w:t>
      </w:r>
      <w:r w:rsidR="00B33A01" w:rsidRPr="00B33A01">
        <w:rPr>
          <w:rFonts w:ascii="Arial" w:hAnsi="Arial" w:cs="Arial"/>
          <w:sz w:val="20"/>
          <w:szCs w:val="20"/>
        </w:rPr>
        <w:t>2,065,157</w:t>
      </w:r>
      <w:r w:rsidR="00043329" w:rsidRPr="00B33A01">
        <w:rPr>
          <w:rFonts w:ascii="Arial" w:hAnsi="Arial" w:cs="Arial"/>
          <w:sz w:val="20"/>
          <w:szCs w:val="20"/>
        </w:rPr>
        <w:t xml:space="preserve"> </w:t>
      </w:r>
      <w:r w:rsidRPr="00B33A01">
        <w:rPr>
          <w:rFonts w:ascii="Arial" w:hAnsi="Arial" w:cs="Arial"/>
          <w:sz w:val="20"/>
          <w:szCs w:val="20"/>
        </w:rPr>
        <w:t xml:space="preserve">during the three </w:t>
      </w:r>
      <w:r w:rsidR="00860438" w:rsidRPr="00B33A01">
        <w:rPr>
          <w:rFonts w:ascii="Arial" w:hAnsi="Arial" w:cs="Arial"/>
          <w:sz w:val="20"/>
          <w:szCs w:val="20"/>
        </w:rPr>
        <w:t xml:space="preserve">and </w:t>
      </w:r>
      <w:r w:rsidR="00B44E38" w:rsidRPr="00B33A01">
        <w:rPr>
          <w:rFonts w:ascii="Arial" w:hAnsi="Arial" w:cs="Arial"/>
          <w:sz w:val="20"/>
          <w:szCs w:val="20"/>
        </w:rPr>
        <w:t xml:space="preserve">nine </w:t>
      </w:r>
      <w:r w:rsidRPr="00B33A01">
        <w:rPr>
          <w:rFonts w:ascii="Arial" w:hAnsi="Arial" w:cs="Arial"/>
          <w:sz w:val="20"/>
          <w:szCs w:val="20"/>
        </w:rPr>
        <w:t xml:space="preserve">months ended </w:t>
      </w:r>
      <w:r w:rsidR="00B44E38" w:rsidRPr="00B33A01">
        <w:rPr>
          <w:rFonts w:ascii="Arial" w:hAnsi="Arial" w:cs="Arial"/>
          <w:sz w:val="20"/>
          <w:szCs w:val="20"/>
        </w:rPr>
        <w:t xml:space="preserve">September </w:t>
      </w:r>
      <w:r w:rsidRPr="00B33A01">
        <w:rPr>
          <w:rFonts w:ascii="Arial" w:hAnsi="Arial" w:cs="Arial"/>
          <w:sz w:val="20"/>
          <w:szCs w:val="20"/>
        </w:rPr>
        <w:t>3</w:t>
      </w:r>
      <w:r w:rsidR="00860438" w:rsidRPr="00B33A01">
        <w:rPr>
          <w:rFonts w:ascii="Arial" w:hAnsi="Arial" w:cs="Arial"/>
          <w:sz w:val="20"/>
          <w:szCs w:val="20"/>
        </w:rPr>
        <w:t>0</w:t>
      </w:r>
      <w:r w:rsidRPr="00B33A01">
        <w:rPr>
          <w:rFonts w:ascii="Arial" w:hAnsi="Arial" w:cs="Arial"/>
          <w:sz w:val="20"/>
          <w:szCs w:val="20"/>
        </w:rPr>
        <w:t xml:space="preserve">, </w:t>
      </w:r>
      <w:proofErr w:type="gramStart"/>
      <w:r w:rsidRPr="00B33A01">
        <w:rPr>
          <w:rFonts w:ascii="Arial" w:hAnsi="Arial" w:cs="Arial"/>
          <w:sz w:val="20"/>
          <w:szCs w:val="20"/>
        </w:rPr>
        <w:t>202</w:t>
      </w:r>
      <w:r w:rsidR="00043329" w:rsidRPr="00B33A01">
        <w:rPr>
          <w:rFonts w:ascii="Arial" w:hAnsi="Arial" w:cs="Arial"/>
          <w:sz w:val="20"/>
          <w:szCs w:val="20"/>
        </w:rPr>
        <w:t>4</w:t>
      </w:r>
      <w:proofErr w:type="gramEnd"/>
      <w:r w:rsidRPr="00B33A01">
        <w:rPr>
          <w:rFonts w:ascii="Arial" w:hAnsi="Arial" w:cs="Arial"/>
          <w:sz w:val="20"/>
          <w:szCs w:val="20"/>
        </w:rPr>
        <w:t xml:space="preserve"> compared to </w:t>
      </w:r>
      <w:r w:rsidR="00860438" w:rsidRPr="00B33A01">
        <w:rPr>
          <w:rFonts w:ascii="Arial" w:hAnsi="Arial" w:cs="Arial"/>
          <w:sz w:val="20"/>
          <w:szCs w:val="20"/>
        </w:rPr>
        <w:t>$2</w:t>
      </w:r>
      <w:r w:rsidR="00B60390" w:rsidRPr="00B33A01">
        <w:rPr>
          <w:rFonts w:ascii="Arial" w:hAnsi="Arial" w:cs="Arial"/>
          <w:sz w:val="20"/>
          <w:szCs w:val="20"/>
        </w:rPr>
        <w:t>47,180</w:t>
      </w:r>
      <w:r w:rsidR="00860438" w:rsidRPr="00B33A01">
        <w:rPr>
          <w:rFonts w:ascii="Arial" w:hAnsi="Arial" w:cs="Arial"/>
          <w:sz w:val="20"/>
          <w:szCs w:val="20"/>
        </w:rPr>
        <w:t xml:space="preserve"> and </w:t>
      </w:r>
      <w:r w:rsidR="00362538" w:rsidRPr="00B33A01">
        <w:rPr>
          <w:rFonts w:ascii="Arial" w:hAnsi="Arial" w:cs="Arial"/>
          <w:sz w:val="20"/>
          <w:szCs w:val="20"/>
        </w:rPr>
        <w:t>$</w:t>
      </w:r>
      <w:r w:rsidR="00B60390" w:rsidRPr="00B33A01">
        <w:rPr>
          <w:rFonts w:ascii="Arial" w:hAnsi="Arial" w:cs="Arial"/>
          <w:sz w:val="20"/>
          <w:szCs w:val="20"/>
        </w:rPr>
        <w:t>1,099,834</w:t>
      </w:r>
      <w:r w:rsidR="00860438" w:rsidRPr="00B33A01">
        <w:rPr>
          <w:rFonts w:ascii="Arial" w:hAnsi="Arial" w:cs="Arial"/>
          <w:sz w:val="20"/>
          <w:szCs w:val="20"/>
        </w:rPr>
        <w:t xml:space="preserve"> </w:t>
      </w:r>
      <w:r w:rsidRPr="00B33A01">
        <w:rPr>
          <w:rFonts w:ascii="Arial" w:hAnsi="Arial" w:cs="Arial"/>
          <w:sz w:val="20"/>
          <w:szCs w:val="20"/>
        </w:rPr>
        <w:t>during the same periods in 202</w:t>
      </w:r>
      <w:r w:rsidR="00043329" w:rsidRPr="00B33A01">
        <w:rPr>
          <w:rFonts w:ascii="Arial" w:hAnsi="Arial" w:cs="Arial"/>
          <w:sz w:val="20"/>
          <w:szCs w:val="20"/>
        </w:rPr>
        <w:t>3</w:t>
      </w:r>
      <w:r w:rsidR="00F10FDE" w:rsidRPr="00B33A01">
        <w:rPr>
          <w:rFonts w:ascii="Arial" w:hAnsi="Arial" w:cs="Arial"/>
          <w:sz w:val="20"/>
          <w:szCs w:val="20"/>
        </w:rPr>
        <w:t>.</w:t>
      </w:r>
      <w:r w:rsidRPr="00B33A01">
        <w:rPr>
          <w:rFonts w:ascii="Arial" w:hAnsi="Arial" w:cs="Arial"/>
          <w:sz w:val="20"/>
          <w:szCs w:val="20"/>
        </w:rPr>
        <w:t xml:space="preserve"> </w:t>
      </w:r>
    </w:p>
    <w:p w14:paraId="45AF1B7B" w14:textId="77777777" w:rsidR="00A27CD0" w:rsidRPr="00B33A01" w:rsidRDefault="00A27CD0" w:rsidP="00A27CD0">
      <w:pPr>
        <w:spacing w:after="0"/>
        <w:ind w:left="0"/>
        <w:jc w:val="both"/>
        <w:rPr>
          <w:rFonts w:ascii="Arial" w:hAnsi="Arial" w:cs="Arial"/>
          <w:sz w:val="20"/>
          <w:szCs w:val="20"/>
        </w:rPr>
      </w:pPr>
    </w:p>
    <w:p w14:paraId="69BE2216" w14:textId="72CC2BE9" w:rsidR="00A27CD0" w:rsidRPr="00B33A01" w:rsidRDefault="00A27CD0" w:rsidP="00A27CD0">
      <w:pPr>
        <w:spacing w:after="0"/>
        <w:ind w:left="0"/>
        <w:jc w:val="both"/>
        <w:rPr>
          <w:rFonts w:ascii="Arial" w:hAnsi="Arial" w:cs="Arial"/>
          <w:sz w:val="20"/>
          <w:szCs w:val="20"/>
        </w:rPr>
      </w:pPr>
      <w:r w:rsidRPr="00B33A01">
        <w:rPr>
          <w:rFonts w:ascii="Arial" w:hAnsi="Arial" w:cs="Arial"/>
          <w:sz w:val="20"/>
        </w:rPr>
        <w:t xml:space="preserve">Accounting and legal </w:t>
      </w:r>
      <w:proofErr w:type="gramStart"/>
      <w:r w:rsidRPr="00B33A01">
        <w:rPr>
          <w:rFonts w:ascii="Arial" w:hAnsi="Arial" w:cs="Arial"/>
          <w:sz w:val="20"/>
        </w:rPr>
        <w:t>was</w:t>
      </w:r>
      <w:proofErr w:type="gramEnd"/>
      <w:r w:rsidRPr="00B33A01">
        <w:rPr>
          <w:rFonts w:ascii="Arial" w:hAnsi="Arial" w:cs="Arial"/>
          <w:sz w:val="20"/>
        </w:rPr>
        <w:t xml:space="preserve"> </w:t>
      </w:r>
      <w:r w:rsidR="00860438" w:rsidRPr="00B33A01">
        <w:rPr>
          <w:rFonts w:ascii="Arial" w:hAnsi="Arial" w:cs="Arial"/>
          <w:sz w:val="20"/>
        </w:rPr>
        <w:t>$</w:t>
      </w:r>
      <w:r w:rsidR="00B33A01" w:rsidRPr="00B33A01">
        <w:rPr>
          <w:rFonts w:ascii="Arial" w:hAnsi="Arial" w:cs="Arial"/>
          <w:sz w:val="20"/>
        </w:rPr>
        <w:t>207,782</w:t>
      </w:r>
      <w:r w:rsidR="00860438" w:rsidRPr="00B33A01">
        <w:rPr>
          <w:rFonts w:ascii="Arial" w:hAnsi="Arial" w:cs="Arial"/>
          <w:sz w:val="20"/>
        </w:rPr>
        <w:t xml:space="preserve"> and </w:t>
      </w:r>
      <w:r w:rsidR="00043329" w:rsidRPr="00B33A01">
        <w:rPr>
          <w:rFonts w:ascii="Arial" w:hAnsi="Arial" w:cs="Arial"/>
          <w:sz w:val="20"/>
        </w:rPr>
        <w:t>$</w:t>
      </w:r>
      <w:r w:rsidR="00860438" w:rsidRPr="00B33A01">
        <w:rPr>
          <w:rFonts w:ascii="Arial" w:hAnsi="Arial" w:cs="Arial"/>
          <w:sz w:val="20"/>
        </w:rPr>
        <w:t>1</w:t>
      </w:r>
      <w:r w:rsidR="00D629B2" w:rsidRPr="00B33A01">
        <w:rPr>
          <w:rFonts w:ascii="Arial" w:hAnsi="Arial" w:cs="Arial"/>
          <w:sz w:val="20"/>
        </w:rPr>
        <w:t>,</w:t>
      </w:r>
      <w:r w:rsidR="00B33A01" w:rsidRPr="00B33A01">
        <w:rPr>
          <w:rFonts w:ascii="Arial" w:hAnsi="Arial" w:cs="Arial"/>
          <w:sz w:val="20"/>
        </w:rPr>
        <w:t>214,825</w:t>
      </w:r>
      <w:r w:rsidR="00860438" w:rsidRPr="00B33A01">
        <w:rPr>
          <w:rFonts w:ascii="Arial" w:hAnsi="Arial" w:cs="Arial"/>
          <w:sz w:val="20"/>
        </w:rPr>
        <w:t xml:space="preserve"> </w:t>
      </w:r>
      <w:r w:rsidRPr="00B33A01">
        <w:rPr>
          <w:rFonts w:ascii="Arial" w:hAnsi="Arial" w:cs="Arial"/>
          <w:sz w:val="20"/>
          <w:szCs w:val="20"/>
        </w:rPr>
        <w:t xml:space="preserve">during the three </w:t>
      </w:r>
      <w:r w:rsidR="00860438" w:rsidRPr="00B33A01">
        <w:rPr>
          <w:rFonts w:ascii="Arial" w:hAnsi="Arial" w:cs="Arial"/>
          <w:sz w:val="20"/>
          <w:szCs w:val="20"/>
        </w:rPr>
        <w:t xml:space="preserve">and </w:t>
      </w:r>
      <w:r w:rsidR="00B44E38" w:rsidRPr="00B33A01">
        <w:rPr>
          <w:rFonts w:ascii="Arial" w:hAnsi="Arial" w:cs="Arial"/>
          <w:sz w:val="20"/>
          <w:szCs w:val="20"/>
        </w:rPr>
        <w:t xml:space="preserve">nine </w:t>
      </w:r>
      <w:r w:rsidRPr="00B33A01">
        <w:rPr>
          <w:rFonts w:ascii="Arial" w:hAnsi="Arial" w:cs="Arial"/>
          <w:sz w:val="20"/>
          <w:szCs w:val="20"/>
        </w:rPr>
        <w:t xml:space="preserve">months ended </w:t>
      </w:r>
      <w:r w:rsidR="00B44E38" w:rsidRPr="00B33A01">
        <w:rPr>
          <w:rFonts w:ascii="Arial" w:hAnsi="Arial" w:cs="Arial"/>
          <w:sz w:val="20"/>
          <w:szCs w:val="20"/>
        </w:rPr>
        <w:t xml:space="preserve">September </w:t>
      </w:r>
      <w:r w:rsidRPr="00B33A01">
        <w:rPr>
          <w:rFonts w:ascii="Arial" w:hAnsi="Arial" w:cs="Arial"/>
          <w:sz w:val="20"/>
          <w:szCs w:val="20"/>
        </w:rPr>
        <w:t>3</w:t>
      </w:r>
      <w:r w:rsidR="00860438" w:rsidRPr="00B33A01">
        <w:rPr>
          <w:rFonts w:ascii="Arial" w:hAnsi="Arial" w:cs="Arial"/>
          <w:sz w:val="20"/>
          <w:szCs w:val="20"/>
        </w:rPr>
        <w:t>0</w:t>
      </w:r>
      <w:r w:rsidRPr="00B33A01">
        <w:rPr>
          <w:rFonts w:ascii="Arial" w:hAnsi="Arial" w:cs="Arial"/>
          <w:sz w:val="20"/>
          <w:szCs w:val="20"/>
        </w:rPr>
        <w:t xml:space="preserve">, </w:t>
      </w:r>
      <w:proofErr w:type="gramStart"/>
      <w:r w:rsidRPr="00B33A01">
        <w:rPr>
          <w:rFonts w:ascii="Arial" w:hAnsi="Arial" w:cs="Arial"/>
          <w:sz w:val="20"/>
          <w:szCs w:val="20"/>
        </w:rPr>
        <w:t>2</w:t>
      </w:r>
      <w:r w:rsidR="00043329" w:rsidRPr="00B33A01">
        <w:rPr>
          <w:rFonts w:ascii="Arial" w:hAnsi="Arial" w:cs="Arial"/>
          <w:sz w:val="20"/>
          <w:szCs w:val="20"/>
        </w:rPr>
        <w:t>024</w:t>
      </w:r>
      <w:proofErr w:type="gramEnd"/>
      <w:r w:rsidRPr="00B33A01">
        <w:rPr>
          <w:rFonts w:ascii="Arial" w:hAnsi="Arial" w:cs="Arial"/>
          <w:sz w:val="20"/>
          <w:szCs w:val="20"/>
        </w:rPr>
        <w:t xml:space="preserve"> </w:t>
      </w:r>
      <w:r w:rsidR="00860438" w:rsidRPr="00B33A01">
        <w:rPr>
          <w:rFonts w:ascii="Arial" w:hAnsi="Arial" w:cs="Arial"/>
          <w:sz w:val="20"/>
          <w:szCs w:val="20"/>
        </w:rPr>
        <w:t>compared to $</w:t>
      </w:r>
      <w:r w:rsidR="00D629B2" w:rsidRPr="00B33A01">
        <w:rPr>
          <w:rFonts w:ascii="Arial" w:hAnsi="Arial" w:cs="Arial"/>
          <w:sz w:val="20"/>
          <w:szCs w:val="20"/>
        </w:rPr>
        <w:t>1,177,471</w:t>
      </w:r>
      <w:r w:rsidR="00860438" w:rsidRPr="00B33A01">
        <w:rPr>
          <w:rFonts w:ascii="Arial" w:hAnsi="Arial" w:cs="Arial"/>
          <w:sz w:val="20"/>
          <w:szCs w:val="20"/>
        </w:rPr>
        <w:t xml:space="preserve"> and </w:t>
      </w:r>
      <w:r w:rsidR="00362538" w:rsidRPr="00B33A01">
        <w:rPr>
          <w:rFonts w:ascii="Arial" w:hAnsi="Arial" w:cs="Arial"/>
          <w:sz w:val="20"/>
          <w:szCs w:val="20"/>
        </w:rPr>
        <w:t>$</w:t>
      </w:r>
      <w:r w:rsidR="00D629B2" w:rsidRPr="00B33A01">
        <w:rPr>
          <w:rFonts w:ascii="Arial" w:hAnsi="Arial" w:cs="Arial"/>
          <w:sz w:val="20"/>
          <w:szCs w:val="20"/>
        </w:rPr>
        <w:t>1,548,065</w:t>
      </w:r>
      <w:r w:rsidR="00043329" w:rsidRPr="00B33A01">
        <w:rPr>
          <w:rFonts w:ascii="Arial" w:hAnsi="Arial" w:cs="Arial"/>
          <w:sz w:val="20"/>
          <w:szCs w:val="20"/>
        </w:rPr>
        <w:t xml:space="preserve"> </w:t>
      </w:r>
      <w:r w:rsidRPr="00B33A01">
        <w:rPr>
          <w:rFonts w:ascii="Arial" w:hAnsi="Arial" w:cs="Arial"/>
          <w:sz w:val="20"/>
          <w:szCs w:val="20"/>
        </w:rPr>
        <w:t>during the same periods in 202</w:t>
      </w:r>
      <w:r w:rsidR="00043329" w:rsidRPr="00B33A01">
        <w:rPr>
          <w:rFonts w:ascii="Arial" w:hAnsi="Arial" w:cs="Arial"/>
          <w:sz w:val="20"/>
          <w:szCs w:val="20"/>
        </w:rPr>
        <w:t>3.</w:t>
      </w:r>
      <w:r w:rsidR="00860438" w:rsidRPr="00B33A01">
        <w:rPr>
          <w:rFonts w:ascii="Arial" w:hAnsi="Arial" w:cs="Arial"/>
          <w:sz w:val="20"/>
          <w:szCs w:val="20"/>
        </w:rPr>
        <w:t xml:space="preserve"> </w:t>
      </w:r>
      <w:proofErr w:type="gramStart"/>
      <w:r w:rsidR="00860438" w:rsidRPr="00B33A01">
        <w:rPr>
          <w:rFonts w:ascii="Arial" w:hAnsi="Arial" w:cs="Arial"/>
          <w:sz w:val="20"/>
          <w:szCs w:val="20"/>
        </w:rPr>
        <w:t>The 2024</w:t>
      </w:r>
      <w:proofErr w:type="gramEnd"/>
      <w:r w:rsidR="00860438" w:rsidRPr="00B33A01">
        <w:rPr>
          <w:rFonts w:ascii="Arial" w:hAnsi="Arial" w:cs="Arial"/>
          <w:sz w:val="20"/>
          <w:szCs w:val="20"/>
        </w:rPr>
        <w:t xml:space="preserve"> </w:t>
      </w:r>
      <w:r w:rsidR="00CD08D4">
        <w:rPr>
          <w:rFonts w:ascii="Arial" w:hAnsi="Arial" w:cs="Arial"/>
          <w:sz w:val="20"/>
          <w:szCs w:val="20"/>
        </w:rPr>
        <w:t xml:space="preserve">was </w:t>
      </w:r>
      <w:proofErr w:type="gramStart"/>
      <w:r w:rsidR="00CD08D4">
        <w:rPr>
          <w:rFonts w:ascii="Arial" w:hAnsi="Arial" w:cs="Arial"/>
          <w:sz w:val="20"/>
          <w:szCs w:val="20"/>
        </w:rPr>
        <w:t xml:space="preserve">lower </w:t>
      </w:r>
      <w:r w:rsidR="00860438" w:rsidRPr="00B33A01">
        <w:rPr>
          <w:rFonts w:ascii="Arial" w:hAnsi="Arial" w:cs="Arial"/>
          <w:sz w:val="20"/>
          <w:szCs w:val="20"/>
        </w:rPr>
        <w:t>is</w:t>
      </w:r>
      <w:proofErr w:type="gramEnd"/>
      <w:r w:rsidR="00860438" w:rsidRPr="00B33A01">
        <w:rPr>
          <w:rFonts w:ascii="Arial" w:hAnsi="Arial" w:cs="Arial"/>
          <w:sz w:val="20"/>
          <w:szCs w:val="20"/>
        </w:rPr>
        <w:t xml:space="preserve"> due to </w:t>
      </w:r>
      <w:r w:rsidR="00CD08D4">
        <w:rPr>
          <w:rFonts w:ascii="Arial" w:hAnsi="Arial" w:cs="Arial"/>
          <w:sz w:val="20"/>
          <w:szCs w:val="20"/>
        </w:rPr>
        <w:t xml:space="preserve">slightly lower </w:t>
      </w:r>
      <w:r w:rsidR="00860438" w:rsidRPr="00B33A01">
        <w:rPr>
          <w:rFonts w:ascii="Arial" w:hAnsi="Arial" w:cs="Arial"/>
          <w:sz w:val="20"/>
          <w:szCs w:val="20"/>
        </w:rPr>
        <w:t>legal fees in 2024.</w:t>
      </w:r>
    </w:p>
    <w:p w14:paraId="3E2E8F1E" w14:textId="77777777" w:rsidR="00A27CD0" w:rsidRPr="00B33A01" w:rsidRDefault="00A27CD0" w:rsidP="00A27CD0">
      <w:pPr>
        <w:spacing w:after="0"/>
        <w:ind w:left="0"/>
        <w:jc w:val="both"/>
        <w:rPr>
          <w:rFonts w:ascii="Arial" w:hAnsi="Arial" w:cs="Arial"/>
          <w:sz w:val="20"/>
        </w:rPr>
      </w:pPr>
    </w:p>
    <w:p w14:paraId="5A530C20" w14:textId="441C2954" w:rsidR="00A27CD0" w:rsidRPr="006E7221" w:rsidRDefault="00A27CD0" w:rsidP="00A27CD0">
      <w:pPr>
        <w:autoSpaceDE w:val="0"/>
        <w:autoSpaceDN w:val="0"/>
        <w:adjustRightInd w:val="0"/>
        <w:spacing w:after="0" w:line="240" w:lineRule="auto"/>
        <w:ind w:left="0"/>
        <w:jc w:val="both"/>
        <w:rPr>
          <w:rFonts w:ascii="Arial" w:hAnsi="Arial" w:cs="Arial"/>
          <w:sz w:val="20"/>
        </w:rPr>
      </w:pPr>
      <w:r w:rsidRPr="00B33A01">
        <w:rPr>
          <w:rFonts w:ascii="Arial" w:hAnsi="Arial" w:cs="Arial"/>
          <w:sz w:val="20"/>
        </w:rPr>
        <w:t xml:space="preserve">Total depreciation </w:t>
      </w:r>
      <w:r w:rsidR="00D70663" w:rsidRPr="00B33A01">
        <w:rPr>
          <w:rFonts w:ascii="Arial" w:hAnsi="Arial" w:cs="Arial"/>
          <w:sz w:val="20"/>
        </w:rPr>
        <w:t xml:space="preserve">and amortization </w:t>
      </w:r>
      <w:proofErr w:type="gramStart"/>
      <w:r w:rsidRPr="00B33A01">
        <w:rPr>
          <w:rFonts w:ascii="Arial" w:hAnsi="Arial" w:cs="Arial"/>
          <w:sz w:val="20"/>
        </w:rPr>
        <w:t>was</w:t>
      </w:r>
      <w:proofErr w:type="gramEnd"/>
      <w:r w:rsidRPr="00B33A01">
        <w:rPr>
          <w:rFonts w:ascii="Arial" w:hAnsi="Arial" w:cs="Arial"/>
          <w:sz w:val="20"/>
        </w:rPr>
        <w:t xml:space="preserve"> </w:t>
      </w:r>
      <w:r w:rsidR="00100B08" w:rsidRPr="00B33A01">
        <w:rPr>
          <w:rFonts w:ascii="Arial" w:hAnsi="Arial" w:cs="Arial"/>
          <w:sz w:val="20"/>
        </w:rPr>
        <w:t>$5</w:t>
      </w:r>
      <w:r w:rsidR="00D629B2" w:rsidRPr="00B33A01">
        <w:rPr>
          <w:rFonts w:ascii="Arial" w:hAnsi="Arial" w:cs="Arial"/>
          <w:sz w:val="20"/>
        </w:rPr>
        <w:t>3</w:t>
      </w:r>
      <w:r w:rsidR="00B33A01" w:rsidRPr="00B33A01">
        <w:rPr>
          <w:rFonts w:ascii="Arial" w:hAnsi="Arial" w:cs="Arial"/>
          <w:sz w:val="20"/>
        </w:rPr>
        <w:t>9,147</w:t>
      </w:r>
      <w:r w:rsidR="00100B08" w:rsidRPr="00B33A01">
        <w:rPr>
          <w:rFonts w:ascii="Arial" w:hAnsi="Arial" w:cs="Arial"/>
          <w:sz w:val="20"/>
        </w:rPr>
        <w:t xml:space="preserve"> and </w:t>
      </w:r>
      <w:r w:rsidR="009B244C" w:rsidRPr="00B33A01">
        <w:rPr>
          <w:rFonts w:ascii="Arial" w:hAnsi="Arial" w:cs="Arial"/>
          <w:sz w:val="20"/>
        </w:rPr>
        <w:t>$</w:t>
      </w:r>
      <w:r w:rsidR="00100B08" w:rsidRPr="00B33A01">
        <w:rPr>
          <w:rFonts w:ascii="Arial" w:hAnsi="Arial" w:cs="Arial"/>
          <w:sz w:val="20"/>
        </w:rPr>
        <w:t>1,</w:t>
      </w:r>
      <w:r w:rsidR="00D629B2" w:rsidRPr="00B33A01">
        <w:rPr>
          <w:rFonts w:ascii="Arial" w:hAnsi="Arial" w:cs="Arial"/>
          <w:sz w:val="20"/>
        </w:rPr>
        <w:t>5</w:t>
      </w:r>
      <w:r w:rsidR="00B33A01" w:rsidRPr="00B33A01">
        <w:rPr>
          <w:rFonts w:ascii="Arial" w:hAnsi="Arial" w:cs="Arial"/>
          <w:sz w:val="20"/>
        </w:rPr>
        <w:t>75,854</w:t>
      </w:r>
      <w:r w:rsidR="00100B08" w:rsidRPr="00B33A01">
        <w:rPr>
          <w:rFonts w:ascii="Arial" w:hAnsi="Arial" w:cs="Arial"/>
          <w:sz w:val="20"/>
        </w:rPr>
        <w:t xml:space="preserve"> </w:t>
      </w:r>
      <w:r w:rsidRPr="00B33A01">
        <w:rPr>
          <w:rFonts w:ascii="Arial" w:hAnsi="Arial" w:cs="Arial"/>
          <w:sz w:val="20"/>
        </w:rPr>
        <w:t xml:space="preserve">for the three </w:t>
      </w:r>
      <w:r w:rsidR="00100B08" w:rsidRPr="00B33A01">
        <w:rPr>
          <w:rFonts w:ascii="Arial" w:hAnsi="Arial" w:cs="Arial"/>
          <w:sz w:val="20"/>
        </w:rPr>
        <w:t xml:space="preserve">and </w:t>
      </w:r>
      <w:r w:rsidR="00B44E38" w:rsidRPr="00B33A01">
        <w:rPr>
          <w:rFonts w:ascii="Arial" w:hAnsi="Arial" w:cs="Arial"/>
          <w:sz w:val="20"/>
        </w:rPr>
        <w:t xml:space="preserve">nine </w:t>
      </w:r>
      <w:r w:rsidRPr="00B33A01">
        <w:rPr>
          <w:rFonts w:ascii="Arial" w:hAnsi="Arial" w:cs="Arial"/>
          <w:sz w:val="20"/>
        </w:rPr>
        <w:t xml:space="preserve">months ended </w:t>
      </w:r>
      <w:r w:rsidR="00B44E38" w:rsidRPr="00B33A01">
        <w:rPr>
          <w:rFonts w:ascii="Arial" w:hAnsi="Arial" w:cs="Arial"/>
          <w:sz w:val="20"/>
        </w:rPr>
        <w:t xml:space="preserve">September </w:t>
      </w:r>
      <w:r w:rsidRPr="00B33A01">
        <w:rPr>
          <w:rFonts w:ascii="Arial" w:hAnsi="Arial" w:cs="Arial"/>
          <w:sz w:val="20"/>
        </w:rPr>
        <w:t>3</w:t>
      </w:r>
      <w:r w:rsidR="00100B08" w:rsidRPr="00B33A01">
        <w:rPr>
          <w:rFonts w:ascii="Arial" w:hAnsi="Arial" w:cs="Arial"/>
          <w:sz w:val="20"/>
        </w:rPr>
        <w:t>0</w:t>
      </w:r>
      <w:r w:rsidRPr="00B33A01">
        <w:rPr>
          <w:rFonts w:ascii="Arial" w:hAnsi="Arial" w:cs="Arial"/>
          <w:sz w:val="20"/>
        </w:rPr>
        <w:t xml:space="preserve">, </w:t>
      </w:r>
      <w:proofErr w:type="gramStart"/>
      <w:r w:rsidRPr="00B33A01">
        <w:rPr>
          <w:rFonts w:ascii="Arial" w:hAnsi="Arial" w:cs="Arial"/>
          <w:sz w:val="20"/>
        </w:rPr>
        <w:t>202</w:t>
      </w:r>
      <w:r w:rsidR="00043329" w:rsidRPr="00B33A01">
        <w:rPr>
          <w:rFonts w:ascii="Arial" w:hAnsi="Arial" w:cs="Arial"/>
          <w:sz w:val="20"/>
        </w:rPr>
        <w:t>4</w:t>
      </w:r>
      <w:proofErr w:type="gramEnd"/>
      <w:r w:rsidRPr="00B33A01">
        <w:rPr>
          <w:rFonts w:ascii="Arial" w:hAnsi="Arial" w:cs="Arial"/>
          <w:sz w:val="20"/>
        </w:rPr>
        <w:t xml:space="preserve"> </w:t>
      </w:r>
      <w:r w:rsidR="00100B08" w:rsidRPr="00B33A01">
        <w:rPr>
          <w:rFonts w:ascii="Arial" w:hAnsi="Arial" w:cs="Arial"/>
          <w:sz w:val="20"/>
        </w:rPr>
        <w:t>compared to $</w:t>
      </w:r>
      <w:r w:rsidR="00D629B2" w:rsidRPr="00B33A01">
        <w:rPr>
          <w:rFonts w:ascii="Arial" w:hAnsi="Arial" w:cs="Arial"/>
          <w:sz w:val="20"/>
        </w:rPr>
        <w:t>5</w:t>
      </w:r>
      <w:r w:rsidR="00B33A01" w:rsidRPr="00B33A01">
        <w:rPr>
          <w:rFonts w:ascii="Arial" w:hAnsi="Arial" w:cs="Arial"/>
          <w:sz w:val="20"/>
        </w:rPr>
        <w:t xml:space="preserve">12,811 </w:t>
      </w:r>
      <w:r w:rsidR="00100B08" w:rsidRPr="00B33A01">
        <w:rPr>
          <w:rFonts w:ascii="Arial" w:hAnsi="Arial" w:cs="Arial"/>
          <w:sz w:val="20"/>
        </w:rPr>
        <w:t xml:space="preserve">and </w:t>
      </w:r>
      <w:r w:rsidR="009B244C" w:rsidRPr="00B33A01">
        <w:rPr>
          <w:rFonts w:ascii="Arial" w:hAnsi="Arial" w:cs="Arial"/>
          <w:sz w:val="20"/>
        </w:rPr>
        <w:t>$</w:t>
      </w:r>
      <w:r w:rsidR="00100B08" w:rsidRPr="00B33A01">
        <w:rPr>
          <w:rFonts w:ascii="Arial" w:hAnsi="Arial" w:cs="Arial"/>
          <w:sz w:val="20"/>
        </w:rPr>
        <w:t>1</w:t>
      </w:r>
      <w:r w:rsidR="00EA4273" w:rsidRPr="00B33A01">
        <w:rPr>
          <w:rFonts w:ascii="Arial" w:hAnsi="Arial" w:cs="Arial"/>
          <w:sz w:val="20"/>
        </w:rPr>
        <w:t>,528,</w:t>
      </w:r>
      <w:r w:rsidR="00B33A01" w:rsidRPr="00B33A01">
        <w:rPr>
          <w:rFonts w:ascii="Arial" w:hAnsi="Arial" w:cs="Arial"/>
          <w:sz w:val="20"/>
        </w:rPr>
        <w:t>434</w:t>
      </w:r>
      <w:r w:rsidR="00100B08" w:rsidRPr="00B33A01">
        <w:rPr>
          <w:rFonts w:ascii="Arial" w:hAnsi="Arial" w:cs="Arial"/>
          <w:sz w:val="20"/>
        </w:rPr>
        <w:t xml:space="preserve"> </w:t>
      </w:r>
      <w:r w:rsidR="002B3B21" w:rsidRPr="00B33A01">
        <w:rPr>
          <w:rFonts w:ascii="Arial" w:hAnsi="Arial" w:cs="Arial"/>
          <w:sz w:val="20"/>
        </w:rPr>
        <w:t>during the prior period</w:t>
      </w:r>
      <w:r w:rsidR="00100B08" w:rsidRPr="00B33A01">
        <w:rPr>
          <w:rFonts w:ascii="Arial" w:hAnsi="Arial" w:cs="Arial"/>
          <w:sz w:val="20"/>
        </w:rPr>
        <w:t>s</w:t>
      </w:r>
      <w:r w:rsidR="00F10FDE" w:rsidRPr="00B33A01">
        <w:rPr>
          <w:rFonts w:ascii="Arial" w:hAnsi="Arial" w:cs="Arial"/>
          <w:sz w:val="20"/>
        </w:rPr>
        <w:t xml:space="preserve"> </w:t>
      </w:r>
      <w:r w:rsidR="002B3B21" w:rsidRPr="00B33A01">
        <w:rPr>
          <w:rFonts w:ascii="Arial" w:hAnsi="Arial" w:cs="Arial"/>
          <w:sz w:val="20"/>
        </w:rPr>
        <w:t>in 202</w:t>
      </w:r>
      <w:r w:rsidR="00043329" w:rsidRPr="00B33A01">
        <w:rPr>
          <w:rFonts w:ascii="Arial" w:hAnsi="Arial" w:cs="Arial"/>
          <w:sz w:val="20"/>
        </w:rPr>
        <w:t>3</w:t>
      </w:r>
      <w:r w:rsidRPr="00B33A01">
        <w:rPr>
          <w:rFonts w:ascii="Arial" w:hAnsi="Arial" w:cs="Arial"/>
          <w:sz w:val="20"/>
        </w:rPr>
        <w:t xml:space="preserve">. This relates to the equipment, right of use assets and intangible assets acquired as part of the acquisitions of </w:t>
      </w:r>
      <w:r w:rsidR="00043329" w:rsidRPr="00B33A01">
        <w:rPr>
          <w:rFonts w:ascii="Arial" w:hAnsi="Arial" w:cs="Arial"/>
          <w:sz w:val="20"/>
        </w:rPr>
        <w:t>Reflexivity</w:t>
      </w:r>
      <w:r w:rsidR="00136D57" w:rsidRPr="00B33A01">
        <w:rPr>
          <w:rFonts w:ascii="Arial" w:hAnsi="Arial" w:cs="Arial"/>
          <w:sz w:val="20"/>
        </w:rPr>
        <w:t xml:space="preserve"> LLC</w:t>
      </w:r>
      <w:r w:rsidR="00043329" w:rsidRPr="00B33A01">
        <w:rPr>
          <w:rFonts w:ascii="Arial" w:hAnsi="Arial" w:cs="Arial"/>
          <w:sz w:val="20"/>
        </w:rPr>
        <w:t xml:space="preserve">, </w:t>
      </w:r>
      <w:r w:rsidRPr="00B33A01">
        <w:rPr>
          <w:rFonts w:ascii="Arial" w:hAnsi="Arial" w:cs="Arial"/>
          <w:sz w:val="20"/>
        </w:rPr>
        <w:t>DeFi Capital and Valour.</w:t>
      </w:r>
      <w:r w:rsidRPr="006E7221">
        <w:rPr>
          <w:rFonts w:ascii="Arial" w:hAnsi="Arial" w:cs="Arial"/>
          <w:sz w:val="20"/>
        </w:rPr>
        <w:t xml:space="preserve"> </w:t>
      </w:r>
    </w:p>
    <w:p w14:paraId="08F3ECC9" w14:textId="77777777" w:rsidR="008C4AE9" w:rsidRPr="006E7221" w:rsidRDefault="008C4AE9" w:rsidP="00A27CD0">
      <w:pPr>
        <w:autoSpaceDE w:val="0"/>
        <w:autoSpaceDN w:val="0"/>
        <w:adjustRightInd w:val="0"/>
        <w:spacing w:after="0" w:line="240" w:lineRule="auto"/>
        <w:ind w:left="0"/>
        <w:jc w:val="both"/>
        <w:rPr>
          <w:rFonts w:ascii="Arial" w:hAnsi="Arial" w:cs="Arial"/>
          <w:sz w:val="20"/>
        </w:rPr>
      </w:pPr>
    </w:p>
    <w:p w14:paraId="3D8C0A1C" w14:textId="2D2BAC05" w:rsidR="00A27CD0" w:rsidRPr="00B12732" w:rsidRDefault="00A27CD0" w:rsidP="00A27CD0">
      <w:pPr>
        <w:autoSpaceDE w:val="0"/>
        <w:autoSpaceDN w:val="0"/>
        <w:adjustRightInd w:val="0"/>
        <w:spacing w:after="0" w:line="240" w:lineRule="auto"/>
        <w:ind w:left="0"/>
        <w:jc w:val="both"/>
        <w:rPr>
          <w:rFonts w:ascii="Arial" w:hAnsi="Arial" w:cs="Arial"/>
          <w:sz w:val="20"/>
        </w:rPr>
      </w:pPr>
      <w:r w:rsidRPr="00B12732">
        <w:rPr>
          <w:rFonts w:ascii="Arial" w:hAnsi="Arial" w:cs="Arial"/>
          <w:sz w:val="20"/>
        </w:rPr>
        <w:lastRenderedPageBreak/>
        <w:t xml:space="preserve">Finance costs were </w:t>
      </w:r>
      <w:r w:rsidR="00100B08" w:rsidRPr="00B12732">
        <w:rPr>
          <w:rFonts w:ascii="Arial" w:hAnsi="Arial" w:cs="Arial"/>
          <w:sz w:val="20"/>
        </w:rPr>
        <w:t>$</w:t>
      </w:r>
      <w:r w:rsidR="00EA4273" w:rsidRPr="00B12732">
        <w:rPr>
          <w:rFonts w:ascii="Arial" w:hAnsi="Arial" w:cs="Arial"/>
          <w:sz w:val="20"/>
        </w:rPr>
        <w:t>783,865</w:t>
      </w:r>
      <w:r w:rsidR="00100B08" w:rsidRPr="00B12732">
        <w:rPr>
          <w:rFonts w:ascii="Arial" w:hAnsi="Arial" w:cs="Arial"/>
          <w:sz w:val="20"/>
        </w:rPr>
        <w:t xml:space="preserve"> and </w:t>
      </w:r>
      <w:r w:rsidR="009B244C" w:rsidRPr="00B12732">
        <w:rPr>
          <w:rFonts w:ascii="Arial" w:hAnsi="Arial" w:cs="Arial"/>
          <w:sz w:val="20"/>
        </w:rPr>
        <w:t>$</w:t>
      </w:r>
      <w:r w:rsidR="00EA4273" w:rsidRPr="00B12732">
        <w:rPr>
          <w:rFonts w:ascii="Arial" w:hAnsi="Arial" w:cs="Arial"/>
          <w:sz w:val="20"/>
        </w:rPr>
        <w:t>3,450,634</w:t>
      </w:r>
      <w:r w:rsidR="00043329" w:rsidRPr="00B12732">
        <w:rPr>
          <w:rFonts w:ascii="Arial" w:hAnsi="Arial" w:cs="Arial"/>
          <w:sz w:val="20"/>
        </w:rPr>
        <w:t xml:space="preserve"> </w:t>
      </w:r>
      <w:r w:rsidRPr="00B12732">
        <w:rPr>
          <w:rFonts w:ascii="Arial" w:hAnsi="Arial" w:cs="Arial"/>
          <w:sz w:val="20"/>
        </w:rPr>
        <w:t xml:space="preserve">for the three </w:t>
      </w:r>
      <w:r w:rsidR="00100B08" w:rsidRPr="00B12732">
        <w:rPr>
          <w:rFonts w:ascii="Arial" w:hAnsi="Arial" w:cs="Arial"/>
          <w:sz w:val="20"/>
        </w:rPr>
        <w:t xml:space="preserve">and </w:t>
      </w:r>
      <w:r w:rsidR="00B44E38" w:rsidRPr="00B12732">
        <w:rPr>
          <w:rFonts w:ascii="Arial" w:hAnsi="Arial" w:cs="Arial"/>
          <w:sz w:val="20"/>
        </w:rPr>
        <w:t xml:space="preserve">nine </w:t>
      </w:r>
      <w:r w:rsidR="00043329" w:rsidRPr="00B12732">
        <w:rPr>
          <w:rFonts w:ascii="Arial" w:hAnsi="Arial" w:cs="Arial"/>
          <w:sz w:val="20"/>
        </w:rPr>
        <w:t xml:space="preserve">months </w:t>
      </w:r>
      <w:r w:rsidRPr="00B12732">
        <w:rPr>
          <w:rFonts w:ascii="Arial" w:hAnsi="Arial" w:cs="Arial"/>
          <w:sz w:val="20"/>
        </w:rPr>
        <w:t xml:space="preserve">ended </w:t>
      </w:r>
      <w:r w:rsidR="00B44E38" w:rsidRPr="00B12732">
        <w:rPr>
          <w:rFonts w:ascii="Arial" w:hAnsi="Arial" w:cs="Arial"/>
          <w:sz w:val="20"/>
        </w:rPr>
        <w:t xml:space="preserve">September </w:t>
      </w:r>
      <w:r w:rsidRPr="00B12732">
        <w:rPr>
          <w:rFonts w:ascii="Arial" w:hAnsi="Arial" w:cs="Arial"/>
          <w:sz w:val="20"/>
        </w:rPr>
        <w:t>3</w:t>
      </w:r>
      <w:r w:rsidR="00100B08" w:rsidRPr="00B12732">
        <w:rPr>
          <w:rFonts w:ascii="Arial" w:hAnsi="Arial" w:cs="Arial"/>
          <w:sz w:val="20"/>
        </w:rPr>
        <w:t>0</w:t>
      </w:r>
      <w:r w:rsidRPr="00B12732">
        <w:rPr>
          <w:rFonts w:ascii="Arial" w:hAnsi="Arial" w:cs="Arial"/>
          <w:sz w:val="20"/>
        </w:rPr>
        <w:t xml:space="preserve">, </w:t>
      </w:r>
      <w:proofErr w:type="gramStart"/>
      <w:r w:rsidRPr="00B12732">
        <w:rPr>
          <w:rFonts w:ascii="Arial" w:hAnsi="Arial" w:cs="Arial"/>
          <w:sz w:val="20"/>
        </w:rPr>
        <w:t>202</w:t>
      </w:r>
      <w:r w:rsidR="00043329" w:rsidRPr="00B12732">
        <w:rPr>
          <w:rFonts w:ascii="Arial" w:hAnsi="Arial" w:cs="Arial"/>
          <w:sz w:val="20"/>
        </w:rPr>
        <w:t>4</w:t>
      </w:r>
      <w:proofErr w:type="gramEnd"/>
      <w:r w:rsidRPr="00B12732">
        <w:rPr>
          <w:rFonts w:ascii="Arial" w:hAnsi="Arial" w:cs="Arial"/>
          <w:sz w:val="20"/>
        </w:rPr>
        <w:t xml:space="preserve"> compared to </w:t>
      </w:r>
      <w:r w:rsidR="00100B08" w:rsidRPr="00B12732">
        <w:rPr>
          <w:rFonts w:ascii="Arial" w:hAnsi="Arial" w:cs="Arial"/>
          <w:sz w:val="20"/>
        </w:rPr>
        <w:t>$</w:t>
      </w:r>
      <w:r w:rsidR="00EA4273" w:rsidRPr="00B12732">
        <w:rPr>
          <w:rFonts w:ascii="Arial" w:hAnsi="Arial" w:cs="Arial"/>
          <w:sz w:val="20"/>
        </w:rPr>
        <w:t>1,082,576</w:t>
      </w:r>
      <w:r w:rsidR="00100B08" w:rsidRPr="00B12732">
        <w:rPr>
          <w:rFonts w:ascii="Arial" w:hAnsi="Arial" w:cs="Arial"/>
          <w:sz w:val="20"/>
        </w:rPr>
        <w:t xml:space="preserve"> and </w:t>
      </w:r>
      <w:r w:rsidR="009B244C" w:rsidRPr="00B12732">
        <w:rPr>
          <w:rFonts w:ascii="Arial" w:hAnsi="Arial" w:cs="Arial"/>
          <w:sz w:val="20"/>
        </w:rPr>
        <w:t>$</w:t>
      </w:r>
      <w:r w:rsidR="00EA4273" w:rsidRPr="00B12732">
        <w:rPr>
          <w:rFonts w:ascii="Arial" w:hAnsi="Arial" w:cs="Arial"/>
          <w:sz w:val="20"/>
        </w:rPr>
        <w:t>2,644,105</w:t>
      </w:r>
      <w:r w:rsidR="00043329" w:rsidRPr="00B12732">
        <w:rPr>
          <w:rFonts w:ascii="Arial" w:hAnsi="Arial" w:cs="Arial"/>
          <w:sz w:val="20"/>
        </w:rPr>
        <w:t xml:space="preserve"> </w:t>
      </w:r>
      <w:r w:rsidR="00B96ADB" w:rsidRPr="00B12732">
        <w:rPr>
          <w:rFonts w:ascii="Arial" w:hAnsi="Arial" w:cs="Arial"/>
          <w:sz w:val="20"/>
        </w:rPr>
        <w:t>during</w:t>
      </w:r>
      <w:r w:rsidRPr="00B12732">
        <w:rPr>
          <w:rFonts w:ascii="Arial" w:hAnsi="Arial" w:cs="Arial"/>
          <w:sz w:val="20"/>
        </w:rPr>
        <w:t xml:space="preserve"> the prior periods</w:t>
      </w:r>
      <w:r w:rsidR="00B96ADB" w:rsidRPr="00B12732">
        <w:rPr>
          <w:rFonts w:ascii="Arial" w:hAnsi="Arial" w:cs="Arial"/>
          <w:sz w:val="20"/>
        </w:rPr>
        <w:t xml:space="preserve"> in 202</w:t>
      </w:r>
      <w:r w:rsidR="00043329" w:rsidRPr="00B12732">
        <w:rPr>
          <w:rFonts w:ascii="Arial" w:hAnsi="Arial" w:cs="Arial"/>
          <w:sz w:val="20"/>
        </w:rPr>
        <w:t>3</w:t>
      </w:r>
      <w:r w:rsidRPr="00B12732">
        <w:rPr>
          <w:rFonts w:ascii="Arial" w:hAnsi="Arial" w:cs="Arial"/>
          <w:sz w:val="20"/>
        </w:rPr>
        <w:t xml:space="preserve">. The </w:t>
      </w:r>
      <w:r w:rsidR="000A6BEC" w:rsidRPr="00B12732">
        <w:rPr>
          <w:rFonts w:ascii="Arial" w:hAnsi="Arial" w:cs="Arial"/>
          <w:sz w:val="20"/>
        </w:rPr>
        <w:t xml:space="preserve">increase </w:t>
      </w:r>
      <w:r w:rsidRPr="00B12732">
        <w:rPr>
          <w:rFonts w:ascii="Arial" w:hAnsi="Arial" w:cs="Arial"/>
          <w:sz w:val="20"/>
        </w:rPr>
        <w:t xml:space="preserve">in financing costs </w:t>
      </w:r>
      <w:r w:rsidR="00E24DAF" w:rsidRPr="00B12732">
        <w:rPr>
          <w:rFonts w:ascii="Arial" w:hAnsi="Arial" w:cs="Arial"/>
          <w:sz w:val="20"/>
        </w:rPr>
        <w:t xml:space="preserve">relates to </w:t>
      </w:r>
      <w:r w:rsidR="00D70663" w:rsidRPr="00B12732">
        <w:rPr>
          <w:rFonts w:ascii="Arial" w:hAnsi="Arial" w:cs="Arial"/>
          <w:sz w:val="20"/>
        </w:rPr>
        <w:t>the interest expense on the digital asset provider loans</w:t>
      </w:r>
      <w:r w:rsidR="00F10FDE" w:rsidRPr="00B12732">
        <w:rPr>
          <w:rFonts w:ascii="Arial" w:hAnsi="Arial" w:cs="Arial"/>
          <w:sz w:val="20"/>
        </w:rPr>
        <w:t xml:space="preserve"> and other loans of the Company</w:t>
      </w:r>
      <w:r w:rsidR="009B244C" w:rsidRPr="00B12732">
        <w:rPr>
          <w:rFonts w:ascii="Arial" w:hAnsi="Arial" w:cs="Arial"/>
          <w:sz w:val="20"/>
        </w:rPr>
        <w:t>. The interest rate</w:t>
      </w:r>
      <w:r w:rsidR="00E24DAF" w:rsidRPr="00B12732">
        <w:rPr>
          <w:rFonts w:ascii="Arial" w:hAnsi="Arial" w:cs="Arial"/>
          <w:sz w:val="20"/>
        </w:rPr>
        <w:t>s</w:t>
      </w:r>
      <w:r w:rsidR="009B244C" w:rsidRPr="00B12732">
        <w:rPr>
          <w:rFonts w:ascii="Arial" w:hAnsi="Arial" w:cs="Arial"/>
          <w:sz w:val="20"/>
        </w:rPr>
        <w:t xml:space="preserve"> on the</w:t>
      </w:r>
      <w:r w:rsidR="00136D57" w:rsidRPr="00B12732">
        <w:rPr>
          <w:rFonts w:ascii="Arial" w:hAnsi="Arial" w:cs="Arial"/>
          <w:sz w:val="20"/>
        </w:rPr>
        <w:t>se</w:t>
      </w:r>
      <w:r w:rsidR="009B244C" w:rsidRPr="00B12732">
        <w:rPr>
          <w:rFonts w:ascii="Arial" w:hAnsi="Arial" w:cs="Arial"/>
          <w:sz w:val="20"/>
        </w:rPr>
        <w:t xml:space="preserve"> loans were </w:t>
      </w:r>
      <w:r w:rsidR="000A6BEC" w:rsidRPr="00B12732">
        <w:rPr>
          <w:rFonts w:ascii="Arial" w:hAnsi="Arial" w:cs="Arial"/>
          <w:sz w:val="20"/>
        </w:rPr>
        <w:t xml:space="preserve">higher </w:t>
      </w:r>
      <w:r w:rsidR="009B244C" w:rsidRPr="00B12732">
        <w:rPr>
          <w:rFonts w:ascii="Arial" w:hAnsi="Arial" w:cs="Arial"/>
          <w:sz w:val="20"/>
        </w:rPr>
        <w:t>in 202</w:t>
      </w:r>
      <w:r w:rsidR="00043329" w:rsidRPr="00B12732">
        <w:rPr>
          <w:rFonts w:ascii="Arial" w:hAnsi="Arial" w:cs="Arial"/>
          <w:sz w:val="20"/>
        </w:rPr>
        <w:t>4</w:t>
      </w:r>
      <w:r w:rsidR="009B244C" w:rsidRPr="00B12732">
        <w:rPr>
          <w:rFonts w:ascii="Arial" w:hAnsi="Arial" w:cs="Arial"/>
          <w:sz w:val="20"/>
        </w:rPr>
        <w:t xml:space="preserve"> compared to 202</w:t>
      </w:r>
      <w:r w:rsidR="00043329" w:rsidRPr="00B12732">
        <w:rPr>
          <w:rFonts w:ascii="Arial" w:hAnsi="Arial" w:cs="Arial"/>
          <w:sz w:val="20"/>
        </w:rPr>
        <w:t>3</w:t>
      </w:r>
      <w:r w:rsidR="009B244C" w:rsidRPr="00B12732">
        <w:rPr>
          <w:rFonts w:ascii="Arial" w:hAnsi="Arial" w:cs="Arial"/>
          <w:sz w:val="20"/>
        </w:rPr>
        <w:t>.</w:t>
      </w:r>
    </w:p>
    <w:p w14:paraId="406CB38E" w14:textId="77777777" w:rsidR="00A27CD0" w:rsidRPr="00B12732" w:rsidRDefault="00A27CD0" w:rsidP="00A27CD0">
      <w:pPr>
        <w:autoSpaceDE w:val="0"/>
        <w:autoSpaceDN w:val="0"/>
        <w:adjustRightInd w:val="0"/>
        <w:spacing w:after="0" w:line="240" w:lineRule="auto"/>
        <w:ind w:left="0"/>
        <w:jc w:val="both"/>
        <w:rPr>
          <w:rFonts w:ascii="Arial" w:hAnsi="Arial" w:cs="Arial"/>
          <w:sz w:val="20"/>
        </w:rPr>
      </w:pPr>
    </w:p>
    <w:p w14:paraId="25313132" w14:textId="0B89F2EA" w:rsidR="00A27CD0" w:rsidRPr="00B12732" w:rsidRDefault="00A27CD0" w:rsidP="00A27CD0">
      <w:pPr>
        <w:autoSpaceDE w:val="0"/>
        <w:autoSpaceDN w:val="0"/>
        <w:adjustRightInd w:val="0"/>
        <w:spacing w:after="0" w:line="240" w:lineRule="auto"/>
        <w:ind w:left="0"/>
        <w:jc w:val="both"/>
        <w:rPr>
          <w:rFonts w:ascii="Arial" w:hAnsi="Arial" w:cs="Arial"/>
          <w:sz w:val="20"/>
        </w:rPr>
      </w:pPr>
      <w:r w:rsidRPr="00B12732">
        <w:rPr>
          <w:rFonts w:ascii="Arial" w:hAnsi="Arial" w:cs="Arial"/>
          <w:sz w:val="20"/>
        </w:rPr>
        <w:t xml:space="preserve">Transaction costs were </w:t>
      </w:r>
      <w:r w:rsidR="00100B08" w:rsidRPr="00B12732">
        <w:rPr>
          <w:rFonts w:ascii="Arial" w:hAnsi="Arial" w:cs="Arial"/>
          <w:sz w:val="20"/>
        </w:rPr>
        <w:t>$1,</w:t>
      </w:r>
      <w:r w:rsidR="00C5004C" w:rsidRPr="00B12732">
        <w:rPr>
          <w:rFonts w:ascii="Arial" w:hAnsi="Arial" w:cs="Arial"/>
          <w:sz w:val="20"/>
        </w:rPr>
        <w:t>989,609</w:t>
      </w:r>
      <w:r w:rsidR="00100B08" w:rsidRPr="00B12732">
        <w:rPr>
          <w:rFonts w:ascii="Arial" w:hAnsi="Arial" w:cs="Arial"/>
          <w:sz w:val="20"/>
        </w:rPr>
        <w:t xml:space="preserve"> and </w:t>
      </w:r>
      <w:r w:rsidRPr="00B12732">
        <w:rPr>
          <w:rFonts w:ascii="Arial" w:hAnsi="Arial" w:cs="Arial"/>
          <w:sz w:val="20"/>
        </w:rPr>
        <w:t>$</w:t>
      </w:r>
      <w:r w:rsidR="00C5004C" w:rsidRPr="00B12732">
        <w:rPr>
          <w:rFonts w:ascii="Arial" w:hAnsi="Arial" w:cs="Arial"/>
          <w:sz w:val="20"/>
        </w:rPr>
        <w:t>3,569,813</w:t>
      </w:r>
      <w:r w:rsidR="00043329" w:rsidRPr="00B12732">
        <w:rPr>
          <w:rFonts w:ascii="Arial" w:hAnsi="Arial" w:cs="Arial"/>
          <w:sz w:val="20"/>
        </w:rPr>
        <w:t xml:space="preserve"> </w:t>
      </w:r>
      <w:r w:rsidRPr="00B12732">
        <w:rPr>
          <w:rFonts w:ascii="Arial" w:hAnsi="Arial" w:cs="Arial"/>
          <w:sz w:val="20"/>
        </w:rPr>
        <w:t xml:space="preserve">for the three </w:t>
      </w:r>
      <w:r w:rsidR="00100B08" w:rsidRPr="00B12732">
        <w:rPr>
          <w:rFonts w:ascii="Arial" w:hAnsi="Arial" w:cs="Arial"/>
          <w:sz w:val="20"/>
        </w:rPr>
        <w:t xml:space="preserve">and </w:t>
      </w:r>
      <w:r w:rsidR="00B44E38" w:rsidRPr="00B12732">
        <w:rPr>
          <w:rFonts w:ascii="Arial" w:hAnsi="Arial" w:cs="Arial"/>
          <w:sz w:val="20"/>
        </w:rPr>
        <w:t xml:space="preserve">nine </w:t>
      </w:r>
      <w:r w:rsidRPr="00B12732">
        <w:rPr>
          <w:rFonts w:ascii="Arial" w:hAnsi="Arial" w:cs="Arial"/>
          <w:sz w:val="20"/>
        </w:rPr>
        <w:t xml:space="preserve">months ended </w:t>
      </w:r>
      <w:r w:rsidR="00B44E38" w:rsidRPr="00B12732">
        <w:rPr>
          <w:rFonts w:ascii="Arial" w:hAnsi="Arial" w:cs="Arial"/>
          <w:sz w:val="20"/>
        </w:rPr>
        <w:t xml:space="preserve">September </w:t>
      </w:r>
      <w:r w:rsidRPr="00B12732">
        <w:rPr>
          <w:rFonts w:ascii="Arial" w:hAnsi="Arial" w:cs="Arial"/>
          <w:sz w:val="20"/>
        </w:rPr>
        <w:t>3</w:t>
      </w:r>
      <w:r w:rsidR="00100B08" w:rsidRPr="00B12732">
        <w:rPr>
          <w:rFonts w:ascii="Arial" w:hAnsi="Arial" w:cs="Arial"/>
          <w:sz w:val="20"/>
        </w:rPr>
        <w:t>0</w:t>
      </w:r>
      <w:r w:rsidRPr="00B12732">
        <w:rPr>
          <w:rFonts w:ascii="Arial" w:hAnsi="Arial" w:cs="Arial"/>
          <w:sz w:val="20"/>
        </w:rPr>
        <w:t xml:space="preserve">, </w:t>
      </w:r>
      <w:proofErr w:type="gramStart"/>
      <w:r w:rsidRPr="00B12732">
        <w:rPr>
          <w:rFonts w:ascii="Arial" w:hAnsi="Arial" w:cs="Arial"/>
          <w:sz w:val="20"/>
        </w:rPr>
        <w:t>202</w:t>
      </w:r>
      <w:r w:rsidR="00043329" w:rsidRPr="00B12732">
        <w:rPr>
          <w:rFonts w:ascii="Arial" w:hAnsi="Arial" w:cs="Arial"/>
          <w:sz w:val="20"/>
        </w:rPr>
        <w:t>4</w:t>
      </w:r>
      <w:proofErr w:type="gramEnd"/>
      <w:r w:rsidRPr="00B12732">
        <w:rPr>
          <w:rFonts w:ascii="Arial" w:hAnsi="Arial" w:cs="Arial"/>
          <w:sz w:val="20"/>
        </w:rPr>
        <w:t xml:space="preserve"> compared to </w:t>
      </w:r>
      <w:r w:rsidR="00100B08" w:rsidRPr="00B12732">
        <w:rPr>
          <w:rFonts w:ascii="Arial" w:hAnsi="Arial" w:cs="Arial"/>
          <w:sz w:val="20"/>
        </w:rPr>
        <w:t>$</w:t>
      </w:r>
      <w:r w:rsidR="00C5004C" w:rsidRPr="00B12732">
        <w:rPr>
          <w:rFonts w:ascii="Arial" w:hAnsi="Arial" w:cs="Arial"/>
          <w:sz w:val="20"/>
        </w:rPr>
        <w:t>164,900</w:t>
      </w:r>
      <w:r w:rsidR="00100B08" w:rsidRPr="00B12732">
        <w:rPr>
          <w:rFonts w:ascii="Arial" w:hAnsi="Arial" w:cs="Arial"/>
          <w:sz w:val="20"/>
        </w:rPr>
        <w:t xml:space="preserve"> and </w:t>
      </w:r>
      <w:r w:rsidR="009B244C" w:rsidRPr="00B12732">
        <w:rPr>
          <w:rFonts w:ascii="Arial" w:hAnsi="Arial" w:cs="Arial"/>
          <w:sz w:val="20"/>
        </w:rPr>
        <w:t>$</w:t>
      </w:r>
      <w:r w:rsidR="00C5004C" w:rsidRPr="00B12732">
        <w:rPr>
          <w:rFonts w:ascii="Arial" w:hAnsi="Arial" w:cs="Arial"/>
          <w:sz w:val="20"/>
        </w:rPr>
        <w:t>484,619</w:t>
      </w:r>
      <w:r w:rsidR="008612DB" w:rsidRPr="00B12732">
        <w:rPr>
          <w:rFonts w:ascii="Arial" w:hAnsi="Arial" w:cs="Arial"/>
          <w:sz w:val="20"/>
        </w:rPr>
        <w:t xml:space="preserve"> </w:t>
      </w:r>
      <w:r w:rsidRPr="00B12732">
        <w:rPr>
          <w:rFonts w:ascii="Arial" w:hAnsi="Arial" w:cs="Arial"/>
          <w:sz w:val="20"/>
        </w:rPr>
        <w:t>in the prior perio</w:t>
      </w:r>
      <w:r w:rsidR="00F10FDE" w:rsidRPr="00B12732">
        <w:rPr>
          <w:rFonts w:ascii="Arial" w:hAnsi="Arial" w:cs="Arial"/>
          <w:sz w:val="20"/>
        </w:rPr>
        <w:t>d</w:t>
      </w:r>
      <w:r w:rsidRPr="00B12732">
        <w:rPr>
          <w:rFonts w:ascii="Arial" w:hAnsi="Arial" w:cs="Arial"/>
          <w:sz w:val="20"/>
        </w:rPr>
        <w:t xml:space="preserve">. The </w:t>
      </w:r>
      <w:r w:rsidR="00043329" w:rsidRPr="00B12732">
        <w:rPr>
          <w:rFonts w:ascii="Arial" w:hAnsi="Arial" w:cs="Arial"/>
          <w:sz w:val="20"/>
        </w:rPr>
        <w:t xml:space="preserve">increase </w:t>
      </w:r>
      <w:r w:rsidRPr="00B12732">
        <w:rPr>
          <w:rFonts w:ascii="Arial" w:hAnsi="Arial" w:cs="Arial"/>
          <w:sz w:val="20"/>
        </w:rPr>
        <w:t xml:space="preserve">in transaction costs </w:t>
      </w:r>
      <w:r w:rsidR="00E24DAF" w:rsidRPr="00B12732">
        <w:rPr>
          <w:rFonts w:ascii="Arial" w:hAnsi="Arial" w:cs="Arial"/>
          <w:sz w:val="20"/>
        </w:rPr>
        <w:t xml:space="preserve">relates </w:t>
      </w:r>
      <w:r w:rsidRPr="00B12732">
        <w:rPr>
          <w:rFonts w:ascii="Arial" w:hAnsi="Arial" w:cs="Arial"/>
          <w:sz w:val="20"/>
        </w:rPr>
        <w:t xml:space="preserve">to </w:t>
      </w:r>
      <w:r w:rsidR="003B2270" w:rsidRPr="00B12732">
        <w:rPr>
          <w:rFonts w:ascii="Arial" w:hAnsi="Arial" w:cs="Arial"/>
          <w:sz w:val="20"/>
        </w:rPr>
        <w:t>the trading</w:t>
      </w:r>
      <w:r w:rsidRPr="00B12732">
        <w:rPr>
          <w:rFonts w:ascii="Arial" w:hAnsi="Arial" w:cs="Arial"/>
          <w:sz w:val="20"/>
        </w:rPr>
        <w:t xml:space="preserve"> of digital assets as brokerage commission</w:t>
      </w:r>
      <w:r w:rsidR="007C0598" w:rsidRPr="00B12732">
        <w:rPr>
          <w:rFonts w:ascii="Arial" w:hAnsi="Arial" w:cs="Arial"/>
          <w:sz w:val="20"/>
        </w:rPr>
        <w:t xml:space="preserve"> and ETP issuance costs</w:t>
      </w:r>
      <w:r w:rsidR="00100B08" w:rsidRPr="00B12732">
        <w:rPr>
          <w:rFonts w:ascii="Arial" w:hAnsi="Arial" w:cs="Arial"/>
          <w:sz w:val="20"/>
        </w:rPr>
        <w:t xml:space="preserve"> as well as transaction costs related to DeFi Alpha trading activity.</w:t>
      </w:r>
    </w:p>
    <w:p w14:paraId="6B390023" w14:textId="77777777" w:rsidR="00A27CD0" w:rsidRPr="00B12732" w:rsidRDefault="00A27CD0" w:rsidP="00A27CD0">
      <w:pPr>
        <w:autoSpaceDE w:val="0"/>
        <w:autoSpaceDN w:val="0"/>
        <w:adjustRightInd w:val="0"/>
        <w:spacing w:after="0" w:line="240" w:lineRule="auto"/>
        <w:ind w:left="0"/>
        <w:jc w:val="both"/>
        <w:rPr>
          <w:rFonts w:ascii="Arial" w:hAnsi="Arial" w:cs="Arial"/>
          <w:sz w:val="20"/>
        </w:rPr>
      </w:pPr>
    </w:p>
    <w:p w14:paraId="676FD59A" w14:textId="31C8C0FA" w:rsidR="00A27CD0" w:rsidRPr="00B12732" w:rsidRDefault="00A27CD0" w:rsidP="00A27CD0">
      <w:pPr>
        <w:autoSpaceDE w:val="0"/>
        <w:autoSpaceDN w:val="0"/>
        <w:adjustRightInd w:val="0"/>
        <w:spacing w:after="0" w:line="240" w:lineRule="auto"/>
        <w:ind w:left="0"/>
        <w:jc w:val="both"/>
        <w:rPr>
          <w:rFonts w:ascii="Arial" w:hAnsi="Arial" w:cs="Arial"/>
          <w:sz w:val="20"/>
          <w:szCs w:val="20"/>
        </w:rPr>
      </w:pPr>
      <w:r w:rsidRPr="00B12732">
        <w:rPr>
          <w:rFonts w:ascii="Arial" w:hAnsi="Arial" w:cs="Arial"/>
          <w:sz w:val="20"/>
          <w:szCs w:val="20"/>
        </w:rPr>
        <w:t xml:space="preserve">Foreign </w:t>
      </w:r>
      <w:r w:rsidR="0058017D">
        <w:rPr>
          <w:rFonts w:ascii="Arial" w:hAnsi="Arial" w:cs="Arial"/>
          <w:sz w:val="20"/>
          <w:szCs w:val="20"/>
        </w:rPr>
        <w:t xml:space="preserve">(gain) </w:t>
      </w:r>
      <w:r w:rsidRPr="00B12732">
        <w:rPr>
          <w:rFonts w:ascii="Arial" w:hAnsi="Arial" w:cs="Arial"/>
          <w:sz w:val="20"/>
          <w:szCs w:val="20"/>
        </w:rPr>
        <w:t xml:space="preserve">loss was </w:t>
      </w:r>
      <w:r w:rsidR="00100B08" w:rsidRPr="00B12732">
        <w:rPr>
          <w:rFonts w:ascii="Arial" w:hAnsi="Arial" w:cs="Arial"/>
          <w:sz w:val="20"/>
          <w:szCs w:val="20"/>
        </w:rPr>
        <w:t>$</w:t>
      </w:r>
      <w:r w:rsidR="0058017D">
        <w:rPr>
          <w:rFonts w:ascii="Arial" w:hAnsi="Arial" w:cs="Arial"/>
          <w:sz w:val="20"/>
          <w:szCs w:val="20"/>
        </w:rPr>
        <w:t>(22,</w:t>
      </w:r>
      <w:r w:rsidR="00BE037E">
        <w:rPr>
          <w:rFonts w:ascii="Arial" w:hAnsi="Arial" w:cs="Arial"/>
          <w:sz w:val="20"/>
          <w:szCs w:val="20"/>
        </w:rPr>
        <w:t>650,847</w:t>
      </w:r>
      <w:r w:rsidR="0058017D">
        <w:rPr>
          <w:rFonts w:ascii="Arial" w:hAnsi="Arial" w:cs="Arial"/>
          <w:sz w:val="20"/>
          <w:szCs w:val="20"/>
        </w:rPr>
        <w:t>)</w:t>
      </w:r>
      <w:r w:rsidR="00CD08D4">
        <w:rPr>
          <w:rFonts w:ascii="Arial" w:hAnsi="Arial" w:cs="Arial"/>
          <w:sz w:val="20"/>
          <w:szCs w:val="20"/>
        </w:rPr>
        <w:t xml:space="preserve"> </w:t>
      </w:r>
      <w:r w:rsidR="00100B08" w:rsidRPr="00B12732">
        <w:rPr>
          <w:rFonts w:ascii="Arial" w:hAnsi="Arial" w:cs="Arial"/>
          <w:sz w:val="20"/>
          <w:szCs w:val="20"/>
        </w:rPr>
        <w:t xml:space="preserve">and </w:t>
      </w:r>
      <w:r w:rsidRPr="00B12732">
        <w:rPr>
          <w:rFonts w:ascii="Arial" w:hAnsi="Arial" w:cs="Arial"/>
          <w:sz w:val="20"/>
          <w:szCs w:val="20"/>
        </w:rPr>
        <w:t>$</w:t>
      </w:r>
      <w:r w:rsidR="0058017D">
        <w:rPr>
          <w:rFonts w:ascii="Arial" w:hAnsi="Arial" w:cs="Arial"/>
          <w:sz w:val="20"/>
          <w:szCs w:val="20"/>
        </w:rPr>
        <w:t>(15,</w:t>
      </w:r>
      <w:r w:rsidR="00BE037E">
        <w:rPr>
          <w:rFonts w:ascii="Arial" w:hAnsi="Arial" w:cs="Arial"/>
          <w:sz w:val="20"/>
          <w:szCs w:val="20"/>
        </w:rPr>
        <w:t>509,641</w:t>
      </w:r>
      <w:r w:rsidR="0058017D">
        <w:rPr>
          <w:rFonts w:ascii="Arial" w:hAnsi="Arial" w:cs="Arial"/>
          <w:sz w:val="20"/>
          <w:szCs w:val="20"/>
        </w:rPr>
        <w:t>)</w:t>
      </w:r>
      <w:r w:rsidR="00CD08D4">
        <w:rPr>
          <w:rFonts w:ascii="Arial" w:hAnsi="Arial" w:cs="Arial"/>
          <w:sz w:val="20"/>
          <w:szCs w:val="20"/>
        </w:rPr>
        <w:t xml:space="preserve"> </w:t>
      </w:r>
      <w:r w:rsidRPr="00B12732">
        <w:rPr>
          <w:rFonts w:ascii="Arial" w:hAnsi="Arial" w:cs="Arial"/>
          <w:sz w:val="20"/>
          <w:szCs w:val="20"/>
        </w:rPr>
        <w:t xml:space="preserve">for the three </w:t>
      </w:r>
      <w:r w:rsidR="00100B08" w:rsidRPr="00B12732">
        <w:rPr>
          <w:rFonts w:ascii="Arial" w:hAnsi="Arial" w:cs="Arial"/>
          <w:sz w:val="20"/>
          <w:szCs w:val="20"/>
        </w:rPr>
        <w:t xml:space="preserve">and </w:t>
      </w:r>
      <w:r w:rsidR="00CD08D4">
        <w:rPr>
          <w:rFonts w:ascii="Arial" w:hAnsi="Arial" w:cs="Arial"/>
          <w:sz w:val="20"/>
          <w:szCs w:val="20"/>
        </w:rPr>
        <w:t xml:space="preserve">nine </w:t>
      </w:r>
      <w:r w:rsidRPr="00B12732">
        <w:rPr>
          <w:rFonts w:ascii="Arial" w:hAnsi="Arial" w:cs="Arial"/>
          <w:sz w:val="20"/>
          <w:szCs w:val="20"/>
        </w:rPr>
        <w:t xml:space="preserve">months ended </w:t>
      </w:r>
      <w:r w:rsidR="00B44E38" w:rsidRPr="00B12732">
        <w:rPr>
          <w:rFonts w:ascii="Arial" w:hAnsi="Arial" w:cs="Arial"/>
          <w:sz w:val="20"/>
          <w:szCs w:val="20"/>
        </w:rPr>
        <w:t xml:space="preserve">September </w:t>
      </w:r>
      <w:r w:rsidR="00100B08" w:rsidRPr="00B12732">
        <w:rPr>
          <w:rFonts w:ascii="Arial" w:hAnsi="Arial" w:cs="Arial"/>
          <w:sz w:val="20"/>
          <w:szCs w:val="20"/>
        </w:rPr>
        <w:t>30</w:t>
      </w:r>
      <w:r w:rsidRPr="00B12732">
        <w:rPr>
          <w:rFonts w:ascii="Arial" w:hAnsi="Arial" w:cs="Arial"/>
          <w:sz w:val="20"/>
          <w:szCs w:val="20"/>
        </w:rPr>
        <w:t xml:space="preserve">, </w:t>
      </w:r>
      <w:proofErr w:type="gramStart"/>
      <w:r w:rsidRPr="00B12732">
        <w:rPr>
          <w:rFonts w:ascii="Arial" w:hAnsi="Arial" w:cs="Arial"/>
          <w:sz w:val="20"/>
          <w:szCs w:val="20"/>
        </w:rPr>
        <w:t>202</w:t>
      </w:r>
      <w:r w:rsidR="00043329" w:rsidRPr="00B12732">
        <w:rPr>
          <w:rFonts w:ascii="Arial" w:hAnsi="Arial" w:cs="Arial"/>
          <w:sz w:val="20"/>
          <w:szCs w:val="20"/>
        </w:rPr>
        <w:t>4</w:t>
      </w:r>
      <w:proofErr w:type="gramEnd"/>
      <w:r w:rsidRPr="00B12732">
        <w:rPr>
          <w:rFonts w:ascii="Arial" w:hAnsi="Arial" w:cs="Arial"/>
          <w:sz w:val="20"/>
          <w:szCs w:val="20"/>
        </w:rPr>
        <w:t xml:space="preserve"> compared to </w:t>
      </w:r>
      <w:r w:rsidR="00100B08" w:rsidRPr="00B12732">
        <w:rPr>
          <w:rFonts w:ascii="Arial" w:hAnsi="Arial" w:cs="Arial"/>
          <w:sz w:val="20"/>
          <w:szCs w:val="20"/>
        </w:rPr>
        <w:t>$</w:t>
      </w:r>
      <w:r w:rsidR="00CD08D4">
        <w:rPr>
          <w:rFonts w:ascii="Arial" w:hAnsi="Arial" w:cs="Arial"/>
          <w:sz w:val="20"/>
          <w:szCs w:val="20"/>
        </w:rPr>
        <w:t>3,526,454</w:t>
      </w:r>
      <w:r w:rsidR="00100B08" w:rsidRPr="00B12732">
        <w:rPr>
          <w:rFonts w:ascii="Arial" w:hAnsi="Arial" w:cs="Arial"/>
          <w:sz w:val="20"/>
          <w:szCs w:val="20"/>
        </w:rPr>
        <w:t xml:space="preserve"> and </w:t>
      </w:r>
      <w:r w:rsidR="009B244C" w:rsidRPr="00B12732">
        <w:rPr>
          <w:rFonts w:ascii="Arial" w:hAnsi="Arial" w:cs="Arial"/>
          <w:sz w:val="20"/>
          <w:szCs w:val="20"/>
        </w:rPr>
        <w:t>$</w:t>
      </w:r>
      <w:r w:rsidR="0058017D">
        <w:rPr>
          <w:rFonts w:ascii="Arial" w:hAnsi="Arial" w:cs="Arial"/>
          <w:sz w:val="20"/>
          <w:szCs w:val="20"/>
        </w:rPr>
        <w:t>8,280,483</w:t>
      </w:r>
      <w:r w:rsidR="00CD08D4">
        <w:rPr>
          <w:rFonts w:ascii="Arial" w:hAnsi="Arial" w:cs="Arial"/>
          <w:sz w:val="20"/>
          <w:szCs w:val="20"/>
        </w:rPr>
        <w:t xml:space="preserve"> </w:t>
      </w:r>
      <w:r w:rsidRPr="00B12732">
        <w:rPr>
          <w:rFonts w:ascii="Arial" w:hAnsi="Arial" w:cs="Arial"/>
          <w:sz w:val="20"/>
          <w:szCs w:val="20"/>
        </w:rPr>
        <w:t xml:space="preserve">in the prior period. The </w:t>
      </w:r>
      <w:r w:rsidR="00466EFE">
        <w:rPr>
          <w:rFonts w:ascii="Arial" w:hAnsi="Arial" w:cs="Arial"/>
          <w:sz w:val="20"/>
          <w:szCs w:val="20"/>
        </w:rPr>
        <w:t>(gains) loss</w:t>
      </w:r>
      <w:r w:rsidR="00466EFE" w:rsidRPr="00B12732">
        <w:rPr>
          <w:rFonts w:ascii="Arial" w:hAnsi="Arial" w:cs="Arial"/>
          <w:sz w:val="20"/>
          <w:szCs w:val="20"/>
        </w:rPr>
        <w:t xml:space="preserve"> </w:t>
      </w:r>
      <w:r w:rsidRPr="00B12732">
        <w:rPr>
          <w:rFonts w:ascii="Arial" w:hAnsi="Arial" w:cs="Arial"/>
          <w:sz w:val="20"/>
          <w:szCs w:val="20"/>
        </w:rPr>
        <w:t xml:space="preserve">reflects the currency fluctuations </w:t>
      </w:r>
      <w:r w:rsidR="009B244C" w:rsidRPr="00B12732">
        <w:rPr>
          <w:rFonts w:ascii="Arial" w:hAnsi="Arial" w:cs="Arial"/>
          <w:sz w:val="20"/>
          <w:szCs w:val="20"/>
        </w:rPr>
        <w:t xml:space="preserve">primarily in Company’s </w:t>
      </w:r>
      <w:r w:rsidR="002572A0">
        <w:rPr>
          <w:rFonts w:ascii="Arial" w:hAnsi="Arial" w:cs="Arial"/>
          <w:sz w:val="20"/>
          <w:szCs w:val="20"/>
        </w:rPr>
        <w:t xml:space="preserve">cash balances </w:t>
      </w:r>
      <w:r w:rsidR="009B244C" w:rsidRPr="00B12732">
        <w:rPr>
          <w:rFonts w:ascii="Arial" w:hAnsi="Arial" w:cs="Arial"/>
          <w:sz w:val="20"/>
          <w:szCs w:val="20"/>
        </w:rPr>
        <w:t xml:space="preserve">which are </w:t>
      </w:r>
      <w:r w:rsidRPr="00B12732">
        <w:rPr>
          <w:rFonts w:ascii="Arial" w:hAnsi="Arial" w:cs="Arial"/>
          <w:sz w:val="20"/>
          <w:szCs w:val="20"/>
        </w:rPr>
        <w:t xml:space="preserve">denominated in </w:t>
      </w:r>
      <w:r w:rsidR="00074344" w:rsidRPr="00B12732">
        <w:rPr>
          <w:rFonts w:ascii="Arial" w:hAnsi="Arial" w:cs="Arial"/>
          <w:sz w:val="20"/>
          <w:szCs w:val="20"/>
        </w:rPr>
        <w:t>Swedish Krona</w:t>
      </w:r>
      <w:r w:rsidR="003B2270" w:rsidRPr="00B12732">
        <w:rPr>
          <w:rFonts w:ascii="Arial" w:hAnsi="Arial" w:cs="Arial"/>
          <w:sz w:val="20"/>
          <w:szCs w:val="20"/>
        </w:rPr>
        <w:t xml:space="preserve">, </w:t>
      </w:r>
      <w:r w:rsidRPr="00B12732">
        <w:rPr>
          <w:rFonts w:ascii="Arial" w:hAnsi="Arial" w:cs="Arial"/>
          <w:sz w:val="20"/>
          <w:szCs w:val="20"/>
        </w:rPr>
        <w:t>Euro and Swiss Franc.</w:t>
      </w:r>
    </w:p>
    <w:p w14:paraId="4862589A" w14:textId="77777777" w:rsidR="00A27CD0" w:rsidRPr="00B12732" w:rsidRDefault="00A27CD0" w:rsidP="00A27CD0">
      <w:pPr>
        <w:autoSpaceDE w:val="0"/>
        <w:autoSpaceDN w:val="0"/>
        <w:adjustRightInd w:val="0"/>
        <w:spacing w:after="0" w:line="240" w:lineRule="auto"/>
        <w:ind w:left="0"/>
        <w:rPr>
          <w:rFonts w:ascii="Arial" w:hAnsi="Arial" w:cs="Arial"/>
          <w:sz w:val="20"/>
        </w:rPr>
      </w:pPr>
    </w:p>
    <w:p w14:paraId="4B9EB871" w14:textId="34FBCD7A" w:rsidR="00136D57" w:rsidRPr="00D767AC" w:rsidRDefault="00136D57" w:rsidP="00136D57">
      <w:pPr>
        <w:autoSpaceDE w:val="0"/>
        <w:autoSpaceDN w:val="0"/>
        <w:adjustRightInd w:val="0"/>
        <w:spacing w:after="0" w:line="240" w:lineRule="auto"/>
        <w:ind w:left="0"/>
        <w:jc w:val="both"/>
        <w:rPr>
          <w:rFonts w:ascii="Arial" w:hAnsi="Arial" w:cs="Arial"/>
          <w:sz w:val="20"/>
          <w:szCs w:val="20"/>
        </w:rPr>
      </w:pPr>
      <w:r w:rsidRPr="00B12732">
        <w:rPr>
          <w:rFonts w:ascii="Arial" w:hAnsi="Arial" w:cs="Arial"/>
          <w:sz w:val="20"/>
          <w:szCs w:val="20"/>
        </w:rPr>
        <w:t xml:space="preserve">Impairment loss was $4,962,021 for the </w:t>
      </w:r>
      <w:r w:rsidR="00B44E38" w:rsidRPr="00B12732">
        <w:rPr>
          <w:rFonts w:ascii="Arial" w:hAnsi="Arial" w:cs="Arial"/>
          <w:sz w:val="20"/>
          <w:szCs w:val="20"/>
        </w:rPr>
        <w:t xml:space="preserve">nine </w:t>
      </w:r>
      <w:r w:rsidRPr="00B12732">
        <w:rPr>
          <w:rFonts w:ascii="Arial" w:hAnsi="Arial" w:cs="Arial"/>
          <w:sz w:val="20"/>
          <w:szCs w:val="20"/>
        </w:rPr>
        <w:t xml:space="preserve">months ended </w:t>
      </w:r>
      <w:r w:rsidR="00B44E38" w:rsidRPr="00B12732">
        <w:rPr>
          <w:rFonts w:ascii="Arial" w:hAnsi="Arial" w:cs="Arial"/>
          <w:sz w:val="20"/>
          <w:szCs w:val="20"/>
        </w:rPr>
        <w:t xml:space="preserve">September </w:t>
      </w:r>
      <w:r w:rsidR="00100B08" w:rsidRPr="00B12732">
        <w:rPr>
          <w:rFonts w:ascii="Arial" w:hAnsi="Arial" w:cs="Arial"/>
          <w:sz w:val="20"/>
          <w:szCs w:val="20"/>
        </w:rPr>
        <w:t>30</w:t>
      </w:r>
      <w:r w:rsidRPr="00B12732">
        <w:rPr>
          <w:rFonts w:ascii="Arial" w:hAnsi="Arial" w:cs="Arial"/>
          <w:sz w:val="20"/>
          <w:szCs w:val="20"/>
        </w:rPr>
        <w:t xml:space="preserve">, </w:t>
      </w:r>
      <w:proofErr w:type="gramStart"/>
      <w:r w:rsidRPr="00B12732">
        <w:rPr>
          <w:rFonts w:ascii="Arial" w:hAnsi="Arial" w:cs="Arial"/>
          <w:sz w:val="20"/>
          <w:szCs w:val="20"/>
        </w:rPr>
        <w:t>2024</w:t>
      </w:r>
      <w:proofErr w:type="gramEnd"/>
      <w:r w:rsidRPr="00B12732">
        <w:rPr>
          <w:rFonts w:ascii="Arial" w:hAnsi="Arial" w:cs="Arial"/>
          <w:sz w:val="20"/>
          <w:szCs w:val="20"/>
        </w:rPr>
        <w:t xml:space="preserve"> compared to $nil in the prior period. The Company impaired the costs related </w:t>
      </w:r>
      <w:r w:rsidRPr="00D767AC">
        <w:rPr>
          <w:rFonts w:ascii="Arial" w:hAnsi="Arial" w:cs="Arial"/>
          <w:sz w:val="20"/>
          <w:szCs w:val="20"/>
        </w:rPr>
        <w:t>to the Solana IP acquisition in Q1 2024.</w:t>
      </w:r>
    </w:p>
    <w:p w14:paraId="39436424" w14:textId="77777777" w:rsidR="00136D57" w:rsidRPr="00D767AC" w:rsidRDefault="00136D57" w:rsidP="00A27CD0">
      <w:pPr>
        <w:spacing w:after="0"/>
        <w:ind w:left="0"/>
        <w:jc w:val="both"/>
        <w:rPr>
          <w:rFonts w:ascii="Arial" w:hAnsi="Arial" w:cs="Arial"/>
          <w:sz w:val="20"/>
          <w:szCs w:val="20"/>
        </w:rPr>
      </w:pPr>
    </w:p>
    <w:p w14:paraId="7FEDD5BF" w14:textId="4B5F5626" w:rsidR="00A27CD0" w:rsidRPr="00304A7A" w:rsidRDefault="00A27CD0" w:rsidP="00A27CD0">
      <w:pPr>
        <w:spacing w:after="0"/>
        <w:ind w:left="0"/>
        <w:jc w:val="both"/>
        <w:rPr>
          <w:rFonts w:ascii="Arial" w:hAnsi="Arial" w:cs="Arial"/>
          <w:sz w:val="20"/>
          <w:szCs w:val="20"/>
        </w:rPr>
      </w:pPr>
      <w:r w:rsidRPr="00F42BD4">
        <w:rPr>
          <w:rFonts w:ascii="Arial" w:hAnsi="Arial" w:cs="Arial"/>
          <w:sz w:val="20"/>
          <w:szCs w:val="20"/>
        </w:rPr>
        <w:t xml:space="preserve">During the </w:t>
      </w:r>
      <w:r w:rsidR="00B44E38" w:rsidRPr="00F42BD4">
        <w:rPr>
          <w:rFonts w:ascii="Arial" w:hAnsi="Arial" w:cs="Arial"/>
          <w:sz w:val="20"/>
          <w:szCs w:val="20"/>
        </w:rPr>
        <w:t xml:space="preserve">nine </w:t>
      </w:r>
      <w:r w:rsidRPr="00F42BD4">
        <w:rPr>
          <w:rFonts w:ascii="Arial" w:hAnsi="Arial" w:cs="Arial"/>
          <w:sz w:val="20"/>
          <w:szCs w:val="20"/>
        </w:rPr>
        <w:t xml:space="preserve">months </w:t>
      </w:r>
      <w:proofErr w:type="gramStart"/>
      <w:r w:rsidRPr="00F42BD4">
        <w:rPr>
          <w:rFonts w:ascii="Arial" w:hAnsi="Arial" w:cs="Arial"/>
          <w:sz w:val="20"/>
          <w:szCs w:val="20"/>
        </w:rPr>
        <w:t>ended</w:t>
      </w:r>
      <w:proofErr w:type="gramEnd"/>
      <w:r w:rsidRPr="00F42BD4">
        <w:rPr>
          <w:rFonts w:ascii="Arial" w:hAnsi="Arial" w:cs="Arial"/>
          <w:sz w:val="20"/>
          <w:szCs w:val="20"/>
        </w:rPr>
        <w:t xml:space="preserve"> </w:t>
      </w:r>
      <w:r w:rsidR="00B44E38" w:rsidRPr="00F42BD4">
        <w:rPr>
          <w:rFonts w:ascii="Arial" w:hAnsi="Arial" w:cs="Arial"/>
          <w:sz w:val="20"/>
          <w:szCs w:val="20"/>
        </w:rPr>
        <w:t xml:space="preserve">September </w:t>
      </w:r>
      <w:r w:rsidRPr="00F42BD4">
        <w:rPr>
          <w:rFonts w:ascii="Arial" w:hAnsi="Arial" w:cs="Arial"/>
          <w:sz w:val="20"/>
          <w:szCs w:val="20"/>
        </w:rPr>
        <w:t>3</w:t>
      </w:r>
      <w:r w:rsidR="008B0A10" w:rsidRPr="00F42BD4">
        <w:rPr>
          <w:rFonts w:ascii="Arial" w:hAnsi="Arial" w:cs="Arial"/>
          <w:sz w:val="20"/>
          <w:szCs w:val="20"/>
        </w:rPr>
        <w:t>0</w:t>
      </w:r>
      <w:r w:rsidRPr="00F42BD4">
        <w:rPr>
          <w:rFonts w:ascii="Arial" w:hAnsi="Arial" w:cs="Arial"/>
          <w:sz w:val="20"/>
          <w:szCs w:val="20"/>
        </w:rPr>
        <w:t>, 20</w:t>
      </w:r>
      <w:r w:rsidR="00043329" w:rsidRPr="00F42BD4">
        <w:rPr>
          <w:rFonts w:ascii="Arial" w:hAnsi="Arial" w:cs="Arial"/>
          <w:sz w:val="20"/>
          <w:szCs w:val="20"/>
        </w:rPr>
        <w:t>24</w:t>
      </w:r>
      <w:r w:rsidRPr="00F42BD4">
        <w:rPr>
          <w:rFonts w:ascii="Arial" w:hAnsi="Arial" w:cs="Arial"/>
          <w:sz w:val="20"/>
          <w:szCs w:val="20"/>
        </w:rPr>
        <w:t xml:space="preserve">, the Company </w:t>
      </w:r>
      <w:r w:rsidR="008B0A10" w:rsidRPr="00F42BD4">
        <w:rPr>
          <w:rFonts w:ascii="Arial" w:hAnsi="Arial" w:cs="Arial"/>
          <w:sz w:val="20"/>
          <w:szCs w:val="20"/>
        </w:rPr>
        <w:t xml:space="preserve">used </w:t>
      </w:r>
      <w:r w:rsidR="00E9039B" w:rsidRPr="00F42BD4">
        <w:rPr>
          <w:rFonts w:ascii="Arial" w:hAnsi="Arial" w:cs="Arial"/>
          <w:sz w:val="20"/>
          <w:szCs w:val="20"/>
        </w:rPr>
        <w:t>$</w:t>
      </w:r>
      <w:r w:rsidR="0058017D" w:rsidRPr="00F42BD4">
        <w:rPr>
          <w:rFonts w:ascii="Arial" w:hAnsi="Arial" w:cs="Arial"/>
          <w:sz w:val="20"/>
          <w:szCs w:val="20"/>
        </w:rPr>
        <w:t>23,670,73</w:t>
      </w:r>
      <w:r w:rsidR="00F42BD4" w:rsidRPr="00A25FB9">
        <w:rPr>
          <w:rFonts w:ascii="Arial" w:hAnsi="Arial" w:cs="Arial"/>
          <w:sz w:val="20"/>
          <w:szCs w:val="20"/>
        </w:rPr>
        <w:t>8</w:t>
      </w:r>
      <w:r w:rsidR="00043329" w:rsidRPr="00F42BD4">
        <w:rPr>
          <w:rFonts w:ascii="Arial" w:hAnsi="Arial" w:cs="Arial"/>
          <w:sz w:val="20"/>
          <w:szCs w:val="20"/>
        </w:rPr>
        <w:t xml:space="preserve"> </w:t>
      </w:r>
      <w:r w:rsidRPr="00F42BD4">
        <w:rPr>
          <w:rFonts w:ascii="Arial" w:hAnsi="Arial" w:cs="Arial"/>
          <w:sz w:val="20"/>
          <w:szCs w:val="20"/>
        </w:rPr>
        <w:t>in operations of which $</w:t>
      </w:r>
      <w:r w:rsidR="005371E1" w:rsidRPr="00F42BD4">
        <w:rPr>
          <w:rFonts w:ascii="Arial" w:hAnsi="Arial" w:cs="Arial"/>
          <w:sz w:val="20"/>
          <w:szCs w:val="20"/>
        </w:rPr>
        <w:t xml:space="preserve">7,212,242 </w:t>
      </w:r>
      <w:r w:rsidR="00046FEF" w:rsidRPr="00F42BD4">
        <w:rPr>
          <w:rFonts w:ascii="Arial" w:hAnsi="Arial" w:cs="Arial"/>
          <w:sz w:val="20"/>
          <w:szCs w:val="20"/>
        </w:rPr>
        <w:t xml:space="preserve">was </w:t>
      </w:r>
      <w:r w:rsidR="005371E1" w:rsidRPr="00F42BD4">
        <w:rPr>
          <w:rFonts w:ascii="Arial" w:hAnsi="Arial" w:cs="Arial"/>
          <w:sz w:val="20"/>
          <w:szCs w:val="20"/>
        </w:rPr>
        <w:t xml:space="preserve">used </w:t>
      </w:r>
      <w:r w:rsidR="00E9039B" w:rsidRPr="00F42BD4">
        <w:rPr>
          <w:rFonts w:ascii="Arial" w:hAnsi="Arial" w:cs="Arial"/>
          <w:sz w:val="20"/>
          <w:szCs w:val="20"/>
        </w:rPr>
        <w:t xml:space="preserve">by </w:t>
      </w:r>
      <w:r w:rsidR="00046FEF" w:rsidRPr="00F42BD4">
        <w:rPr>
          <w:rFonts w:ascii="Arial" w:hAnsi="Arial" w:cs="Arial"/>
          <w:sz w:val="20"/>
          <w:szCs w:val="20"/>
        </w:rPr>
        <w:t>change</w:t>
      </w:r>
      <w:r w:rsidR="00112435" w:rsidRPr="00F42BD4">
        <w:rPr>
          <w:rFonts w:ascii="Arial" w:hAnsi="Arial" w:cs="Arial"/>
          <w:sz w:val="20"/>
          <w:szCs w:val="20"/>
        </w:rPr>
        <w:t>s</w:t>
      </w:r>
      <w:r w:rsidR="00046FEF" w:rsidRPr="00F42BD4">
        <w:rPr>
          <w:rFonts w:ascii="Arial" w:hAnsi="Arial" w:cs="Arial"/>
          <w:sz w:val="20"/>
          <w:szCs w:val="20"/>
        </w:rPr>
        <w:t xml:space="preserve"> </w:t>
      </w:r>
      <w:r w:rsidR="00112435" w:rsidRPr="00F42BD4">
        <w:rPr>
          <w:rFonts w:ascii="Arial" w:hAnsi="Arial" w:cs="Arial"/>
          <w:sz w:val="20"/>
          <w:szCs w:val="20"/>
        </w:rPr>
        <w:t xml:space="preserve">in </w:t>
      </w:r>
      <w:r w:rsidR="00046FEF" w:rsidRPr="00F42BD4">
        <w:rPr>
          <w:rFonts w:ascii="Arial" w:hAnsi="Arial" w:cs="Arial"/>
          <w:sz w:val="20"/>
          <w:szCs w:val="20"/>
        </w:rPr>
        <w:t>working capital</w:t>
      </w:r>
      <w:r w:rsidRPr="00F42BD4">
        <w:rPr>
          <w:rFonts w:ascii="Arial" w:hAnsi="Arial" w:cs="Arial"/>
          <w:sz w:val="20"/>
          <w:szCs w:val="20"/>
        </w:rPr>
        <w:t>, $</w:t>
      </w:r>
      <w:r w:rsidR="00F42BD4" w:rsidRPr="00A25FB9">
        <w:rPr>
          <w:rFonts w:ascii="Arial" w:hAnsi="Arial" w:cs="Arial"/>
          <w:sz w:val="20"/>
          <w:szCs w:val="20"/>
        </w:rPr>
        <w:t>347</w:t>
      </w:r>
      <w:r w:rsidR="00D767AC" w:rsidRPr="00F42BD4">
        <w:rPr>
          <w:rFonts w:ascii="Arial" w:hAnsi="Arial" w:cs="Arial"/>
          <w:sz w:val="20"/>
          <w:szCs w:val="20"/>
        </w:rPr>
        <w:t>,</w:t>
      </w:r>
      <w:r w:rsidR="00F42BD4" w:rsidRPr="00A25FB9">
        <w:rPr>
          <w:rFonts w:ascii="Arial" w:hAnsi="Arial" w:cs="Arial"/>
          <w:sz w:val="20"/>
          <w:szCs w:val="20"/>
        </w:rPr>
        <w:t>279</w:t>
      </w:r>
      <w:r w:rsidR="00D767AC" w:rsidRPr="00F42BD4">
        <w:rPr>
          <w:rFonts w:ascii="Arial" w:hAnsi="Arial" w:cs="Arial"/>
          <w:sz w:val="20"/>
          <w:szCs w:val="20"/>
        </w:rPr>
        <w:t>,</w:t>
      </w:r>
      <w:r w:rsidR="00F42BD4" w:rsidRPr="00A25FB9">
        <w:rPr>
          <w:rFonts w:ascii="Arial" w:hAnsi="Arial" w:cs="Arial"/>
          <w:sz w:val="20"/>
          <w:szCs w:val="20"/>
        </w:rPr>
        <w:t>352</w:t>
      </w:r>
      <w:r w:rsidR="00F42BD4" w:rsidRPr="00F42BD4">
        <w:rPr>
          <w:rFonts w:ascii="Arial" w:hAnsi="Arial" w:cs="Arial"/>
          <w:sz w:val="20"/>
          <w:szCs w:val="20"/>
        </w:rPr>
        <w:t xml:space="preserve"> </w:t>
      </w:r>
      <w:r w:rsidRPr="00F42BD4">
        <w:rPr>
          <w:rFonts w:ascii="Arial" w:hAnsi="Arial" w:cs="Arial"/>
          <w:sz w:val="20"/>
          <w:szCs w:val="20"/>
        </w:rPr>
        <w:t>was used to purchase digital assets offset by $</w:t>
      </w:r>
      <w:r w:rsidR="00D767AC" w:rsidRPr="00F42BD4">
        <w:rPr>
          <w:rFonts w:ascii="Arial" w:hAnsi="Arial" w:cs="Arial"/>
          <w:sz w:val="20"/>
          <w:szCs w:val="20"/>
        </w:rPr>
        <w:t>603,388,535</w:t>
      </w:r>
      <w:r w:rsidR="000867E6" w:rsidRPr="00F42BD4">
        <w:rPr>
          <w:rFonts w:ascii="Arial" w:hAnsi="Arial" w:cs="Arial"/>
          <w:sz w:val="20"/>
          <w:szCs w:val="20"/>
        </w:rPr>
        <w:t xml:space="preserve"> </w:t>
      </w:r>
      <w:r w:rsidRPr="00F42BD4">
        <w:rPr>
          <w:rFonts w:ascii="Arial" w:hAnsi="Arial" w:cs="Arial"/>
          <w:sz w:val="20"/>
          <w:szCs w:val="20"/>
        </w:rPr>
        <w:t>was provided from the disposal of digital assets</w:t>
      </w:r>
      <w:r w:rsidR="00F42BD4" w:rsidRPr="00A25FB9">
        <w:rPr>
          <w:rFonts w:ascii="Arial" w:hAnsi="Arial" w:cs="Arial"/>
          <w:sz w:val="20"/>
          <w:szCs w:val="20"/>
        </w:rPr>
        <w:t xml:space="preserve">, </w:t>
      </w:r>
      <w:r w:rsidR="00F42BD4">
        <w:rPr>
          <w:rFonts w:ascii="Arial" w:hAnsi="Arial" w:cs="Arial"/>
          <w:sz w:val="20"/>
          <w:szCs w:val="20"/>
        </w:rPr>
        <w:t>and</w:t>
      </w:r>
      <w:r w:rsidR="00F42BD4" w:rsidRPr="00A25FB9">
        <w:rPr>
          <w:rFonts w:ascii="Arial" w:hAnsi="Arial" w:cs="Arial"/>
          <w:sz w:val="20"/>
          <w:szCs w:val="20"/>
        </w:rPr>
        <w:t xml:space="preserve"> $238,090,603 </w:t>
      </w:r>
      <w:r w:rsidR="00F42BD4">
        <w:rPr>
          <w:rFonts w:ascii="Arial" w:hAnsi="Arial" w:cs="Arial"/>
          <w:sz w:val="20"/>
          <w:szCs w:val="20"/>
        </w:rPr>
        <w:t xml:space="preserve">was </w:t>
      </w:r>
      <w:r w:rsidR="00F42BD4" w:rsidRPr="00A25FB9">
        <w:rPr>
          <w:rFonts w:ascii="Arial" w:hAnsi="Arial" w:cs="Arial"/>
          <w:sz w:val="20"/>
          <w:szCs w:val="20"/>
        </w:rPr>
        <w:t>used to purchase equity investments</w:t>
      </w:r>
      <w:r w:rsidRPr="00F42BD4">
        <w:rPr>
          <w:rFonts w:ascii="Arial" w:hAnsi="Arial" w:cs="Arial"/>
          <w:sz w:val="20"/>
          <w:szCs w:val="20"/>
        </w:rPr>
        <w:t xml:space="preserve">. During the comparative </w:t>
      </w:r>
      <w:r w:rsidR="00D767AC" w:rsidRPr="00F42BD4">
        <w:rPr>
          <w:rFonts w:ascii="Arial" w:hAnsi="Arial" w:cs="Arial"/>
          <w:sz w:val="20"/>
          <w:szCs w:val="20"/>
        </w:rPr>
        <w:t>nine</w:t>
      </w:r>
      <w:r w:rsidR="008B0A10" w:rsidRPr="00F42BD4">
        <w:rPr>
          <w:rFonts w:ascii="Arial" w:hAnsi="Arial" w:cs="Arial"/>
          <w:sz w:val="20"/>
          <w:szCs w:val="20"/>
        </w:rPr>
        <w:t xml:space="preserve"> </w:t>
      </w:r>
      <w:r w:rsidRPr="00F42BD4">
        <w:rPr>
          <w:rFonts w:ascii="Arial" w:hAnsi="Arial" w:cs="Arial"/>
          <w:sz w:val="20"/>
          <w:szCs w:val="20"/>
        </w:rPr>
        <w:t xml:space="preserve">months ended </w:t>
      </w:r>
      <w:r w:rsidR="00D767AC" w:rsidRPr="00F42BD4">
        <w:rPr>
          <w:rFonts w:ascii="Arial" w:hAnsi="Arial" w:cs="Arial"/>
          <w:sz w:val="20"/>
          <w:szCs w:val="20"/>
        </w:rPr>
        <w:t>September</w:t>
      </w:r>
      <w:r w:rsidR="008B0A10" w:rsidRPr="00F42BD4">
        <w:rPr>
          <w:rFonts w:ascii="Arial" w:hAnsi="Arial" w:cs="Arial"/>
          <w:sz w:val="20"/>
          <w:szCs w:val="20"/>
        </w:rPr>
        <w:t xml:space="preserve"> 30</w:t>
      </w:r>
      <w:r w:rsidRPr="00F42BD4">
        <w:rPr>
          <w:rFonts w:ascii="Arial" w:hAnsi="Arial" w:cs="Arial"/>
          <w:sz w:val="20"/>
          <w:szCs w:val="20"/>
        </w:rPr>
        <w:t>, 202</w:t>
      </w:r>
      <w:r w:rsidR="004E0267" w:rsidRPr="00F42BD4">
        <w:rPr>
          <w:rFonts w:ascii="Arial" w:hAnsi="Arial" w:cs="Arial"/>
          <w:sz w:val="20"/>
          <w:szCs w:val="20"/>
        </w:rPr>
        <w:t>3</w:t>
      </w:r>
      <w:r w:rsidR="007845F7" w:rsidRPr="00F42BD4">
        <w:rPr>
          <w:rFonts w:ascii="Arial" w:hAnsi="Arial" w:cs="Arial"/>
          <w:sz w:val="20"/>
          <w:szCs w:val="20"/>
        </w:rPr>
        <w:t>, the Company used</w:t>
      </w:r>
      <w:r w:rsidR="00290AFE" w:rsidRPr="00F42BD4">
        <w:rPr>
          <w:rFonts w:ascii="Arial" w:hAnsi="Arial" w:cs="Arial"/>
          <w:sz w:val="20"/>
          <w:szCs w:val="20"/>
        </w:rPr>
        <w:t xml:space="preserve"> $</w:t>
      </w:r>
      <w:r w:rsidR="00D767AC" w:rsidRPr="00F42BD4">
        <w:rPr>
          <w:rFonts w:ascii="Arial" w:hAnsi="Arial" w:cs="Arial"/>
          <w:sz w:val="20"/>
          <w:szCs w:val="20"/>
        </w:rPr>
        <w:t>40,039,333</w:t>
      </w:r>
      <w:r w:rsidR="008B0A10" w:rsidRPr="00F42BD4">
        <w:rPr>
          <w:rFonts w:ascii="Arial" w:hAnsi="Arial" w:cs="Arial"/>
          <w:sz w:val="20"/>
          <w:szCs w:val="20"/>
        </w:rPr>
        <w:t xml:space="preserve"> </w:t>
      </w:r>
      <w:r w:rsidR="007845F7" w:rsidRPr="00F42BD4">
        <w:rPr>
          <w:rFonts w:ascii="Arial" w:hAnsi="Arial" w:cs="Arial"/>
          <w:sz w:val="20"/>
          <w:szCs w:val="20"/>
        </w:rPr>
        <w:t xml:space="preserve">in operations of which </w:t>
      </w:r>
      <w:r w:rsidR="00290AFE" w:rsidRPr="00F42BD4">
        <w:rPr>
          <w:rFonts w:ascii="Arial" w:hAnsi="Arial" w:cs="Arial"/>
          <w:sz w:val="20"/>
          <w:szCs w:val="20"/>
        </w:rPr>
        <w:t>$</w:t>
      </w:r>
      <w:r w:rsidR="005371E1" w:rsidRPr="00F42BD4">
        <w:rPr>
          <w:rFonts w:ascii="Arial" w:hAnsi="Arial" w:cs="Arial"/>
          <w:sz w:val="20"/>
          <w:szCs w:val="20"/>
        </w:rPr>
        <w:t>2,741,852</w:t>
      </w:r>
      <w:r w:rsidR="004E0267" w:rsidRPr="00F42BD4">
        <w:rPr>
          <w:rFonts w:ascii="Arial" w:hAnsi="Arial" w:cs="Arial"/>
          <w:sz w:val="20"/>
          <w:szCs w:val="20"/>
        </w:rPr>
        <w:t xml:space="preserve"> </w:t>
      </w:r>
      <w:r w:rsidR="007845F7" w:rsidRPr="00F42BD4">
        <w:rPr>
          <w:rFonts w:ascii="Arial" w:hAnsi="Arial" w:cs="Arial"/>
          <w:sz w:val="20"/>
          <w:szCs w:val="20"/>
        </w:rPr>
        <w:t xml:space="preserve">was </w:t>
      </w:r>
      <w:r w:rsidR="005371E1" w:rsidRPr="00F42BD4">
        <w:rPr>
          <w:rFonts w:ascii="Arial" w:hAnsi="Arial" w:cs="Arial"/>
          <w:sz w:val="20"/>
          <w:szCs w:val="20"/>
        </w:rPr>
        <w:t xml:space="preserve">provided </w:t>
      </w:r>
      <w:r w:rsidR="00E9039B" w:rsidRPr="00F42BD4">
        <w:rPr>
          <w:rFonts w:ascii="Arial" w:hAnsi="Arial" w:cs="Arial"/>
          <w:sz w:val="20"/>
          <w:szCs w:val="20"/>
        </w:rPr>
        <w:t xml:space="preserve">by the </w:t>
      </w:r>
      <w:r w:rsidR="007845F7" w:rsidRPr="00F42BD4">
        <w:rPr>
          <w:rFonts w:ascii="Arial" w:hAnsi="Arial" w:cs="Arial"/>
          <w:sz w:val="20"/>
          <w:szCs w:val="20"/>
        </w:rPr>
        <w:t>change</w:t>
      </w:r>
      <w:r w:rsidR="00B32ADD" w:rsidRPr="00F42BD4">
        <w:rPr>
          <w:rFonts w:ascii="Arial" w:hAnsi="Arial" w:cs="Arial"/>
          <w:sz w:val="20"/>
          <w:szCs w:val="20"/>
        </w:rPr>
        <w:t>s</w:t>
      </w:r>
      <w:r w:rsidR="007845F7" w:rsidRPr="00F42BD4">
        <w:rPr>
          <w:rFonts w:ascii="Arial" w:hAnsi="Arial" w:cs="Arial"/>
          <w:sz w:val="20"/>
          <w:szCs w:val="20"/>
        </w:rPr>
        <w:t xml:space="preserve"> </w:t>
      </w:r>
      <w:r w:rsidR="00B32ADD" w:rsidRPr="00F42BD4">
        <w:rPr>
          <w:rFonts w:ascii="Arial" w:hAnsi="Arial" w:cs="Arial"/>
          <w:sz w:val="20"/>
          <w:szCs w:val="20"/>
        </w:rPr>
        <w:t xml:space="preserve">in </w:t>
      </w:r>
      <w:r w:rsidR="007845F7" w:rsidRPr="00F42BD4">
        <w:rPr>
          <w:rFonts w:ascii="Arial" w:hAnsi="Arial" w:cs="Arial"/>
          <w:sz w:val="20"/>
          <w:szCs w:val="20"/>
        </w:rPr>
        <w:t>working capital,</w:t>
      </w:r>
      <w:r w:rsidR="00E9039B" w:rsidRPr="00F42BD4">
        <w:rPr>
          <w:rFonts w:ascii="Arial" w:hAnsi="Arial" w:cs="Arial"/>
          <w:sz w:val="20"/>
          <w:szCs w:val="20"/>
        </w:rPr>
        <w:t xml:space="preserve"> </w:t>
      </w:r>
      <w:r w:rsidR="004E0267" w:rsidRPr="00F42BD4">
        <w:rPr>
          <w:rFonts w:ascii="Arial" w:hAnsi="Arial" w:cs="Arial"/>
          <w:sz w:val="20"/>
          <w:szCs w:val="20"/>
        </w:rPr>
        <w:t>$</w:t>
      </w:r>
      <w:r w:rsidR="00D767AC" w:rsidRPr="00F42BD4">
        <w:rPr>
          <w:rFonts w:ascii="Arial" w:hAnsi="Arial" w:cs="Arial"/>
          <w:sz w:val="20"/>
          <w:szCs w:val="20"/>
        </w:rPr>
        <w:t>88,193,590</w:t>
      </w:r>
      <w:r w:rsidR="008B0A10" w:rsidRPr="00F42BD4">
        <w:rPr>
          <w:rFonts w:ascii="Arial" w:hAnsi="Arial" w:cs="Arial"/>
          <w:sz w:val="20"/>
          <w:szCs w:val="20"/>
        </w:rPr>
        <w:t xml:space="preserve"> </w:t>
      </w:r>
      <w:r w:rsidR="007845F7" w:rsidRPr="00F42BD4">
        <w:rPr>
          <w:rFonts w:ascii="Arial" w:hAnsi="Arial" w:cs="Arial"/>
          <w:sz w:val="20"/>
          <w:szCs w:val="20"/>
        </w:rPr>
        <w:t xml:space="preserve">was used to purchase digital assets offset by </w:t>
      </w:r>
      <w:r w:rsidR="00290AFE" w:rsidRPr="00F42BD4">
        <w:rPr>
          <w:rFonts w:ascii="Arial" w:hAnsi="Arial" w:cs="Arial"/>
          <w:sz w:val="20"/>
          <w:szCs w:val="20"/>
        </w:rPr>
        <w:t>$</w:t>
      </w:r>
      <w:r w:rsidR="00D767AC" w:rsidRPr="00F42BD4">
        <w:rPr>
          <w:rFonts w:ascii="Arial" w:hAnsi="Arial" w:cs="Arial"/>
          <w:sz w:val="20"/>
          <w:szCs w:val="20"/>
        </w:rPr>
        <w:t>12,407</w:t>
      </w:r>
      <w:r w:rsidR="008B0A10" w:rsidRPr="00F42BD4">
        <w:rPr>
          <w:rFonts w:ascii="Arial" w:hAnsi="Arial" w:cs="Arial"/>
          <w:sz w:val="20"/>
          <w:szCs w:val="20"/>
        </w:rPr>
        <w:t xml:space="preserve"> </w:t>
      </w:r>
      <w:r w:rsidR="007845F7" w:rsidRPr="00F42BD4">
        <w:rPr>
          <w:rFonts w:ascii="Arial" w:hAnsi="Arial" w:cs="Arial"/>
          <w:sz w:val="20"/>
          <w:szCs w:val="20"/>
        </w:rPr>
        <w:t xml:space="preserve">was provided from </w:t>
      </w:r>
      <w:r w:rsidR="00D767AC" w:rsidRPr="00F42BD4">
        <w:rPr>
          <w:rFonts w:ascii="Arial" w:hAnsi="Arial" w:cs="Arial"/>
          <w:sz w:val="20"/>
          <w:szCs w:val="20"/>
        </w:rPr>
        <w:t xml:space="preserve">the sales of investments and $64,269,115 was provided from </w:t>
      </w:r>
      <w:r w:rsidR="007845F7" w:rsidRPr="00F42BD4">
        <w:rPr>
          <w:rFonts w:ascii="Arial" w:hAnsi="Arial" w:cs="Arial"/>
          <w:sz w:val="20"/>
          <w:szCs w:val="20"/>
        </w:rPr>
        <w:t>the disposal of digital assets.</w:t>
      </w:r>
      <w:r w:rsidR="009A045C" w:rsidRPr="00F42BD4">
        <w:rPr>
          <w:rFonts w:ascii="Arial" w:hAnsi="Arial" w:cs="Arial"/>
          <w:sz w:val="20"/>
          <w:szCs w:val="20"/>
        </w:rPr>
        <w:t xml:space="preserve"> The cash used from operations was </w:t>
      </w:r>
      <w:r w:rsidR="0058017D" w:rsidRPr="00F42BD4">
        <w:rPr>
          <w:rFonts w:ascii="Arial" w:hAnsi="Arial" w:cs="Arial"/>
          <w:sz w:val="20"/>
          <w:szCs w:val="20"/>
        </w:rPr>
        <w:t xml:space="preserve">lower </w:t>
      </w:r>
      <w:r w:rsidR="009A045C" w:rsidRPr="00F42BD4">
        <w:rPr>
          <w:rFonts w:ascii="Arial" w:hAnsi="Arial" w:cs="Arial"/>
          <w:sz w:val="20"/>
          <w:szCs w:val="20"/>
        </w:rPr>
        <w:t>in 202</w:t>
      </w:r>
      <w:r w:rsidR="004E0267" w:rsidRPr="00F42BD4">
        <w:rPr>
          <w:rFonts w:ascii="Arial" w:hAnsi="Arial" w:cs="Arial"/>
          <w:sz w:val="20"/>
          <w:szCs w:val="20"/>
        </w:rPr>
        <w:t>4</w:t>
      </w:r>
      <w:r w:rsidR="009A045C" w:rsidRPr="00F42BD4">
        <w:rPr>
          <w:rFonts w:ascii="Arial" w:hAnsi="Arial" w:cs="Arial"/>
          <w:sz w:val="20"/>
          <w:szCs w:val="20"/>
        </w:rPr>
        <w:t xml:space="preserve"> compared to 202</w:t>
      </w:r>
      <w:r w:rsidR="004E0267" w:rsidRPr="00F42BD4">
        <w:rPr>
          <w:rFonts w:ascii="Arial" w:hAnsi="Arial" w:cs="Arial"/>
          <w:sz w:val="20"/>
          <w:szCs w:val="20"/>
        </w:rPr>
        <w:t>3</w:t>
      </w:r>
      <w:r w:rsidR="009A045C" w:rsidRPr="00F42BD4">
        <w:rPr>
          <w:rFonts w:ascii="Arial" w:hAnsi="Arial" w:cs="Arial"/>
          <w:sz w:val="20"/>
          <w:szCs w:val="20"/>
        </w:rPr>
        <w:t xml:space="preserve"> </w:t>
      </w:r>
      <w:r w:rsidR="008B0A10" w:rsidRPr="00F42BD4">
        <w:rPr>
          <w:rFonts w:ascii="Arial" w:hAnsi="Arial" w:cs="Arial"/>
          <w:sz w:val="20"/>
          <w:szCs w:val="20"/>
        </w:rPr>
        <w:t xml:space="preserve">due to higher </w:t>
      </w:r>
      <w:r w:rsidR="00232301" w:rsidRPr="00F42BD4">
        <w:rPr>
          <w:rFonts w:ascii="Arial" w:hAnsi="Arial" w:cs="Arial"/>
          <w:sz w:val="20"/>
          <w:szCs w:val="20"/>
        </w:rPr>
        <w:t xml:space="preserve">adjustments to net income </w:t>
      </w:r>
      <w:r w:rsidR="008612DB" w:rsidRPr="00F42BD4">
        <w:rPr>
          <w:rFonts w:ascii="Arial" w:hAnsi="Arial" w:cs="Arial"/>
          <w:sz w:val="20"/>
          <w:szCs w:val="20"/>
        </w:rPr>
        <w:t xml:space="preserve">in 2024 </w:t>
      </w:r>
      <w:r w:rsidR="00232301" w:rsidRPr="00F42BD4">
        <w:rPr>
          <w:rFonts w:ascii="Arial" w:hAnsi="Arial" w:cs="Arial"/>
          <w:sz w:val="20"/>
          <w:szCs w:val="20"/>
        </w:rPr>
        <w:t xml:space="preserve">compared to 2023 and net </w:t>
      </w:r>
      <w:r w:rsidR="009E15DD" w:rsidRPr="00F42BD4">
        <w:rPr>
          <w:rFonts w:ascii="Arial" w:hAnsi="Arial" w:cs="Arial"/>
          <w:sz w:val="20"/>
          <w:szCs w:val="20"/>
        </w:rPr>
        <w:t>disposals (</w:t>
      </w:r>
      <w:r w:rsidR="009A045C" w:rsidRPr="00F42BD4">
        <w:rPr>
          <w:rFonts w:ascii="Arial" w:hAnsi="Arial" w:cs="Arial"/>
          <w:sz w:val="20"/>
          <w:szCs w:val="20"/>
        </w:rPr>
        <w:t>purchase</w:t>
      </w:r>
      <w:r w:rsidR="009E15DD" w:rsidRPr="00F42BD4">
        <w:rPr>
          <w:rFonts w:ascii="Arial" w:hAnsi="Arial" w:cs="Arial"/>
          <w:sz w:val="20"/>
          <w:szCs w:val="20"/>
        </w:rPr>
        <w:t>s)</w:t>
      </w:r>
      <w:r w:rsidR="009A045C" w:rsidRPr="00F42BD4">
        <w:rPr>
          <w:rFonts w:ascii="Arial" w:hAnsi="Arial" w:cs="Arial"/>
          <w:sz w:val="20"/>
          <w:szCs w:val="20"/>
        </w:rPr>
        <w:t xml:space="preserve"> of digital assets</w:t>
      </w:r>
      <w:r w:rsidR="00F42BD4">
        <w:rPr>
          <w:rFonts w:ascii="Arial" w:hAnsi="Arial" w:cs="Arial"/>
          <w:sz w:val="20"/>
          <w:szCs w:val="20"/>
        </w:rPr>
        <w:t xml:space="preserve"> and equity investments</w:t>
      </w:r>
      <w:r w:rsidR="009A045C" w:rsidRPr="00F42BD4">
        <w:rPr>
          <w:rFonts w:ascii="Arial" w:hAnsi="Arial" w:cs="Arial"/>
          <w:sz w:val="20"/>
          <w:szCs w:val="20"/>
        </w:rPr>
        <w:t xml:space="preserve"> in 202</w:t>
      </w:r>
      <w:r w:rsidR="004E0267" w:rsidRPr="00F42BD4">
        <w:rPr>
          <w:rFonts w:ascii="Arial" w:hAnsi="Arial" w:cs="Arial"/>
          <w:sz w:val="20"/>
          <w:szCs w:val="20"/>
        </w:rPr>
        <w:t>4</w:t>
      </w:r>
      <w:r w:rsidR="009A045C" w:rsidRPr="00F42BD4">
        <w:rPr>
          <w:rFonts w:ascii="Arial" w:hAnsi="Arial" w:cs="Arial"/>
          <w:sz w:val="20"/>
          <w:szCs w:val="20"/>
        </w:rPr>
        <w:t xml:space="preserve"> </w:t>
      </w:r>
      <w:r w:rsidR="00232301" w:rsidRPr="00F42BD4">
        <w:rPr>
          <w:rFonts w:ascii="Arial" w:hAnsi="Arial" w:cs="Arial"/>
          <w:sz w:val="20"/>
          <w:szCs w:val="20"/>
        </w:rPr>
        <w:t xml:space="preserve">of </w:t>
      </w:r>
      <w:r w:rsidR="009A045C" w:rsidRPr="00F42BD4">
        <w:rPr>
          <w:rFonts w:ascii="Arial" w:hAnsi="Arial" w:cs="Arial"/>
          <w:sz w:val="20"/>
          <w:szCs w:val="20"/>
        </w:rPr>
        <w:t>$</w:t>
      </w:r>
      <w:r w:rsidR="00D767AC" w:rsidRPr="00F42BD4">
        <w:rPr>
          <w:rFonts w:ascii="Arial" w:hAnsi="Arial" w:cs="Arial"/>
          <w:sz w:val="20"/>
          <w:szCs w:val="20"/>
        </w:rPr>
        <w:t>18,018,580</w:t>
      </w:r>
      <w:r w:rsidR="009A045C" w:rsidRPr="00F42BD4">
        <w:rPr>
          <w:rFonts w:ascii="Arial" w:hAnsi="Arial" w:cs="Arial"/>
          <w:sz w:val="20"/>
          <w:szCs w:val="20"/>
        </w:rPr>
        <w:t xml:space="preserve"> compared in 202</w:t>
      </w:r>
      <w:r w:rsidR="004E0267" w:rsidRPr="00F42BD4">
        <w:rPr>
          <w:rFonts w:ascii="Arial" w:hAnsi="Arial" w:cs="Arial"/>
          <w:sz w:val="20"/>
          <w:szCs w:val="20"/>
        </w:rPr>
        <w:t>3</w:t>
      </w:r>
      <w:r w:rsidR="009A045C" w:rsidRPr="00F42BD4">
        <w:rPr>
          <w:rFonts w:ascii="Arial" w:hAnsi="Arial" w:cs="Arial"/>
          <w:sz w:val="20"/>
          <w:szCs w:val="20"/>
        </w:rPr>
        <w:t xml:space="preserve"> net purchase</w:t>
      </w:r>
      <w:r w:rsidR="009E15DD" w:rsidRPr="00F42BD4">
        <w:rPr>
          <w:rFonts w:ascii="Arial" w:hAnsi="Arial" w:cs="Arial"/>
          <w:sz w:val="20"/>
          <w:szCs w:val="20"/>
        </w:rPr>
        <w:t>s</w:t>
      </w:r>
      <w:r w:rsidR="009A045C" w:rsidRPr="00F42BD4">
        <w:rPr>
          <w:rFonts w:ascii="Arial" w:hAnsi="Arial" w:cs="Arial"/>
          <w:sz w:val="20"/>
          <w:szCs w:val="20"/>
        </w:rPr>
        <w:t xml:space="preserve"> of digital assets was $</w:t>
      </w:r>
      <w:r w:rsidR="0058017D" w:rsidRPr="00F42BD4">
        <w:rPr>
          <w:rFonts w:ascii="Arial" w:hAnsi="Arial" w:cs="Arial"/>
          <w:sz w:val="20"/>
          <w:szCs w:val="20"/>
        </w:rPr>
        <w:t>(</w:t>
      </w:r>
      <w:r w:rsidR="00D767AC" w:rsidRPr="00F42BD4">
        <w:rPr>
          <w:rFonts w:ascii="Arial" w:hAnsi="Arial" w:cs="Arial"/>
          <w:sz w:val="20"/>
          <w:szCs w:val="20"/>
        </w:rPr>
        <w:t>23,974,475</w:t>
      </w:r>
      <w:r w:rsidR="009A045C" w:rsidRPr="00F42BD4">
        <w:rPr>
          <w:rFonts w:ascii="Arial" w:hAnsi="Arial" w:cs="Arial"/>
          <w:sz w:val="20"/>
          <w:szCs w:val="20"/>
        </w:rPr>
        <w:t>)</w:t>
      </w:r>
      <w:r w:rsidR="009B244C" w:rsidRPr="00F42BD4">
        <w:rPr>
          <w:rFonts w:ascii="Arial" w:hAnsi="Arial" w:cs="Arial"/>
          <w:sz w:val="20"/>
          <w:szCs w:val="20"/>
        </w:rPr>
        <w:t xml:space="preserve"> reflecting </w:t>
      </w:r>
      <w:r w:rsidR="000867E6" w:rsidRPr="00F42BD4">
        <w:rPr>
          <w:rFonts w:ascii="Arial" w:hAnsi="Arial" w:cs="Arial"/>
          <w:sz w:val="20"/>
          <w:szCs w:val="20"/>
        </w:rPr>
        <w:t xml:space="preserve">increased activity in </w:t>
      </w:r>
      <w:r w:rsidR="004E0267" w:rsidRPr="00F42BD4">
        <w:rPr>
          <w:rFonts w:ascii="Arial" w:hAnsi="Arial" w:cs="Arial"/>
          <w:sz w:val="20"/>
          <w:szCs w:val="20"/>
        </w:rPr>
        <w:t xml:space="preserve">digital asset </w:t>
      </w:r>
      <w:r w:rsidR="009B244C" w:rsidRPr="00F42BD4">
        <w:rPr>
          <w:rFonts w:ascii="Arial" w:hAnsi="Arial" w:cs="Arial"/>
          <w:sz w:val="20"/>
          <w:szCs w:val="20"/>
        </w:rPr>
        <w:t>market</w:t>
      </w:r>
      <w:r w:rsidR="009A045C" w:rsidRPr="00F42BD4">
        <w:rPr>
          <w:rFonts w:ascii="Arial" w:hAnsi="Arial" w:cs="Arial"/>
          <w:sz w:val="20"/>
          <w:szCs w:val="20"/>
        </w:rPr>
        <w:t>.</w:t>
      </w:r>
      <w:r w:rsidR="009A045C" w:rsidRPr="00304A7A">
        <w:rPr>
          <w:rFonts w:ascii="Arial" w:hAnsi="Arial" w:cs="Arial"/>
          <w:sz w:val="20"/>
          <w:szCs w:val="20"/>
        </w:rPr>
        <w:t xml:space="preserve"> </w:t>
      </w:r>
    </w:p>
    <w:p w14:paraId="622DFD5E" w14:textId="77777777" w:rsidR="00A27CD0" w:rsidRPr="00304A7A" w:rsidRDefault="00A27CD0" w:rsidP="00A27CD0">
      <w:pPr>
        <w:spacing w:after="0"/>
        <w:ind w:left="0"/>
        <w:jc w:val="both"/>
        <w:rPr>
          <w:rFonts w:ascii="Arial" w:hAnsi="Arial" w:cs="Arial"/>
          <w:sz w:val="20"/>
          <w:szCs w:val="20"/>
        </w:rPr>
      </w:pPr>
    </w:p>
    <w:p w14:paraId="342CBDD5" w14:textId="24B19DD4" w:rsidR="00A27CD0" w:rsidRPr="00304A7A" w:rsidRDefault="00A27CD0" w:rsidP="00A27CD0">
      <w:pPr>
        <w:spacing w:after="0"/>
        <w:ind w:left="0"/>
        <w:jc w:val="both"/>
        <w:rPr>
          <w:rFonts w:ascii="Arial" w:hAnsi="Arial" w:cs="Arial"/>
          <w:sz w:val="20"/>
          <w:szCs w:val="20"/>
        </w:rPr>
      </w:pPr>
      <w:r w:rsidRPr="00304A7A">
        <w:rPr>
          <w:rFonts w:ascii="Arial" w:hAnsi="Arial" w:cs="Arial"/>
          <w:sz w:val="20"/>
          <w:szCs w:val="20"/>
        </w:rPr>
        <w:t xml:space="preserve">During the </w:t>
      </w:r>
      <w:r w:rsidR="00B44E38" w:rsidRPr="00304A7A">
        <w:rPr>
          <w:rFonts w:ascii="Arial" w:hAnsi="Arial" w:cs="Arial"/>
          <w:sz w:val="20"/>
          <w:szCs w:val="20"/>
        </w:rPr>
        <w:t>n</w:t>
      </w:r>
      <w:r w:rsidR="00741908" w:rsidRPr="00304A7A">
        <w:rPr>
          <w:rFonts w:ascii="Arial" w:hAnsi="Arial" w:cs="Arial"/>
          <w:sz w:val="20"/>
          <w:szCs w:val="20"/>
        </w:rPr>
        <w:t>i</w:t>
      </w:r>
      <w:r w:rsidR="00B44E38" w:rsidRPr="00304A7A">
        <w:rPr>
          <w:rFonts w:ascii="Arial" w:hAnsi="Arial" w:cs="Arial"/>
          <w:sz w:val="20"/>
          <w:szCs w:val="20"/>
        </w:rPr>
        <w:t xml:space="preserve">ne </w:t>
      </w:r>
      <w:r w:rsidRPr="00304A7A">
        <w:rPr>
          <w:rFonts w:ascii="Arial" w:hAnsi="Arial" w:cs="Arial"/>
          <w:sz w:val="20"/>
          <w:szCs w:val="20"/>
        </w:rPr>
        <w:t xml:space="preserve">months </w:t>
      </w:r>
      <w:proofErr w:type="gramStart"/>
      <w:r w:rsidRPr="00304A7A">
        <w:rPr>
          <w:rFonts w:ascii="Arial" w:hAnsi="Arial" w:cs="Arial"/>
          <w:sz w:val="20"/>
          <w:szCs w:val="20"/>
        </w:rPr>
        <w:t>ended</w:t>
      </w:r>
      <w:proofErr w:type="gramEnd"/>
      <w:r w:rsidRPr="00304A7A">
        <w:rPr>
          <w:rFonts w:ascii="Arial" w:hAnsi="Arial" w:cs="Arial"/>
          <w:sz w:val="20"/>
          <w:szCs w:val="20"/>
        </w:rPr>
        <w:t xml:space="preserve"> </w:t>
      </w:r>
      <w:r w:rsidR="00B44E38" w:rsidRPr="00304A7A">
        <w:rPr>
          <w:rFonts w:ascii="Arial" w:hAnsi="Arial" w:cs="Arial"/>
          <w:sz w:val="20"/>
          <w:szCs w:val="20"/>
        </w:rPr>
        <w:t xml:space="preserve">September </w:t>
      </w:r>
      <w:r w:rsidRPr="00304A7A">
        <w:rPr>
          <w:rFonts w:ascii="Arial" w:hAnsi="Arial" w:cs="Arial"/>
          <w:sz w:val="20"/>
          <w:szCs w:val="20"/>
        </w:rPr>
        <w:t>3</w:t>
      </w:r>
      <w:r w:rsidR="00232301" w:rsidRPr="00304A7A">
        <w:rPr>
          <w:rFonts w:ascii="Arial" w:hAnsi="Arial" w:cs="Arial"/>
          <w:sz w:val="20"/>
          <w:szCs w:val="20"/>
        </w:rPr>
        <w:t>0</w:t>
      </w:r>
      <w:r w:rsidRPr="00304A7A">
        <w:rPr>
          <w:rFonts w:ascii="Arial" w:hAnsi="Arial" w:cs="Arial"/>
          <w:sz w:val="20"/>
          <w:szCs w:val="20"/>
        </w:rPr>
        <w:t>, 202</w:t>
      </w:r>
      <w:r w:rsidR="004E0267" w:rsidRPr="00304A7A">
        <w:rPr>
          <w:rFonts w:ascii="Arial" w:hAnsi="Arial" w:cs="Arial"/>
          <w:sz w:val="20"/>
          <w:szCs w:val="20"/>
        </w:rPr>
        <w:t>4</w:t>
      </w:r>
      <w:r w:rsidRPr="00304A7A">
        <w:rPr>
          <w:rFonts w:ascii="Arial" w:hAnsi="Arial" w:cs="Arial"/>
          <w:sz w:val="20"/>
          <w:szCs w:val="20"/>
        </w:rPr>
        <w:t>, $</w:t>
      </w:r>
      <w:r w:rsidR="0058017D">
        <w:rPr>
          <w:rFonts w:ascii="Arial" w:hAnsi="Arial" w:cs="Arial"/>
          <w:sz w:val="20"/>
          <w:szCs w:val="20"/>
        </w:rPr>
        <w:t>37,247,236</w:t>
      </w:r>
      <w:r w:rsidR="004E0267" w:rsidRPr="00304A7A">
        <w:rPr>
          <w:rFonts w:ascii="Arial" w:hAnsi="Arial" w:cs="Arial"/>
          <w:sz w:val="20"/>
          <w:szCs w:val="20"/>
        </w:rPr>
        <w:t xml:space="preserve"> </w:t>
      </w:r>
      <w:r w:rsidRPr="00304A7A">
        <w:rPr>
          <w:rFonts w:ascii="Arial" w:hAnsi="Arial" w:cs="Arial"/>
          <w:sz w:val="20"/>
          <w:szCs w:val="20"/>
        </w:rPr>
        <w:t xml:space="preserve">was provided </w:t>
      </w:r>
      <w:r w:rsidR="00E9039B" w:rsidRPr="00304A7A">
        <w:rPr>
          <w:rFonts w:ascii="Arial" w:hAnsi="Arial" w:cs="Arial"/>
          <w:sz w:val="20"/>
          <w:szCs w:val="20"/>
        </w:rPr>
        <w:t xml:space="preserve">by </w:t>
      </w:r>
      <w:r w:rsidRPr="00304A7A">
        <w:rPr>
          <w:rFonts w:ascii="Arial" w:hAnsi="Arial" w:cs="Arial"/>
          <w:sz w:val="20"/>
          <w:szCs w:val="20"/>
        </w:rPr>
        <w:t>financing activities compared to $</w:t>
      </w:r>
      <w:r w:rsidR="00304A7A" w:rsidRPr="00304A7A">
        <w:rPr>
          <w:rFonts w:ascii="Arial" w:hAnsi="Arial" w:cs="Arial"/>
          <w:sz w:val="20"/>
          <w:szCs w:val="20"/>
        </w:rPr>
        <w:t>37,450,213</w:t>
      </w:r>
      <w:r w:rsidR="004E0267" w:rsidRPr="00304A7A">
        <w:rPr>
          <w:rFonts w:ascii="Arial" w:hAnsi="Arial" w:cs="Arial"/>
          <w:sz w:val="20"/>
          <w:szCs w:val="20"/>
        </w:rPr>
        <w:t xml:space="preserve"> </w:t>
      </w:r>
      <w:r w:rsidRPr="00304A7A">
        <w:rPr>
          <w:rFonts w:ascii="Arial" w:hAnsi="Arial" w:cs="Arial"/>
          <w:sz w:val="20"/>
          <w:szCs w:val="20"/>
        </w:rPr>
        <w:t>in the prior period. The Company received proceeds of $</w:t>
      </w:r>
      <w:r w:rsidR="0058017D">
        <w:rPr>
          <w:rFonts w:ascii="Arial" w:hAnsi="Arial" w:cs="Arial"/>
          <w:sz w:val="20"/>
          <w:szCs w:val="20"/>
        </w:rPr>
        <w:t>489,877,373</w:t>
      </w:r>
      <w:r w:rsidR="004E0267" w:rsidRPr="00304A7A">
        <w:rPr>
          <w:rFonts w:ascii="Arial" w:hAnsi="Arial" w:cs="Arial"/>
          <w:sz w:val="20"/>
          <w:szCs w:val="20"/>
        </w:rPr>
        <w:t xml:space="preserve"> </w:t>
      </w:r>
      <w:r w:rsidRPr="00304A7A">
        <w:rPr>
          <w:rFonts w:ascii="Arial" w:hAnsi="Arial" w:cs="Arial"/>
          <w:sz w:val="20"/>
          <w:szCs w:val="20"/>
        </w:rPr>
        <w:t>from ETP holders</w:t>
      </w:r>
      <w:r w:rsidR="00232301" w:rsidRPr="00304A7A">
        <w:rPr>
          <w:rFonts w:ascii="Arial" w:hAnsi="Arial" w:cs="Arial"/>
          <w:sz w:val="20"/>
          <w:szCs w:val="20"/>
        </w:rPr>
        <w:t>, proceeds of $</w:t>
      </w:r>
      <w:r w:rsidR="00304A7A" w:rsidRPr="00304A7A">
        <w:rPr>
          <w:rFonts w:ascii="Arial" w:hAnsi="Arial" w:cs="Arial"/>
          <w:sz w:val="20"/>
          <w:szCs w:val="20"/>
        </w:rPr>
        <w:t>1,051,950</w:t>
      </w:r>
      <w:r w:rsidR="00232301" w:rsidRPr="00304A7A">
        <w:rPr>
          <w:rFonts w:ascii="Arial" w:hAnsi="Arial" w:cs="Arial"/>
          <w:sz w:val="20"/>
          <w:szCs w:val="20"/>
        </w:rPr>
        <w:t xml:space="preserve"> from option exercises </w:t>
      </w:r>
      <w:r w:rsidR="003663C1" w:rsidRPr="00304A7A">
        <w:rPr>
          <w:rFonts w:ascii="Arial" w:hAnsi="Arial" w:cs="Arial"/>
          <w:sz w:val="20"/>
          <w:szCs w:val="20"/>
        </w:rPr>
        <w:t>and $</w:t>
      </w:r>
      <w:r w:rsidR="00232301" w:rsidRPr="00304A7A">
        <w:rPr>
          <w:rFonts w:ascii="Arial" w:hAnsi="Arial" w:cs="Arial"/>
          <w:sz w:val="20"/>
          <w:szCs w:val="20"/>
        </w:rPr>
        <w:t>1,</w:t>
      </w:r>
      <w:r w:rsidR="00304A7A" w:rsidRPr="00304A7A">
        <w:rPr>
          <w:rFonts w:ascii="Arial" w:hAnsi="Arial" w:cs="Arial"/>
          <w:sz w:val="20"/>
          <w:szCs w:val="20"/>
        </w:rPr>
        <w:t>505,712</w:t>
      </w:r>
      <w:r w:rsidR="004E0267" w:rsidRPr="00304A7A">
        <w:rPr>
          <w:rFonts w:ascii="Arial" w:hAnsi="Arial" w:cs="Arial"/>
          <w:sz w:val="20"/>
          <w:szCs w:val="20"/>
        </w:rPr>
        <w:t xml:space="preserve"> </w:t>
      </w:r>
      <w:r w:rsidR="003663C1" w:rsidRPr="00304A7A">
        <w:rPr>
          <w:rFonts w:ascii="Arial" w:hAnsi="Arial" w:cs="Arial"/>
          <w:sz w:val="20"/>
          <w:szCs w:val="20"/>
        </w:rPr>
        <w:t xml:space="preserve">provided from </w:t>
      </w:r>
      <w:r w:rsidR="004E0267" w:rsidRPr="00304A7A">
        <w:rPr>
          <w:rFonts w:ascii="Arial" w:hAnsi="Arial" w:cs="Arial"/>
          <w:sz w:val="20"/>
          <w:szCs w:val="20"/>
        </w:rPr>
        <w:t xml:space="preserve">warrant exercises </w:t>
      </w:r>
      <w:r w:rsidRPr="00304A7A">
        <w:rPr>
          <w:rFonts w:ascii="Arial" w:hAnsi="Arial" w:cs="Arial"/>
          <w:sz w:val="20"/>
          <w:szCs w:val="20"/>
        </w:rPr>
        <w:t>offset by $</w:t>
      </w:r>
      <w:r w:rsidR="0058017D">
        <w:rPr>
          <w:rFonts w:ascii="Arial" w:hAnsi="Arial" w:cs="Arial"/>
          <w:sz w:val="20"/>
          <w:szCs w:val="20"/>
        </w:rPr>
        <w:t xml:space="preserve">409,290,734 </w:t>
      </w:r>
      <w:r w:rsidRPr="00304A7A">
        <w:rPr>
          <w:rFonts w:ascii="Arial" w:hAnsi="Arial" w:cs="Arial"/>
          <w:sz w:val="20"/>
          <w:szCs w:val="20"/>
        </w:rPr>
        <w:t>used for payments to ETP holders</w:t>
      </w:r>
      <w:r w:rsidR="00232301" w:rsidRPr="00304A7A">
        <w:rPr>
          <w:rFonts w:ascii="Arial" w:hAnsi="Arial" w:cs="Arial"/>
          <w:sz w:val="20"/>
          <w:szCs w:val="20"/>
        </w:rPr>
        <w:t xml:space="preserve"> and $4</w:t>
      </w:r>
      <w:r w:rsidR="00304A7A" w:rsidRPr="00304A7A">
        <w:rPr>
          <w:rFonts w:ascii="Arial" w:hAnsi="Arial" w:cs="Arial"/>
          <w:sz w:val="20"/>
          <w:szCs w:val="20"/>
        </w:rPr>
        <w:t>3,871,750</w:t>
      </w:r>
      <w:r w:rsidR="00232301" w:rsidRPr="00304A7A">
        <w:rPr>
          <w:rFonts w:ascii="Arial" w:hAnsi="Arial" w:cs="Arial"/>
          <w:sz w:val="20"/>
          <w:szCs w:val="20"/>
        </w:rPr>
        <w:t xml:space="preserve"> from loan repayments</w:t>
      </w:r>
      <w:r w:rsidR="00E9039B" w:rsidRPr="00304A7A">
        <w:rPr>
          <w:rFonts w:ascii="Arial" w:hAnsi="Arial" w:cs="Arial"/>
          <w:sz w:val="20"/>
          <w:szCs w:val="20"/>
        </w:rPr>
        <w:t xml:space="preserve">. </w:t>
      </w:r>
      <w:r w:rsidR="00115F20" w:rsidRPr="00304A7A">
        <w:rPr>
          <w:rFonts w:ascii="Arial" w:hAnsi="Arial" w:cs="Arial"/>
          <w:sz w:val="20"/>
          <w:szCs w:val="20"/>
        </w:rPr>
        <w:t xml:space="preserve">During the </w:t>
      </w:r>
      <w:r w:rsidR="00304A7A" w:rsidRPr="00304A7A">
        <w:rPr>
          <w:rFonts w:ascii="Arial" w:hAnsi="Arial" w:cs="Arial"/>
          <w:sz w:val="20"/>
          <w:szCs w:val="20"/>
        </w:rPr>
        <w:t xml:space="preserve">nine </w:t>
      </w:r>
      <w:r w:rsidR="00115F20" w:rsidRPr="00304A7A">
        <w:rPr>
          <w:rFonts w:ascii="Arial" w:hAnsi="Arial" w:cs="Arial"/>
          <w:sz w:val="20"/>
          <w:szCs w:val="20"/>
        </w:rPr>
        <w:t xml:space="preserve">months </w:t>
      </w:r>
      <w:proofErr w:type="gramStart"/>
      <w:r w:rsidR="00115F20" w:rsidRPr="00304A7A">
        <w:rPr>
          <w:rFonts w:ascii="Arial" w:hAnsi="Arial" w:cs="Arial"/>
          <w:sz w:val="20"/>
          <w:szCs w:val="20"/>
        </w:rPr>
        <w:t>ended</w:t>
      </w:r>
      <w:proofErr w:type="gramEnd"/>
      <w:r w:rsidR="00115F20" w:rsidRPr="00304A7A">
        <w:rPr>
          <w:rFonts w:ascii="Arial" w:hAnsi="Arial" w:cs="Arial"/>
          <w:sz w:val="20"/>
          <w:szCs w:val="20"/>
        </w:rPr>
        <w:t xml:space="preserve"> </w:t>
      </w:r>
      <w:r w:rsidR="00304A7A" w:rsidRPr="00304A7A">
        <w:rPr>
          <w:rFonts w:ascii="Arial" w:hAnsi="Arial" w:cs="Arial"/>
          <w:sz w:val="20"/>
          <w:szCs w:val="20"/>
        </w:rPr>
        <w:t xml:space="preserve">September </w:t>
      </w:r>
      <w:r w:rsidR="00074344" w:rsidRPr="00304A7A">
        <w:rPr>
          <w:rFonts w:ascii="Arial" w:hAnsi="Arial" w:cs="Arial"/>
          <w:sz w:val="20"/>
          <w:szCs w:val="20"/>
        </w:rPr>
        <w:t>3</w:t>
      </w:r>
      <w:r w:rsidR="00232301" w:rsidRPr="00304A7A">
        <w:rPr>
          <w:rFonts w:ascii="Arial" w:hAnsi="Arial" w:cs="Arial"/>
          <w:sz w:val="20"/>
          <w:szCs w:val="20"/>
        </w:rPr>
        <w:t>0</w:t>
      </w:r>
      <w:r w:rsidR="00115F20" w:rsidRPr="00304A7A">
        <w:rPr>
          <w:rFonts w:ascii="Arial" w:hAnsi="Arial" w:cs="Arial"/>
          <w:sz w:val="20"/>
          <w:szCs w:val="20"/>
        </w:rPr>
        <w:t>, 202</w:t>
      </w:r>
      <w:r w:rsidR="004E0267" w:rsidRPr="00304A7A">
        <w:rPr>
          <w:rFonts w:ascii="Arial" w:hAnsi="Arial" w:cs="Arial"/>
          <w:sz w:val="20"/>
          <w:szCs w:val="20"/>
        </w:rPr>
        <w:t>3</w:t>
      </w:r>
      <w:r w:rsidR="00115F20" w:rsidRPr="00304A7A">
        <w:rPr>
          <w:rFonts w:ascii="Arial" w:hAnsi="Arial" w:cs="Arial"/>
          <w:sz w:val="20"/>
          <w:szCs w:val="20"/>
        </w:rPr>
        <w:t>, the Company received proceeds of $</w:t>
      </w:r>
      <w:r w:rsidR="00304A7A" w:rsidRPr="00304A7A">
        <w:rPr>
          <w:rFonts w:ascii="Arial" w:hAnsi="Arial" w:cs="Arial"/>
          <w:sz w:val="20"/>
          <w:szCs w:val="20"/>
        </w:rPr>
        <w:t>150,736,395</w:t>
      </w:r>
      <w:r w:rsidR="00232301" w:rsidRPr="00304A7A">
        <w:rPr>
          <w:rFonts w:ascii="Arial" w:hAnsi="Arial" w:cs="Arial"/>
          <w:sz w:val="20"/>
          <w:szCs w:val="20"/>
        </w:rPr>
        <w:t xml:space="preserve"> </w:t>
      </w:r>
      <w:r w:rsidR="00115F20" w:rsidRPr="00304A7A">
        <w:rPr>
          <w:rFonts w:ascii="Arial" w:hAnsi="Arial" w:cs="Arial"/>
          <w:sz w:val="20"/>
          <w:szCs w:val="20"/>
        </w:rPr>
        <w:t>from ETP holders</w:t>
      </w:r>
      <w:r w:rsidR="00136D57" w:rsidRPr="00304A7A">
        <w:rPr>
          <w:rFonts w:ascii="Arial" w:hAnsi="Arial" w:cs="Arial"/>
          <w:sz w:val="20"/>
          <w:szCs w:val="20"/>
        </w:rPr>
        <w:t xml:space="preserve"> and</w:t>
      </w:r>
      <w:r w:rsidR="00115F20" w:rsidRPr="00304A7A">
        <w:rPr>
          <w:rFonts w:ascii="Arial" w:hAnsi="Arial" w:cs="Arial"/>
          <w:sz w:val="20"/>
          <w:szCs w:val="20"/>
        </w:rPr>
        <w:t xml:space="preserve"> proceeds of $</w:t>
      </w:r>
      <w:r w:rsidR="004E0267" w:rsidRPr="00304A7A">
        <w:rPr>
          <w:rFonts w:ascii="Arial" w:hAnsi="Arial" w:cs="Arial"/>
          <w:sz w:val="20"/>
          <w:szCs w:val="20"/>
        </w:rPr>
        <w:t>4,</w:t>
      </w:r>
      <w:r w:rsidR="00304A7A" w:rsidRPr="00304A7A">
        <w:rPr>
          <w:rFonts w:ascii="Arial" w:hAnsi="Arial" w:cs="Arial"/>
          <w:sz w:val="20"/>
          <w:szCs w:val="20"/>
        </w:rPr>
        <w:t xml:space="preserve">260,870 </w:t>
      </w:r>
      <w:r w:rsidR="00115F20" w:rsidRPr="00304A7A">
        <w:rPr>
          <w:rFonts w:ascii="Arial" w:hAnsi="Arial" w:cs="Arial"/>
          <w:sz w:val="20"/>
          <w:szCs w:val="20"/>
        </w:rPr>
        <w:t xml:space="preserve">from </w:t>
      </w:r>
      <w:r w:rsidR="00E9039B" w:rsidRPr="00304A7A">
        <w:rPr>
          <w:rFonts w:ascii="Arial" w:hAnsi="Arial" w:cs="Arial"/>
          <w:sz w:val="20"/>
          <w:szCs w:val="20"/>
        </w:rPr>
        <w:t>loans</w:t>
      </w:r>
      <w:r w:rsidR="009B244C" w:rsidRPr="00304A7A">
        <w:rPr>
          <w:rFonts w:ascii="Arial" w:hAnsi="Arial" w:cs="Arial"/>
          <w:sz w:val="20"/>
          <w:szCs w:val="20"/>
        </w:rPr>
        <w:t xml:space="preserve"> </w:t>
      </w:r>
      <w:r w:rsidR="00115F20" w:rsidRPr="00304A7A">
        <w:rPr>
          <w:rFonts w:ascii="Arial" w:hAnsi="Arial" w:cs="Arial"/>
          <w:sz w:val="20"/>
          <w:szCs w:val="20"/>
        </w:rPr>
        <w:t>offset by $</w:t>
      </w:r>
      <w:r w:rsidR="00304A7A" w:rsidRPr="00304A7A">
        <w:rPr>
          <w:rFonts w:ascii="Arial" w:hAnsi="Arial" w:cs="Arial"/>
          <w:sz w:val="20"/>
          <w:szCs w:val="20"/>
        </w:rPr>
        <w:t>117,547,052</w:t>
      </w:r>
      <w:r w:rsidR="00232301" w:rsidRPr="00304A7A">
        <w:rPr>
          <w:rFonts w:ascii="Arial" w:hAnsi="Arial" w:cs="Arial"/>
          <w:sz w:val="20"/>
          <w:szCs w:val="20"/>
        </w:rPr>
        <w:t xml:space="preserve"> </w:t>
      </w:r>
      <w:r w:rsidR="00115F20" w:rsidRPr="00304A7A">
        <w:rPr>
          <w:rFonts w:ascii="Arial" w:hAnsi="Arial" w:cs="Arial"/>
          <w:sz w:val="20"/>
          <w:szCs w:val="20"/>
        </w:rPr>
        <w:t>used for payments to ETP holders.</w:t>
      </w:r>
      <w:r w:rsidR="00D7749F" w:rsidRPr="00304A7A">
        <w:rPr>
          <w:rFonts w:ascii="Arial" w:hAnsi="Arial" w:cs="Arial"/>
          <w:sz w:val="20"/>
          <w:szCs w:val="20"/>
        </w:rPr>
        <w:t xml:space="preserve"> The cash provide</w:t>
      </w:r>
      <w:r w:rsidR="00232301" w:rsidRPr="00304A7A">
        <w:rPr>
          <w:rFonts w:ascii="Arial" w:hAnsi="Arial" w:cs="Arial"/>
          <w:sz w:val="20"/>
          <w:szCs w:val="20"/>
        </w:rPr>
        <w:t>d</w:t>
      </w:r>
      <w:r w:rsidR="00D7749F" w:rsidRPr="00304A7A">
        <w:rPr>
          <w:rFonts w:ascii="Arial" w:hAnsi="Arial" w:cs="Arial"/>
          <w:sz w:val="20"/>
          <w:szCs w:val="20"/>
        </w:rPr>
        <w:t xml:space="preserve"> from financing was </w:t>
      </w:r>
      <w:r w:rsidR="000867E6" w:rsidRPr="00304A7A">
        <w:rPr>
          <w:rFonts w:ascii="Arial" w:hAnsi="Arial" w:cs="Arial"/>
          <w:sz w:val="20"/>
          <w:szCs w:val="20"/>
        </w:rPr>
        <w:t xml:space="preserve">higher </w:t>
      </w:r>
      <w:r w:rsidR="00D7749F" w:rsidRPr="00304A7A">
        <w:rPr>
          <w:rFonts w:ascii="Arial" w:hAnsi="Arial" w:cs="Arial"/>
          <w:sz w:val="20"/>
          <w:szCs w:val="20"/>
        </w:rPr>
        <w:t>in 202</w:t>
      </w:r>
      <w:r w:rsidR="004E0267" w:rsidRPr="00304A7A">
        <w:rPr>
          <w:rFonts w:ascii="Arial" w:hAnsi="Arial" w:cs="Arial"/>
          <w:sz w:val="20"/>
          <w:szCs w:val="20"/>
        </w:rPr>
        <w:t>4</w:t>
      </w:r>
      <w:r w:rsidR="00D7749F" w:rsidRPr="00304A7A">
        <w:rPr>
          <w:rFonts w:ascii="Arial" w:hAnsi="Arial" w:cs="Arial"/>
          <w:sz w:val="20"/>
          <w:szCs w:val="20"/>
        </w:rPr>
        <w:t xml:space="preserve"> compared to 202</w:t>
      </w:r>
      <w:r w:rsidR="004E0267" w:rsidRPr="00304A7A">
        <w:rPr>
          <w:rFonts w:ascii="Arial" w:hAnsi="Arial" w:cs="Arial"/>
          <w:sz w:val="20"/>
          <w:szCs w:val="20"/>
        </w:rPr>
        <w:t>3</w:t>
      </w:r>
      <w:r w:rsidR="00D7749F" w:rsidRPr="00304A7A">
        <w:rPr>
          <w:rFonts w:ascii="Arial" w:hAnsi="Arial" w:cs="Arial"/>
          <w:sz w:val="20"/>
          <w:szCs w:val="20"/>
        </w:rPr>
        <w:t xml:space="preserve"> due </w:t>
      </w:r>
      <w:r w:rsidR="00136D57" w:rsidRPr="00304A7A">
        <w:rPr>
          <w:rFonts w:ascii="Arial" w:hAnsi="Arial" w:cs="Arial"/>
          <w:sz w:val="20"/>
          <w:szCs w:val="20"/>
        </w:rPr>
        <w:t xml:space="preserve">to </w:t>
      </w:r>
      <w:r w:rsidR="000867E6" w:rsidRPr="00304A7A">
        <w:rPr>
          <w:rFonts w:ascii="Arial" w:hAnsi="Arial" w:cs="Arial"/>
          <w:sz w:val="20"/>
          <w:szCs w:val="20"/>
        </w:rPr>
        <w:t xml:space="preserve">higher net </w:t>
      </w:r>
      <w:r w:rsidR="009F72DD" w:rsidRPr="00304A7A">
        <w:rPr>
          <w:rFonts w:ascii="Arial" w:hAnsi="Arial" w:cs="Arial"/>
          <w:sz w:val="20"/>
          <w:szCs w:val="20"/>
        </w:rPr>
        <w:t>ETP sales in 202</w:t>
      </w:r>
      <w:r w:rsidR="004E0267" w:rsidRPr="00304A7A">
        <w:rPr>
          <w:rFonts w:ascii="Arial" w:hAnsi="Arial" w:cs="Arial"/>
          <w:sz w:val="20"/>
          <w:szCs w:val="20"/>
        </w:rPr>
        <w:t>4</w:t>
      </w:r>
      <w:r w:rsidR="005371E1">
        <w:rPr>
          <w:rFonts w:ascii="Arial" w:hAnsi="Arial" w:cs="Arial"/>
          <w:sz w:val="20"/>
          <w:szCs w:val="20"/>
        </w:rPr>
        <w:t>, warrant and option exercises</w:t>
      </w:r>
      <w:r w:rsidR="008612DB" w:rsidRPr="00304A7A">
        <w:rPr>
          <w:rFonts w:ascii="Arial" w:hAnsi="Arial" w:cs="Arial"/>
          <w:sz w:val="20"/>
          <w:szCs w:val="20"/>
        </w:rPr>
        <w:t xml:space="preserve"> offset by loan repayment</w:t>
      </w:r>
      <w:r w:rsidR="00D7749F" w:rsidRPr="00304A7A">
        <w:rPr>
          <w:rFonts w:ascii="Arial" w:hAnsi="Arial" w:cs="Arial"/>
          <w:sz w:val="20"/>
          <w:szCs w:val="20"/>
        </w:rPr>
        <w:t xml:space="preserve">. </w:t>
      </w:r>
    </w:p>
    <w:p w14:paraId="73DBB814" w14:textId="21154865" w:rsidR="00737DF5" w:rsidRPr="00304A7A" w:rsidRDefault="00737DF5" w:rsidP="00324F22">
      <w:pPr>
        <w:spacing w:after="0"/>
        <w:ind w:left="0"/>
        <w:jc w:val="both"/>
        <w:rPr>
          <w:rFonts w:ascii="Arial" w:hAnsi="Arial" w:cs="Arial"/>
          <w:sz w:val="18"/>
          <w:szCs w:val="20"/>
        </w:rPr>
      </w:pPr>
    </w:p>
    <w:p w14:paraId="54592866" w14:textId="35937EE3" w:rsidR="003B0D20" w:rsidRPr="00304A7A" w:rsidRDefault="00EE5D8B">
      <w:pPr>
        <w:pBdr>
          <w:bottom w:val="single" w:sz="12" w:space="1" w:color="auto"/>
        </w:pBdr>
        <w:spacing w:before="120" w:after="0"/>
        <w:ind w:left="0"/>
        <w:jc w:val="both"/>
        <w:rPr>
          <w:rFonts w:ascii="Arial" w:hAnsi="Arial" w:cs="Arial"/>
          <w:b/>
          <w:smallCaps/>
        </w:rPr>
      </w:pPr>
      <w:r w:rsidRPr="00304A7A">
        <w:rPr>
          <w:rFonts w:ascii="Arial" w:hAnsi="Arial" w:cs="Arial"/>
          <w:b/>
          <w:smallCaps/>
        </w:rPr>
        <w:t>L</w:t>
      </w:r>
      <w:r w:rsidR="00555D24" w:rsidRPr="00304A7A">
        <w:rPr>
          <w:rFonts w:ascii="Arial" w:hAnsi="Arial" w:cs="Arial"/>
          <w:b/>
          <w:smallCaps/>
        </w:rPr>
        <w:t>iquidity and Capital Resources</w:t>
      </w:r>
    </w:p>
    <w:p w14:paraId="7B6FC544" w14:textId="77777777" w:rsidR="0067743F" w:rsidRPr="00304A7A" w:rsidRDefault="0067743F">
      <w:pPr>
        <w:spacing w:after="0"/>
        <w:ind w:left="0"/>
        <w:jc w:val="both"/>
        <w:rPr>
          <w:rFonts w:ascii="Arial" w:hAnsi="Arial" w:cs="Arial"/>
          <w:sz w:val="20"/>
          <w:szCs w:val="20"/>
        </w:rPr>
      </w:pPr>
    </w:p>
    <w:p w14:paraId="6169CC24" w14:textId="7A8190F5" w:rsidR="00560D69" w:rsidRPr="00304A7A" w:rsidRDefault="00E748F0" w:rsidP="00E748F0">
      <w:pPr>
        <w:spacing w:after="0"/>
        <w:ind w:left="0"/>
        <w:jc w:val="both"/>
        <w:rPr>
          <w:rFonts w:ascii="Arial" w:hAnsi="Arial" w:cs="Arial"/>
          <w:sz w:val="20"/>
          <w:szCs w:val="20"/>
        </w:rPr>
      </w:pPr>
      <w:r w:rsidRPr="00304A7A">
        <w:rPr>
          <w:rFonts w:ascii="Arial" w:hAnsi="Arial" w:cs="Arial"/>
          <w:sz w:val="20"/>
          <w:szCs w:val="20"/>
        </w:rPr>
        <w:t xml:space="preserve">In management’s view, given the nature of the Company’s operations, the most relevant financial information relates primarily to current liquidity, solvency and planned </w:t>
      </w:r>
      <w:proofErr w:type="gramStart"/>
      <w:r w:rsidRPr="00304A7A">
        <w:rPr>
          <w:rFonts w:ascii="Arial" w:hAnsi="Arial" w:cs="Arial"/>
          <w:sz w:val="20"/>
          <w:szCs w:val="20"/>
        </w:rPr>
        <w:t>expenditures</w:t>
      </w:r>
      <w:proofErr w:type="gramEnd"/>
      <w:r w:rsidRPr="00304A7A">
        <w:rPr>
          <w:rFonts w:ascii="Arial" w:hAnsi="Arial" w:cs="Arial"/>
          <w:sz w:val="20"/>
          <w:szCs w:val="20"/>
        </w:rPr>
        <w:t xml:space="preserve">. The Company’s financial success will be dependent upon the </w:t>
      </w:r>
      <w:r w:rsidR="00057393" w:rsidRPr="00304A7A">
        <w:rPr>
          <w:rFonts w:ascii="Arial" w:hAnsi="Arial" w:cs="Arial"/>
          <w:sz w:val="20"/>
          <w:szCs w:val="20"/>
        </w:rPr>
        <w:t xml:space="preserve">execution and development </w:t>
      </w:r>
      <w:r w:rsidRPr="00304A7A">
        <w:rPr>
          <w:rFonts w:ascii="Arial" w:hAnsi="Arial" w:cs="Arial"/>
          <w:sz w:val="20"/>
          <w:szCs w:val="20"/>
        </w:rPr>
        <w:t xml:space="preserve">of its new investment strategy and business operations. Such </w:t>
      </w:r>
      <w:r w:rsidR="00057393" w:rsidRPr="00304A7A">
        <w:rPr>
          <w:rFonts w:ascii="Arial" w:hAnsi="Arial" w:cs="Arial"/>
          <w:sz w:val="20"/>
          <w:szCs w:val="20"/>
        </w:rPr>
        <w:t xml:space="preserve">execution and </w:t>
      </w:r>
      <w:r w:rsidRPr="00304A7A">
        <w:rPr>
          <w:rFonts w:ascii="Arial" w:hAnsi="Arial" w:cs="Arial"/>
          <w:sz w:val="20"/>
          <w:szCs w:val="20"/>
        </w:rPr>
        <w:t xml:space="preserve">development may take years to complete and the amount of resulting income, if any, is difficult to determine. </w:t>
      </w:r>
    </w:p>
    <w:p w14:paraId="57A304F5" w14:textId="4A3E9355" w:rsidR="00560D69" w:rsidRPr="00304A7A" w:rsidRDefault="00560D69" w:rsidP="00E748F0">
      <w:pPr>
        <w:spacing w:after="0"/>
        <w:ind w:left="0"/>
        <w:jc w:val="both"/>
        <w:rPr>
          <w:rFonts w:ascii="Arial" w:hAnsi="Arial" w:cs="Arial"/>
          <w:sz w:val="20"/>
          <w:szCs w:val="20"/>
        </w:rPr>
      </w:pPr>
    </w:p>
    <w:p w14:paraId="2977C357" w14:textId="269709D1" w:rsidR="00976E63" w:rsidRPr="009D19F2" w:rsidRDefault="00560D69" w:rsidP="00560D69">
      <w:pPr>
        <w:spacing w:after="0"/>
        <w:ind w:left="0"/>
        <w:jc w:val="both"/>
        <w:rPr>
          <w:rFonts w:ascii="Arial" w:hAnsi="Arial" w:cs="Arial"/>
          <w:sz w:val="20"/>
          <w:szCs w:val="20"/>
        </w:rPr>
      </w:pPr>
      <w:r w:rsidRPr="00304A7A">
        <w:rPr>
          <w:rFonts w:ascii="Arial" w:hAnsi="Arial" w:cs="Arial"/>
          <w:sz w:val="20"/>
          <w:szCs w:val="20"/>
        </w:rPr>
        <w:t xml:space="preserve">To date, </w:t>
      </w:r>
      <w:r w:rsidR="00976E63" w:rsidRPr="00304A7A">
        <w:rPr>
          <w:rFonts w:ascii="Arial" w:hAnsi="Arial" w:cs="Arial"/>
          <w:sz w:val="20"/>
          <w:szCs w:val="20"/>
        </w:rPr>
        <w:t xml:space="preserve">the Company has </w:t>
      </w:r>
      <w:r w:rsidR="006378B4" w:rsidRPr="00304A7A">
        <w:rPr>
          <w:rFonts w:ascii="Arial" w:hAnsi="Arial" w:cs="Arial"/>
          <w:sz w:val="20"/>
          <w:szCs w:val="20"/>
        </w:rPr>
        <w:t xml:space="preserve">not </w:t>
      </w:r>
      <w:r w:rsidR="00976E63" w:rsidRPr="00304A7A">
        <w:rPr>
          <w:rFonts w:ascii="Arial" w:hAnsi="Arial" w:cs="Arial"/>
          <w:sz w:val="20"/>
          <w:szCs w:val="20"/>
        </w:rPr>
        <w:t>had any</w:t>
      </w:r>
      <w:r w:rsidRPr="00304A7A">
        <w:rPr>
          <w:rFonts w:ascii="Arial" w:hAnsi="Arial" w:cs="Arial"/>
          <w:sz w:val="20"/>
          <w:szCs w:val="20"/>
        </w:rPr>
        <w:t xml:space="preserve"> </w:t>
      </w:r>
      <w:r w:rsidR="00B279AD" w:rsidRPr="00304A7A">
        <w:rPr>
          <w:rFonts w:ascii="Arial" w:hAnsi="Arial" w:cs="Arial"/>
          <w:sz w:val="20"/>
          <w:szCs w:val="20"/>
        </w:rPr>
        <w:t xml:space="preserve">negative </w:t>
      </w:r>
      <w:r w:rsidRPr="00304A7A">
        <w:rPr>
          <w:rFonts w:ascii="Arial" w:hAnsi="Arial" w:cs="Arial"/>
          <w:sz w:val="20"/>
          <w:szCs w:val="20"/>
        </w:rPr>
        <w:t>impact</w:t>
      </w:r>
      <w:r w:rsidR="00232301" w:rsidRPr="00304A7A">
        <w:rPr>
          <w:rFonts w:ascii="Arial" w:hAnsi="Arial" w:cs="Arial"/>
          <w:sz w:val="20"/>
          <w:szCs w:val="20"/>
        </w:rPr>
        <w:t>s</w:t>
      </w:r>
      <w:r w:rsidRPr="00304A7A">
        <w:rPr>
          <w:rFonts w:ascii="Arial" w:hAnsi="Arial" w:cs="Arial"/>
          <w:sz w:val="20"/>
          <w:szCs w:val="20"/>
        </w:rPr>
        <w:t xml:space="preserve"> </w:t>
      </w:r>
      <w:proofErr w:type="gramStart"/>
      <w:r w:rsidRPr="00304A7A">
        <w:rPr>
          <w:rFonts w:ascii="Arial" w:hAnsi="Arial" w:cs="Arial"/>
          <w:sz w:val="20"/>
          <w:szCs w:val="20"/>
        </w:rPr>
        <w:t>to</w:t>
      </w:r>
      <w:proofErr w:type="gramEnd"/>
      <w:r w:rsidRPr="00304A7A">
        <w:rPr>
          <w:rFonts w:ascii="Arial" w:hAnsi="Arial" w:cs="Arial"/>
          <w:sz w:val="20"/>
          <w:szCs w:val="20"/>
        </w:rPr>
        <w:t xml:space="preserve"> the Company’s digital assets holdings with the bankruptcies of Celsius, Voyager</w:t>
      </w:r>
      <w:r w:rsidR="006378B4" w:rsidRPr="00304A7A">
        <w:rPr>
          <w:rFonts w:ascii="Arial" w:hAnsi="Arial" w:cs="Arial"/>
          <w:sz w:val="20"/>
          <w:szCs w:val="20"/>
        </w:rPr>
        <w:t xml:space="preserve"> and</w:t>
      </w:r>
      <w:r w:rsidRPr="00304A7A">
        <w:rPr>
          <w:rFonts w:ascii="Arial" w:hAnsi="Arial" w:cs="Arial"/>
          <w:sz w:val="20"/>
          <w:szCs w:val="20"/>
        </w:rPr>
        <w:t xml:space="preserve"> </w:t>
      </w:r>
      <w:proofErr w:type="spellStart"/>
      <w:r w:rsidRPr="00304A7A">
        <w:rPr>
          <w:rFonts w:ascii="Arial" w:hAnsi="Arial" w:cs="Arial"/>
          <w:sz w:val="20"/>
          <w:szCs w:val="20"/>
        </w:rPr>
        <w:t>Blockfi</w:t>
      </w:r>
      <w:proofErr w:type="spellEnd"/>
      <w:r w:rsidR="006378B4" w:rsidRPr="00304A7A">
        <w:rPr>
          <w:rFonts w:ascii="Arial" w:hAnsi="Arial" w:cs="Arial"/>
          <w:sz w:val="20"/>
          <w:szCs w:val="20"/>
        </w:rPr>
        <w:t>,</w:t>
      </w:r>
      <w:r w:rsidRPr="00304A7A">
        <w:rPr>
          <w:rFonts w:ascii="Arial" w:hAnsi="Arial" w:cs="Arial"/>
          <w:sz w:val="20"/>
          <w:szCs w:val="20"/>
        </w:rPr>
        <w:t xml:space="preserve"> </w:t>
      </w:r>
      <w:r w:rsidR="00976E63" w:rsidRPr="00304A7A">
        <w:rPr>
          <w:rFonts w:ascii="Arial" w:hAnsi="Arial" w:cs="Arial"/>
          <w:sz w:val="20"/>
          <w:szCs w:val="20"/>
        </w:rPr>
        <w:t xml:space="preserve">with the </w:t>
      </w:r>
      <w:r w:rsidRPr="00304A7A">
        <w:rPr>
          <w:rFonts w:ascii="Arial" w:hAnsi="Arial" w:cs="Arial"/>
          <w:sz w:val="20"/>
          <w:szCs w:val="20"/>
        </w:rPr>
        <w:t>except</w:t>
      </w:r>
      <w:r w:rsidR="00976E63" w:rsidRPr="00304A7A">
        <w:rPr>
          <w:rFonts w:ascii="Arial" w:hAnsi="Arial" w:cs="Arial"/>
          <w:sz w:val="20"/>
          <w:szCs w:val="20"/>
        </w:rPr>
        <w:t>ion</w:t>
      </w:r>
      <w:r w:rsidRPr="00304A7A">
        <w:rPr>
          <w:rFonts w:ascii="Arial" w:hAnsi="Arial" w:cs="Arial"/>
          <w:sz w:val="20"/>
          <w:szCs w:val="20"/>
        </w:rPr>
        <w:t xml:space="preserve"> for a small exposure to FTX as it held </w:t>
      </w:r>
      <w:r w:rsidRPr="00304A7A">
        <w:rPr>
          <w:rFonts w:ascii="Arial" w:hAnsi="Arial" w:cs="Arial"/>
          <w:sz w:val="20"/>
          <w:szCs w:val="20"/>
        </w:rPr>
        <w:lastRenderedPageBreak/>
        <w:t>some of it</w:t>
      </w:r>
      <w:r w:rsidR="00976E63" w:rsidRPr="00304A7A">
        <w:rPr>
          <w:rFonts w:ascii="Arial" w:hAnsi="Arial" w:cs="Arial"/>
          <w:sz w:val="20"/>
          <w:szCs w:val="20"/>
        </w:rPr>
        <w:t>s</w:t>
      </w:r>
      <w:r w:rsidRPr="00304A7A">
        <w:rPr>
          <w:rFonts w:ascii="Arial" w:hAnsi="Arial" w:cs="Arial"/>
          <w:sz w:val="20"/>
          <w:szCs w:val="20"/>
        </w:rPr>
        <w:t xml:space="preserve"> own digital assets on the exchange. The Company has </w:t>
      </w:r>
      <w:r w:rsidR="00232301" w:rsidRPr="00304A7A">
        <w:rPr>
          <w:rFonts w:ascii="Arial" w:hAnsi="Arial" w:cs="Arial"/>
          <w:sz w:val="20"/>
          <w:szCs w:val="20"/>
        </w:rPr>
        <w:t xml:space="preserve">pay down </w:t>
      </w:r>
      <w:r w:rsidR="002572A0">
        <w:rPr>
          <w:rFonts w:ascii="Arial" w:hAnsi="Arial" w:cs="Arial"/>
          <w:sz w:val="20"/>
          <w:szCs w:val="20"/>
        </w:rPr>
        <w:t xml:space="preserve">its </w:t>
      </w:r>
      <w:r w:rsidR="00232301" w:rsidRPr="00304A7A">
        <w:rPr>
          <w:rFonts w:ascii="Arial" w:hAnsi="Arial" w:cs="Arial"/>
          <w:sz w:val="20"/>
          <w:szCs w:val="20"/>
        </w:rPr>
        <w:t xml:space="preserve">loans from </w:t>
      </w:r>
      <w:proofErr w:type="gramStart"/>
      <w:r w:rsidR="00232301" w:rsidRPr="00304A7A">
        <w:rPr>
          <w:rFonts w:ascii="Arial" w:hAnsi="Arial" w:cs="Arial"/>
          <w:sz w:val="20"/>
          <w:szCs w:val="20"/>
        </w:rPr>
        <w:t>cash</w:t>
      </w:r>
      <w:proofErr w:type="gramEnd"/>
      <w:r w:rsidR="00232301" w:rsidRPr="00304A7A">
        <w:rPr>
          <w:rFonts w:ascii="Arial" w:hAnsi="Arial" w:cs="Arial"/>
          <w:sz w:val="20"/>
          <w:szCs w:val="20"/>
        </w:rPr>
        <w:t xml:space="preserve"> flow </w:t>
      </w:r>
      <w:r w:rsidR="00232301" w:rsidRPr="009D19F2">
        <w:rPr>
          <w:rFonts w:ascii="Arial" w:hAnsi="Arial" w:cs="Arial"/>
          <w:sz w:val="20"/>
          <w:szCs w:val="20"/>
        </w:rPr>
        <w:t>generated</w:t>
      </w:r>
      <w:r w:rsidR="002572A0">
        <w:rPr>
          <w:rFonts w:ascii="Arial" w:hAnsi="Arial" w:cs="Arial"/>
          <w:sz w:val="20"/>
          <w:szCs w:val="20"/>
        </w:rPr>
        <w:t xml:space="preserve"> by the business</w:t>
      </w:r>
      <w:r w:rsidRPr="009D19F2">
        <w:rPr>
          <w:rFonts w:ascii="Arial" w:hAnsi="Arial" w:cs="Arial"/>
          <w:sz w:val="20"/>
          <w:szCs w:val="20"/>
        </w:rPr>
        <w:t xml:space="preserve">. </w:t>
      </w:r>
    </w:p>
    <w:p w14:paraId="3D9FD503" w14:textId="77777777" w:rsidR="008C4AE9" w:rsidRPr="009D19F2" w:rsidRDefault="008C4AE9" w:rsidP="00560D69">
      <w:pPr>
        <w:spacing w:after="0"/>
        <w:ind w:left="0"/>
        <w:jc w:val="both"/>
        <w:rPr>
          <w:rFonts w:ascii="Arial" w:hAnsi="Arial" w:cs="Arial"/>
          <w:sz w:val="20"/>
          <w:szCs w:val="20"/>
        </w:rPr>
      </w:pPr>
    </w:p>
    <w:p w14:paraId="19696CC0" w14:textId="16F4CB79" w:rsidR="00560D69" w:rsidRPr="009D19F2" w:rsidRDefault="00D12755" w:rsidP="00560D69">
      <w:pPr>
        <w:spacing w:after="0"/>
        <w:ind w:left="0"/>
        <w:jc w:val="both"/>
        <w:rPr>
          <w:rFonts w:ascii="Arial" w:hAnsi="Arial" w:cs="Arial"/>
          <w:sz w:val="20"/>
          <w:szCs w:val="20"/>
        </w:rPr>
      </w:pPr>
      <w:r w:rsidRPr="009D19F2">
        <w:rPr>
          <w:rFonts w:ascii="Arial" w:hAnsi="Arial" w:cs="Arial"/>
          <w:sz w:val="20"/>
          <w:szCs w:val="20"/>
        </w:rPr>
        <w:t xml:space="preserve">The Company loaned and staked </w:t>
      </w:r>
      <w:r w:rsidR="00F6785F" w:rsidRPr="009D19F2">
        <w:rPr>
          <w:rFonts w:ascii="Arial" w:hAnsi="Arial" w:cs="Arial"/>
          <w:sz w:val="20"/>
          <w:szCs w:val="20"/>
        </w:rPr>
        <w:t xml:space="preserve">more </w:t>
      </w:r>
      <w:r w:rsidR="0034351A" w:rsidRPr="009D19F2">
        <w:rPr>
          <w:rFonts w:ascii="Arial" w:hAnsi="Arial" w:cs="Arial"/>
          <w:sz w:val="20"/>
          <w:szCs w:val="20"/>
        </w:rPr>
        <w:t xml:space="preserve">digital assets </w:t>
      </w:r>
      <w:r w:rsidR="00FB77A4" w:rsidRPr="009D19F2">
        <w:rPr>
          <w:rFonts w:ascii="Arial" w:hAnsi="Arial" w:cs="Arial"/>
          <w:sz w:val="20"/>
          <w:szCs w:val="20"/>
        </w:rPr>
        <w:t>in 202</w:t>
      </w:r>
      <w:r w:rsidR="00870641" w:rsidRPr="009D19F2">
        <w:rPr>
          <w:rFonts w:ascii="Arial" w:hAnsi="Arial" w:cs="Arial"/>
          <w:sz w:val="20"/>
          <w:szCs w:val="20"/>
        </w:rPr>
        <w:t>4</w:t>
      </w:r>
      <w:r w:rsidR="00FB77A4" w:rsidRPr="009D19F2">
        <w:rPr>
          <w:rFonts w:ascii="Arial" w:hAnsi="Arial" w:cs="Arial"/>
          <w:sz w:val="20"/>
          <w:szCs w:val="20"/>
        </w:rPr>
        <w:t xml:space="preserve"> </w:t>
      </w:r>
      <w:r w:rsidR="00B279AD" w:rsidRPr="009D19F2">
        <w:rPr>
          <w:rFonts w:ascii="Arial" w:hAnsi="Arial" w:cs="Arial"/>
          <w:sz w:val="20"/>
          <w:szCs w:val="20"/>
        </w:rPr>
        <w:t xml:space="preserve">compared to </w:t>
      </w:r>
      <w:r w:rsidR="00FB77A4" w:rsidRPr="009D19F2">
        <w:rPr>
          <w:rFonts w:ascii="Arial" w:hAnsi="Arial" w:cs="Arial"/>
          <w:sz w:val="20"/>
          <w:szCs w:val="20"/>
        </w:rPr>
        <w:t>202</w:t>
      </w:r>
      <w:r w:rsidR="00870641" w:rsidRPr="009D19F2">
        <w:rPr>
          <w:rFonts w:ascii="Arial" w:hAnsi="Arial" w:cs="Arial"/>
          <w:sz w:val="20"/>
          <w:szCs w:val="20"/>
        </w:rPr>
        <w:t>3</w:t>
      </w:r>
      <w:r w:rsidRPr="009D19F2">
        <w:rPr>
          <w:rFonts w:ascii="Arial" w:hAnsi="Arial" w:cs="Arial"/>
          <w:sz w:val="20"/>
          <w:szCs w:val="20"/>
        </w:rPr>
        <w:t xml:space="preserve"> and as a result </w:t>
      </w:r>
      <w:r w:rsidR="00560D69" w:rsidRPr="009D19F2">
        <w:rPr>
          <w:rFonts w:ascii="Arial" w:hAnsi="Arial" w:cs="Arial"/>
          <w:sz w:val="20"/>
          <w:szCs w:val="20"/>
        </w:rPr>
        <w:t xml:space="preserve">the Company </w:t>
      </w:r>
      <w:r w:rsidR="00F6785F" w:rsidRPr="009D19F2">
        <w:rPr>
          <w:rFonts w:ascii="Arial" w:hAnsi="Arial" w:cs="Arial"/>
          <w:sz w:val="20"/>
          <w:szCs w:val="20"/>
        </w:rPr>
        <w:t xml:space="preserve">earned </w:t>
      </w:r>
      <w:r w:rsidR="005333B5" w:rsidRPr="009D19F2">
        <w:rPr>
          <w:rFonts w:ascii="Arial" w:hAnsi="Arial" w:cs="Arial"/>
          <w:sz w:val="20"/>
          <w:szCs w:val="20"/>
        </w:rPr>
        <w:t xml:space="preserve">more </w:t>
      </w:r>
      <w:r w:rsidR="00560D69" w:rsidRPr="009D19F2">
        <w:rPr>
          <w:rFonts w:ascii="Arial" w:hAnsi="Arial" w:cs="Arial"/>
          <w:sz w:val="20"/>
          <w:szCs w:val="20"/>
        </w:rPr>
        <w:t>revenue via staking and lending</w:t>
      </w:r>
      <w:r w:rsidRPr="009D19F2">
        <w:rPr>
          <w:rFonts w:ascii="Arial" w:hAnsi="Arial" w:cs="Arial"/>
          <w:sz w:val="20"/>
          <w:szCs w:val="20"/>
        </w:rPr>
        <w:t xml:space="preserve">. </w:t>
      </w:r>
      <w:r w:rsidR="00F6785F" w:rsidRPr="009D19F2">
        <w:rPr>
          <w:rFonts w:ascii="Arial" w:hAnsi="Arial" w:cs="Arial"/>
          <w:sz w:val="20"/>
          <w:szCs w:val="20"/>
        </w:rPr>
        <w:t xml:space="preserve">Higher </w:t>
      </w:r>
      <w:r w:rsidRPr="009D19F2">
        <w:rPr>
          <w:rFonts w:ascii="Arial" w:hAnsi="Arial" w:cs="Arial"/>
          <w:sz w:val="20"/>
          <w:szCs w:val="20"/>
        </w:rPr>
        <w:t xml:space="preserve">AUM </w:t>
      </w:r>
      <w:r w:rsidR="00B279AD" w:rsidRPr="009D19F2">
        <w:rPr>
          <w:rFonts w:ascii="Arial" w:hAnsi="Arial" w:cs="Arial"/>
          <w:sz w:val="20"/>
          <w:szCs w:val="20"/>
        </w:rPr>
        <w:t>in the Company’s fee earning ETP</w:t>
      </w:r>
      <w:r w:rsidR="00074344" w:rsidRPr="009D19F2">
        <w:rPr>
          <w:rFonts w:ascii="Arial" w:hAnsi="Arial" w:cs="Arial"/>
          <w:sz w:val="20"/>
          <w:szCs w:val="20"/>
        </w:rPr>
        <w:t>s</w:t>
      </w:r>
      <w:r w:rsidR="00B279AD" w:rsidRPr="009D19F2">
        <w:rPr>
          <w:rFonts w:ascii="Arial" w:hAnsi="Arial" w:cs="Arial"/>
          <w:sz w:val="20"/>
          <w:szCs w:val="20"/>
        </w:rPr>
        <w:t xml:space="preserve"> </w:t>
      </w:r>
      <w:r w:rsidRPr="009D19F2">
        <w:rPr>
          <w:rFonts w:ascii="Arial" w:hAnsi="Arial" w:cs="Arial"/>
          <w:sz w:val="20"/>
          <w:szCs w:val="20"/>
        </w:rPr>
        <w:t xml:space="preserve">in </w:t>
      </w:r>
      <w:r w:rsidR="00A34ECB" w:rsidRPr="009D19F2">
        <w:rPr>
          <w:rFonts w:ascii="Arial" w:hAnsi="Arial" w:cs="Arial"/>
          <w:sz w:val="20"/>
          <w:szCs w:val="20"/>
        </w:rPr>
        <w:t xml:space="preserve">H1 </w:t>
      </w:r>
      <w:r w:rsidRPr="009D19F2">
        <w:rPr>
          <w:rFonts w:ascii="Arial" w:hAnsi="Arial" w:cs="Arial"/>
          <w:sz w:val="20"/>
          <w:szCs w:val="20"/>
        </w:rPr>
        <w:t>202</w:t>
      </w:r>
      <w:r w:rsidR="00870641" w:rsidRPr="009D19F2">
        <w:rPr>
          <w:rFonts w:ascii="Arial" w:hAnsi="Arial" w:cs="Arial"/>
          <w:sz w:val="20"/>
          <w:szCs w:val="20"/>
        </w:rPr>
        <w:t>4</w:t>
      </w:r>
      <w:r w:rsidRPr="009D19F2">
        <w:rPr>
          <w:rFonts w:ascii="Arial" w:hAnsi="Arial" w:cs="Arial"/>
          <w:sz w:val="20"/>
          <w:szCs w:val="20"/>
        </w:rPr>
        <w:t xml:space="preserve"> compared to the same period 202</w:t>
      </w:r>
      <w:r w:rsidR="00870641" w:rsidRPr="009D19F2">
        <w:rPr>
          <w:rFonts w:ascii="Arial" w:hAnsi="Arial" w:cs="Arial"/>
          <w:sz w:val="20"/>
          <w:szCs w:val="20"/>
        </w:rPr>
        <w:t>3</w:t>
      </w:r>
      <w:r w:rsidRPr="009D19F2">
        <w:rPr>
          <w:rFonts w:ascii="Arial" w:hAnsi="Arial" w:cs="Arial"/>
          <w:sz w:val="20"/>
          <w:szCs w:val="20"/>
        </w:rPr>
        <w:t xml:space="preserve"> resulted in </w:t>
      </w:r>
      <w:r w:rsidR="00F6785F" w:rsidRPr="009D19F2">
        <w:rPr>
          <w:rFonts w:ascii="Arial" w:hAnsi="Arial" w:cs="Arial"/>
          <w:sz w:val="20"/>
          <w:szCs w:val="20"/>
        </w:rPr>
        <w:t xml:space="preserve">higher </w:t>
      </w:r>
      <w:r w:rsidR="00560D69" w:rsidRPr="009D19F2">
        <w:rPr>
          <w:rFonts w:ascii="Arial" w:hAnsi="Arial" w:cs="Arial"/>
          <w:sz w:val="20"/>
          <w:szCs w:val="20"/>
        </w:rPr>
        <w:t>management fees</w:t>
      </w:r>
      <w:r w:rsidRPr="009D19F2">
        <w:rPr>
          <w:rFonts w:ascii="Arial" w:hAnsi="Arial" w:cs="Arial"/>
          <w:sz w:val="20"/>
          <w:szCs w:val="20"/>
        </w:rPr>
        <w:t xml:space="preserve">. </w:t>
      </w:r>
      <w:r w:rsidR="001601D7" w:rsidRPr="009D19F2">
        <w:rPr>
          <w:rFonts w:ascii="Arial" w:hAnsi="Arial" w:cs="Arial"/>
          <w:sz w:val="20"/>
          <w:szCs w:val="20"/>
        </w:rPr>
        <w:t>Overall, the Company’s total revenues improved in 202</w:t>
      </w:r>
      <w:r w:rsidR="00870641" w:rsidRPr="009D19F2">
        <w:rPr>
          <w:rFonts w:ascii="Arial" w:hAnsi="Arial" w:cs="Arial"/>
          <w:sz w:val="20"/>
          <w:szCs w:val="20"/>
        </w:rPr>
        <w:t>4</w:t>
      </w:r>
      <w:r w:rsidR="001601D7" w:rsidRPr="009D19F2">
        <w:rPr>
          <w:rFonts w:ascii="Arial" w:hAnsi="Arial" w:cs="Arial"/>
          <w:sz w:val="20"/>
          <w:szCs w:val="20"/>
        </w:rPr>
        <w:t xml:space="preserve"> </w:t>
      </w:r>
      <w:proofErr w:type="gramStart"/>
      <w:r w:rsidR="001601D7" w:rsidRPr="009D19F2">
        <w:rPr>
          <w:rFonts w:ascii="Arial" w:hAnsi="Arial" w:cs="Arial"/>
          <w:sz w:val="20"/>
          <w:szCs w:val="20"/>
        </w:rPr>
        <w:t>as a result of</w:t>
      </w:r>
      <w:proofErr w:type="gramEnd"/>
      <w:r w:rsidR="001601D7" w:rsidRPr="009D19F2">
        <w:rPr>
          <w:rFonts w:ascii="Arial" w:hAnsi="Arial" w:cs="Arial"/>
          <w:sz w:val="20"/>
          <w:szCs w:val="20"/>
        </w:rPr>
        <w:t xml:space="preserve"> improv</w:t>
      </w:r>
      <w:r w:rsidR="00B279AD" w:rsidRPr="009D19F2">
        <w:rPr>
          <w:rFonts w:ascii="Arial" w:hAnsi="Arial" w:cs="Arial"/>
          <w:sz w:val="20"/>
          <w:szCs w:val="20"/>
        </w:rPr>
        <w:t>ing</w:t>
      </w:r>
      <w:r w:rsidR="001601D7" w:rsidRPr="009D19F2">
        <w:rPr>
          <w:rFonts w:ascii="Arial" w:hAnsi="Arial" w:cs="Arial"/>
          <w:sz w:val="20"/>
          <w:szCs w:val="20"/>
        </w:rPr>
        <w:t xml:space="preserve"> </w:t>
      </w:r>
      <w:r w:rsidR="0034351A" w:rsidRPr="009D19F2">
        <w:rPr>
          <w:rFonts w:ascii="Arial" w:hAnsi="Arial" w:cs="Arial"/>
          <w:sz w:val="20"/>
          <w:szCs w:val="20"/>
        </w:rPr>
        <w:t xml:space="preserve">digital asset </w:t>
      </w:r>
      <w:r w:rsidR="001601D7" w:rsidRPr="009D19F2">
        <w:rPr>
          <w:rFonts w:ascii="Arial" w:hAnsi="Arial" w:cs="Arial"/>
          <w:sz w:val="20"/>
          <w:szCs w:val="20"/>
        </w:rPr>
        <w:t>markets</w:t>
      </w:r>
      <w:r w:rsidR="00232301" w:rsidRPr="009D19F2">
        <w:rPr>
          <w:rFonts w:ascii="Arial" w:hAnsi="Arial" w:cs="Arial"/>
          <w:sz w:val="20"/>
          <w:szCs w:val="20"/>
        </w:rPr>
        <w:t xml:space="preserve"> </w:t>
      </w:r>
      <w:r w:rsidR="00357FF2" w:rsidRPr="009D19F2">
        <w:rPr>
          <w:rFonts w:ascii="Arial" w:hAnsi="Arial" w:cs="Arial"/>
          <w:sz w:val="20"/>
          <w:szCs w:val="20"/>
        </w:rPr>
        <w:t xml:space="preserve">and </w:t>
      </w:r>
      <w:r w:rsidR="00232301" w:rsidRPr="009D19F2">
        <w:rPr>
          <w:rFonts w:ascii="Arial" w:hAnsi="Arial" w:cs="Arial"/>
          <w:sz w:val="20"/>
          <w:szCs w:val="20"/>
        </w:rPr>
        <w:t>from profitable trades from DeFi Alpha</w:t>
      </w:r>
      <w:r w:rsidR="001601D7" w:rsidRPr="009D19F2">
        <w:rPr>
          <w:rFonts w:ascii="Arial" w:hAnsi="Arial" w:cs="Arial"/>
          <w:sz w:val="20"/>
          <w:szCs w:val="20"/>
        </w:rPr>
        <w:t>.</w:t>
      </w:r>
    </w:p>
    <w:p w14:paraId="1775383C" w14:textId="77777777" w:rsidR="00D12755" w:rsidRPr="009D19F2" w:rsidRDefault="00D12755" w:rsidP="00E748F0">
      <w:pPr>
        <w:spacing w:after="0"/>
        <w:ind w:left="0"/>
        <w:jc w:val="both"/>
        <w:rPr>
          <w:rFonts w:ascii="Arial" w:hAnsi="Arial" w:cs="Arial"/>
          <w:sz w:val="20"/>
          <w:szCs w:val="20"/>
        </w:rPr>
      </w:pPr>
    </w:p>
    <w:p w14:paraId="4CEBA422" w14:textId="3F8E40B1" w:rsidR="00AA659F" w:rsidRPr="00247B01" w:rsidRDefault="004C2296" w:rsidP="00AA659F">
      <w:pPr>
        <w:spacing w:after="0"/>
        <w:ind w:left="0"/>
        <w:jc w:val="both"/>
        <w:rPr>
          <w:rFonts w:ascii="Arial" w:hAnsi="Arial" w:cs="Arial"/>
          <w:sz w:val="20"/>
          <w:szCs w:val="20"/>
        </w:rPr>
      </w:pPr>
      <w:r w:rsidRPr="009D19F2">
        <w:rPr>
          <w:rFonts w:ascii="Arial" w:hAnsi="Arial" w:cs="Arial"/>
          <w:sz w:val="20"/>
          <w:szCs w:val="20"/>
        </w:rPr>
        <w:t xml:space="preserve">DeFi </w:t>
      </w:r>
      <w:r w:rsidR="00586746" w:rsidRPr="009D19F2">
        <w:rPr>
          <w:rFonts w:ascii="Arial" w:hAnsi="Arial" w:cs="Arial"/>
          <w:sz w:val="20"/>
          <w:szCs w:val="20"/>
        </w:rPr>
        <w:t xml:space="preserve">relies upon various sources of funds for its ongoing operating activities. These resources include </w:t>
      </w:r>
      <w:r w:rsidR="005371E1">
        <w:rPr>
          <w:rFonts w:ascii="Arial" w:hAnsi="Arial" w:cs="Arial"/>
          <w:sz w:val="20"/>
          <w:szCs w:val="20"/>
        </w:rPr>
        <w:t xml:space="preserve">operating profits, </w:t>
      </w:r>
      <w:r w:rsidR="00586746" w:rsidRPr="009D19F2">
        <w:rPr>
          <w:rFonts w:ascii="Arial" w:hAnsi="Arial" w:cs="Arial"/>
          <w:sz w:val="20"/>
          <w:szCs w:val="20"/>
        </w:rPr>
        <w:t>proceeds from dispositions of investments, interest and dividend income from investments</w:t>
      </w:r>
      <w:r w:rsidR="00EF44C3" w:rsidRPr="009D19F2">
        <w:rPr>
          <w:rFonts w:ascii="Arial" w:hAnsi="Arial" w:cs="Arial"/>
          <w:sz w:val="20"/>
          <w:szCs w:val="20"/>
        </w:rPr>
        <w:t xml:space="preserve"> and private </w:t>
      </w:r>
      <w:r w:rsidR="00EF44C3" w:rsidRPr="00247B01">
        <w:rPr>
          <w:rFonts w:ascii="Arial" w:hAnsi="Arial" w:cs="Arial"/>
          <w:sz w:val="20"/>
          <w:szCs w:val="20"/>
        </w:rPr>
        <w:t>placement financing</w:t>
      </w:r>
      <w:r w:rsidR="00586746" w:rsidRPr="00247B01">
        <w:rPr>
          <w:rFonts w:ascii="Arial" w:hAnsi="Arial" w:cs="Arial"/>
          <w:sz w:val="20"/>
          <w:szCs w:val="20"/>
        </w:rPr>
        <w:t>.</w:t>
      </w:r>
      <w:r w:rsidR="00E748F0" w:rsidRPr="00247B01">
        <w:rPr>
          <w:rFonts w:ascii="Arial" w:hAnsi="Arial" w:cs="Arial"/>
          <w:sz w:val="20"/>
          <w:szCs w:val="20"/>
        </w:rPr>
        <w:t xml:space="preserve"> </w:t>
      </w:r>
    </w:p>
    <w:p w14:paraId="7231607D" w14:textId="77777777" w:rsidR="00232301" w:rsidRPr="00247B01" w:rsidRDefault="00232301" w:rsidP="00AA659F">
      <w:pPr>
        <w:spacing w:after="0"/>
        <w:ind w:left="0"/>
        <w:jc w:val="both"/>
        <w:rPr>
          <w:rFonts w:ascii="Arial" w:hAnsi="Arial" w:cs="Arial"/>
          <w:sz w:val="20"/>
          <w:szCs w:val="20"/>
        </w:rPr>
      </w:pPr>
    </w:p>
    <w:p w14:paraId="439D166C" w14:textId="77777777" w:rsidR="00976E63" w:rsidRPr="00247B01" w:rsidRDefault="00976E63" w:rsidP="000C2791">
      <w:pPr>
        <w:autoSpaceDE w:val="0"/>
        <w:autoSpaceDN w:val="0"/>
        <w:adjustRightInd w:val="0"/>
        <w:spacing w:after="0" w:line="240" w:lineRule="auto"/>
        <w:ind w:left="0"/>
        <w:jc w:val="both"/>
        <w:rPr>
          <w:rFonts w:ascii="Arial" w:hAnsi="Arial" w:cs="Arial"/>
          <w:i/>
          <w:iCs/>
          <w:sz w:val="20"/>
          <w:szCs w:val="20"/>
        </w:rPr>
      </w:pPr>
      <w:r w:rsidRPr="00247B01">
        <w:rPr>
          <w:rFonts w:ascii="Arial" w:hAnsi="Arial" w:cs="Arial"/>
          <w:i/>
          <w:iCs/>
          <w:sz w:val="20"/>
          <w:szCs w:val="20"/>
        </w:rPr>
        <w:t>Loans Payable</w:t>
      </w:r>
    </w:p>
    <w:p w14:paraId="0CCC3444" w14:textId="77777777" w:rsidR="00976E63" w:rsidRPr="00216E73" w:rsidRDefault="00976E63" w:rsidP="009774F8">
      <w:pPr>
        <w:autoSpaceDE w:val="0"/>
        <w:autoSpaceDN w:val="0"/>
        <w:adjustRightInd w:val="0"/>
        <w:spacing w:after="0" w:line="240" w:lineRule="auto"/>
        <w:ind w:left="0"/>
        <w:jc w:val="both"/>
        <w:rPr>
          <w:rFonts w:ascii="Arial" w:hAnsi="Arial" w:cs="Arial"/>
          <w:sz w:val="20"/>
          <w:szCs w:val="20"/>
          <w:highlight w:val="yellow"/>
        </w:rPr>
      </w:pPr>
    </w:p>
    <w:p w14:paraId="6A0E6DCF" w14:textId="77777777" w:rsidR="009D19F2" w:rsidRPr="009D19F2" w:rsidRDefault="009D19F2" w:rsidP="009D19F2">
      <w:pPr>
        <w:autoSpaceDE w:val="0"/>
        <w:autoSpaceDN w:val="0"/>
        <w:adjustRightInd w:val="0"/>
        <w:spacing w:after="0" w:line="240" w:lineRule="auto"/>
        <w:ind w:left="0"/>
        <w:jc w:val="both"/>
        <w:rPr>
          <w:rFonts w:ascii="Arial" w:hAnsi="Arial" w:cs="Arial"/>
          <w:sz w:val="20"/>
          <w:szCs w:val="20"/>
        </w:rPr>
      </w:pPr>
      <w:bookmarkStart w:id="6" w:name="_Hlk130300689"/>
      <w:r w:rsidRPr="009D19F2">
        <w:rPr>
          <w:rFonts w:ascii="Arial" w:hAnsi="Arial" w:cs="Arial"/>
          <w:sz w:val="20"/>
          <w:szCs w:val="20"/>
        </w:rPr>
        <w:t xml:space="preserve">On January 14, </w:t>
      </w:r>
      <w:proofErr w:type="gramStart"/>
      <w:r w:rsidRPr="009D19F2">
        <w:rPr>
          <w:rFonts w:ascii="Arial" w:hAnsi="Arial" w:cs="Arial"/>
          <w:sz w:val="20"/>
          <w:szCs w:val="20"/>
        </w:rPr>
        <w:t>2022</w:t>
      </w:r>
      <w:proofErr w:type="gramEnd"/>
      <w:r w:rsidRPr="009D19F2">
        <w:rPr>
          <w:rFonts w:ascii="Arial" w:hAnsi="Arial" w:cs="Arial"/>
          <w:sz w:val="20"/>
          <w:szCs w:val="20"/>
        </w:rPr>
        <w:t xml:space="preserve"> and January 17, 2022, the Company </w:t>
      </w:r>
      <w:proofErr w:type="gramStart"/>
      <w:r w:rsidRPr="009D19F2">
        <w:rPr>
          <w:rFonts w:ascii="Arial" w:hAnsi="Arial" w:cs="Arial"/>
          <w:sz w:val="20"/>
          <w:szCs w:val="20"/>
        </w:rPr>
        <w:t>entered into</w:t>
      </w:r>
      <w:proofErr w:type="gramEnd"/>
      <w:r w:rsidRPr="009D19F2">
        <w:rPr>
          <w:rFonts w:ascii="Arial" w:hAnsi="Arial" w:cs="Arial"/>
          <w:sz w:val="20"/>
          <w:szCs w:val="20"/>
        </w:rPr>
        <w:t xml:space="preserve"> various loans with a digital asset liquidity provider totaling $46,235,200 (US$37,000,000). On April 4, 2022, the Company </w:t>
      </w:r>
      <w:proofErr w:type="gramStart"/>
      <w:r w:rsidRPr="009D19F2">
        <w:rPr>
          <w:rFonts w:ascii="Arial" w:hAnsi="Arial" w:cs="Arial"/>
          <w:sz w:val="20"/>
          <w:szCs w:val="20"/>
        </w:rPr>
        <w:t>entered into</w:t>
      </w:r>
      <w:proofErr w:type="gramEnd"/>
      <w:r w:rsidRPr="009D19F2">
        <w:rPr>
          <w:rFonts w:ascii="Arial" w:hAnsi="Arial" w:cs="Arial"/>
          <w:sz w:val="20"/>
          <w:szCs w:val="20"/>
        </w:rPr>
        <w:t xml:space="preserve"> a loan with a second digital asset provider for US$5,500,000. In April 2022, the Company partially </w:t>
      </w:r>
      <w:proofErr w:type="gramStart"/>
      <w:r w:rsidRPr="009D19F2">
        <w:rPr>
          <w:rFonts w:ascii="Arial" w:hAnsi="Arial" w:cs="Arial"/>
          <w:sz w:val="20"/>
          <w:szCs w:val="20"/>
        </w:rPr>
        <w:t>repaid of</w:t>
      </w:r>
      <w:proofErr w:type="gramEnd"/>
      <w:r w:rsidRPr="009D19F2">
        <w:rPr>
          <w:rFonts w:ascii="Arial" w:hAnsi="Arial" w:cs="Arial"/>
          <w:sz w:val="20"/>
          <w:szCs w:val="20"/>
        </w:rPr>
        <w:t xml:space="preserve"> one of the loans of US$3,500,000, while the remainder of these loans have since been renewed and continue to be outstanding. The Company has spread </w:t>
      </w:r>
      <w:proofErr w:type="gramStart"/>
      <w:r w:rsidRPr="009D19F2">
        <w:rPr>
          <w:rFonts w:ascii="Arial" w:hAnsi="Arial" w:cs="Arial"/>
          <w:sz w:val="20"/>
          <w:szCs w:val="20"/>
        </w:rPr>
        <w:t>the loans</w:t>
      </w:r>
      <w:proofErr w:type="gramEnd"/>
      <w:r w:rsidRPr="009D19F2">
        <w:rPr>
          <w:rFonts w:ascii="Arial" w:hAnsi="Arial" w:cs="Arial"/>
          <w:sz w:val="20"/>
          <w:szCs w:val="20"/>
        </w:rPr>
        <w:t xml:space="preserve"> among three different digital asset liquidity providers to reduce single entity concentration and be able to obtain more competitive rates. During the nine months </w:t>
      </w:r>
      <w:proofErr w:type="gramStart"/>
      <w:r w:rsidRPr="009D19F2">
        <w:rPr>
          <w:rFonts w:ascii="Arial" w:hAnsi="Arial" w:cs="Arial"/>
          <w:sz w:val="20"/>
          <w:szCs w:val="20"/>
        </w:rPr>
        <w:t>ended</w:t>
      </w:r>
      <w:proofErr w:type="gramEnd"/>
      <w:r w:rsidRPr="009D19F2">
        <w:rPr>
          <w:rFonts w:ascii="Arial" w:hAnsi="Arial" w:cs="Arial"/>
          <w:sz w:val="20"/>
          <w:szCs w:val="20"/>
        </w:rPr>
        <w:t xml:space="preserve"> September 30, 2024, the Company repaid loans of US$29,500,000. As of September 30, 2024, the loan principal of $13,499,000 (US$10,000,000) (December 31, 2023 - $52,242,700 (US$39,500,000)) was outstanding. The loans terms are open to 90 days and have interest rates ranging from 7.25% and 10.5%</w:t>
      </w:r>
      <w:proofErr w:type="gramStart"/>
      <w:r w:rsidRPr="009D19F2">
        <w:rPr>
          <w:rFonts w:ascii="Arial" w:hAnsi="Arial" w:cs="Arial"/>
          <w:sz w:val="20"/>
          <w:szCs w:val="20"/>
        </w:rPr>
        <w:t xml:space="preserve"> The</w:t>
      </w:r>
      <w:proofErr w:type="gramEnd"/>
      <w:r w:rsidRPr="009D19F2">
        <w:rPr>
          <w:rFonts w:ascii="Arial" w:hAnsi="Arial" w:cs="Arial"/>
          <w:sz w:val="20"/>
          <w:szCs w:val="20"/>
        </w:rPr>
        <w:t xml:space="preserve"> extended loans are secured with 380 BTC and 1845 ETH.</w:t>
      </w:r>
      <w:r w:rsidRPr="009D19F2" w:rsidDel="00650FCD">
        <w:rPr>
          <w:rFonts w:ascii="Arial" w:hAnsi="Arial" w:cs="Arial"/>
          <w:sz w:val="20"/>
          <w:szCs w:val="20"/>
        </w:rPr>
        <w:t xml:space="preserve"> </w:t>
      </w:r>
      <w:r w:rsidRPr="009D19F2">
        <w:rPr>
          <w:rFonts w:ascii="Arial" w:hAnsi="Arial" w:cs="Arial"/>
          <w:sz w:val="20"/>
          <w:szCs w:val="20"/>
        </w:rPr>
        <w:t xml:space="preserve"> </w:t>
      </w:r>
      <w:proofErr w:type="gramStart"/>
      <w:r w:rsidRPr="009D19F2">
        <w:rPr>
          <w:rFonts w:ascii="Arial" w:hAnsi="Arial" w:cs="Arial"/>
          <w:sz w:val="20"/>
          <w:szCs w:val="20"/>
        </w:rPr>
        <w:t>Subsequent to</w:t>
      </w:r>
      <w:proofErr w:type="gramEnd"/>
      <w:r w:rsidRPr="009D19F2">
        <w:rPr>
          <w:rFonts w:ascii="Arial" w:hAnsi="Arial" w:cs="Arial"/>
          <w:sz w:val="20"/>
          <w:szCs w:val="20"/>
        </w:rPr>
        <w:t xml:space="preserve"> September 30, 2024, the Company repaid loans of US$4,000,000.</w:t>
      </w:r>
    </w:p>
    <w:p w14:paraId="55DF3A0F" w14:textId="77777777" w:rsidR="00232301" w:rsidRPr="009D19F2" w:rsidRDefault="00232301" w:rsidP="00870641">
      <w:pPr>
        <w:autoSpaceDE w:val="0"/>
        <w:autoSpaceDN w:val="0"/>
        <w:adjustRightInd w:val="0"/>
        <w:spacing w:after="0" w:line="240" w:lineRule="auto"/>
        <w:ind w:left="0"/>
        <w:jc w:val="both"/>
        <w:rPr>
          <w:rFonts w:ascii="Arial" w:hAnsi="Arial" w:cs="Arial"/>
          <w:sz w:val="20"/>
          <w:szCs w:val="20"/>
        </w:rPr>
      </w:pPr>
    </w:p>
    <w:p w14:paraId="0E9CD343" w14:textId="77777777" w:rsidR="009D19F2" w:rsidRPr="009D19F2" w:rsidRDefault="009D19F2" w:rsidP="009D19F2">
      <w:pPr>
        <w:autoSpaceDE w:val="0"/>
        <w:autoSpaceDN w:val="0"/>
        <w:adjustRightInd w:val="0"/>
        <w:spacing w:after="0" w:line="240" w:lineRule="auto"/>
        <w:ind w:left="0"/>
        <w:jc w:val="both"/>
        <w:rPr>
          <w:rFonts w:ascii="Arial" w:hAnsi="Arial" w:cs="Arial"/>
          <w:sz w:val="20"/>
          <w:szCs w:val="20"/>
        </w:rPr>
      </w:pPr>
      <w:r w:rsidRPr="009D19F2">
        <w:rPr>
          <w:rFonts w:ascii="Arial" w:hAnsi="Arial" w:cs="Arial"/>
          <w:sz w:val="20"/>
          <w:szCs w:val="20"/>
        </w:rPr>
        <w:t xml:space="preserve">One of Company’s digital asset liquidity provider loans </w:t>
      </w:r>
      <w:proofErr w:type="gramStart"/>
      <w:r w:rsidRPr="009D19F2">
        <w:rPr>
          <w:rFonts w:ascii="Arial" w:hAnsi="Arial" w:cs="Arial"/>
          <w:sz w:val="20"/>
          <w:szCs w:val="20"/>
        </w:rPr>
        <w:t>payable</w:t>
      </w:r>
      <w:proofErr w:type="gramEnd"/>
      <w:r w:rsidRPr="009D19F2">
        <w:rPr>
          <w:rFonts w:ascii="Arial" w:hAnsi="Arial" w:cs="Arial"/>
          <w:sz w:val="20"/>
          <w:szCs w:val="20"/>
        </w:rPr>
        <w:t xml:space="preserve"> is held with Genesis. On January 20, 2023, Genesis declared bankruptcy and currently is not allowing withdrawals and not extending new loans. On March 15, 2023, the Court ruled that the Genesis debtors may not sell, buy</w:t>
      </w:r>
      <w:proofErr w:type="gramStart"/>
      <w:r w:rsidRPr="009D19F2">
        <w:rPr>
          <w:rFonts w:ascii="Arial" w:hAnsi="Arial" w:cs="Arial"/>
          <w:sz w:val="20"/>
          <w:szCs w:val="20"/>
        </w:rPr>
        <w:t>, trade</w:t>
      </w:r>
      <w:proofErr w:type="gramEnd"/>
      <w:r w:rsidRPr="009D19F2">
        <w:rPr>
          <w:rFonts w:ascii="Arial" w:hAnsi="Arial" w:cs="Arial"/>
          <w:sz w:val="20"/>
          <w:szCs w:val="20"/>
        </w:rPr>
        <w:t xml:space="preserve"> in crypto assets without prior consent </w:t>
      </w:r>
      <w:proofErr w:type="gramStart"/>
      <w:r w:rsidRPr="009D19F2">
        <w:rPr>
          <w:rFonts w:ascii="Arial" w:hAnsi="Arial" w:cs="Arial"/>
          <w:sz w:val="20"/>
          <w:szCs w:val="20"/>
        </w:rPr>
        <w:t>by</w:t>
      </w:r>
      <w:proofErr w:type="gramEnd"/>
      <w:r w:rsidRPr="009D19F2">
        <w:rPr>
          <w:rFonts w:ascii="Arial" w:hAnsi="Arial" w:cs="Arial"/>
          <w:sz w:val="20"/>
          <w:szCs w:val="20"/>
        </w:rPr>
        <w:t xml:space="preserve"> the creditors. The Court also allowed for the payment of some service providers required for upholding the operations but nothing beyond that. The Company’s loan with Genesis is an open term loan. The Genesis loan and interest payable is US$6,834,237 and secured with 380 BTC. See Note 7.</w:t>
      </w:r>
    </w:p>
    <w:p w14:paraId="31615F1F" w14:textId="77777777" w:rsidR="009D19F2" w:rsidRPr="009D19F2" w:rsidRDefault="009D19F2" w:rsidP="009D19F2">
      <w:pPr>
        <w:autoSpaceDE w:val="0"/>
        <w:autoSpaceDN w:val="0"/>
        <w:adjustRightInd w:val="0"/>
        <w:spacing w:after="0" w:line="240" w:lineRule="auto"/>
        <w:ind w:left="0"/>
        <w:jc w:val="both"/>
        <w:rPr>
          <w:rFonts w:ascii="Arial" w:hAnsi="Arial" w:cs="Arial"/>
          <w:sz w:val="20"/>
          <w:szCs w:val="20"/>
        </w:rPr>
      </w:pPr>
    </w:p>
    <w:p w14:paraId="7F8B016C" w14:textId="2B6D0C5E" w:rsidR="009D19F2" w:rsidRPr="003E18F8" w:rsidRDefault="009D19F2" w:rsidP="009D19F2">
      <w:pPr>
        <w:autoSpaceDE w:val="0"/>
        <w:autoSpaceDN w:val="0"/>
        <w:adjustRightInd w:val="0"/>
        <w:spacing w:after="0" w:line="240" w:lineRule="auto"/>
        <w:ind w:left="0"/>
        <w:jc w:val="both"/>
        <w:rPr>
          <w:rFonts w:ascii="Arial" w:hAnsi="Arial" w:cs="Arial"/>
          <w:sz w:val="20"/>
          <w:szCs w:val="20"/>
        </w:rPr>
      </w:pPr>
      <w:r w:rsidRPr="009D19F2">
        <w:rPr>
          <w:rFonts w:ascii="Arial" w:hAnsi="Arial" w:cs="Arial"/>
          <w:sz w:val="20"/>
          <w:szCs w:val="20"/>
        </w:rPr>
        <w:t xml:space="preserve">On March 23, 2023, the Company entered into a loan agreement with an institutional investment firm that specializes in long-term asset backed financing for secured </w:t>
      </w:r>
      <w:proofErr w:type="gramStart"/>
      <w:r w:rsidRPr="009D19F2">
        <w:rPr>
          <w:rFonts w:ascii="Arial" w:hAnsi="Arial" w:cs="Arial"/>
          <w:sz w:val="20"/>
          <w:szCs w:val="20"/>
        </w:rPr>
        <w:t>loan</w:t>
      </w:r>
      <w:proofErr w:type="gramEnd"/>
      <w:r w:rsidRPr="009D19F2">
        <w:rPr>
          <w:rFonts w:ascii="Arial" w:hAnsi="Arial" w:cs="Arial"/>
          <w:sz w:val="20"/>
          <w:szCs w:val="20"/>
        </w:rPr>
        <w:t xml:space="preserve"> of $4,101,300 (US$3,000,001). The loan is secured by 158.2614 BTC. The Compan</w:t>
      </w:r>
      <w:r w:rsidRPr="003E18F8">
        <w:rPr>
          <w:rFonts w:ascii="Arial" w:hAnsi="Arial" w:cs="Arial"/>
          <w:sz w:val="20"/>
          <w:szCs w:val="20"/>
        </w:rPr>
        <w:t xml:space="preserve">y paid a 1% origination fee to the lender. The principal is due eighteen months from the closing date. Interest payments of US$24,375 are due quarterly with the first payment due on June 23, 2023. During the nine months </w:t>
      </w:r>
      <w:proofErr w:type="gramStart"/>
      <w:r w:rsidRPr="003E18F8">
        <w:rPr>
          <w:rFonts w:ascii="Arial" w:hAnsi="Arial" w:cs="Arial"/>
          <w:sz w:val="20"/>
          <w:szCs w:val="20"/>
        </w:rPr>
        <w:t>ended</w:t>
      </w:r>
      <w:proofErr w:type="gramEnd"/>
      <w:r w:rsidRPr="003E18F8">
        <w:rPr>
          <w:rFonts w:ascii="Arial" w:hAnsi="Arial" w:cs="Arial"/>
          <w:sz w:val="20"/>
          <w:szCs w:val="20"/>
        </w:rPr>
        <w:t xml:space="preserve"> September 30, 2024, the Company repaid the loan of US$3,000,001. As of September 30, 2024, the loan principal of $Nil (</w:t>
      </w:r>
      <w:proofErr w:type="spellStart"/>
      <w:r w:rsidRPr="003E18F8">
        <w:rPr>
          <w:rFonts w:ascii="Arial" w:hAnsi="Arial" w:cs="Arial"/>
          <w:sz w:val="20"/>
          <w:szCs w:val="20"/>
        </w:rPr>
        <w:t>US$Nil</w:t>
      </w:r>
      <w:proofErr w:type="spellEnd"/>
      <w:r w:rsidRPr="003E18F8">
        <w:rPr>
          <w:rFonts w:ascii="Arial" w:hAnsi="Arial" w:cs="Arial"/>
          <w:sz w:val="20"/>
          <w:szCs w:val="20"/>
        </w:rPr>
        <w:t>) (December 31, 2023 - $3,967,801 (US$3,000,001)) was outstanding.</w:t>
      </w:r>
    </w:p>
    <w:p w14:paraId="74AF0E15" w14:textId="77777777" w:rsidR="00870641" w:rsidRPr="003E18F8" w:rsidRDefault="00870641" w:rsidP="005333B5">
      <w:pPr>
        <w:autoSpaceDE w:val="0"/>
        <w:autoSpaceDN w:val="0"/>
        <w:adjustRightInd w:val="0"/>
        <w:spacing w:after="0" w:line="240" w:lineRule="auto"/>
        <w:ind w:left="0"/>
        <w:jc w:val="both"/>
        <w:rPr>
          <w:rFonts w:ascii="Arial" w:hAnsi="Arial" w:cs="Arial"/>
          <w:sz w:val="20"/>
          <w:szCs w:val="20"/>
        </w:rPr>
      </w:pPr>
    </w:p>
    <w:bookmarkEnd w:id="6"/>
    <w:p w14:paraId="303B3A21" w14:textId="178D0291" w:rsidR="001844C3" w:rsidRPr="003E18F8" w:rsidRDefault="004C2296" w:rsidP="00586746">
      <w:pPr>
        <w:spacing w:after="0"/>
        <w:ind w:left="0"/>
        <w:jc w:val="both"/>
        <w:rPr>
          <w:rFonts w:ascii="Arial" w:hAnsi="Arial" w:cs="Arial"/>
          <w:sz w:val="20"/>
          <w:szCs w:val="20"/>
        </w:rPr>
      </w:pPr>
      <w:r w:rsidRPr="003E18F8">
        <w:rPr>
          <w:rFonts w:ascii="Arial" w:hAnsi="Arial" w:cs="Arial"/>
          <w:sz w:val="20"/>
          <w:szCs w:val="20"/>
        </w:rPr>
        <w:t xml:space="preserve">DeFi </w:t>
      </w:r>
      <w:r w:rsidR="003B0C80" w:rsidRPr="003E18F8">
        <w:rPr>
          <w:rFonts w:ascii="Arial" w:hAnsi="Arial" w:cs="Arial"/>
          <w:sz w:val="20"/>
          <w:szCs w:val="20"/>
        </w:rPr>
        <w:t>used</w:t>
      </w:r>
      <w:r w:rsidR="00165404" w:rsidRPr="003E18F8">
        <w:rPr>
          <w:rFonts w:ascii="Arial" w:hAnsi="Arial" w:cs="Arial"/>
          <w:sz w:val="20"/>
          <w:szCs w:val="20"/>
        </w:rPr>
        <w:t xml:space="preserve"> </w:t>
      </w:r>
      <w:r w:rsidR="0013637D" w:rsidRPr="003E18F8">
        <w:rPr>
          <w:rFonts w:ascii="Arial" w:hAnsi="Arial" w:cs="Arial"/>
          <w:sz w:val="20"/>
          <w:szCs w:val="20"/>
        </w:rPr>
        <w:t xml:space="preserve">cash of </w:t>
      </w:r>
      <w:r w:rsidR="005F3A61" w:rsidRPr="003E18F8">
        <w:rPr>
          <w:rFonts w:ascii="Arial" w:hAnsi="Arial" w:cs="Arial"/>
          <w:sz w:val="20"/>
          <w:szCs w:val="20"/>
        </w:rPr>
        <w:t>$</w:t>
      </w:r>
      <w:r w:rsidR="0058017D">
        <w:rPr>
          <w:rFonts w:ascii="Arial" w:hAnsi="Arial" w:cs="Arial"/>
          <w:sz w:val="20"/>
          <w:szCs w:val="20"/>
        </w:rPr>
        <w:t>23,670,737</w:t>
      </w:r>
      <w:r w:rsidR="00232301" w:rsidRPr="003E18F8">
        <w:rPr>
          <w:rFonts w:ascii="Arial" w:hAnsi="Arial" w:cs="Arial"/>
          <w:sz w:val="20"/>
          <w:szCs w:val="20"/>
        </w:rPr>
        <w:t xml:space="preserve"> </w:t>
      </w:r>
      <w:r w:rsidR="000D3889" w:rsidRPr="003E18F8">
        <w:rPr>
          <w:rFonts w:ascii="Arial" w:hAnsi="Arial" w:cs="Arial"/>
          <w:sz w:val="20"/>
          <w:szCs w:val="20"/>
        </w:rPr>
        <w:t>in i</w:t>
      </w:r>
      <w:r w:rsidR="00586746" w:rsidRPr="003E18F8">
        <w:rPr>
          <w:rFonts w:ascii="Arial" w:hAnsi="Arial" w:cs="Arial"/>
          <w:sz w:val="20"/>
          <w:szCs w:val="20"/>
        </w:rPr>
        <w:t>ts operating activities during</w:t>
      </w:r>
      <w:r w:rsidR="00060C79" w:rsidRPr="003E18F8">
        <w:rPr>
          <w:rFonts w:ascii="Arial" w:hAnsi="Arial" w:cs="Arial"/>
          <w:sz w:val="20"/>
          <w:szCs w:val="20"/>
        </w:rPr>
        <w:t xml:space="preserve"> </w:t>
      </w:r>
      <w:r w:rsidR="000D3889" w:rsidRPr="003E18F8">
        <w:rPr>
          <w:rFonts w:ascii="Arial" w:hAnsi="Arial" w:cs="Arial"/>
          <w:sz w:val="20"/>
          <w:szCs w:val="20"/>
        </w:rPr>
        <w:t xml:space="preserve">the </w:t>
      </w:r>
      <w:r w:rsidR="00B44E38" w:rsidRPr="003E18F8">
        <w:rPr>
          <w:rFonts w:ascii="Arial" w:hAnsi="Arial" w:cs="Arial"/>
          <w:sz w:val="20"/>
          <w:szCs w:val="20"/>
        </w:rPr>
        <w:t xml:space="preserve">nine </w:t>
      </w:r>
      <w:r w:rsidR="00134675" w:rsidRPr="003E18F8">
        <w:rPr>
          <w:rFonts w:ascii="Arial" w:hAnsi="Arial" w:cs="Arial"/>
          <w:sz w:val="20"/>
          <w:szCs w:val="20"/>
        </w:rPr>
        <w:t>months</w:t>
      </w:r>
      <w:r w:rsidR="000E54C2" w:rsidRPr="003E18F8">
        <w:rPr>
          <w:rFonts w:ascii="Arial" w:hAnsi="Arial" w:cs="Arial"/>
          <w:sz w:val="20"/>
          <w:szCs w:val="20"/>
        </w:rPr>
        <w:t xml:space="preserve"> </w:t>
      </w:r>
      <w:proofErr w:type="gramStart"/>
      <w:r w:rsidR="00B52928" w:rsidRPr="003E18F8">
        <w:rPr>
          <w:rFonts w:ascii="Arial" w:hAnsi="Arial" w:cs="Arial"/>
          <w:sz w:val="20"/>
          <w:szCs w:val="20"/>
        </w:rPr>
        <w:t>ended</w:t>
      </w:r>
      <w:proofErr w:type="gramEnd"/>
      <w:r w:rsidR="00B52928" w:rsidRPr="003E18F8">
        <w:rPr>
          <w:rFonts w:ascii="Arial" w:hAnsi="Arial" w:cs="Arial"/>
          <w:sz w:val="20"/>
          <w:szCs w:val="20"/>
        </w:rPr>
        <w:t xml:space="preserve"> </w:t>
      </w:r>
      <w:r w:rsidR="00B44E38" w:rsidRPr="003E18F8">
        <w:rPr>
          <w:rFonts w:ascii="Arial" w:hAnsi="Arial" w:cs="Arial"/>
          <w:sz w:val="20"/>
          <w:szCs w:val="20"/>
        </w:rPr>
        <w:t xml:space="preserve">September </w:t>
      </w:r>
      <w:r w:rsidR="000A695B" w:rsidRPr="003E18F8">
        <w:rPr>
          <w:rFonts w:ascii="Arial" w:hAnsi="Arial" w:cs="Arial"/>
          <w:sz w:val="20"/>
          <w:szCs w:val="20"/>
        </w:rPr>
        <w:t>3</w:t>
      </w:r>
      <w:r w:rsidR="00232301" w:rsidRPr="003E18F8">
        <w:rPr>
          <w:rFonts w:ascii="Arial" w:hAnsi="Arial" w:cs="Arial"/>
          <w:sz w:val="20"/>
          <w:szCs w:val="20"/>
        </w:rPr>
        <w:t>0</w:t>
      </w:r>
      <w:r w:rsidR="00912ADE" w:rsidRPr="003E18F8">
        <w:rPr>
          <w:rFonts w:ascii="Arial" w:hAnsi="Arial" w:cs="Arial"/>
          <w:sz w:val="20"/>
          <w:szCs w:val="20"/>
        </w:rPr>
        <w:t>, 20</w:t>
      </w:r>
      <w:r w:rsidR="00FB77A4" w:rsidRPr="003E18F8">
        <w:rPr>
          <w:rFonts w:ascii="Arial" w:hAnsi="Arial" w:cs="Arial"/>
          <w:sz w:val="20"/>
          <w:szCs w:val="20"/>
        </w:rPr>
        <w:t>2</w:t>
      </w:r>
      <w:r w:rsidR="004E0267" w:rsidRPr="003E18F8">
        <w:rPr>
          <w:rFonts w:ascii="Arial" w:hAnsi="Arial" w:cs="Arial"/>
          <w:sz w:val="20"/>
          <w:szCs w:val="20"/>
        </w:rPr>
        <w:t>4</w:t>
      </w:r>
      <w:r w:rsidR="00586746" w:rsidRPr="003E18F8">
        <w:rPr>
          <w:rFonts w:ascii="Arial" w:hAnsi="Arial" w:cs="Arial"/>
          <w:sz w:val="20"/>
          <w:szCs w:val="20"/>
        </w:rPr>
        <w:t xml:space="preserve">. Included in cash </w:t>
      </w:r>
      <w:r w:rsidR="00E748F0" w:rsidRPr="003E18F8">
        <w:rPr>
          <w:rFonts w:ascii="Arial" w:hAnsi="Arial" w:cs="Arial"/>
          <w:sz w:val="20"/>
          <w:szCs w:val="20"/>
        </w:rPr>
        <w:t xml:space="preserve">used </w:t>
      </w:r>
      <w:r w:rsidR="00586746" w:rsidRPr="003E18F8">
        <w:rPr>
          <w:rFonts w:ascii="Arial" w:hAnsi="Arial" w:cs="Arial"/>
          <w:sz w:val="20"/>
          <w:szCs w:val="20"/>
        </w:rPr>
        <w:t>in operations are</w:t>
      </w:r>
      <w:r w:rsidR="00FB77A4" w:rsidRPr="003E18F8">
        <w:rPr>
          <w:rFonts w:ascii="Arial" w:hAnsi="Arial" w:cs="Arial"/>
          <w:sz w:val="20"/>
          <w:szCs w:val="20"/>
        </w:rPr>
        <w:t xml:space="preserve"> </w:t>
      </w:r>
      <w:r w:rsidR="002F408A" w:rsidRPr="003E18F8">
        <w:rPr>
          <w:rFonts w:ascii="Arial" w:hAnsi="Arial" w:cs="Arial"/>
          <w:sz w:val="20"/>
          <w:szCs w:val="20"/>
        </w:rPr>
        <w:t>$</w:t>
      </w:r>
      <w:r w:rsidR="00232301" w:rsidRPr="003E18F8">
        <w:rPr>
          <w:rFonts w:ascii="Arial" w:hAnsi="Arial" w:cs="Arial"/>
          <w:sz w:val="20"/>
          <w:szCs w:val="20"/>
        </w:rPr>
        <w:t>58</w:t>
      </w:r>
      <w:r w:rsidR="00247B01" w:rsidRPr="003E18F8">
        <w:rPr>
          <w:rFonts w:ascii="Arial" w:hAnsi="Arial" w:cs="Arial"/>
          <w:sz w:val="20"/>
          <w:szCs w:val="20"/>
        </w:rPr>
        <w:t>5</w:t>
      </w:r>
      <w:r w:rsidR="00232301" w:rsidRPr="003E18F8">
        <w:rPr>
          <w:rFonts w:ascii="Arial" w:hAnsi="Arial" w:cs="Arial"/>
          <w:sz w:val="20"/>
          <w:szCs w:val="20"/>
        </w:rPr>
        <w:t>,</w:t>
      </w:r>
      <w:r w:rsidR="00EC6FB6" w:rsidRPr="003E18F8">
        <w:rPr>
          <w:rFonts w:ascii="Arial" w:hAnsi="Arial" w:cs="Arial"/>
          <w:sz w:val="20"/>
          <w:szCs w:val="20"/>
        </w:rPr>
        <w:t>369,955</w:t>
      </w:r>
      <w:r w:rsidR="00232301" w:rsidRPr="003E18F8">
        <w:rPr>
          <w:rFonts w:ascii="Arial" w:hAnsi="Arial" w:cs="Arial"/>
          <w:sz w:val="20"/>
          <w:szCs w:val="20"/>
        </w:rPr>
        <w:t xml:space="preserve"> </w:t>
      </w:r>
      <w:r w:rsidR="002F408A" w:rsidRPr="003E18F8">
        <w:rPr>
          <w:rFonts w:ascii="Arial" w:hAnsi="Arial" w:cs="Arial"/>
          <w:sz w:val="20"/>
          <w:szCs w:val="20"/>
        </w:rPr>
        <w:t>used in the purchase of digital assets</w:t>
      </w:r>
      <w:r w:rsidR="00FF0B8D" w:rsidRPr="003E18F8">
        <w:rPr>
          <w:rFonts w:ascii="Arial" w:hAnsi="Arial" w:cs="Arial"/>
          <w:sz w:val="20"/>
          <w:szCs w:val="20"/>
        </w:rPr>
        <w:t>,</w:t>
      </w:r>
      <w:r w:rsidR="00231A4B" w:rsidRPr="003E18F8">
        <w:rPr>
          <w:rFonts w:ascii="Arial" w:hAnsi="Arial" w:cs="Arial"/>
          <w:sz w:val="20"/>
          <w:szCs w:val="20"/>
        </w:rPr>
        <w:t xml:space="preserve"> </w:t>
      </w:r>
      <w:r w:rsidR="00FF0B8D" w:rsidRPr="003E18F8">
        <w:rPr>
          <w:rFonts w:ascii="Arial" w:hAnsi="Arial" w:cs="Arial"/>
          <w:sz w:val="20"/>
          <w:szCs w:val="20"/>
        </w:rPr>
        <w:t>$</w:t>
      </w:r>
      <w:r w:rsidR="005371E1">
        <w:rPr>
          <w:rFonts w:ascii="Arial" w:hAnsi="Arial" w:cs="Arial"/>
          <w:sz w:val="20"/>
          <w:szCs w:val="20"/>
        </w:rPr>
        <w:t>7,212,242</w:t>
      </w:r>
      <w:r w:rsidR="00232301" w:rsidRPr="003E18F8">
        <w:rPr>
          <w:rFonts w:ascii="Arial" w:hAnsi="Arial" w:cs="Arial"/>
          <w:sz w:val="20"/>
          <w:szCs w:val="20"/>
        </w:rPr>
        <w:t xml:space="preserve"> provided </w:t>
      </w:r>
      <w:r w:rsidR="004E0267" w:rsidRPr="003E18F8">
        <w:rPr>
          <w:rFonts w:ascii="Arial" w:hAnsi="Arial" w:cs="Arial"/>
          <w:sz w:val="20"/>
          <w:szCs w:val="20"/>
        </w:rPr>
        <w:t xml:space="preserve">by </w:t>
      </w:r>
      <w:r w:rsidR="00FF0B8D" w:rsidRPr="003E18F8">
        <w:rPr>
          <w:rFonts w:ascii="Arial" w:hAnsi="Arial" w:cs="Arial"/>
          <w:sz w:val="20"/>
          <w:szCs w:val="20"/>
        </w:rPr>
        <w:t xml:space="preserve">changes of working capital </w:t>
      </w:r>
      <w:r w:rsidR="002F408A" w:rsidRPr="003E18F8">
        <w:rPr>
          <w:rFonts w:ascii="Arial" w:hAnsi="Arial" w:cs="Arial"/>
          <w:sz w:val="20"/>
          <w:szCs w:val="20"/>
        </w:rPr>
        <w:t>and $</w:t>
      </w:r>
      <w:r w:rsidR="00247B01" w:rsidRPr="003E18F8">
        <w:rPr>
          <w:rFonts w:ascii="Arial" w:hAnsi="Arial" w:cs="Arial"/>
          <w:sz w:val="20"/>
          <w:szCs w:val="20"/>
        </w:rPr>
        <w:t>603,388,535</w:t>
      </w:r>
      <w:r w:rsidR="00232301" w:rsidRPr="003E18F8">
        <w:rPr>
          <w:rFonts w:ascii="Arial" w:hAnsi="Arial" w:cs="Arial"/>
          <w:sz w:val="20"/>
          <w:szCs w:val="20"/>
        </w:rPr>
        <w:t xml:space="preserve"> </w:t>
      </w:r>
      <w:r w:rsidR="002F408A" w:rsidRPr="003E18F8">
        <w:rPr>
          <w:rFonts w:ascii="Arial" w:hAnsi="Arial" w:cs="Arial"/>
          <w:sz w:val="20"/>
          <w:szCs w:val="20"/>
        </w:rPr>
        <w:t>generated from the disposal of digital assets.</w:t>
      </w:r>
      <w:r w:rsidR="00FF0B8D" w:rsidRPr="003E18F8">
        <w:rPr>
          <w:rFonts w:ascii="Arial" w:hAnsi="Arial" w:cs="Arial"/>
          <w:sz w:val="20"/>
          <w:szCs w:val="20"/>
        </w:rPr>
        <w:t xml:space="preserve"> </w:t>
      </w:r>
      <w:r w:rsidRPr="003E18F8">
        <w:rPr>
          <w:rFonts w:ascii="Arial" w:hAnsi="Arial" w:cs="Arial"/>
          <w:sz w:val="20"/>
          <w:szCs w:val="20"/>
        </w:rPr>
        <w:t xml:space="preserve">DeFi </w:t>
      </w:r>
      <w:r w:rsidR="00316C03" w:rsidRPr="003E18F8">
        <w:rPr>
          <w:rFonts w:ascii="Arial" w:hAnsi="Arial" w:cs="Arial"/>
          <w:sz w:val="20"/>
          <w:szCs w:val="20"/>
        </w:rPr>
        <w:t xml:space="preserve">also provided </w:t>
      </w:r>
      <w:r w:rsidR="00FA1AD1" w:rsidRPr="003E18F8">
        <w:rPr>
          <w:rFonts w:ascii="Arial" w:hAnsi="Arial" w:cs="Arial"/>
          <w:sz w:val="20"/>
          <w:szCs w:val="20"/>
        </w:rPr>
        <w:t>$</w:t>
      </w:r>
      <w:r w:rsidR="0058017D">
        <w:rPr>
          <w:rFonts w:ascii="Arial" w:hAnsi="Arial" w:cs="Arial"/>
          <w:sz w:val="20"/>
          <w:szCs w:val="20"/>
        </w:rPr>
        <w:t>37,247,236</w:t>
      </w:r>
      <w:r w:rsidR="00247B01" w:rsidRPr="003E18F8">
        <w:rPr>
          <w:rFonts w:ascii="Arial" w:hAnsi="Arial" w:cs="Arial"/>
          <w:sz w:val="20"/>
          <w:szCs w:val="20"/>
        </w:rPr>
        <w:t xml:space="preserve"> </w:t>
      </w:r>
      <w:r w:rsidR="001844C3" w:rsidRPr="003E18F8">
        <w:rPr>
          <w:rFonts w:ascii="Arial" w:hAnsi="Arial" w:cs="Arial"/>
          <w:sz w:val="20"/>
          <w:szCs w:val="20"/>
        </w:rPr>
        <w:t xml:space="preserve">in financing activities. </w:t>
      </w:r>
      <w:r w:rsidR="00FA1AD1" w:rsidRPr="003E18F8">
        <w:rPr>
          <w:rFonts w:ascii="Arial" w:hAnsi="Arial" w:cs="Arial"/>
          <w:sz w:val="20"/>
          <w:szCs w:val="20"/>
        </w:rPr>
        <w:t xml:space="preserve">Included </w:t>
      </w:r>
      <w:r w:rsidR="0083205C" w:rsidRPr="003E18F8">
        <w:rPr>
          <w:rFonts w:ascii="Arial" w:hAnsi="Arial" w:cs="Arial"/>
          <w:sz w:val="20"/>
          <w:szCs w:val="20"/>
        </w:rPr>
        <w:t xml:space="preserve">in </w:t>
      </w:r>
      <w:r w:rsidR="00FA1AD1" w:rsidRPr="003E18F8">
        <w:rPr>
          <w:rFonts w:ascii="Arial" w:hAnsi="Arial" w:cs="Arial"/>
          <w:sz w:val="20"/>
          <w:szCs w:val="20"/>
        </w:rPr>
        <w:t xml:space="preserve">cash provided in financing activities are </w:t>
      </w:r>
      <w:r w:rsidR="005F57AD" w:rsidRPr="003E18F8">
        <w:rPr>
          <w:rFonts w:ascii="Arial" w:hAnsi="Arial" w:cs="Arial"/>
          <w:sz w:val="20"/>
          <w:szCs w:val="20"/>
        </w:rPr>
        <w:t>$</w:t>
      </w:r>
      <w:r w:rsidR="0058017D">
        <w:rPr>
          <w:rFonts w:ascii="Arial" w:hAnsi="Arial" w:cs="Arial"/>
          <w:sz w:val="20"/>
          <w:szCs w:val="20"/>
        </w:rPr>
        <w:t>489,877,373</w:t>
      </w:r>
      <w:r w:rsidR="005F57AD" w:rsidRPr="003E18F8">
        <w:rPr>
          <w:rFonts w:ascii="Arial" w:hAnsi="Arial" w:cs="Arial"/>
          <w:sz w:val="20"/>
          <w:szCs w:val="20"/>
        </w:rPr>
        <w:t xml:space="preserve"> from ETP holders, proceeds of $</w:t>
      </w:r>
      <w:r w:rsidR="00431630" w:rsidRPr="003E18F8">
        <w:rPr>
          <w:rFonts w:ascii="Arial" w:hAnsi="Arial" w:cs="Arial"/>
          <w:sz w:val="20"/>
          <w:szCs w:val="20"/>
        </w:rPr>
        <w:t>1,051,950</w:t>
      </w:r>
      <w:r w:rsidR="005F57AD" w:rsidRPr="003E18F8">
        <w:rPr>
          <w:rFonts w:ascii="Arial" w:hAnsi="Arial" w:cs="Arial"/>
          <w:sz w:val="20"/>
          <w:szCs w:val="20"/>
        </w:rPr>
        <w:t xml:space="preserve"> from option exercises and $1,</w:t>
      </w:r>
      <w:r w:rsidR="00431630" w:rsidRPr="003E18F8">
        <w:rPr>
          <w:rFonts w:ascii="Arial" w:hAnsi="Arial" w:cs="Arial"/>
          <w:sz w:val="20"/>
          <w:szCs w:val="20"/>
        </w:rPr>
        <w:t>505,712</w:t>
      </w:r>
      <w:r w:rsidR="005F57AD" w:rsidRPr="003E18F8">
        <w:rPr>
          <w:rFonts w:ascii="Arial" w:hAnsi="Arial" w:cs="Arial"/>
          <w:sz w:val="20"/>
          <w:szCs w:val="20"/>
        </w:rPr>
        <w:t xml:space="preserve"> provided from warrant exercises offset by $</w:t>
      </w:r>
      <w:r w:rsidR="0058017D">
        <w:rPr>
          <w:rFonts w:ascii="Arial" w:hAnsi="Arial" w:cs="Arial"/>
          <w:sz w:val="20"/>
          <w:szCs w:val="20"/>
        </w:rPr>
        <w:t>409,290,734</w:t>
      </w:r>
      <w:r w:rsidR="005F57AD" w:rsidRPr="003E18F8">
        <w:rPr>
          <w:rFonts w:ascii="Arial" w:hAnsi="Arial" w:cs="Arial"/>
          <w:sz w:val="20"/>
          <w:szCs w:val="20"/>
        </w:rPr>
        <w:t xml:space="preserve"> used for payments to ETP holders and $4</w:t>
      </w:r>
      <w:r w:rsidR="00431630" w:rsidRPr="003E18F8">
        <w:rPr>
          <w:rFonts w:ascii="Arial" w:hAnsi="Arial" w:cs="Arial"/>
          <w:sz w:val="20"/>
          <w:szCs w:val="20"/>
        </w:rPr>
        <w:t>3,871,750</w:t>
      </w:r>
      <w:r w:rsidR="005F57AD" w:rsidRPr="003E18F8">
        <w:rPr>
          <w:rFonts w:ascii="Arial" w:hAnsi="Arial" w:cs="Arial"/>
          <w:sz w:val="20"/>
          <w:szCs w:val="20"/>
        </w:rPr>
        <w:t xml:space="preserve"> from loan repayments.</w:t>
      </w:r>
    </w:p>
    <w:p w14:paraId="6F5D8A9F" w14:textId="77777777" w:rsidR="001844C3" w:rsidRPr="003E18F8" w:rsidRDefault="001844C3" w:rsidP="00586746">
      <w:pPr>
        <w:spacing w:after="0"/>
        <w:ind w:left="0"/>
        <w:jc w:val="both"/>
        <w:rPr>
          <w:rFonts w:ascii="Arial" w:hAnsi="Arial" w:cs="Arial"/>
          <w:sz w:val="20"/>
          <w:szCs w:val="20"/>
        </w:rPr>
      </w:pPr>
    </w:p>
    <w:p w14:paraId="2126E5D9" w14:textId="376C07D2" w:rsidR="009239D7" w:rsidRPr="006E7221" w:rsidRDefault="00104042" w:rsidP="00586746">
      <w:pPr>
        <w:spacing w:after="0"/>
        <w:ind w:left="0"/>
        <w:jc w:val="both"/>
        <w:rPr>
          <w:rFonts w:ascii="Arial" w:hAnsi="Arial" w:cs="Arial"/>
          <w:sz w:val="20"/>
          <w:szCs w:val="20"/>
        </w:rPr>
      </w:pPr>
      <w:r w:rsidRPr="003E18F8">
        <w:rPr>
          <w:rFonts w:ascii="Arial" w:hAnsi="Arial" w:cs="Arial"/>
          <w:sz w:val="20"/>
          <w:szCs w:val="20"/>
        </w:rPr>
        <w:lastRenderedPageBreak/>
        <w:t xml:space="preserve">As </w:t>
      </w:r>
      <w:proofErr w:type="gramStart"/>
      <w:r w:rsidRPr="003E18F8">
        <w:rPr>
          <w:rFonts w:ascii="Arial" w:hAnsi="Arial" w:cs="Arial"/>
          <w:sz w:val="20"/>
          <w:szCs w:val="20"/>
        </w:rPr>
        <w:t>at</w:t>
      </w:r>
      <w:proofErr w:type="gramEnd"/>
      <w:r w:rsidRPr="003E18F8">
        <w:rPr>
          <w:rFonts w:ascii="Arial" w:hAnsi="Arial" w:cs="Arial"/>
          <w:sz w:val="20"/>
          <w:szCs w:val="20"/>
        </w:rPr>
        <w:t xml:space="preserve"> </w:t>
      </w:r>
      <w:r w:rsidR="00B44E38" w:rsidRPr="003E18F8">
        <w:rPr>
          <w:rFonts w:ascii="Arial" w:hAnsi="Arial" w:cs="Arial"/>
          <w:sz w:val="20"/>
          <w:szCs w:val="20"/>
        </w:rPr>
        <w:t xml:space="preserve">September </w:t>
      </w:r>
      <w:r w:rsidR="005F57AD" w:rsidRPr="003E18F8">
        <w:rPr>
          <w:rFonts w:ascii="Arial" w:hAnsi="Arial" w:cs="Arial"/>
          <w:sz w:val="20"/>
          <w:szCs w:val="20"/>
        </w:rPr>
        <w:t>30</w:t>
      </w:r>
      <w:proofErr w:type="gramStart"/>
      <w:r w:rsidRPr="003E18F8">
        <w:rPr>
          <w:rFonts w:ascii="Arial" w:hAnsi="Arial" w:cs="Arial"/>
          <w:sz w:val="20"/>
          <w:szCs w:val="20"/>
        </w:rPr>
        <w:t xml:space="preserve"> 202</w:t>
      </w:r>
      <w:r w:rsidR="004E0267" w:rsidRPr="003E18F8">
        <w:rPr>
          <w:rFonts w:ascii="Arial" w:hAnsi="Arial" w:cs="Arial"/>
          <w:sz w:val="20"/>
          <w:szCs w:val="20"/>
        </w:rPr>
        <w:t>4</w:t>
      </w:r>
      <w:proofErr w:type="gramEnd"/>
      <w:r w:rsidRPr="003E18F8">
        <w:rPr>
          <w:rFonts w:ascii="Arial" w:hAnsi="Arial" w:cs="Arial"/>
          <w:sz w:val="20"/>
          <w:szCs w:val="20"/>
        </w:rPr>
        <w:t>, the Company’s sources of funds include the estimated fair value of its cash of $</w:t>
      </w:r>
      <w:r w:rsidR="00431630" w:rsidRPr="003E18F8">
        <w:rPr>
          <w:rFonts w:ascii="Arial" w:hAnsi="Arial" w:cs="Arial"/>
          <w:sz w:val="20"/>
          <w:szCs w:val="20"/>
        </w:rPr>
        <w:t>20,702,196</w:t>
      </w:r>
      <w:r w:rsidR="00C869A1" w:rsidRPr="003E18F8">
        <w:rPr>
          <w:rFonts w:ascii="Arial" w:hAnsi="Arial" w:cs="Arial"/>
          <w:sz w:val="20"/>
          <w:szCs w:val="20"/>
        </w:rPr>
        <w:t>,</w:t>
      </w:r>
      <w:r w:rsidRPr="003E18F8">
        <w:rPr>
          <w:rFonts w:ascii="Arial" w:hAnsi="Arial" w:cs="Arial"/>
          <w:sz w:val="20"/>
          <w:szCs w:val="20"/>
        </w:rPr>
        <w:t xml:space="preserve"> equity investments of $</w:t>
      </w:r>
      <w:r w:rsidR="005F57AD" w:rsidRPr="003E18F8">
        <w:rPr>
          <w:rFonts w:ascii="Arial" w:hAnsi="Arial" w:cs="Arial"/>
          <w:sz w:val="20"/>
          <w:szCs w:val="20"/>
        </w:rPr>
        <w:t>4</w:t>
      </w:r>
      <w:r w:rsidR="00431630" w:rsidRPr="003E18F8">
        <w:rPr>
          <w:rFonts w:ascii="Arial" w:hAnsi="Arial" w:cs="Arial"/>
          <w:sz w:val="20"/>
          <w:szCs w:val="20"/>
        </w:rPr>
        <w:t>4,351,316</w:t>
      </w:r>
      <w:r w:rsidR="005F57AD" w:rsidRPr="003E18F8">
        <w:rPr>
          <w:rFonts w:ascii="Arial" w:hAnsi="Arial" w:cs="Arial"/>
          <w:sz w:val="20"/>
          <w:szCs w:val="20"/>
        </w:rPr>
        <w:t xml:space="preserve"> </w:t>
      </w:r>
      <w:r w:rsidRPr="003E18F8">
        <w:rPr>
          <w:rFonts w:ascii="Arial" w:hAnsi="Arial" w:cs="Arial"/>
          <w:sz w:val="20"/>
          <w:szCs w:val="20"/>
        </w:rPr>
        <w:t>and digital assets of $</w:t>
      </w:r>
      <w:r w:rsidR="00431630" w:rsidRPr="003E18F8">
        <w:rPr>
          <w:rFonts w:ascii="Arial" w:hAnsi="Arial" w:cs="Arial"/>
          <w:sz w:val="20"/>
          <w:szCs w:val="20"/>
        </w:rPr>
        <w:t>806,975</w:t>
      </w:r>
      <w:r w:rsidR="003E18F8" w:rsidRPr="003E18F8">
        <w:rPr>
          <w:rFonts w:ascii="Arial" w:hAnsi="Arial" w:cs="Arial"/>
          <w:sz w:val="20"/>
          <w:szCs w:val="20"/>
        </w:rPr>
        <w:t>,856</w:t>
      </w:r>
      <w:r w:rsidR="005333B5" w:rsidRPr="003E18F8">
        <w:rPr>
          <w:rFonts w:ascii="Arial" w:hAnsi="Arial" w:cs="Arial"/>
          <w:sz w:val="20"/>
          <w:szCs w:val="20"/>
        </w:rPr>
        <w:t xml:space="preserve"> </w:t>
      </w:r>
      <w:r w:rsidRPr="003E18F8">
        <w:rPr>
          <w:rFonts w:ascii="Arial" w:hAnsi="Arial" w:cs="Arial"/>
          <w:sz w:val="20"/>
          <w:szCs w:val="20"/>
        </w:rPr>
        <w:t>offset by total liabilities of $</w:t>
      </w:r>
      <w:r w:rsidR="005F57AD" w:rsidRPr="003E18F8">
        <w:rPr>
          <w:rFonts w:ascii="Arial" w:hAnsi="Arial" w:cs="Arial"/>
          <w:sz w:val="20"/>
          <w:szCs w:val="20"/>
        </w:rPr>
        <w:t>78</w:t>
      </w:r>
      <w:r w:rsidR="003E18F8" w:rsidRPr="003E18F8">
        <w:rPr>
          <w:rFonts w:ascii="Arial" w:hAnsi="Arial" w:cs="Arial"/>
          <w:sz w:val="20"/>
          <w:szCs w:val="20"/>
        </w:rPr>
        <w:t>9,761,126</w:t>
      </w:r>
      <w:r w:rsidRPr="003E18F8">
        <w:rPr>
          <w:rFonts w:ascii="Arial" w:hAnsi="Arial" w:cs="Arial"/>
          <w:sz w:val="20"/>
          <w:szCs w:val="20"/>
        </w:rPr>
        <w:t>.</w:t>
      </w:r>
    </w:p>
    <w:p w14:paraId="17D6BB4F" w14:textId="77777777" w:rsidR="00FC1C61" w:rsidRPr="006E7221" w:rsidRDefault="00FC1C61" w:rsidP="00586746">
      <w:pPr>
        <w:spacing w:after="0"/>
        <w:ind w:left="0"/>
        <w:jc w:val="both"/>
        <w:rPr>
          <w:rFonts w:ascii="Arial" w:hAnsi="Arial" w:cs="Arial"/>
          <w:sz w:val="20"/>
          <w:szCs w:val="20"/>
        </w:rPr>
      </w:pPr>
    </w:p>
    <w:p w14:paraId="55B027EF" w14:textId="0C1B89C3" w:rsidR="0067743F" w:rsidRPr="003E18F8" w:rsidRDefault="00171827" w:rsidP="007D05B9">
      <w:pPr>
        <w:keepNext/>
        <w:keepLines/>
        <w:widowControl w:val="0"/>
        <w:spacing w:after="0"/>
        <w:ind w:left="0"/>
        <w:rPr>
          <w:rFonts w:ascii="Arial" w:hAnsi="Arial" w:cs="Arial"/>
          <w:b/>
          <w:sz w:val="20"/>
          <w:szCs w:val="20"/>
        </w:rPr>
      </w:pPr>
      <w:r w:rsidRPr="003E18F8">
        <w:rPr>
          <w:rFonts w:ascii="Arial" w:hAnsi="Arial" w:cs="Arial"/>
          <w:b/>
          <w:sz w:val="20"/>
          <w:szCs w:val="20"/>
        </w:rPr>
        <w:t>C</w:t>
      </w:r>
      <w:r w:rsidR="00555D24" w:rsidRPr="003E18F8">
        <w:rPr>
          <w:rFonts w:ascii="Arial" w:hAnsi="Arial" w:cs="Arial"/>
          <w:b/>
          <w:sz w:val="20"/>
          <w:szCs w:val="20"/>
        </w:rPr>
        <w:t>urrency Risk</w:t>
      </w:r>
      <w:r w:rsidR="00C9295B" w:rsidRPr="003E18F8">
        <w:rPr>
          <w:rFonts w:ascii="Arial" w:hAnsi="Arial" w:cs="Arial"/>
          <w:b/>
          <w:sz w:val="20"/>
          <w:szCs w:val="20"/>
        </w:rPr>
        <w:t xml:space="preserve"> </w:t>
      </w:r>
    </w:p>
    <w:p w14:paraId="61F8EF96" w14:textId="77777777" w:rsidR="0067743F" w:rsidRPr="003E18F8" w:rsidRDefault="0067743F" w:rsidP="007D05B9">
      <w:pPr>
        <w:keepNext/>
        <w:keepLines/>
        <w:widowControl w:val="0"/>
        <w:spacing w:after="0"/>
        <w:ind w:left="0"/>
        <w:rPr>
          <w:rFonts w:ascii="Arial" w:hAnsi="Arial" w:cs="Arial"/>
          <w:sz w:val="20"/>
          <w:szCs w:val="20"/>
        </w:rPr>
      </w:pPr>
    </w:p>
    <w:p w14:paraId="399C895A" w14:textId="40AC2F3B" w:rsidR="00AA1A73" w:rsidRPr="003E18F8" w:rsidRDefault="00AA1A73" w:rsidP="009A2381">
      <w:pPr>
        <w:spacing w:after="0" w:line="264" w:lineRule="auto"/>
        <w:ind w:left="0"/>
        <w:jc w:val="both"/>
        <w:rPr>
          <w:rFonts w:ascii="Arial" w:hAnsi="Arial" w:cs="Arial"/>
          <w:sz w:val="20"/>
          <w:szCs w:val="20"/>
        </w:rPr>
      </w:pPr>
      <w:r w:rsidRPr="003E18F8">
        <w:rPr>
          <w:rFonts w:ascii="Arial" w:hAnsi="Arial" w:cs="Arial"/>
          <w:sz w:val="20"/>
          <w:szCs w:val="20"/>
        </w:rPr>
        <w:t>Currency risk is the risk to the Company’s earnings that arises from fluctuations of foreign exchange rates and the degree of volatility of these rates.</w:t>
      </w:r>
    </w:p>
    <w:p w14:paraId="454E043B" w14:textId="77777777" w:rsidR="00AA1A73" w:rsidRPr="003E18F8" w:rsidRDefault="00AA1A73" w:rsidP="00AA1A73">
      <w:pPr>
        <w:autoSpaceDE w:val="0"/>
        <w:autoSpaceDN w:val="0"/>
        <w:adjustRightInd w:val="0"/>
        <w:spacing w:after="0" w:line="264" w:lineRule="auto"/>
        <w:jc w:val="both"/>
        <w:rPr>
          <w:rFonts w:ascii="Arial" w:hAnsi="Arial" w:cs="Arial"/>
          <w:color w:val="000000"/>
          <w:sz w:val="20"/>
          <w:szCs w:val="20"/>
        </w:rPr>
      </w:pPr>
    </w:p>
    <w:p w14:paraId="5D0530A9" w14:textId="436D31EC" w:rsidR="00AA1A73" w:rsidRPr="006A28AC" w:rsidRDefault="00AA1A73" w:rsidP="00AA1A73">
      <w:pPr>
        <w:spacing w:after="0" w:line="264" w:lineRule="auto"/>
        <w:ind w:left="0"/>
        <w:jc w:val="both"/>
        <w:rPr>
          <w:rFonts w:ascii="Arial" w:hAnsi="Arial" w:cs="Arial"/>
          <w:sz w:val="20"/>
          <w:szCs w:val="20"/>
        </w:rPr>
      </w:pPr>
      <w:r w:rsidRPr="003E18F8">
        <w:rPr>
          <w:rFonts w:ascii="Arial" w:hAnsi="Arial" w:cs="Arial"/>
          <w:sz w:val="20"/>
          <w:szCs w:val="20"/>
        </w:rPr>
        <w:t xml:space="preserve">As </w:t>
      </w:r>
      <w:proofErr w:type="gramStart"/>
      <w:r w:rsidRPr="003E18F8">
        <w:rPr>
          <w:rFonts w:ascii="Arial" w:hAnsi="Arial" w:cs="Arial"/>
          <w:sz w:val="20"/>
          <w:szCs w:val="20"/>
        </w:rPr>
        <w:t>at</w:t>
      </w:r>
      <w:proofErr w:type="gramEnd"/>
      <w:r w:rsidRPr="003E18F8">
        <w:rPr>
          <w:rFonts w:ascii="Arial" w:hAnsi="Arial" w:cs="Arial"/>
          <w:sz w:val="20"/>
          <w:szCs w:val="20"/>
        </w:rPr>
        <w:t xml:space="preserve"> </w:t>
      </w:r>
      <w:r w:rsidR="00B44E38" w:rsidRPr="003E18F8">
        <w:rPr>
          <w:rFonts w:ascii="Arial" w:hAnsi="Arial" w:cs="Arial"/>
          <w:sz w:val="20"/>
          <w:szCs w:val="20"/>
        </w:rPr>
        <w:t xml:space="preserve">September </w:t>
      </w:r>
      <w:r w:rsidRPr="003E18F8">
        <w:rPr>
          <w:rFonts w:ascii="Arial" w:hAnsi="Arial" w:cs="Arial"/>
          <w:sz w:val="20"/>
          <w:szCs w:val="20"/>
        </w:rPr>
        <w:t>3</w:t>
      </w:r>
      <w:r w:rsidR="005D0CF3" w:rsidRPr="003E18F8">
        <w:rPr>
          <w:rFonts w:ascii="Arial" w:hAnsi="Arial" w:cs="Arial"/>
          <w:sz w:val="20"/>
          <w:szCs w:val="20"/>
        </w:rPr>
        <w:t>0</w:t>
      </w:r>
      <w:r w:rsidRPr="003E18F8">
        <w:rPr>
          <w:rFonts w:ascii="Arial" w:hAnsi="Arial" w:cs="Arial"/>
          <w:sz w:val="20"/>
          <w:szCs w:val="20"/>
        </w:rPr>
        <w:t xml:space="preserve">, </w:t>
      </w:r>
      <w:proofErr w:type="gramStart"/>
      <w:r w:rsidRPr="003E18F8">
        <w:rPr>
          <w:rFonts w:ascii="Arial" w:hAnsi="Arial" w:cs="Arial"/>
          <w:sz w:val="20"/>
          <w:szCs w:val="20"/>
        </w:rPr>
        <w:t>202</w:t>
      </w:r>
      <w:r w:rsidR="00870641" w:rsidRPr="003E18F8">
        <w:rPr>
          <w:rFonts w:ascii="Arial" w:hAnsi="Arial" w:cs="Arial"/>
          <w:sz w:val="20"/>
          <w:szCs w:val="20"/>
        </w:rPr>
        <w:t>4</w:t>
      </w:r>
      <w:proofErr w:type="gramEnd"/>
      <w:r w:rsidRPr="003E18F8">
        <w:rPr>
          <w:rFonts w:ascii="Arial" w:hAnsi="Arial" w:cs="Arial"/>
          <w:sz w:val="20"/>
          <w:szCs w:val="20"/>
        </w:rPr>
        <w:t xml:space="preserve"> and </w:t>
      </w:r>
      <w:r w:rsidR="00FB77A4" w:rsidRPr="003E18F8">
        <w:rPr>
          <w:rFonts w:ascii="Arial" w:hAnsi="Arial" w:cs="Arial"/>
          <w:sz w:val="20"/>
          <w:szCs w:val="20"/>
        </w:rPr>
        <w:t xml:space="preserve">December 31, </w:t>
      </w:r>
      <w:r w:rsidRPr="003E18F8">
        <w:rPr>
          <w:rFonts w:ascii="Arial" w:hAnsi="Arial" w:cs="Arial"/>
          <w:sz w:val="20"/>
          <w:szCs w:val="20"/>
        </w:rPr>
        <w:t>202</w:t>
      </w:r>
      <w:r w:rsidR="00870641" w:rsidRPr="003E18F8">
        <w:rPr>
          <w:rFonts w:ascii="Arial" w:hAnsi="Arial" w:cs="Arial"/>
          <w:sz w:val="20"/>
          <w:szCs w:val="20"/>
        </w:rPr>
        <w:t>3</w:t>
      </w:r>
      <w:r w:rsidRPr="003E18F8">
        <w:rPr>
          <w:rFonts w:ascii="Arial" w:hAnsi="Arial" w:cs="Arial"/>
          <w:sz w:val="20"/>
          <w:szCs w:val="20"/>
        </w:rPr>
        <w:t>, the Company had the following financial and non-</w:t>
      </w:r>
      <w:r w:rsidRPr="006A28AC">
        <w:rPr>
          <w:rFonts w:ascii="Arial" w:hAnsi="Arial" w:cs="Arial"/>
          <w:sz w:val="20"/>
          <w:szCs w:val="20"/>
        </w:rPr>
        <w:t>financial assets and liabilities, (amounts posted in Canadian dollars) denominated in foreign currencies:</w:t>
      </w:r>
    </w:p>
    <w:p w14:paraId="63996729" w14:textId="77777777" w:rsidR="00AA1A73" w:rsidRPr="006A28AC" w:rsidRDefault="00AA1A73" w:rsidP="009A2381">
      <w:pPr>
        <w:spacing w:after="0" w:line="264" w:lineRule="auto"/>
        <w:ind w:left="0"/>
        <w:jc w:val="both"/>
        <w:rPr>
          <w:rFonts w:ascii="Arial" w:hAnsi="Arial" w:cs="Arial"/>
          <w:sz w:val="20"/>
          <w:szCs w:val="20"/>
        </w:rPr>
      </w:pPr>
    </w:p>
    <w:p w14:paraId="371CB37B" w14:textId="2378BA6F" w:rsidR="00870641" w:rsidRPr="006A28AC" w:rsidRDefault="00006E73" w:rsidP="009A2381">
      <w:pPr>
        <w:spacing w:after="0" w:line="264" w:lineRule="auto"/>
        <w:ind w:left="0"/>
        <w:jc w:val="both"/>
        <w:rPr>
          <w:rFonts w:ascii="Arial" w:hAnsi="Arial" w:cs="Arial"/>
          <w:sz w:val="20"/>
          <w:szCs w:val="20"/>
        </w:rPr>
      </w:pPr>
      <w:r w:rsidRPr="00006E73">
        <w:rPr>
          <w:noProof/>
        </w:rPr>
        <w:drawing>
          <wp:inline distT="0" distB="0" distL="0" distR="0" wp14:anchorId="79483F31" wp14:editId="752835F6">
            <wp:extent cx="5943600" cy="1586230"/>
            <wp:effectExtent l="0" t="0" r="0" b="0"/>
            <wp:docPr id="141374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586230"/>
                    </a:xfrm>
                    <a:prstGeom prst="rect">
                      <a:avLst/>
                    </a:prstGeom>
                    <a:noFill/>
                    <a:ln>
                      <a:noFill/>
                    </a:ln>
                  </pic:spPr>
                </pic:pic>
              </a:graphicData>
            </a:graphic>
          </wp:inline>
        </w:drawing>
      </w:r>
    </w:p>
    <w:p w14:paraId="18F5465C" w14:textId="77777777" w:rsidR="00870641" w:rsidRPr="006A28AC" w:rsidRDefault="00870641" w:rsidP="009A2381">
      <w:pPr>
        <w:spacing w:after="0" w:line="264" w:lineRule="auto"/>
        <w:ind w:left="0"/>
        <w:jc w:val="both"/>
        <w:rPr>
          <w:rFonts w:ascii="Arial" w:hAnsi="Arial" w:cs="Arial"/>
          <w:sz w:val="20"/>
          <w:szCs w:val="20"/>
        </w:rPr>
      </w:pPr>
    </w:p>
    <w:p w14:paraId="66743C47" w14:textId="29B664EF" w:rsidR="00FB77A4" w:rsidRPr="006E7221" w:rsidRDefault="00FC1C61" w:rsidP="009A2381">
      <w:pPr>
        <w:spacing w:after="0" w:line="264" w:lineRule="auto"/>
        <w:ind w:left="0"/>
        <w:jc w:val="both"/>
        <w:rPr>
          <w:rFonts w:ascii="Arial" w:hAnsi="Arial" w:cs="Arial"/>
          <w:sz w:val="20"/>
          <w:szCs w:val="20"/>
        </w:rPr>
      </w:pPr>
      <w:r w:rsidRPr="006A28AC">
        <w:rPr>
          <w:noProof/>
        </w:rPr>
        <w:drawing>
          <wp:inline distT="0" distB="0" distL="0" distR="0" wp14:anchorId="029CEA79" wp14:editId="28153215">
            <wp:extent cx="5943600" cy="1436370"/>
            <wp:effectExtent l="0" t="0" r="0" b="0"/>
            <wp:docPr id="8332356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436370"/>
                    </a:xfrm>
                    <a:prstGeom prst="rect">
                      <a:avLst/>
                    </a:prstGeom>
                    <a:noFill/>
                    <a:ln>
                      <a:noFill/>
                    </a:ln>
                  </pic:spPr>
                </pic:pic>
              </a:graphicData>
            </a:graphic>
          </wp:inline>
        </w:drawing>
      </w:r>
    </w:p>
    <w:p w14:paraId="472CDE57" w14:textId="1498F923" w:rsidR="001C490A" w:rsidRPr="006E7221" w:rsidRDefault="001C490A" w:rsidP="00595F4B">
      <w:pPr>
        <w:spacing w:after="0"/>
        <w:ind w:left="0"/>
        <w:jc w:val="center"/>
        <w:rPr>
          <w:rFonts w:ascii="Arial" w:hAnsi="Arial" w:cs="Arial"/>
          <w:sz w:val="20"/>
          <w:szCs w:val="20"/>
        </w:rPr>
      </w:pPr>
    </w:p>
    <w:p w14:paraId="122F332F" w14:textId="6DFDDE8B" w:rsidR="00E15290" w:rsidRPr="006A28AC" w:rsidRDefault="004F0951" w:rsidP="00D7749F">
      <w:pPr>
        <w:spacing w:after="0"/>
        <w:ind w:left="0"/>
        <w:jc w:val="both"/>
        <w:rPr>
          <w:rFonts w:ascii="Arial" w:hAnsi="Arial" w:cs="Arial"/>
          <w:sz w:val="20"/>
          <w:szCs w:val="20"/>
        </w:rPr>
      </w:pPr>
      <w:r w:rsidRPr="006A28AC">
        <w:rPr>
          <w:rFonts w:ascii="Arial" w:hAnsi="Arial" w:cs="Arial"/>
          <w:sz w:val="20"/>
          <w:szCs w:val="20"/>
        </w:rPr>
        <w:t>A</w:t>
      </w:r>
      <w:r w:rsidR="000E54C2" w:rsidRPr="006A28AC">
        <w:rPr>
          <w:rFonts w:ascii="Arial" w:hAnsi="Arial" w:cs="Arial"/>
          <w:sz w:val="20"/>
          <w:szCs w:val="20"/>
        </w:rPr>
        <w:t xml:space="preserve">s </w:t>
      </w:r>
      <w:proofErr w:type="gramStart"/>
      <w:r w:rsidR="000E54C2" w:rsidRPr="006A28AC">
        <w:rPr>
          <w:rFonts w:ascii="Arial" w:hAnsi="Arial" w:cs="Arial"/>
          <w:sz w:val="20"/>
          <w:szCs w:val="20"/>
        </w:rPr>
        <w:t>at</w:t>
      </w:r>
      <w:proofErr w:type="gramEnd"/>
      <w:r w:rsidRPr="006A28AC">
        <w:rPr>
          <w:rFonts w:ascii="Arial" w:hAnsi="Arial" w:cs="Arial"/>
          <w:sz w:val="20"/>
          <w:szCs w:val="20"/>
        </w:rPr>
        <w:t xml:space="preserve"> </w:t>
      </w:r>
      <w:r w:rsidR="00B44E38" w:rsidRPr="006A28AC">
        <w:rPr>
          <w:rFonts w:ascii="Arial" w:hAnsi="Arial" w:cs="Arial"/>
          <w:sz w:val="20"/>
          <w:szCs w:val="20"/>
        </w:rPr>
        <w:t xml:space="preserve">September </w:t>
      </w:r>
      <w:r w:rsidR="000A695B" w:rsidRPr="006A28AC">
        <w:rPr>
          <w:rFonts w:ascii="Arial" w:hAnsi="Arial" w:cs="Arial"/>
          <w:sz w:val="20"/>
          <w:szCs w:val="20"/>
        </w:rPr>
        <w:t>3</w:t>
      </w:r>
      <w:r w:rsidR="005D0CF3" w:rsidRPr="006A28AC">
        <w:rPr>
          <w:rFonts w:ascii="Arial" w:hAnsi="Arial" w:cs="Arial"/>
          <w:sz w:val="20"/>
          <w:szCs w:val="20"/>
        </w:rPr>
        <w:t>0</w:t>
      </w:r>
      <w:r w:rsidR="00912ADE" w:rsidRPr="006A28AC">
        <w:rPr>
          <w:rFonts w:ascii="Arial" w:hAnsi="Arial" w:cs="Arial"/>
          <w:sz w:val="20"/>
          <w:szCs w:val="20"/>
        </w:rPr>
        <w:t>, 202</w:t>
      </w:r>
      <w:r w:rsidR="00870641" w:rsidRPr="006A28AC">
        <w:rPr>
          <w:rFonts w:ascii="Arial" w:hAnsi="Arial" w:cs="Arial"/>
          <w:sz w:val="20"/>
          <w:szCs w:val="20"/>
        </w:rPr>
        <w:t>4</w:t>
      </w:r>
      <w:r w:rsidRPr="006A28AC">
        <w:rPr>
          <w:rFonts w:ascii="Arial" w:hAnsi="Arial" w:cs="Arial"/>
          <w:sz w:val="20"/>
          <w:szCs w:val="20"/>
        </w:rPr>
        <w:t>, United States Dollar was converted at a rate of $</w:t>
      </w:r>
      <w:r w:rsidR="00B279AD" w:rsidRPr="006A28AC">
        <w:rPr>
          <w:rFonts w:ascii="Arial" w:hAnsi="Arial" w:cs="Arial"/>
          <w:sz w:val="20"/>
          <w:szCs w:val="20"/>
        </w:rPr>
        <w:t>1.</w:t>
      </w:r>
      <w:r w:rsidR="00B44E38" w:rsidRPr="006A28AC">
        <w:rPr>
          <w:rFonts w:ascii="Arial" w:hAnsi="Arial" w:cs="Arial"/>
          <w:sz w:val="20"/>
          <w:szCs w:val="20"/>
        </w:rPr>
        <w:t xml:space="preserve">3499 </w:t>
      </w:r>
      <w:r w:rsidR="004414DE" w:rsidRPr="006A28AC">
        <w:rPr>
          <w:rFonts w:ascii="Arial" w:hAnsi="Arial" w:cs="Arial"/>
          <w:sz w:val="20"/>
          <w:szCs w:val="20"/>
        </w:rPr>
        <w:t xml:space="preserve">(December 31, </w:t>
      </w:r>
      <w:r w:rsidR="00E15290" w:rsidRPr="006A28AC">
        <w:rPr>
          <w:rFonts w:ascii="Arial" w:hAnsi="Arial" w:cs="Arial"/>
          <w:sz w:val="20"/>
          <w:szCs w:val="20"/>
        </w:rPr>
        <w:t>202</w:t>
      </w:r>
      <w:r w:rsidR="00870641" w:rsidRPr="006A28AC">
        <w:rPr>
          <w:rFonts w:ascii="Arial" w:hAnsi="Arial" w:cs="Arial"/>
          <w:sz w:val="20"/>
          <w:szCs w:val="20"/>
        </w:rPr>
        <w:t>3</w:t>
      </w:r>
      <w:r w:rsidR="00E15290" w:rsidRPr="006A28AC">
        <w:rPr>
          <w:rFonts w:ascii="Arial" w:hAnsi="Arial" w:cs="Arial"/>
          <w:sz w:val="20"/>
          <w:szCs w:val="20"/>
        </w:rPr>
        <w:t xml:space="preserve"> </w:t>
      </w:r>
      <w:r w:rsidR="004414DE" w:rsidRPr="006A28AC">
        <w:rPr>
          <w:rFonts w:ascii="Arial" w:hAnsi="Arial" w:cs="Arial"/>
          <w:sz w:val="20"/>
          <w:szCs w:val="20"/>
        </w:rPr>
        <w:t>- $</w:t>
      </w:r>
      <w:r w:rsidR="0093097B" w:rsidRPr="006A28AC">
        <w:rPr>
          <w:rFonts w:ascii="Arial" w:hAnsi="Arial" w:cs="Arial"/>
          <w:sz w:val="20"/>
          <w:szCs w:val="20"/>
        </w:rPr>
        <w:t>1.</w:t>
      </w:r>
      <w:r w:rsidR="00870641" w:rsidRPr="006A28AC">
        <w:rPr>
          <w:rFonts w:ascii="Arial" w:hAnsi="Arial" w:cs="Arial"/>
          <w:sz w:val="20"/>
          <w:szCs w:val="20"/>
        </w:rPr>
        <w:t>3226</w:t>
      </w:r>
      <w:r w:rsidR="004414DE" w:rsidRPr="006A28AC">
        <w:rPr>
          <w:rFonts w:ascii="Arial" w:hAnsi="Arial" w:cs="Arial"/>
          <w:sz w:val="20"/>
          <w:szCs w:val="20"/>
        </w:rPr>
        <w:t xml:space="preserve">) </w:t>
      </w:r>
      <w:r w:rsidRPr="006A28AC">
        <w:rPr>
          <w:rFonts w:ascii="Arial" w:hAnsi="Arial" w:cs="Arial"/>
          <w:sz w:val="20"/>
          <w:szCs w:val="20"/>
        </w:rPr>
        <w:t>Canadian Dollars to $1.00 US Dollar. British Pounds was converted at a rate of $1</w:t>
      </w:r>
      <w:r w:rsidR="00B279AD" w:rsidRPr="006A28AC">
        <w:rPr>
          <w:rFonts w:ascii="Arial" w:hAnsi="Arial" w:cs="Arial"/>
          <w:sz w:val="20"/>
          <w:szCs w:val="20"/>
        </w:rPr>
        <w:t>.</w:t>
      </w:r>
      <w:r w:rsidR="00B44E38" w:rsidRPr="006A28AC">
        <w:rPr>
          <w:rFonts w:ascii="Arial" w:hAnsi="Arial" w:cs="Arial"/>
          <w:sz w:val="20"/>
          <w:szCs w:val="20"/>
        </w:rPr>
        <w:t xml:space="preserve">8080 </w:t>
      </w:r>
      <w:r w:rsidR="004414DE" w:rsidRPr="006A28AC">
        <w:rPr>
          <w:rFonts w:ascii="Arial" w:hAnsi="Arial" w:cs="Arial"/>
          <w:sz w:val="20"/>
          <w:szCs w:val="20"/>
        </w:rPr>
        <w:t xml:space="preserve">(December 31, </w:t>
      </w:r>
      <w:r w:rsidR="00E15290" w:rsidRPr="006A28AC">
        <w:rPr>
          <w:rFonts w:ascii="Arial" w:hAnsi="Arial" w:cs="Arial"/>
          <w:sz w:val="20"/>
          <w:szCs w:val="20"/>
        </w:rPr>
        <w:t>202</w:t>
      </w:r>
      <w:r w:rsidR="00870641" w:rsidRPr="006A28AC">
        <w:rPr>
          <w:rFonts w:ascii="Arial" w:hAnsi="Arial" w:cs="Arial"/>
          <w:sz w:val="20"/>
          <w:szCs w:val="20"/>
        </w:rPr>
        <w:t>3</w:t>
      </w:r>
      <w:r w:rsidR="00E15290" w:rsidRPr="006A28AC">
        <w:rPr>
          <w:rFonts w:ascii="Arial" w:hAnsi="Arial" w:cs="Arial"/>
          <w:sz w:val="20"/>
          <w:szCs w:val="20"/>
        </w:rPr>
        <w:t xml:space="preserve"> </w:t>
      </w:r>
      <w:r w:rsidR="004414DE" w:rsidRPr="006A28AC">
        <w:rPr>
          <w:rFonts w:ascii="Arial" w:hAnsi="Arial" w:cs="Arial"/>
          <w:sz w:val="20"/>
          <w:szCs w:val="20"/>
        </w:rPr>
        <w:t>- $1.</w:t>
      </w:r>
      <w:r w:rsidR="00870641" w:rsidRPr="006A28AC">
        <w:rPr>
          <w:rFonts w:ascii="Arial" w:hAnsi="Arial" w:cs="Arial"/>
          <w:sz w:val="20"/>
          <w:szCs w:val="20"/>
        </w:rPr>
        <w:t>6837</w:t>
      </w:r>
      <w:r w:rsidR="004414DE" w:rsidRPr="006A28AC">
        <w:rPr>
          <w:rFonts w:ascii="Arial" w:hAnsi="Arial" w:cs="Arial"/>
          <w:sz w:val="20"/>
          <w:szCs w:val="20"/>
        </w:rPr>
        <w:t xml:space="preserve">) </w:t>
      </w:r>
      <w:r w:rsidRPr="006A28AC">
        <w:rPr>
          <w:rFonts w:ascii="Arial" w:hAnsi="Arial" w:cs="Arial"/>
          <w:sz w:val="20"/>
          <w:szCs w:val="20"/>
        </w:rPr>
        <w:t>Canadian Dollars to 1.00 British Pound.</w:t>
      </w:r>
      <w:r w:rsidR="004414DE" w:rsidRPr="006A28AC">
        <w:rPr>
          <w:rFonts w:ascii="Arial" w:hAnsi="Arial" w:cs="Arial"/>
          <w:sz w:val="20"/>
          <w:szCs w:val="20"/>
        </w:rPr>
        <w:t xml:space="preserve"> </w:t>
      </w:r>
      <w:r w:rsidR="00E15290" w:rsidRPr="006A28AC">
        <w:rPr>
          <w:rFonts w:ascii="Arial" w:hAnsi="Arial" w:cs="Arial"/>
          <w:sz w:val="20"/>
          <w:szCs w:val="20"/>
        </w:rPr>
        <w:t>Euro was converted at a rate of $1</w:t>
      </w:r>
      <w:r w:rsidR="000E54C2" w:rsidRPr="006A28AC">
        <w:rPr>
          <w:rFonts w:ascii="Arial" w:hAnsi="Arial" w:cs="Arial"/>
          <w:sz w:val="20"/>
          <w:szCs w:val="20"/>
        </w:rPr>
        <w:t>.</w:t>
      </w:r>
      <w:r w:rsidR="00B44E38" w:rsidRPr="006A28AC">
        <w:rPr>
          <w:rFonts w:ascii="Arial" w:hAnsi="Arial" w:cs="Arial"/>
          <w:sz w:val="20"/>
          <w:szCs w:val="20"/>
        </w:rPr>
        <w:t xml:space="preserve">5076 </w:t>
      </w:r>
      <w:r w:rsidR="00E15290" w:rsidRPr="006A28AC">
        <w:rPr>
          <w:rFonts w:ascii="Arial" w:hAnsi="Arial" w:cs="Arial"/>
          <w:sz w:val="20"/>
          <w:szCs w:val="20"/>
        </w:rPr>
        <w:t>(December 31, 202</w:t>
      </w:r>
      <w:r w:rsidR="00870641" w:rsidRPr="006A28AC">
        <w:rPr>
          <w:rFonts w:ascii="Arial" w:hAnsi="Arial" w:cs="Arial"/>
          <w:sz w:val="20"/>
          <w:szCs w:val="20"/>
        </w:rPr>
        <w:t>3</w:t>
      </w:r>
      <w:r w:rsidR="00E15290" w:rsidRPr="006A28AC">
        <w:rPr>
          <w:rFonts w:ascii="Arial" w:hAnsi="Arial" w:cs="Arial"/>
          <w:sz w:val="20"/>
          <w:szCs w:val="20"/>
        </w:rPr>
        <w:t xml:space="preserve"> - $1.</w:t>
      </w:r>
      <w:r w:rsidR="00A4064C" w:rsidRPr="006A28AC">
        <w:rPr>
          <w:rFonts w:ascii="Arial" w:hAnsi="Arial" w:cs="Arial"/>
          <w:sz w:val="20"/>
          <w:szCs w:val="20"/>
        </w:rPr>
        <w:t>4</w:t>
      </w:r>
      <w:r w:rsidR="00870641" w:rsidRPr="006A28AC">
        <w:rPr>
          <w:rFonts w:ascii="Arial" w:hAnsi="Arial" w:cs="Arial"/>
          <w:sz w:val="20"/>
          <w:szCs w:val="20"/>
        </w:rPr>
        <w:t>626</w:t>
      </w:r>
      <w:r w:rsidR="00E15290" w:rsidRPr="006A28AC">
        <w:rPr>
          <w:rFonts w:ascii="Arial" w:hAnsi="Arial" w:cs="Arial"/>
          <w:sz w:val="20"/>
          <w:szCs w:val="20"/>
        </w:rPr>
        <w:t>) Canadian Dollars to 1.00 Euro.</w:t>
      </w:r>
      <w:r w:rsidR="00FD147B" w:rsidRPr="006A28AC">
        <w:rPr>
          <w:rFonts w:ascii="Arial" w:hAnsi="Arial" w:cs="Arial"/>
          <w:sz w:val="20"/>
          <w:szCs w:val="20"/>
        </w:rPr>
        <w:t xml:space="preserve"> Swiss Franc was converted at a rate of $1.</w:t>
      </w:r>
      <w:r w:rsidR="00B44E38" w:rsidRPr="006A28AC">
        <w:rPr>
          <w:rFonts w:ascii="Arial" w:hAnsi="Arial" w:cs="Arial"/>
          <w:sz w:val="20"/>
          <w:szCs w:val="20"/>
        </w:rPr>
        <w:t xml:space="preserve">6036 </w:t>
      </w:r>
      <w:r w:rsidR="00FD147B" w:rsidRPr="006A28AC">
        <w:rPr>
          <w:rFonts w:ascii="Arial" w:hAnsi="Arial" w:cs="Arial"/>
          <w:sz w:val="20"/>
          <w:szCs w:val="20"/>
        </w:rPr>
        <w:t>(December 31, 202</w:t>
      </w:r>
      <w:r w:rsidR="00870641" w:rsidRPr="006A28AC">
        <w:rPr>
          <w:rFonts w:ascii="Arial" w:hAnsi="Arial" w:cs="Arial"/>
          <w:sz w:val="20"/>
          <w:szCs w:val="20"/>
        </w:rPr>
        <w:t>3</w:t>
      </w:r>
      <w:r w:rsidR="00FD147B" w:rsidRPr="006A28AC">
        <w:rPr>
          <w:rFonts w:ascii="Arial" w:hAnsi="Arial" w:cs="Arial"/>
          <w:sz w:val="20"/>
          <w:szCs w:val="20"/>
        </w:rPr>
        <w:t xml:space="preserve"> - $1.</w:t>
      </w:r>
      <w:r w:rsidR="00870641" w:rsidRPr="006A28AC">
        <w:rPr>
          <w:rFonts w:ascii="Arial" w:hAnsi="Arial" w:cs="Arial"/>
          <w:sz w:val="20"/>
          <w:szCs w:val="20"/>
        </w:rPr>
        <w:t>5758</w:t>
      </w:r>
      <w:r w:rsidR="00FD147B" w:rsidRPr="006A28AC">
        <w:rPr>
          <w:rFonts w:ascii="Arial" w:hAnsi="Arial" w:cs="Arial"/>
          <w:sz w:val="20"/>
          <w:szCs w:val="20"/>
        </w:rPr>
        <w:t>)</w:t>
      </w:r>
      <w:r w:rsidR="00D7749F" w:rsidRPr="006A28AC">
        <w:rPr>
          <w:rFonts w:ascii="Arial" w:hAnsi="Arial" w:cs="Arial"/>
          <w:sz w:val="20"/>
          <w:szCs w:val="20"/>
        </w:rPr>
        <w:t>.</w:t>
      </w:r>
      <w:r w:rsidR="00FD147B" w:rsidRPr="006A28AC">
        <w:rPr>
          <w:rFonts w:ascii="Arial" w:hAnsi="Arial" w:cs="Arial"/>
          <w:sz w:val="20"/>
          <w:szCs w:val="20"/>
        </w:rPr>
        <w:t xml:space="preserve"> </w:t>
      </w:r>
      <w:r w:rsidR="00E15290" w:rsidRPr="006A28AC">
        <w:rPr>
          <w:rFonts w:ascii="Arial" w:hAnsi="Arial" w:cs="Arial"/>
          <w:sz w:val="20"/>
          <w:szCs w:val="20"/>
        </w:rPr>
        <w:t xml:space="preserve"> </w:t>
      </w:r>
    </w:p>
    <w:p w14:paraId="54791DE2" w14:textId="37CB494C" w:rsidR="004414DE" w:rsidRPr="006A28AC" w:rsidRDefault="004414DE">
      <w:pPr>
        <w:spacing w:after="0"/>
        <w:ind w:left="0"/>
        <w:jc w:val="both"/>
        <w:rPr>
          <w:rFonts w:ascii="Arial" w:hAnsi="Arial" w:cs="Arial"/>
          <w:sz w:val="20"/>
          <w:szCs w:val="20"/>
        </w:rPr>
      </w:pPr>
    </w:p>
    <w:p w14:paraId="025BF52E" w14:textId="77777777" w:rsidR="0067743F" w:rsidRPr="006A28AC" w:rsidRDefault="00744C6B" w:rsidP="00F81DA6">
      <w:pPr>
        <w:keepNext/>
        <w:keepLines/>
        <w:widowControl w:val="0"/>
        <w:spacing w:after="0"/>
        <w:ind w:left="0"/>
        <w:jc w:val="both"/>
        <w:rPr>
          <w:rFonts w:ascii="Arial" w:hAnsi="Arial" w:cs="Arial"/>
          <w:b/>
          <w:sz w:val="20"/>
          <w:szCs w:val="20"/>
        </w:rPr>
      </w:pPr>
      <w:r w:rsidRPr="006A28AC">
        <w:rPr>
          <w:rFonts w:ascii="Arial" w:hAnsi="Arial" w:cs="Arial"/>
          <w:b/>
          <w:sz w:val="20"/>
          <w:szCs w:val="20"/>
        </w:rPr>
        <w:t>Capital Management</w:t>
      </w:r>
    </w:p>
    <w:p w14:paraId="1CD997B1" w14:textId="77777777" w:rsidR="0067743F" w:rsidRPr="006A28AC" w:rsidRDefault="0067743F" w:rsidP="003B2270">
      <w:pPr>
        <w:pStyle w:val="Notedetaillines"/>
        <w:keepNext/>
        <w:keepLines/>
        <w:tabs>
          <w:tab w:val="clear" w:pos="864"/>
        </w:tabs>
        <w:spacing w:after="0"/>
        <w:ind w:left="0"/>
        <w:jc w:val="left"/>
        <w:rPr>
          <w:rFonts w:cs="Arial"/>
          <w:snapToGrid/>
        </w:rPr>
      </w:pPr>
    </w:p>
    <w:p w14:paraId="629D1AB2" w14:textId="77777777" w:rsidR="00AB4146" w:rsidRPr="006A28AC" w:rsidRDefault="00AB4146" w:rsidP="003B2270">
      <w:pPr>
        <w:keepNext/>
        <w:keepLines/>
        <w:widowControl w:val="0"/>
        <w:spacing w:after="0"/>
        <w:ind w:left="0"/>
        <w:rPr>
          <w:rFonts w:ascii="Arial" w:hAnsi="Arial" w:cs="Arial"/>
          <w:bCs/>
          <w:sz w:val="20"/>
          <w:szCs w:val="18"/>
        </w:rPr>
      </w:pPr>
      <w:r w:rsidRPr="006A28AC">
        <w:rPr>
          <w:rFonts w:ascii="Arial" w:hAnsi="Arial" w:cs="Arial"/>
          <w:bCs/>
          <w:sz w:val="20"/>
          <w:szCs w:val="18"/>
        </w:rPr>
        <w:t>The Company considers its capital to consist of share capital, equity reserve and deficit. The Company’s objectives when managing capital are:</w:t>
      </w:r>
    </w:p>
    <w:p w14:paraId="401614C0" w14:textId="77777777" w:rsidR="00AB4146" w:rsidRPr="006A28AC" w:rsidRDefault="00AB4146" w:rsidP="003B2270">
      <w:pPr>
        <w:spacing w:after="0"/>
        <w:ind w:left="0"/>
        <w:rPr>
          <w:rFonts w:ascii="Arial" w:hAnsi="Arial" w:cs="Arial"/>
          <w:bCs/>
          <w:sz w:val="20"/>
          <w:szCs w:val="18"/>
        </w:rPr>
      </w:pPr>
    </w:p>
    <w:p w14:paraId="2A26EDC8" w14:textId="77777777" w:rsidR="00AB4146" w:rsidRPr="006A28AC" w:rsidRDefault="00AB4146" w:rsidP="003B2270">
      <w:pPr>
        <w:numPr>
          <w:ilvl w:val="0"/>
          <w:numId w:val="36"/>
        </w:numPr>
        <w:spacing w:after="0" w:line="240" w:lineRule="auto"/>
        <w:rPr>
          <w:rFonts w:ascii="Arial" w:hAnsi="Arial" w:cs="Arial"/>
          <w:bCs/>
          <w:sz w:val="20"/>
          <w:szCs w:val="18"/>
        </w:rPr>
      </w:pPr>
      <w:r w:rsidRPr="006A28AC">
        <w:rPr>
          <w:rFonts w:ascii="Arial" w:hAnsi="Arial" w:cs="Arial"/>
          <w:bCs/>
          <w:sz w:val="20"/>
          <w:szCs w:val="18"/>
        </w:rPr>
        <w:t xml:space="preserve">to allow the Company to respond to changes in economic and/or marketplace conditions by maintaining the Company’s ability to purchase new </w:t>
      </w:r>
      <w:proofErr w:type="gramStart"/>
      <w:r w:rsidRPr="006A28AC">
        <w:rPr>
          <w:rFonts w:ascii="Arial" w:hAnsi="Arial" w:cs="Arial"/>
          <w:bCs/>
          <w:sz w:val="20"/>
          <w:szCs w:val="18"/>
        </w:rPr>
        <w:t>investments;</w:t>
      </w:r>
      <w:proofErr w:type="gramEnd"/>
    </w:p>
    <w:p w14:paraId="327CD7F1" w14:textId="77777777" w:rsidR="00AB4146" w:rsidRPr="006A28AC" w:rsidRDefault="00AB4146" w:rsidP="003B2270">
      <w:pPr>
        <w:numPr>
          <w:ilvl w:val="0"/>
          <w:numId w:val="36"/>
        </w:numPr>
        <w:spacing w:after="0" w:line="240" w:lineRule="auto"/>
        <w:rPr>
          <w:rFonts w:ascii="Arial" w:hAnsi="Arial" w:cs="Arial"/>
          <w:bCs/>
          <w:sz w:val="20"/>
          <w:szCs w:val="18"/>
        </w:rPr>
      </w:pPr>
      <w:r w:rsidRPr="006A28AC">
        <w:rPr>
          <w:rFonts w:ascii="Arial" w:hAnsi="Arial" w:cs="Arial"/>
          <w:bCs/>
          <w:sz w:val="20"/>
          <w:szCs w:val="18"/>
        </w:rPr>
        <w:t xml:space="preserve">to give shareholders sustained growth in value by increasing shareholders’ </w:t>
      </w:r>
      <w:proofErr w:type="gramStart"/>
      <w:r w:rsidRPr="006A28AC">
        <w:rPr>
          <w:rFonts w:ascii="Arial" w:hAnsi="Arial" w:cs="Arial"/>
          <w:bCs/>
          <w:sz w:val="20"/>
          <w:szCs w:val="18"/>
        </w:rPr>
        <w:t>equity;</w:t>
      </w:r>
      <w:proofErr w:type="gramEnd"/>
      <w:r w:rsidRPr="006A28AC">
        <w:rPr>
          <w:rFonts w:ascii="Arial" w:hAnsi="Arial" w:cs="Arial"/>
          <w:bCs/>
          <w:sz w:val="20"/>
          <w:szCs w:val="18"/>
        </w:rPr>
        <w:t xml:space="preserve"> while</w:t>
      </w:r>
    </w:p>
    <w:p w14:paraId="7A74FA8F" w14:textId="77777777" w:rsidR="00AB4146" w:rsidRPr="006A28AC" w:rsidRDefault="00AB4146" w:rsidP="003B2270">
      <w:pPr>
        <w:numPr>
          <w:ilvl w:val="0"/>
          <w:numId w:val="36"/>
        </w:numPr>
        <w:spacing w:after="0" w:line="240" w:lineRule="auto"/>
        <w:rPr>
          <w:rFonts w:ascii="Arial" w:hAnsi="Arial" w:cs="Arial"/>
          <w:bCs/>
          <w:sz w:val="20"/>
          <w:szCs w:val="18"/>
        </w:rPr>
      </w:pPr>
      <w:r w:rsidRPr="006A28AC">
        <w:rPr>
          <w:rFonts w:ascii="Arial" w:hAnsi="Arial" w:cs="Arial"/>
          <w:bCs/>
          <w:sz w:val="20"/>
          <w:szCs w:val="18"/>
        </w:rPr>
        <w:t>taking a conservative approach towards financial leverage and management of financial risks.</w:t>
      </w:r>
    </w:p>
    <w:p w14:paraId="74BD411F" w14:textId="77777777" w:rsidR="00AB4146" w:rsidRPr="00D65DFC" w:rsidRDefault="00AB4146" w:rsidP="003B2270">
      <w:pPr>
        <w:spacing w:after="0"/>
        <w:ind w:left="0"/>
        <w:rPr>
          <w:rFonts w:ascii="Arial" w:hAnsi="Arial" w:cs="Arial"/>
          <w:bCs/>
          <w:sz w:val="20"/>
          <w:szCs w:val="18"/>
          <w:highlight w:val="lightGray"/>
        </w:rPr>
      </w:pPr>
    </w:p>
    <w:p w14:paraId="3036F796" w14:textId="77777777" w:rsidR="00DF1F2D" w:rsidRDefault="00DF1F2D">
      <w:pPr>
        <w:spacing w:after="0" w:line="240" w:lineRule="auto"/>
        <w:ind w:left="0"/>
        <w:rPr>
          <w:rFonts w:ascii="Arial" w:hAnsi="Arial" w:cs="Arial"/>
          <w:bCs/>
          <w:sz w:val="20"/>
          <w:szCs w:val="18"/>
        </w:rPr>
      </w:pPr>
      <w:r>
        <w:rPr>
          <w:rFonts w:ascii="Arial" w:hAnsi="Arial" w:cs="Arial"/>
          <w:bCs/>
          <w:sz w:val="20"/>
          <w:szCs w:val="18"/>
        </w:rPr>
        <w:br w:type="page"/>
      </w:r>
    </w:p>
    <w:p w14:paraId="1B784829" w14:textId="38E47A5C" w:rsidR="00AB4146" w:rsidRPr="006A28AC" w:rsidRDefault="00AB4146" w:rsidP="003B2270">
      <w:pPr>
        <w:spacing w:after="0"/>
        <w:ind w:left="0"/>
        <w:rPr>
          <w:rFonts w:ascii="Arial" w:hAnsi="Arial" w:cs="Arial"/>
          <w:bCs/>
          <w:sz w:val="20"/>
          <w:szCs w:val="18"/>
        </w:rPr>
      </w:pPr>
      <w:r w:rsidRPr="006A28AC">
        <w:rPr>
          <w:rFonts w:ascii="Arial" w:hAnsi="Arial" w:cs="Arial"/>
          <w:bCs/>
          <w:sz w:val="20"/>
          <w:szCs w:val="18"/>
        </w:rPr>
        <w:lastRenderedPageBreak/>
        <w:t xml:space="preserve">The Company’s management reviews its capital structure on an on-going basis and </w:t>
      </w:r>
      <w:proofErr w:type="gramStart"/>
      <w:r w:rsidRPr="006A28AC">
        <w:rPr>
          <w:rFonts w:ascii="Arial" w:hAnsi="Arial" w:cs="Arial"/>
          <w:bCs/>
          <w:sz w:val="20"/>
          <w:szCs w:val="18"/>
        </w:rPr>
        <w:t>makes adjustments to</w:t>
      </w:r>
      <w:proofErr w:type="gramEnd"/>
      <w:r w:rsidRPr="006A28AC">
        <w:rPr>
          <w:rFonts w:ascii="Arial" w:hAnsi="Arial" w:cs="Arial"/>
          <w:bCs/>
          <w:sz w:val="20"/>
          <w:szCs w:val="18"/>
        </w:rPr>
        <w:t xml:space="preserve"> it </w:t>
      </w:r>
      <w:proofErr w:type="gramStart"/>
      <w:r w:rsidRPr="006A28AC">
        <w:rPr>
          <w:rFonts w:ascii="Arial" w:hAnsi="Arial" w:cs="Arial"/>
          <w:bCs/>
          <w:sz w:val="20"/>
          <w:szCs w:val="18"/>
        </w:rPr>
        <w:t>in light of</w:t>
      </w:r>
      <w:proofErr w:type="gramEnd"/>
      <w:r w:rsidRPr="006A28AC">
        <w:rPr>
          <w:rFonts w:ascii="Arial" w:hAnsi="Arial" w:cs="Arial"/>
          <w:bCs/>
          <w:sz w:val="20"/>
          <w:szCs w:val="18"/>
        </w:rPr>
        <w:t xml:space="preserve"> changes in economic conditions and the risk characteristics of its underlying investments. The Company’s current capital is composed of its shareholders’ equity and, </w:t>
      </w:r>
      <w:proofErr w:type="gramStart"/>
      <w:r w:rsidRPr="006A28AC">
        <w:rPr>
          <w:rFonts w:ascii="Arial" w:hAnsi="Arial" w:cs="Arial"/>
          <w:bCs/>
          <w:sz w:val="20"/>
          <w:szCs w:val="18"/>
        </w:rPr>
        <w:t>to-date</w:t>
      </w:r>
      <w:proofErr w:type="gramEnd"/>
      <w:r w:rsidRPr="006A28AC">
        <w:rPr>
          <w:rFonts w:ascii="Arial" w:hAnsi="Arial" w:cs="Arial"/>
          <w:bCs/>
          <w:sz w:val="20"/>
          <w:szCs w:val="18"/>
        </w:rPr>
        <w:t>, has adjusted or maintained its level of capital by:</w:t>
      </w:r>
    </w:p>
    <w:p w14:paraId="5CEFB41F" w14:textId="77777777" w:rsidR="001D55BF" w:rsidRPr="006A28AC" w:rsidRDefault="001D55BF" w:rsidP="003B2270">
      <w:pPr>
        <w:spacing w:after="0"/>
        <w:ind w:left="0"/>
        <w:rPr>
          <w:rFonts w:ascii="Arial" w:hAnsi="Arial" w:cs="Arial"/>
          <w:bCs/>
          <w:sz w:val="20"/>
          <w:szCs w:val="18"/>
        </w:rPr>
      </w:pPr>
    </w:p>
    <w:p w14:paraId="5705E6DE" w14:textId="77777777" w:rsidR="00AB4146" w:rsidRPr="006A28AC" w:rsidRDefault="00AB4146" w:rsidP="003B2270">
      <w:pPr>
        <w:numPr>
          <w:ilvl w:val="0"/>
          <w:numId w:val="37"/>
        </w:numPr>
        <w:spacing w:after="0" w:line="240" w:lineRule="auto"/>
        <w:rPr>
          <w:rFonts w:ascii="Arial" w:hAnsi="Arial" w:cs="Arial"/>
          <w:bCs/>
          <w:sz w:val="20"/>
          <w:szCs w:val="18"/>
        </w:rPr>
      </w:pPr>
      <w:r w:rsidRPr="006A28AC">
        <w:rPr>
          <w:rFonts w:ascii="Arial" w:hAnsi="Arial" w:cs="Arial"/>
          <w:bCs/>
          <w:sz w:val="20"/>
          <w:szCs w:val="18"/>
        </w:rPr>
        <w:t xml:space="preserve">raising capital through equity </w:t>
      </w:r>
      <w:proofErr w:type="gramStart"/>
      <w:r w:rsidRPr="006A28AC">
        <w:rPr>
          <w:rFonts w:ascii="Arial" w:hAnsi="Arial" w:cs="Arial"/>
          <w:bCs/>
          <w:sz w:val="20"/>
          <w:szCs w:val="18"/>
        </w:rPr>
        <w:t>financings</w:t>
      </w:r>
      <w:proofErr w:type="gramEnd"/>
      <w:r w:rsidRPr="006A28AC">
        <w:rPr>
          <w:rFonts w:ascii="Arial" w:hAnsi="Arial" w:cs="Arial"/>
          <w:bCs/>
          <w:sz w:val="20"/>
          <w:szCs w:val="18"/>
        </w:rPr>
        <w:t>; and</w:t>
      </w:r>
    </w:p>
    <w:p w14:paraId="1876B961" w14:textId="6A57B9F3" w:rsidR="00AB4146" w:rsidRPr="006A28AC" w:rsidRDefault="00AB4146" w:rsidP="003B2270">
      <w:pPr>
        <w:numPr>
          <w:ilvl w:val="0"/>
          <w:numId w:val="37"/>
        </w:numPr>
        <w:spacing w:after="0" w:line="240" w:lineRule="auto"/>
        <w:rPr>
          <w:rFonts w:ascii="Arial" w:hAnsi="Arial" w:cs="Arial"/>
          <w:bCs/>
          <w:sz w:val="20"/>
          <w:szCs w:val="18"/>
        </w:rPr>
      </w:pPr>
      <w:r w:rsidRPr="006A28AC">
        <w:rPr>
          <w:rFonts w:ascii="Arial" w:hAnsi="Arial" w:cs="Arial"/>
          <w:bCs/>
          <w:sz w:val="20"/>
          <w:szCs w:val="18"/>
        </w:rPr>
        <w:t>realizing proceeds from the disposition of its investments</w:t>
      </w:r>
    </w:p>
    <w:p w14:paraId="4285839B" w14:textId="77777777" w:rsidR="001D55BF" w:rsidRPr="006A28AC" w:rsidRDefault="001D55BF" w:rsidP="001D55BF">
      <w:pPr>
        <w:spacing w:after="0" w:line="240" w:lineRule="auto"/>
        <w:ind w:left="360"/>
        <w:jc w:val="both"/>
        <w:rPr>
          <w:rFonts w:ascii="Arial" w:hAnsi="Arial" w:cs="Arial"/>
          <w:bCs/>
          <w:sz w:val="20"/>
          <w:szCs w:val="18"/>
        </w:rPr>
      </w:pPr>
    </w:p>
    <w:p w14:paraId="6599DAF2" w14:textId="659EE828" w:rsidR="00D4749D" w:rsidRDefault="00D4749D" w:rsidP="0027013A">
      <w:pPr>
        <w:spacing w:after="0"/>
        <w:ind w:left="0"/>
        <w:jc w:val="both"/>
        <w:rPr>
          <w:rFonts w:ascii="Arial" w:hAnsi="Arial" w:cs="Arial"/>
          <w:bCs/>
          <w:sz w:val="20"/>
          <w:szCs w:val="20"/>
        </w:rPr>
      </w:pPr>
      <w:r w:rsidRPr="006A28AC">
        <w:rPr>
          <w:rFonts w:ascii="Arial" w:hAnsi="Arial" w:cs="Arial"/>
          <w:sz w:val="20"/>
          <w:szCs w:val="20"/>
        </w:rPr>
        <w:t>The Company is not subject to any capital requirements imposed by a lending institution or regulatory body, other than the NEO Exchange which requires one of the following to be met: (</w:t>
      </w:r>
      <w:proofErr w:type="spellStart"/>
      <w:r w:rsidRPr="006A28AC">
        <w:rPr>
          <w:rFonts w:ascii="Arial" w:hAnsi="Arial" w:cs="Arial"/>
          <w:sz w:val="20"/>
          <w:szCs w:val="20"/>
        </w:rPr>
        <w:t>i</w:t>
      </w:r>
      <w:proofErr w:type="spellEnd"/>
      <w:r w:rsidRPr="006A28AC">
        <w:rPr>
          <w:rFonts w:ascii="Arial" w:hAnsi="Arial" w:cs="Arial"/>
          <w:sz w:val="20"/>
          <w:szCs w:val="20"/>
        </w:rPr>
        <w:t xml:space="preserve">) </w:t>
      </w:r>
      <w:r w:rsidR="009A2381" w:rsidRPr="006A28AC">
        <w:rPr>
          <w:rFonts w:ascii="Arial" w:hAnsi="Arial" w:cs="Arial"/>
          <w:sz w:val="20"/>
          <w:szCs w:val="20"/>
        </w:rPr>
        <w:t>shareholders’</w:t>
      </w:r>
      <w:r w:rsidRPr="006A28AC">
        <w:rPr>
          <w:rFonts w:ascii="Arial" w:hAnsi="Arial" w:cs="Arial"/>
          <w:sz w:val="20"/>
          <w:szCs w:val="20"/>
        </w:rPr>
        <w:t xml:space="preserve"> equity of at least $2.5 million, (ii) net income from continuing operations of at least $375,000, (iii) market value of listed securities of at least $25 million, or (iv) assets and revenues of at least $25 million. </w:t>
      </w:r>
      <w:r w:rsidRPr="006A28AC">
        <w:rPr>
          <w:rFonts w:ascii="Arial" w:hAnsi="Arial" w:cs="Arial"/>
          <w:bCs/>
          <w:sz w:val="20"/>
          <w:szCs w:val="20"/>
        </w:rPr>
        <w:t xml:space="preserve">There were no changes to the Company’s capital management during the </w:t>
      </w:r>
      <w:r w:rsidR="00B44E38" w:rsidRPr="006A28AC">
        <w:rPr>
          <w:rFonts w:ascii="Arial" w:hAnsi="Arial" w:cs="Arial"/>
          <w:bCs/>
          <w:sz w:val="20"/>
          <w:szCs w:val="20"/>
        </w:rPr>
        <w:t xml:space="preserve">nine </w:t>
      </w:r>
      <w:r w:rsidR="000E54C2" w:rsidRPr="006A28AC">
        <w:rPr>
          <w:rFonts w:ascii="Arial" w:hAnsi="Arial" w:cs="Arial"/>
          <w:bCs/>
          <w:sz w:val="20"/>
          <w:szCs w:val="20"/>
        </w:rPr>
        <w:t xml:space="preserve">months </w:t>
      </w:r>
      <w:proofErr w:type="gramStart"/>
      <w:r w:rsidRPr="006A28AC">
        <w:rPr>
          <w:rFonts w:ascii="Arial" w:hAnsi="Arial" w:cs="Arial"/>
          <w:bCs/>
          <w:sz w:val="20"/>
          <w:szCs w:val="20"/>
        </w:rPr>
        <w:t>ended</w:t>
      </w:r>
      <w:proofErr w:type="gramEnd"/>
      <w:r w:rsidRPr="006A28AC">
        <w:rPr>
          <w:rFonts w:ascii="Arial" w:hAnsi="Arial" w:cs="Arial"/>
          <w:bCs/>
          <w:sz w:val="20"/>
          <w:szCs w:val="20"/>
        </w:rPr>
        <w:t xml:space="preserve"> </w:t>
      </w:r>
      <w:r w:rsidR="00B44E38" w:rsidRPr="006A28AC">
        <w:rPr>
          <w:rFonts w:ascii="Arial" w:hAnsi="Arial" w:cs="Arial"/>
          <w:bCs/>
          <w:sz w:val="20"/>
          <w:szCs w:val="20"/>
        </w:rPr>
        <w:t xml:space="preserve">September </w:t>
      </w:r>
      <w:r w:rsidR="000A695B" w:rsidRPr="006A28AC">
        <w:rPr>
          <w:rFonts w:ascii="Arial" w:hAnsi="Arial" w:cs="Arial"/>
          <w:bCs/>
          <w:sz w:val="20"/>
          <w:szCs w:val="20"/>
        </w:rPr>
        <w:t>3</w:t>
      </w:r>
      <w:r w:rsidR="005F57AD" w:rsidRPr="006A28AC">
        <w:rPr>
          <w:rFonts w:ascii="Arial" w:hAnsi="Arial" w:cs="Arial"/>
          <w:bCs/>
          <w:sz w:val="20"/>
          <w:szCs w:val="20"/>
        </w:rPr>
        <w:t>0</w:t>
      </w:r>
      <w:r w:rsidR="00912ADE" w:rsidRPr="006A28AC">
        <w:rPr>
          <w:rFonts w:ascii="Arial" w:hAnsi="Arial" w:cs="Arial"/>
          <w:bCs/>
          <w:sz w:val="20"/>
          <w:szCs w:val="20"/>
        </w:rPr>
        <w:t>, 202</w:t>
      </w:r>
      <w:r w:rsidR="00870641" w:rsidRPr="006A28AC">
        <w:rPr>
          <w:rFonts w:ascii="Arial" w:hAnsi="Arial" w:cs="Arial"/>
          <w:bCs/>
          <w:sz w:val="20"/>
          <w:szCs w:val="20"/>
        </w:rPr>
        <w:t>4</w:t>
      </w:r>
      <w:r w:rsidRPr="006A28AC">
        <w:rPr>
          <w:rFonts w:ascii="Arial" w:hAnsi="Arial" w:cs="Arial"/>
          <w:bCs/>
          <w:sz w:val="20"/>
          <w:szCs w:val="20"/>
        </w:rPr>
        <w:t>.</w:t>
      </w:r>
      <w:r w:rsidRPr="006E7221">
        <w:rPr>
          <w:rFonts w:ascii="Arial" w:hAnsi="Arial" w:cs="Arial"/>
          <w:bCs/>
          <w:sz w:val="20"/>
          <w:szCs w:val="20"/>
        </w:rPr>
        <w:t xml:space="preserve"> </w:t>
      </w:r>
    </w:p>
    <w:p w14:paraId="4DC61F5C" w14:textId="77777777" w:rsidR="00B44E38" w:rsidRPr="006E7221" w:rsidRDefault="00B44E38" w:rsidP="0027013A">
      <w:pPr>
        <w:spacing w:after="0"/>
        <w:ind w:left="0"/>
        <w:jc w:val="both"/>
        <w:rPr>
          <w:rFonts w:ascii="Arial" w:hAnsi="Arial" w:cs="Arial"/>
          <w:bCs/>
          <w:sz w:val="20"/>
          <w:szCs w:val="20"/>
        </w:rPr>
      </w:pPr>
    </w:p>
    <w:p w14:paraId="52CE1F37" w14:textId="7222E82C" w:rsidR="0067743F" w:rsidRPr="006A28AC" w:rsidRDefault="0008031B" w:rsidP="006C158A">
      <w:pPr>
        <w:spacing w:after="0" w:line="240" w:lineRule="auto"/>
        <w:ind w:left="0"/>
        <w:rPr>
          <w:rFonts w:ascii="Arial" w:hAnsi="Arial" w:cs="Arial"/>
          <w:b/>
          <w:sz w:val="20"/>
          <w:szCs w:val="20"/>
        </w:rPr>
      </w:pPr>
      <w:r w:rsidRPr="006A28AC">
        <w:rPr>
          <w:rFonts w:ascii="Arial" w:hAnsi="Arial" w:cs="Arial"/>
          <w:b/>
          <w:sz w:val="20"/>
          <w:szCs w:val="20"/>
        </w:rPr>
        <w:t>Commitments</w:t>
      </w:r>
    </w:p>
    <w:p w14:paraId="489064A3" w14:textId="77777777" w:rsidR="0067743F" w:rsidRPr="006A28AC" w:rsidRDefault="0067743F">
      <w:pPr>
        <w:spacing w:after="0"/>
        <w:ind w:left="0"/>
        <w:jc w:val="both"/>
        <w:rPr>
          <w:rFonts w:ascii="Arial" w:hAnsi="Arial" w:cs="Arial"/>
          <w:b/>
          <w:i/>
          <w:sz w:val="20"/>
          <w:szCs w:val="20"/>
        </w:rPr>
      </w:pPr>
    </w:p>
    <w:p w14:paraId="66718B04" w14:textId="797DE03C" w:rsidR="0067743F" w:rsidRPr="006A28AC" w:rsidRDefault="0008031B">
      <w:pPr>
        <w:spacing w:after="0"/>
        <w:ind w:left="0"/>
        <w:jc w:val="both"/>
        <w:rPr>
          <w:rFonts w:ascii="Arial" w:hAnsi="Arial" w:cs="Arial"/>
          <w:b/>
          <w:bCs/>
          <w:i/>
          <w:sz w:val="20"/>
          <w:szCs w:val="20"/>
        </w:rPr>
      </w:pPr>
      <w:r w:rsidRPr="006A28AC">
        <w:rPr>
          <w:rFonts w:ascii="Arial" w:hAnsi="Arial" w:cs="Arial"/>
          <w:i/>
          <w:sz w:val="20"/>
          <w:szCs w:val="20"/>
        </w:rPr>
        <w:t>Management Contract Commitments</w:t>
      </w:r>
      <w:r w:rsidR="00C9295B" w:rsidRPr="006A28AC">
        <w:rPr>
          <w:rFonts w:ascii="Arial" w:hAnsi="Arial" w:cs="Arial"/>
          <w:i/>
          <w:sz w:val="20"/>
          <w:szCs w:val="20"/>
        </w:rPr>
        <w:t xml:space="preserve"> </w:t>
      </w:r>
    </w:p>
    <w:p w14:paraId="2CEF156F" w14:textId="77777777" w:rsidR="0067743F" w:rsidRPr="006A28AC" w:rsidRDefault="00040BD7">
      <w:pPr>
        <w:spacing w:after="0"/>
        <w:ind w:left="0"/>
        <w:jc w:val="both"/>
        <w:rPr>
          <w:rFonts w:ascii="Arial" w:hAnsi="Arial" w:cs="Arial"/>
          <w:sz w:val="20"/>
          <w:szCs w:val="20"/>
        </w:rPr>
      </w:pPr>
      <w:r w:rsidRPr="006A28AC">
        <w:rPr>
          <w:rFonts w:ascii="Arial" w:hAnsi="Arial" w:cs="Arial"/>
          <w:sz w:val="20"/>
          <w:szCs w:val="20"/>
        </w:rPr>
        <w:tab/>
      </w:r>
    </w:p>
    <w:p w14:paraId="5F236B12" w14:textId="6141E348" w:rsidR="00A4064C" w:rsidRPr="006A28AC" w:rsidRDefault="00A4064C" w:rsidP="009A2381">
      <w:pPr>
        <w:spacing w:after="0" w:line="264" w:lineRule="auto"/>
        <w:ind w:left="0"/>
        <w:jc w:val="both"/>
        <w:rPr>
          <w:rFonts w:ascii="Arial" w:hAnsi="Arial" w:cs="Arial"/>
          <w:sz w:val="20"/>
          <w:szCs w:val="20"/>
        </w:rPr>
      </w:pPr>
      <w:r w:rsidRPr="006A28AC">
        <w:rPr>
          <w:rFonts w:ascii="Arial" w:hAnsi="Arial" w:cs="Arial"/>
          <w:sz w:val="20"/>
          <w:szCs w:val="20"/>
        </w:rPr>
        <w:t xml:space="preserve">The Company is </w:t>
      </w:r>
      <w:proofErr w:type="gramStart"/>
      <w:r w:rsidRPr="006A28AC">
        <w:rPr>
          <w:rFonts w:ascii="Arial" w:hAnsi="Arial" w:cs="Arial"/>
          <w:sz w:val="20"/>
          <w:szCs w:val="20"/>
        </w:rPr>
        <w:t>party</w:t>
      </w:r>
      <w:proofErr w:type="gramEnd"/>
      <w:r w:rsidRPr="006A28AC">
        <w:rPr>
          <w:rFonts w:ascii="Arial" w:hAnsi="Arial" w:cs="Arial"/>
          <w:sz w:val="20"/>
          <w:szCs w:val="20"/>
        </w:rPr>
        <w:t xml:space="preserve"> to certain management contracts. These contracts require that additional payments of up to approximately $</w:t>
      </w:r>
      <w:r w:rsidR="00994BDC" w:rsidRPr="006A28AC">
        <w:rPr>
          <w:rFonts w:ascii="Arial" w:hAnsi="Arial" w:cs="Arial"/>
          <w:sz w:val="20"/>
          <w:szCs w:val="20"/>
        </w:rPr>
        <w:t>2,312,000</w:t>
      </w:r>
      <w:r w:rsidRPr="006A28AC">
        <w:rPr>
          <w:rFonts w:ascii="Arial" w:hAnsi="Arial" w:cs="Arial"/>
          <w:sz w:val="20"/>
          <w:szCs w:val="20"/>
        </w:rPr>
        <w:t xml:space="preserve"> be made upon the occurrence of certain events such as a change of control. As a triggering event has not taken place, the contingent payments have not been reflected in these consolidated financial statements. Minimum commitments remaining under these contracts were approximately $</w:t>
      </w:r>
      <w:r w:rsidR="00994BDC" w:rsidRPr="006A28AC">
        <w:rPr>
          <w:rFonts w:ascii="Arial" w:hAnsi="Arial" w:cs="Arial"/>
          <w:sz w:val="20"/>
          <w:szCs w:val="20"/>
        </w:rPr>
        <w:t>974,000</w:t>
      </w:r>
      <w:r w:rsidRPr="006A28AC">
        <w:rPr>
          <w:rFonts w:ascii="Arial" w:hAnsi="Arial" w:cs="Arial"/>
          <w:sz w:val="20"/>
          <w:szCs w:val="20"/>
        </w:rPr>
        <w:t>, all due within one year.</w:t>
      </w:r>
    </w:p>
    <w:p w14:paraId="7C7A7893" w14:textId="77777777" w:rsidR="00D93682" w:rsidRPr="006A28AC" w:rsidRDefault="00D93682" w:rsidP="009A2381">
      <w:pPr>
        <w:spacing w:after="0" w:line="264" w:lineRule="auto"/>
        <w:ind w:left="0"/>
        <w:jc w:val="both"/>
        <w:rPr>
          <w:rFonts w:ascii="Arial" w:hAnsi="Arial" w:cs="Arial"/>
          <w:sz w:val="20"/>
          <w:szCs w:val="20"/>
        </w:rPr>
      </w:pPr>
    </w:p>
    <w:p w14:paraId="0E749ABB" w14:textId="400E3306" w:rsidR="008959D5" w:rsidRPr="006A28AC" w:rsidRDefault="0008031B" w:rsidP="008959D5">
      <w:pPr>
        <w:spacing w:after="0"/>
        <w:ind w:left="0"/>
        <w:jc w:val="both"/>
        <w:rPr>
          <w:rFonts w:ascii="Arial" w:hAnsi="Arial" w:cs="Arial"/>
          <w:i/>
          <w:sz w:val="20"/>
          <w:szCs w:val="20"/>
        </w:rPr>
      </w:pPr>
      <w:r w:rsidRPr="006A28AC">
        <w:rPr>
          <w:rFonts w:ascii="Arial" w:hAnsi="Arial" w:cs="Arial"/>
          <w:i/>
          <w:sz w:val="20"/>
          <w:szCs w:val="20"/>
        </w:rPr>
        <w:t>Legal Commitments</w:t>
      </w:r>
    </w:p>
    <w:p w14:paraId="2A60BF58" w14:textId="77777777" w:rsidR="008959D5" w:rsidRPr="006A28AC" w:rsidRDefault="008959D5">
      <w:pPr>
        <w:spacing w:after="0"/>
        <w:ind w:left="0"/>
        <w:rPr>
          <w:rFonts w:ascii="Arial" w:hAnsi="Arial" w:cs="Arial"/>
          <w:b/>
          <w:i/>
          <w:sz w:val="20"/>
          <w:szCs w:val="20"/>
        </w:rPr>
      </w:pPr>
    </w:p>
    <w:p w14:paraId="2E187CFD" w14:textId="77777777" w:rsidR="00A4064C" w:rsidRPr="006A28AC" w:rsidRDefault="00A4064C" w:rsidP="009A2381">
      <w:pPr>
        <w:spacing w:after="0" w:line="264" w:lineRule="auto"/>
        <w:ind w:left="0"/>
        <w:jc w:val="both"/>
        <w:rPr>
          <w:rFonts w:ascii="Arial" w:hAnsi="Arial" w:cs="Arial"/>
          <w:sz w:val="20"/>
          <w:szCs w:val="20"/>
        </w:rPr>
      </w:pPr>
      <w:r w:rsidRPr="006A28AC">
        <w:rPr>
          <w:rFonts w:ascii="Arial" w:hAnsi="Arial" w:cs="Arial"/>
          <w:sz w:val="20"/>
          <w:szCs w:val="20"/>
        </w:rPr>
        <w:t xml:space="preserve">The Company is, from time to time, involved in various claims and legal proceedings. The Company cannot reasonably predict the likelihood or outcome of these activities. The Company does not believe that adverse decisions in any ending or threatened proceedings related to any matter, or any amount which may be required to be paid by reasons thereof, will have a material effect on the financial condition or future results of operations. </w:t>
      </w:r>
    </w:p>
    <w:p w14:paraId="7C7FB6B8" w14:textId="77777777" w:rsidR="00A4064C" w:rsidRPr="000F425E" w:rsidRDefault="00A4064C" w:rsidP="00A4064C">
      <w:pPr>
        <w:spacing w:after="0" w:line="264" w:lineRule="auto"/>
        <w:ind w:left="363"/>
        <w:jc w:val="both"/>
        <w:rPr>
          <w:rFonts w:ascii="Arial" w:hAnsi="Arial" w:cs="Arial"/>
          <w:sz w:val="20"/>
          <w:szCs w:val="20"/>
          <w:highlight w:val="lightGray"/>
        </w:rPr>
      </w:pPr>
    </w:p>
    <w:p w14:paraId="7AF746B8" w14:textId="77777777" w:rsidR="0067743F" w:rsidRPr="006A28AC" w:rsidRDefault="000B4F84">
      <w:pPr>
        <w:pBdr>
          <w:bottom w:val="single" w:sz="12" w:space="1" w:color="auto"/>
        </w:pBdr>
        <w:spacing w:after="0"/>
        <w:ind w:left="0"/>
        <w:jc w:val="both"/>
        <w:rPr>
          <w:rFonts w:ascii="Arial" w:hAnsi="Arial" w:cs="Arial"/>
          <w:b/>
          <w:smallCaps/>
        </w:rPr>
      </w:pPr>
      <w:r w:rsidRPr="006A28AC">
        <w:rPr>
          <w:rFonts w:ascii="Arial" w:hAnsi="Arial" w:cs="Arial"/>
          <w:b/>
          <w:smallCaps/>
        </w:rPr>
        <w:t>S</w:t>
      </w:r>
      <w:r w:rsidR="0088473A" w:rsidRPr="006A28AC">
        <w:rPr>
          <w:rFonts w:ascii="Arial" w:hAnsi="Arial" w:cs="Arial"/>
          <w:b/>
          <w:smallCaps/>
        </w:rPr>
        <w:t>ummary of Quarterly Results</w:t>
      </w:r>
    </w:p>
    <w:p w14:paraId="7B610610" w14:textId="3EB513EF" w:rsidR="0067743F" w:rsidRPr="006A28AC" w:rsidRDefault="0067743F">
      <w:pPr>
        <w:spacing w:after="0"/>
        <w:ind w:left="0"/>
        <w:jc w:val="both"/>
        <w:rPr>
          <w:rFonts w:ascii="Arial" w:hAnsi="Arial" w:cs="Arial"/>
          <w:sz w:val="20"/>
          <w:szCs w:val="20"/>
        </w:rPr>
      </w:pPr>
    </w:p>
    <w:p w14:paraId="54329284" w14:textId="66D42943" w:rsidR="0067743F" w:rsidRPr="006A28AC" w:rsidRDefault="0088473A" w:rsidP="00471E5C">
      <w:pPr>
        <w:spacing w:after="0"/>
        <w:ind w:left="0"/>
        <w:jc w:val="both"/>
        <w:rPr>
          <w:rFonts w:ascii="Arial" w:hAnsi="Arial" w:cs="Arial"/>
          <w:sz w:val="20"/>
          <w:szCs w:val="20"/>
        </w:rPr>
      </w:pPr>
      <w:r w:rsidRPr="006A28AC">
        <w:rPr>
          <w:rFonts w:ascii="Arial" w:hAnsi="Arial" w:cs="Arial"/>
          <w:sz w:val="20"/>
          <w:szCs w:val="20"/>
        </w:rPr>
        <w:t xml:space="preserve">The following is a summary of </w:t>
      </w:r>
      <w:r w:rsidRPr="006A28AC">
        <w:rPr>
          <w:rFonts w:ascii="Arial" w:hAnsi="Arial" w:cs="Arial"/>
          <w:spacing w:val="-3"/>
          <w:sz w:val="20"/>
          <w:szCs w:val="20"/>
        </w:rPr>
        <w:t>the</w:t>
      </w:r>
      <w:r w:rsidRPr="006A28AC">
        <w:rPr>
          <w:rFonts w:ascii="Arial" w:hAnsi="Arial" w:cs="Arial"/>
          <w:sz w:val="20"/>
          <w:szCs w:val="20"/>
        </w:rPr>
        <w:t xml:space="preserve"> Company’s financial results for the eight most recently </w:t>
      </w:r>
      <w:proofErr w:type="gramStart"/>
      <w:r w:rsidRPr="006A28AC">
        <w:rPr>
          <w:rFonts w:ascii="Arial" w:hAnsi="Arial" w:cs="Arial"/>
          <w:sz w:val="20"/>
          <w:szCs w:val="20"/>
        </w:rPr>
        <w:t>completed</w:t>
      </w:r>
      <w:proofErr w:type="gramEnd"/>
      <w:r w:rsidRPr="006A28AC">
        <w:rPr>
          <w:rFonts w:ascii="Arial" w:hAnsi="Arial" w:cs="Arial"/>
          <w:sz w:val="20"/>
          <w:szCs w:val="20"/>
        </w:rPr>
        <w:t xml:space="preserve"> quarters:</w:t>
      </w:r>
      <w:r w:rsidR="00F74B88" w:rsidRPr="006A28AC">
        <w:rPr>
          <w:rFonts w:ascii="Arial" w:hAnsi="Arial" w:cs="Arial"/>
          <w:sz w:val="20"/>
          <w:szCs w:val="20"/>
        </w:rPr>
        <w:t xml:space="preserve"> </w:t>
      </w:r>
    </w:p>
    <w:p w14:paraId="6813DBF6" w14:textId="4327637F" w:rsidR="006330D5" w:rsidRPr="006E7221" w:rsidRDefault="00D56DB8" w:rsidP="00471E5C">
      <w:pPr>
        <w:spacing w:after="0"/>
        <w:ind w:left="0"/>
        <w:jc w:val="both"/>
        <w:rPr>
          <w:rFonts w:ascii="Arial" w:hAnsi="Arial" w:cs="Arial"/>
          <w:sz w:val="20"/>
          <w:szCs w:val="20"/>
        </w:rPr>
      </w:pPr>
      <w:r w:rsidRPr="006A28AC">
        <w:rPr>
          <w:rFonts w:ascii="Arial" w:hAnsi="Arial" w:cs="Arial"/>
          <w:sz w:val="20"/>
          <w:szCs w:val="20"/>
        </w:rPr>
        <w:t xml:space="preserve"> </w:t>
      </w:r>
      <w:r w:rsidR="00165404" w:rsidRPr="006A28AC">
        <w:rPr>
          <w:rFonts w:ascii="Arial" w:hAnsi="Arial" w:cs="Arial"/>
          <w:sz w:val="20"/>
          <w:szCs w:val="20"/>
        </w:rPr>
        <w:t xml:space="preserve"> </w:t>
      </w:r>
      <w:r w:rsidR="00BA35A8" w:rsidRPr="006A28AC">
        <w:rPr>
          <w:rFonts w:ascii="Arial" w:hAnsi="Arial" w:cs="Arial"/>
          <w:sz w:val="20"/>
          <w:szCs w:val="20"/>
        </w:rPr>
        <w:t xml:space="preserve"> </w:t>
      </w:r>
      <w:r w:rsidR="00192268" w:rsidRPr="006A28AC">
        <w:rPr>
          <w:rFonts w:ascii="Arial" w:hAnsi="Arial" w:cs="Arial"/>
          <w:sz w:val="20"/>
          <w:szCs w:val="20"/>
        </w:rPr>
        <w:t xml:space="preserve"> </w:t>
      </w:r>
      <w:r w:rsidR="00FA1AD1" w:rsidRPr="006A28AC">
        <w:rPr>
          <w:rFonts w:ascii="Arial" w:hAnsi="Arial" w:cs="Arial"/>
          <w:sz w:val="20"/>
          <w:szCs w:val="20"/>
        </w:rPr>
        <w:t xml:space="preserve"> </w:t>
      </w:r>
      <w:r w:rsidR="00F1041F" w:rsidRPr="006A28AC">
        <w:rPr>
          <w:rFonts w:ascii="Arial" w:hAnsi="Arial" w:cs="Arial"/>
          <w:sz w:val="20"/>
          <w:szCs w:val="20"/>
        </w:rPr>
        <w:t xml:space="preserve"> </w:t>
      </w:r>
      <w:r w:rsidR="00A15146" w:rsidRPr="006A28AC">
        <w:rPr>
          <w:rFonts w:ascii="Arial" w:hAnsi="Arial" w:cs="Arial"/>
          <w:sz w:val="20"/>
          <w:szCs w:val="20"/>
        </w:rPr>
        <w:t xml:space="preserve"> </w:t>
      </w:r>
      <w:r w:rsidR="00D423CF" w:rsidRPr="006A28AC">
        <w:rPr>
          <w:rFonts w:ascii="Arial" w:hAnsi="Arial" w:cs="Arial"/>
          <w:sz w:val="20"/>
          <w:szCs w:val="20"/>
        </w:rPr>
        <w:t xml:space="preserve"> </w:t>
      </w:r>
      <w:r w:rsidR="00C40421" w:rsidRPr="006A28AC">
        <w:rPr>
          <w:rFonts w:ascii="Arial" w:hAnsi="Arial" w:cs="Arial"/>
          <w:sz w:val="20"/>
          <w:szCs w:val="20"/>
        </w:rPr>
        <w:t xml:space="preserve"> </w:t>
      </w:r>
      <w:r w:rsidR="00A6077B" w:rsidRPr="006A28AC">
        <w:rPr>
          <w:rFonts w:ascii="Arial" w:hAnsi="Arial" w:cs="Arial"/>
          <w:sz w:val="20"/>
          <w:szCs w:val="20"/>
        </w:rPr>
        <w:t xml:space="preserve"> </w:t>
      </w:r>
      <w:r w:rsidR="00316815" w:rsidRPr="00316815">
        <w:rPr>
          <w:rFonts w:ascii="Arial" w:hAnsi="Arial" w:cs="Arial"/>
          <w:sz w:val="20"/>
          <w:szCs w:val="20"/>
        </w:rPr>
        <w:t xml:space="preserve"> </w:t>
      </w:r>
      <w:r w:rsidR="00006E73" w:rsidRPr="00006E73">
        <w:rPr>
          <w:noProof/>
        </w:rPr>
        <w:drawing>
          <wp:inline distT="0" distB="0" distL="0" distR="0" wp14:anchorId="757F70C4" wp14:editId="11DD0CE1">
            <wp:extent cx="5943600" cy="1250315"/>
            <wp:effectExtent l="0" t="0" r="0" b="6985"/>
            <wp:docPr id="1930774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1250315"/>
                    </a:xfrm>
                    <a:prstGeom prst="rect">
                      <a:avLst/>
                    </a:prstGeom>
                    <a:noFill/>
                    <a:ln>
                      <a:noFill/>
                    </a:ln>
                  </pic:spPr>
                </pic:pic>
              </a:graphicData>
            </a:graphic>
          </wp:inline>
        </w:drawing>
      </w:r>
    </w:p>
    <w:p w14:paraId="6BA61290" w14:textId="77777777" w:rsidR="00D91A40" w:rsidRDefault="00D91A40" w:rsidP="00276B18">
      <w:pPr>
        <w:pBdr>
          <w:bottom w:val="single" w:sz="12" w:space="1" w:color="auto"/>
        </w:pBdr>
        <w:spacing w:after="0"/>
        <w:ind w:left="0"/>
        <w:jc w:val="both"/>
        <w:rPr>
          <w:rFonts w:ascii="Arial" w:hAnsi="Arial" w:cs="Arial"/>
          <w:b/>
          <w:smallCaps/>
        </w:rPr>
      </w:pPr>
    </w:p>
    <w:p w14:paraId="463FC58D" w14:textId="77777777" w:rsidR="00006E73" w:rsidRDefault="00006E73">
      <w:pPr>
        <w:spacing w:after="0" w:line="240" w:lineRule="auto"/>
        <w:ind w:left="0"/>
        <w:rPr>
          <w:rFonts w:ascii="Arial" w:hAnsi="Arial" w:cs="Arial"/>
          <w:b/>
          <w:smallCaps/>
        </w:rPr>
      </w:pPr>
      <w:r>
        <w:rPr>
          <w:rFonts w:ascii="Arial" w:hAnsi="Arial" w:cs="Arial"/>
          <w:b/>
          <w:smallCaps/>
        </w:rPr>
        <w:br w:type="page"/>
      </w:r>
    </w:p>
    <w:p w14:paraId="7F2050CC" w14:textId="09E58C30" w:rsidR="00815642" w:rsidRPr="006A28AC" w:rsidRDefault="006278B4" w:rsidP="00276B18">
      <w:pPr>
        <w:pBdr>
          <w:bottom w:val="single" w:sz="12" w:space="1" w:color="auto"/>
        </w:pBdr>
        <w:spacing w:after="0"/>
        <w:ind w:left="0"/>
        <w:jc w:val="both"/>
        <w:rPr>
          <w:rFonts w:ascii="Arial" w:hAnsi="Arial" w:cs="Arial"/>
          <w:b/>
          <w:smallCaps/>
        </w:rPr>
      </w:pPr>
      <w:r w:rsidRPr="006A28AC">
        <w:rPr>
          <w:rFonts w:ascii="Arial" w:hAnsi="Arial" w:cs="Arial"/>
          <w:b/>
          <w:smallCaps/>
        </w:rPr>
        <w:lastRenderedPageBreak/>
        <w:t>S</w:t>
      </w:r>
      <w:r w:rsidR="00600956" w:rsidRPr="006A28AC">
        <w:rPr>
          <w:rFonts w:ascii="Arial" w:hAnsi="Arial" w:cs="Arial"/>
          <w:b/>
          <w:smallCaps/>
        </w:rPr>
        <w:t>elected Annual Information</w:t>
      </w:r>
    </w:p>
    <w:p w14:paraId="723D89F2" w14:textId="77777777" w:rsidR="0067743F" w:rsidRPr="006A28AC" w:rsidRDefault="0067743F">
      <w:pPr>
        <w:spacing w:after="0"/>
        <w:ind w:left="0"/>
        <w:jc w:val="both"/>
        <w:rPr>
          <w:rFonts w:ascii="Arial" w:hAnsi="Arial" w:cs="Arial"/>
          <w:sz w:val="20"/>
          <w:szCs w:val="20"/>
        </w:rPr>
      </w:pPr>
    </w:p>
    <w:p w14:paraId="219ECB94" w14:textId="3BBE2E06" w:rsidR="005B001F" w:rsidRPr="006A28AC" w:rsidRDefault="00600956" w:rsidP="00070B1D">
      <w:pPr>
        <w:spacing w:after="0"/>
        <w:ind w:left="0"/>
        <w:jc w:val="both"/>
        <w:rPr>
          <w:rFonts w:ascii="Arial" w:hAnsi="Arial" w:cs="Arial"/>
          <w:spacing w:val="-3"/>
          <w:sz w:val="20"/>
          <w:szCs w:val="20"/>
        </w:rPr>
      </w:pPr>
      <w:r w:rsidRPr="006A28AC">
        <w:rPr>
          <w:rFonts w:ascii="Arial" w:hAnsi="Arial" w:cs="Arial"/>
          <w:sz w:val="20"/>
          <w:szCs w:val="20"/>
        </w:rPr>
        <w:t xml:space="preserve">The </w:t>
      </w:r>
      <w:r w:rsidRPr="006A28AC">
        <w:rPr>
          <w:rFonts w:ascii="Arial" w:hAnsi="Arial" w:cs="Arial"/>
          <w:spacing w:val="-3"/>
          <w:sz w:val="20"/>
          <w:szCs w:val="20"/>
        </w:rPr>
        <w:t xml:space="preserve">highlights of financial data for the Company for the three most recently completed financial </w:t>
      </w:r>
      <w:r w:rsidR="00072329" w:rsidRPr="006A28AC">
        <w:rPr>
          <w:rFonts w:ascii="Arial" w:hAnsi="Arial" w:cs="Arial"/>
          <w:spacing w:val="-3"/>
          <w:sz w:val="20"/>
          <w:szCs w:val="20"/>
        </w:rPr>
        <w:t>year</w:t>
      </w:r>
      <w:r w:rsidR="00760D70" w:rsidRPr="006A28AC">
        <w:rPr>
          <w:rFonts w:ascii="Arial" w:hAnsi="Arial" w:cs="Arial"/>
          <w:spacing w:val="-3"/>
          <w:sz w:val="20"/>
          <w:szCs w:val="20"/>
        </w:rPr>
        <w:t>s</w:t>
      </w:r>
      <w:r w:rsidRPr="006A28AC">
        <w:rPr>
          <w:rFonts w:ascii="Arial" w:hAnsi="Arial" w:cs="Arial"/>
          <w:spacing w:val="-3"/>
          <w:sz w:val="20"/>
          <w:szCs w:val="20"/>
        </w:rPr>
        <w:t xml:space="preserve"> are as follows:</w:t>
      </w:r>
      <w:r w:rsidR="00493D6E" w:rsidRPr="006A28AC">
        <w:rPr>
          <w:rFonts w:ascii="Arial" w:hAnsi="Arial" w:cs="Arial"/>
          <w:spacing w:val="-3"/>
          <w:sz w:val="20"/>
          <w:szCs w:val="20"/>
        </w:rPr>
        <w:t xml:space="preserve"> </w:t>
      </w:r>
      <w:r w:rsidR="00257987" w:rsidRPr="006A28AC">
        <w:rPr>
          <w:rFonts w:ascii="Arial" w:hAnsi="Arial" w:cs="Arial"/>
          <w:spacing w:val="-3"/>
          <w:sz w:val="20"/>
          <w:szCs w:val="20"/>
        </w:rPr>
        <w:t xml:space="preserve"> </w:t>
      </w:r>
      <w:r w:rsidR="000B0BB1" w:rsidRPr="006A28AC">
        <w:rPr>
          <w:rFonts w:ascii="Arial" w:hAnsi="Arial" w:cs="Arial"/>
          <w:spacing w:val="-3"/>
          <w:sz w:val="20"/>
          <w:szCs w:val="20"/>
        </w:rPr>
        <w:t xml:space="preserve"> </w:t>
      </w:r>
      <w:r w:rsidR="00161029" w:rsidRPr="006A28AC">
        <w:rPr>
          <w:rFonts w:ascii="Arial" w:hAnsi="Arial" w:cs="Arial"/>
          <w:spacing w:val="-3"/>
          <w:sz w:val="20"/>
          <w:szCs w:val="20"/>
        </w:rPr>
        <w:t xml:space="preserve"> </w:t>
      </w:r>
      <w:r w:rsidR="00D56DB8" w:rsidRPr="006A28AC">
        <w:rPr>
          <w:rFonts w:ascii="Arial" w:hAnsi="Arial" w:cs="Arial"/>
          <w:spacing w:val="-3"/>
          <w:sz w:val="20"/>
          <w:szCs w:val="20"/>
        </w:rPr>
        <w:t xml:space="preserve"> </w:t>
      </w:r>
    </w:p>
    <w:p w14:paraId="7D4D6D6E" w14:textId="4438349B" w:rsidR="0051265F" w:rsidRPr="00FA4150" w:rsidRDefault="00A6077B" w:rsidP="00070B1D">
      <w:pPr>
        <w:spacing w:after="0"/>
        <w:ind w:left="0"/>
        <w:jc w:val="both"/>
        <w:rPr>
          <w:noProof/>
        </w:rPr>
      </w:pPr>
      <w:r w:rsidRPr="006A28AC">
        <w:rPr>
          <w:noProof/>
        </w:rPr>
        <w:t xml:space="preserve"> </w:t>
      </w:r>
      <w:r w:rsidR="00CF4847" w:rsidRPr="006A28AC">
        <w:rPr>
          <w:noProof/>
        </w:rPr>
        <w:t xml:space="preserve"> </w:t>
      </w:r>
      <w:r w:rsidR="009A08B3" w:rsidRPr="00006E73">
        <w:rPr>
          <w:noProof/>
        </w:rPr>
        <w:drawing>
          <wp:inline distT="0" distB="0" distL="0" distR="0" wp14:anchorId="36F11C60" wp14:editId="524728E1">
            <wp:extent cx="5943600" cy="1644650"/>
            <wp:effectExtent l="0" t="0" r="0" b="0"/>
            <wp:docPr id="141842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1644650"/>
                    </a:xfrm>
                    <a:prstGeom prst="rect">
                      <a:avLst/>
                    </a:prstGeom>
                    <a:noFill/>
                    <a:ln>
                      <a:noFill/>
                    </a:ln>
                  </pic:spPr>
                </pic:pic>
              </a:graphicData>
            </a:graphic>
          </wp:inline>
        </w:drawing>
      </w:r>
    </w:p>
    <w:p w14:paraId="63F4B3A5" w14:textId="5B173CB1" w:rsidR="003B0D20" w:rsidRPr="00FA4150" w:rsidRDefault="00555D24">
      <w:pPr>
        <w:pBdr>
          <w:bottom w:val="single" w:sz="12" w:space="1" w:color="auto"/>
        </w:pBdr>
        <w:spacing w:before="120" w:after="0"/>
        <w:ind w:left="0"/>
        <w:jc w:val="both"/>
        <w:rPr>
          <w:rFonts w:ascii="Arial" w:hAnsi="Arial" w:cs="Arial"/>
          <w:b/>
          <w:smallCaps/>
        </w:rPr>
      </w:pPr>
      <w:r w:rsidRPr="00FA4150">
        <w:rPr>
          <w:rFonts w:ascii="Arial" w:hAnsi="Arial" w:cs="Arial"/>
          <w:b/>
          <w:smallCaps/>
        </w:rPr>
        <w:t>Off Balance Sheet Arrangements</w:t>
      </w:r>
    </w:p>
    <w:p w14:paraId="3D9CBAB3" w14:textId="77777777" w:rsidR="0067743F" w:rsidRPr="00FA4150" w:rsidRDefault="0067743F">
      <w:pPr>
        <w:spacing w:after="0"/>
        <w:ind w:left="0"/>
        <w:jc w:val="both"/>
        <w:rPr>
          <w:rFonts w:ascii="Arial" w:hAnsi="Arial" w:cs="Arial"/>
          <w:sz w:val="20"/>
          <w:szCs w:val="20"/>
        </w:rPr>
      </w:pPr>
    </w:p>
    <w:p w14:paraId="40B3453C" w14:textId="0F86CA55" w:rsidR="003F743C" w:rsidRPr="00FA4150" w:rsidRDefault="00FE7CA6">
      <w:pPr>
        <w:spacing w:after="0"/>
        <w:ind w:left="0"/>
        <w:jc w:val="both"/>
        <w:rPr>
          <w:rFonts w:ascii="Arial" w:hAnsi="Arial" w:cs="Arial"/>
          <w:sz w:val="20"/>
          <w:szCs w:val="20"/>
        </w:rPr>
      </w:pPr>
      <w:r w:rsidRPr="00FA4150">
        <w:rPr>
          <w:rFonts w:ascii="Arial" w:hAnsi="Arial" w:cs="Arial"/>
          <w:sz w:val="20"/>
          <w:szCs w:val="20"/>
        </w:rPr>
        <w:t>There</w:t>
      </w:r>
      <w:r w:rsidR="002741BD" w:rsidRPr="00FA4150">
        <w:rPr>
          <w:rFonts w:ascii="Arial" w:hAnsi="Arial" w:cs="Arial"/>
          <w:sz w:val="20"/>
          <w:szCs w:val="20"/>
        </w:rPr>
        <w:t xml:space="preserve"> </w:t>
      </w:r>
      <w:r w:rsidRPr="00FA4150">
        <w:rPr>
          <w:rFonts w:ascii="Arial" w:hAnsi="Arial" w:cs="Arial"/>
          <w:sz w:val="20"/>
          <w:szCs w:val="20"/>
        </w:rPr>
        <w:t>are no off-balance sheet arrangements to which the Company is committed.</w:t>
      </w:r>
      <w:r w:rsidR="00BE2E68" w:rsidRPr="00FA4150">
        <w:rPr>
          <w:rFonts w:ascii="Arial" w:hAnsi="Arial" w:cs="Arial"/>
          <w:sz w:val="20"/>
          <w:szCs w:val="20"/>
        </w:rPr>
        <w:t xml:space="preserve"> </w:t>
      </w:r>
    </w:p>
    <w:p w14:paraId="4626A01D" w14:textId="77777777" w:rsidR="004E58E2" w:rsidRPr="00FA4150" w:rsidRDefault="004E58E2" w:rsidP="004E58E2">
      <w:pPr>
        <w:pBdr>
          <w:bottom w:val="single" w:sz="12" w:space="1" w:color="auto"/>
        </w:pBdr>
        <w:spacing w:after="0"/>
        <w:ind w:left="0"/>
        <w:jc w:val="both"/>
        <w:rPr>
          <w:rFonts w:ascii="Arial" w:hAnsi="Arial" w:cs="Arial"/>
          <w:b/>
          <w:smallCaps/>
        </w:rPr>
      </w:pPr>
    </w:p>
    <w:p w14:paraId="44F70CC0" w14:textId="65A6C103" w:rsidR="008C51E7" w:rsidRPr="00FA4150" w:rsidRDefault="008C51E7" w:rsidP="00276B18">
      <w:pPr>
        <w:pBdr>
          <w:bottom w:val="single" w:sz="12" w:space="1" w:color="auto"/>
        </w:pBdr>
        <w:spacing w:after="0"/>
        <w:ind w:left="0"/>
        <w:jc w:val="both"/>
        <w:rPr>
          <w:rFonts w:ascii="Arial" w:hAnsi="Arial" w:cs="Arial"/>
          <w:b/>
          <w:smallCaps/>
        </w:rPr>
      </w:pPr>
      <w:r w:rsidRPr="00FA4150">
        <w:rPr>
          <w:rFonts w:ascii="Arial" w:hAnsi="Arial" w:cs="Arial"/>
          <w:b/>
          <w:smallCaps/>
        </w:rPr>
        <w:t>Compensation of Directors and Officers</w:t>
      </w:r>
      <w:r w:rsidR="00C9295B" w:rsidRPr="00FA4150">
        <w:rPr>
          <w:rFonts w:ascii="Arial" w:hAnsi="Arial" w:cs="Arial"/>
          <w:b/>
          <w:smallCaps/>
        </w:rPr>
        <w:t xml:space="preserve"> </w:t>
      </w:r>
    </w:p>
    <w:p w14:paraId="54B10AF3" w14:textId="77777777" w:rsidR="008C51E7" w:rsidRPr="00FA4150" w:rsidRDefault="008C51E7" w:rsidP="008C51E7">
      <w:pPr>
        <w:spacing w:after="0"/>
        <w:ind w:left="0"/>
        <w:jc w:val="both"/>
        <w:rPr>
          <w:rFonts w:ascii="Arial" w:hAnsi="Arial" w:cs="Arial"/>
          <w:sz w:val="20"/>
          <w:szCs w:val="20"/>
        </w:rPr>
      </w:pPr>
    </w:p>
    <w:p w14:paraId="26FDE704" w14:textId="68A19123" w:rsidR="008C51E7" w:rsidRPr="00FA4150" w:rsidRDefault="008C51E7" w:rsidP="008C51E7">
      <w:pPr>
        <w:spacing w:after="0"/>
        <w:ind w:left="0"/>
        <w:jc w:val="both"/>
        <w:rPr>
          <w:rFonts w:ascii="Arial" w:hAnsi="Arial" w:cs="Arial"/>
          <w:sz w:val="20"/>
          <w:szCs w:val="20"/>
        </w:rPr>
      </w:pPr>
      <w:r w:rsidRPr="00FA4150">
        <w:rPr>
          <w:rFonts w:ascii="Arial" w:hAnsi="Arial" w:cs="Arial"/>
          <w:sz w:val="20"/>
          <w:szCs w:val="20"/>
        </w:rPr>
        <w:t xml:space="preserve">During the </w:t>
      </w:r>
      <w:r w:rsidR="00B44E38" w:rsidRPr="00FA4150">
        <w:rPr>
          <w:rFonts w:ascii="Arial" w:hAnsi="Arial" w:cs="Arial"/>
          <w:sz w:val="20"/>
          <w:szCs w:val="20"/>
        </w:rPr>
        <w:t xml:space="preserve">nine </w:t>
      </w:r>
      <w:r w:rsidR="006378B4" w:rsidRPr="00FA4150">
        <w:rPr>
          <w:rFonts w:ascii="Arial" w:hAnsi="Arial" w:cs="Arial"/>
          <w:sz w:val="20"/>
          <w:szCs w:val="20"/>
        </w:rPr>
        <w:t xml:space="preserve">months </w:t>
      </w:r>
      <w:proofErr w:type="gramStart"/>
      <w:r w:rsidR="00B52928" w:rsidRPr="00FA4150">
        <w:rPr>
          <w:rFonts w:ascii="Arial" w:hAnsi="Arial" w:cs="Arial"/>
          <w:sz w:val="20"/>
          <w:szCs w:val="20"/>
        </w:rPr>
        <w:t>ended</w:t>
      </w:r>
      <w:proofErr w:type="gramEnd"/>
      <w:r w:rsidR="00B52928" w:rsidRPr="00FA4150">
        <w:rPr>
          <w:rFonts w:ascii="Arial" w:hAnsi="Arial" w:cs="Arial"/>
          <w:sz w:val="20"/>
          <w:szCs w:val="20"/>
        </w:rPr>
        <w:t xml:space="preserve"> </w:t>
      </w:r>
      <w:r w:rsidR="00B44E38" w:rsidRPr="00FA4150">
        <w:rPr>
          <w:rFonts w:ascii="Arial" w:hAnsi="Arial" w:cs="Arial"/>
          <w:sz w:val="20"/>
          <w:szCs w:val="20"/>
        </w:rPr>
        <w:t xml:space="preserve">September </w:t>
      </w:r>
      <w:r w:rsidR="000A695B" w:rsidRPr="00FA4150">
        <w:rPr>
          <w:rFonts w:ascii="Arial" w:hAnsi="Arial" w:cs="Arial"/>
          <w:sz w:val="20"/>
          <w:szCs w:val="20"/>
        </w:rPr>
        <w:t>3</w:t>
      </w:r>
      <w:r w:rsidR="005F57AD" w:rsidRPr="00FA4150">
        <w:rPr>
          <w:rFonts w:ascii="Arial" w:hAnsi="Arial" w:cs="Arial"/>
          <w:sz w:val="20"/>
          <w:szCs w:val="20"/>
        </w:rPr>
        <w:t>0</w:t>
      </w:r>
      <w:r w:rsidR="00912ADE" w:rsidRPr="00FA4150">
        <w:rPr>
          <w:rFonts w:ascii="Arial" w:hAnsi="Arial" w:cs="Arial"/>
          <w:sz w:val="20"/>
          <w:szCs w:val="20"/>
        </w:rPr>
        <w:t>, 202</w:t>
      </w:r>
      <w:r w:rsidR="00870641" w:rsidRPr="00FA4150">
        <w:rPr>
          <w:rFonts w:ascii="Arial" w:hAnsi="Arial" w:cs="Arial"/>
          <w:sz w:val="20"/>
          <w:szCs w:val="20"/>
        </w:rPr>
        <w:t>4</w:t>
      </w:r>
      <w:r w:rsidRPr="00FA4150">
        <w:rPr>
          <w:rFonts w:ascii="Arial" w:hAnsi="Arial" w:cs="Arial"/>
          <w:sz w:val="20"/>
          <w:szCs w:val="20"/>
        </w:rPr>
        <w:t>, the Company paid or accrued $</w:t>
      </w:r>
      <w:r w:rsidR="00FA4150" w:rsidRPr="00FA4150">
        <w:rPr>
          <w:rFonts w:ascii="Arial" w:hAnsi="Arial" w:cs="Arial"/>
          <w:sz w:val="20"/>
          <w:szCs w:val="20"/>
        </w:rPr>
        <w:t>990,018</w:t>
      </w:r>
      <w:r w:rsidR="005F57AD" w:rsidRPr="00FA4150">
        <w:rPr>
          <w:rFonts w:ascii="Arial" w:hAnsi="Arial" w:cs="Arial"/>
          <w:sz w:val="20"/>
          <w:szCs w:val="20"/>
        </w:rPr>
        <w:t xml:space="preserve"> </w:t>
      </w:r>
      <w:r w:rsidRPr="00FA4150">
        <w:rPr>
          <w:rFonts w:ascii="Arial" w:hAnsi="Arial" w:cs="Arial"/>
          <w:sz w:val="20"/>
          <w:szCs w:val="20"/>
        </w:rPr>
        <w:t>(</w:t>
      </w:r>
      <w:r w:rsidR="00B44E38" w:rsidRPr="00FA4150">
        <w:rPr>
          <w:rFonts w:ascii="Arial" w:hAnsi="Arial" w:cs="Arial"/>
          <w:sz w:val="20"/>
          <w:szCs w:val="20"/>
        </w:rPr>
        <w:t xml:space="preserve">nine </w:t>
      </w:r>
      <w:r w:rsidR="006378B4" w:rsidRPr="00FA4150">
        <w:rPr>
          <w:rFonts w:ascii="Arial" w:hAnsi="Arial" w:cs="Arial"/>
          <w:sz w:val="20"/>
          <w:szCs w:val="20"/>
        </w:rPr>
        <w:t>months end</w:t>
      </w:r>
      <w:r w:rsidR="00D93682" w:rsidRPr="00FA4150">
        <w:rPr>
          <w:rFonts w:ascii="Arial" w:hAnsi="Arial" w:cs="Arial"/>
          <w:sz w:val="20"/>
          <w:szCs w:val="20"/>
        </w:rPr>
        <w:t>ed</w:t>
      </w:r>
      <w:r w:rsidR="006378B4" w:rsidRPr="00FA4150">
        <w:rPr>
          <w:rFonts w:ascii="Arial" w:hAnsi="Arial" w:cs="Arial"/>
          <w:sz w:val="20"/>
          <w:szCs w:val="20"/>
        </w:rPr>
        <w:t xml:space="preserve"> </w:t>
      </w:r>
      <w:r w:rsidR="00B44E38" w:rsidRPr="00FA4150">
        <w:rPr>
          <w:rFonts w:ascii="Arial" w:hAnsi="Arial" w:cs="Arial"/>
          <w:sz w:val="20"/>
          <w:szCs w:val="20"/>
        </w:rPr>
        <w:t xml:space="preserve">September </w:t>
      </w:r>
      <w:r w:rsidR="006378B4" w:rsidRPr="00FA4150">
        <w:rPr>
          <w:rFonts w:ascii="Arial" w:hAnsi="Arial" w:cs="Arial"/>
          <w:sz w:val="20"/>
          <w:szCs w:val="20"/>
        </w:rPr>
        <w:t>3</w:t>
      </w:r>
      <w:r w:rsidR="005F57AD" w:rsidRPr="00FA4150">
        <w:rPr>
          <w:rFonts w:ascii="Arial" w:hAnsi="Arial" w:cs="Arial"/>
          <w:sz w:val="20"/>
          <w:szCs w:val="20"/>
        </w:rPr>
        <w:t>0</w:t>
      </w:r>
      <w:r w:rsidR="006378B4" w:rsidRPr="00FA4150">
        <w:rPr>
          <w:rFonts w:ascii="Arial" w:hAnsi="Arial" w:cs="Arial"/>
          <w:sz w:val="20"/>
          <w:szCs w:val="20"/>
        </w:rPr>
        <w:t xml:space="preserve">, </w:t>
      </w:r>
      <w:r w:rsidR="00FC149E" w:rsidRPr="00FA4150">
        <w:rPr>
          <w:rFonts w:ascii="Arial" w:hAnsi="Arial" w:cs="Arial"/>
          <w:sz w:val="20"/>
          <w:szCs w:val="20"/>
        </w:rPr>
        <w:t>20</w:t>
      </w:r>
      <w:r w:rsidR="00E15290" w:rsidRPr="00FA4150">
        <w:rPr>
          <w:rFonts w:ascii="Arial" w:hAnsi="Arial" w:cs="Arial"/>
          <w:sz w:val="20"/>
          <w:szCs w:val="20"/>
        </w:rPr>
        <w:t>2</w:t>
      </w:r>
      <w:r w:rsidR="00870641" w:rsidRPr="00FA4150">
        <w:rPr>
          <w:rFonts w:ascii="Arial" w:hAnsi="Arial" w:cs="Arial"/>
          <w:sz w:val="20"/>
          <w:szCs w:val="20"/>
        </w:rPr>
        <w:t>3</w:t>
      </w:r>
      <w:r w:rsidR="00FC149E" w:rsidRPr="00FA4150">
        <w:rPr>
          <w:rFonts w:ascii="Arial" w:hAnsi="Arial" w:cs="Arial"/>
          <w:sz w:val="20"/>
          <w:szCs w:val="20"/>
        </w:rPr>
        <w:t xml:space="preserve"> </w:t>
      </w:r>
      <w:r w:rsidRPr="00FA4150">
        <w:rPr>
          <w:rFonts w:ascii="Arial" w:hAnsi="Arial" w:cs="Arial"/>
          <w:sz w:val="20"/>
          <w:szCs w:val="20"/>
        </w:rPr>
        <w:t>- $</w:t>
      </w:r>
      <w:r w:rsidR="00CA7D55" w:rsidRPr="00FA4150">
        <w:rPr>
          <w:rFonts w:ascii="Arial" w:hAnsi="Arial" w:cs="Arial"/>
          <w:sz w:val="20"/>
          <w:szCs w:val="20"/>
        </w:rPr>
        <w:t>694,232</w:t>
      </w:r>
      <w:r w:rsidRPr="00FA4150">
        <w:rPr>
          <w:rFonts w:ascii="Arial" w:hAnsi="Arial" w:cs="Arial"/>
          <w:sz w:val="20"/>
          <w:szCs w:val="20"/>
        </w:rPr>
        <w:t xml:space="preserve">) to directors </w:t>
      </w:r>
      <w:r w:rsidR="0041504A" w:rsidRPr="00FA4150">
        <w:rPr>
          <w:rFonts w:ascii="Arial" w:hAnsi="Arial" w:cs="Arial"/>
          <w:sz w:val="20"/>
          <w:szCs w:val="20"/>
        </w:rPr>
        <w:t xml:space="preserve">and officers </w:t>
      </w:r>
      <w:r w:rsidRPr="00FA4150">
        <w:rPr>
          <w:rFonts w:ascii="Arial" w:hAnsi="Arial" w:cs="Arial"/>
          <w:sz w:val="20"/>
          <w:szCs w:val="20"/>
        </w:rPr>
        <w:t xml:space="preserve">of the Company and </w:t>
      </w:r>
      <w:r w:rsidR="004A59C2" w:rsidRPr="00FA4150">
        <w:rPr>
          <w:rFonts w:ascii="Arial" w:hAnsi="Arial" w:cs="Arial"/>
          <w:sz w:val="20"/>
          <w:szCs w:val="20"/>
        </w:rPr>
        <w:t>$</w:t>
      </w:r>
      <w:r w:rsidR="00FA4150" w:rsidRPr="00FA4150">
        <w:rPr>
          <w:rFonts w:ascii="Arial" w:hAnsi="Arial" w:cs="Arial"/>
          <w:sz w:val="20"/>
          <w:szCs w:val="20"/>
        </w:rPr>
        <w:t>2,810,286</w:t>
      </w:r>
      <w:r w:rsidR="00870641" w:rsidRPr="00FA4150">
        <w:rPr>
          <w:rFonts w:ascii="Arial" w:hAnsi="Arial" w:cs="Arial"/>
          <w:sz w:val="20"/>
          <w:szCs w:val="20"/>
        </w:rPr>
        <w:t xml:space="preserve"> </w:t>
      </w:r>
      <w:r w:rsidRPr="00FA4150">
        <w:rPr>
          <w:rFonts w:ascii="Arial" w:hAnsi="Arial" w:cs="Arial"/>
          <w:sz w:val="20"/>
          <w:szCs w:val="20"/>
        </w:rPr>
        <w:t>(</w:t>
      </w:r>
      <w:r w:rsidR="00CA7D55" w:rsidRPr="00FA4150">
        <w:rPr>
          <w:rFonts w:ascii="Arial" w:hAnsi="Arial" w:cs="Arial"/>
          <w:sz w:val="20"/>
          <w:szCs w:val="20"/>
        </w:rPr>
        <w:t xml:space="preserve">nine </w:t>
      </w:r>
      <w:r w:rsidR="006378B4" w:rsidRPr="00FA4150">
        <w:rPr>
          <w:rFonts w:ascii="Arial" w:hAnsi="Arial" w:cs="Arial"/>
          <w:sz w:val="20"/>
          <w:szCs w:val="20"/>
        </w:rPr>
        <w:t xml:space="preserve">months ended </w:t>
      </w:r>
      <w:r w:rsidR="00CA7D55" w:rsidRPr="00FA4150">
        <w:rPr>
          <w:rFonts w:ascii="Arial" w:hAnsi="Arial" w:cs="Arial"/>
          <w:sz w:val="20"/>
          <w:szCs w:val="20"/>
        </w:rPr>
        <w:t xml:space="preserve">September </w:t>
      </w:r>
      <w:r w:rsidR="006378B4" w:rsidRPr="00FA4150">
        <w:rPr>
          <w:rFonts w:ascii="Arial" w:hAnsi="Arial" w:cs="Arial"/>
          <w:sz w:val="20"/>
          <w:szCs w:val="20"/>
        </w:rPr>
        <w:t>3</w:t>
      </w:r>
      <w:r w:rsidR="005F57AD" w:rsidRPr="00FA4150">
        <w:rPr>
          <w:rFonts w:ascii="Arial" w:hAnsi="Arial" w:cs="Arial"/>
          <w:sz w:val="20"/>
          <w:szCs w:val="20"/>
        </w:rPr>
        <w:t>0</w:t>
      </w:r>
      <w:r w:rsidR="006378B4" w:rsidRPr="00FA4150">
        <w:rPr>
          <w:rFonts w:ascii="Arial" w:hAnsi="Arial" w:cs="Arial"/>
          <w:sz w:val="20"/>
          <w:szCs w:val="20"/>
        </w:rPr>
        <w:t xml:space="preserve">, </w:t>
      </w:r>
      <w:r w:rsidR="00E15290" w:rsidRPr="00FA4150">
        <w:rPr>
          <w:rFonts w:ascii="Arial" w:hAnsi="Arial" w:cs="Arial"/>
          <w:sz w:val="20"/>
          <w:szCs w:val="20"/>
        </w:rPr>
        <w:t>202</w:t>
      </w:r>
      <w:r w:rsidR="00870641" w:rsidRPr="00FA4150">
        <w:rPr>
          <w:rFonts w:ascii="Arial" w:hAnsi="Arial" w:cs="Arial"/>
          <w:sz w:val="20"/>
          <w:szCs w:val="20"/>
        </w:rPr>
        <w:t>3</w:t>
      </w:r>
      <w:r w:rsidR="00E15290" w:rsidRPr="00FA4150">
        <w:rPr>
          <w:rFonts w:ascii="Arial" w:hAnsi="Arial" w:cs="Arial"/>
          <w:sz w:val="20"/>
          <w:szCs w:val="20"/>
        </w:rPr>
        <w:t xml:space="preserve"> </w:t>
      </w:r>
      <w:r w:rsidR="00AD056A" w:rsidRPr="00FA4150">
        <w:rPr>
          <w:rFonts w:ascii="Arial" w:hAnsi="Arial" w:cs="Arial"/>
          <w:sz w:val="20"/>
          <w:szCs w:val="20"/>
        </w:rPr>
        <w:t>- $</w:t>
      </w:r>
      <w:r w:rsidR="00CA7D55" w:rsidRPr="00FA4150">
        <w:rPr>
          <w:rFonts w:ascii="Arial" w:hAnsi="Arial" w:cs="Arial"/>
          <w:sz w:val="20"/>
          <w:szCs w:val="20"/>
        </w:rPr>
        <w:t>264,829</w:t>
      </w:r>
      <w:r w:rsidR="0051265F" w:rsidRPr="00FA4150">
        <w:rPr>
          <w:rFonts w:ascii="Arial" w:hAnsi="Arial" w:cs="Arial"/>
          <w:sz w:val="20"/>
          <w:szCs w:val="20"/>
        </w:rPr>
        <w:t>)</w:t>
      </w:r>
      <w:r w:rsidRPr="00FA4150">
        <w:rPr>
          <w:rFonts w:ascii="Arial" w:hAnsi="Arial" w:cs="Arial"/>
          <w:sz w:val="20"/>
          <w:szCs w:val="20"/>
        </w:rPr>
        <w:t xml:space="preserve"> to </w:t>
      </w:r>
      <w:r w:rsidR="0041504A" w:rsidRPr="00FA4150">
        <w:rPr>
          <w:rFonts w:ascii="Arial" w:hAnsi="Arial" w:cs="Arial"/>
          <w:sz w:val="20"/>
          <w:szCs w:val="20"/>
        </w:rPr>
        <w:t xml:space="preserve">directors and </w:t>
      </w:r>
      <w:r w:rsidRPr="00FA4150">
        <w:rPr>
          <w:rFonts w:ascii="Arial" w:hAnsi="Arial" w:cs="Arial"/>
          <w:sz w:val="20"/>
          <w:szCs w:val="20"/>
        </w:rPr>
        <w:t>officers of the Company</w:t>
      </w:r>
      <w:r w:rsidR="0083205C" w:rsidRPr="00FA4150">
        <w:rPr>
          <w:rFonts w:ascii="Arial" w:hAnsi="Arial" w:cs="Arial"/>
          <w:sz w:val="20"/>
          <w:szCs w:val="20"/>
        </w:rPr>
        <w:t xml:space="preserve"> in share-based compensation</w:t>
      </w:r>
      <w:r w:rsidRPr="00FA4150">
        <w:rPr>
          <w:rFonts w:ascii="Arial" w:hAnsi="Arial" w:cs="Arial"/>
          <w:sz w:val="20"/>
          <w:szCs w:val="20"/>
        </w:rPr>
        <w:t xml:space="preserve">.  </w:t>
      </w:r>
    </w:p>
    <w:p w14:paraId="75945D04" w14:textId="77777777" w:rsidR="008C51E7" w:rsidRPr="00FA4150" w:rsidRDefault="008C51E7" w:rsidP="008C51E7">
      <w:pPr>
        <w:spacing w:after="0"/>
        <w:ind w:left="0"/>
        <w:jc w:val="both"/>
        <w:rPr>
          <w:rFonts w:ascii="Arial" w:hAnsi="Arial" w:cs="Arial"/>
          <w:sz w:val="20"/>
          <w:szCs w:val="20"/>
        </w:rPr>
      </w:pPr>
    </w:p>
    <w:p w14:paraId="7BE76F83" w14:textId="0733B6F2" w:rsidR="00C93650" w:rsidRPr="00FA4150" w:rsidRDefault="00C93650" w:rsidP="009A2381">
      <w:pPr>
        <w:autoSpaceDE w:val="0"/>
        <w:autoSpaceDN w:val="0"/>
        <w:adjustRightInd w:val="0"/>
        <w:spacing w:after="0" w:line="264" w:lineRule="auto"/>
        <w:ind w:left="0"/>
        <w:jc w:val="both"/>
        <w:rPr>
          <w:rFonts w:ascii="Arial" w:hAnsi="Arial" w:cs="Arial"/>
          <w:sz w:val="20"/>
          <w:szCs w:val="20"/>
        </w:rPr>
      </w:pPr>
      <w:bookmarkStart w:id="7" w:name="_Hlk5287913"/>
      <w:r w:rsidRPr="00FA4150">
        <w:rPr>
          <w:rFonts w:ascii="Arial" w:hAnsi="Arial" w:cs="Arial"/>
          <w:sz w:val="20"/>
          <w:szCs w:val="20"/>
        </w:rPr>
        <w:t xml:space="preserve">As </w:t>
      </w:r>
      <w:r w:rsidR="00CA7D55" w:rsidRPr="00FA4150">
        <w:rPr>
          <w:rFonts w:ascii="Arial" w:hAnsi="Arial" w:cs="Arial"/>
          <w:sz w:val="20"/>
          <w:szCs w:val="20"/>
        </w:rPr>
        <w:t xml:space="preserve">September </w:t>
      </w:r>
      <w:r w:rsidRPr="00FA4150">
        <w:rPr>
          <w:rFonts w:ascii="Arial" w:hAnsi="Arial" w:cs="Arial"/>
          <w:sz w:val="20"/>
          <w:szCs w:val="20"/>
        </w:rPr>
        <w:t>3</w:t>
      </w:r>
      <w:r w:rsidR="005F57AD" w:rsidRPr="00FA4150">
        <w:rPr>
          <w:rFonts w:ascii="Arial" w:hAnsi="Arial" w:cs="Arial"/>
          <w:sz w:val="20"/>
          <w:szCs w:val="20"/>
        </w:rPr>
        <w:t>0</w:t>
      </w:r>
      <w:r w:rsidRPr="00FA4150">
        <w:rPr>
          <w:rFonts w:ascii="Arial" w:hAnsi="Arial" w:cs="Arial"/>
          <w:sz w:val="20"/>
          <w:szCs w:val="20"/>
        </w:rPr>
        <w:t>,</w:t>
      </w:r>
      <w:r w:rsidR="00FA4150" w:rsidRPr="00FA4150">
        <w:rPr>
          <w:rFonts w:ascii="Arial" w:hAnsi="Arial" w:cs="Arial"/>
          <w:sz w:val="20"/>
          <w:szCs w:val="20"/>
        </w:rPr>
        <w:t xml:space="preserve"> </w:t>
      </w:r>
      <w:r w:rsidRPr="00FA4150">
        <w:rPr>
          <w:rFonts w:ascii="Arial" w:hAnsi="Arial" w:cs="Arial"/>
          <w:sz w:val="20"/>
          <w:szCs w:val="20"/>
        </w:rPr>
        <w:t>202</w:t>
      </w:r>
      <w:r w:rsidR="009327FF" w:rsidRPr="00FA4150">
        <w:rPr>
          <w:rFonts w:ascii="Arial" w:hAnsi="Arial" w:cs="Arial"/>
          <w:sz w:val="20"/>
          <w:szCs w:val="20"/>
        </w:rPr>
        <w:t>4</w:t>
      </w:r>
      <w:r w:rsidRPr="00FA4150">
        <w:rPr>
          <w:rFonts w:ascii="Arial" w:hAnsi="Arial" w:cs="Arial"/>
          <w:sz w:val="20"/>
          <w:szCs w:val="20"/>
        </w:rPr>
        <w:t>, the Company had $</w:t>
      </w:r>
      <w:r w:rsidR="00FA4150" w:rsidRPr="00FA4150">
        <w:rPr>
          <w:rFonts w:ascii="Arial" w:hAnsi="Arial" w:cs="Arial"/>
          <w:sz w:val="20"/>
          <w:szCs w:val="20"/>
        </w:rPr>
        <w:t>82,655</w:t>
      </w:r>
      <w:r w:rsidR="00CA7D55" w:rsidRPr="00FA4150">
        <w:rPr>
          <w:rFonts w:ascii="Arial" w:hAnsi="Arial" w:cs="Arial"/>
          <w:sz w:val="20"/>
          <w:szCs w:val="20"/>
        </w:rPr>
        <w:t xml:space="preserve"> </w:t>
      </w:r>
      <w:r w:rsidRPr="00FA4150">
        <w:rPr>
          <w:rFonts w:ascii="Arial" w:hAnsi="Arial" w:cs="Arial"/>
          <w:sz w:val="20"/>
          <w:szCs w:val="20"/>
        </w:rPr>
        <w:t>(December 31, 202</w:t>
      </w:r>
      <w:r w:rsidR="009327FF" w:rsidRPr="00FA4150">
        <w:rPr>
          <w:rFonts w:ascii="Arial" w:hAnsi="Arial" w:cs="Arial"/>
          <w:sz w:val="20"/>
          <w:szCs w:val="20"/>
        </w:rPr>
        <w:t>3</w:t>
      </w:r>
      <w:r w:rsidRPr="00FA4150">
        <w:rPr>
          <w:rFonts w:ascii="Arial" w:hAnsi="Arial" w:cs="Arial"/>
          <w:sz w:val="20"/>
          <w:szCs w:val="20"/>
        </w:rPr>
        <w:t xml:space="preserve"> - $</w:t>
      </w:r>
      <w:r w:rsidR="009327FF" w:rsidRPr="00FA4150">
        <w:rPr>
          <w:rFonts w:ascii="Arial" w:hAnsi="Arial" w:cs="Arial"/>
          <w:sz w:val="20"/>
          <w:szCs w:val="20"/>
        </w:rPr>
        <w:t>147,485</w:t>
      </w:r>
      <w:r w:rsidRPr="00FA4150">
        <w:rPr>
          <w:rFonts w:ascii="Arial" w:hAnsi="Arial" w:cs="Arial"/>
          <w:sz w:val="20"/>
          <w:szCs w:val="20"/>
        </w:rPr>
        <w:t>) owing to its current key management, and $</w:t>
      </w:r>
      <w:r w:rsidR="00FA4150" w:rsidRPr="00FA4150">
        <w:rPr>
          <w:rFonts w:ascii="Arial" w:hAnsi="Arial" w:cs="Arial"/>
          <w:sz w:val="20"/>
          <w:szCs w:val="20"/>
        </w:rPr>
        <w:t>394,274</w:t>
      </w:r>
      <w:r w:rsidR="009327FF" w:rsidRPr="00FA4150">
        <w:rPr>
          <w:rFonts w:ascii="Arial" w:hAnsi="Arial" w:cs="Arial"/>
          <w:sz w:val="20"/>
          <w:szCs w:val="20"/>
        </w:rPr>
        <w:t xml:space="preserve"> </w:t>
      </w:r>
      <w:r w:rsidRPr="00FA4150">
        <w:rPr>
          <w:rFonts w:ascii="Arial" w:hAnsi="Arial" w:cs="Arial"/>
          <w:sz w:val="20"/>
          <w:szCs w:val="20"/>
        </w:rPr>
        <w:t>(December 31, 202</w:t>
      </w:r>
      <w:r w:rsidR="009327FF" w:rsidRPr="00FA4150">
        <w:rPr>
          <w:rFonts w:ascii="Arial" w:hAnsi="Arial" w:cs="Arial"/>
          <w:sz w:val="20"/>
          <w:szCs w:val="20"/>
        </w:rPr>
        <w:t>3</w:t>
      </w:r>
      <w:r w:rsidRPr="00FA4150">
        <w:rPr>
          <w:rFonts w:ascii="Arial" w:hAnsi="Arial" w:cs="Arial"/>
          <w:sz w:val="20"/>
          <w:szCs w:val="20"/>
        </w:rPr>
        <w:t xml:space="preserve"> - $</w:t>
      </w:r>
      <w:r w:rsidR="009327FF" w:rsidRPr="00FA4150">
        <w:rPr>
          <w:rFonts w:ascii="Arial" w:hAnsi="Arial" w:cs="Arial"/>
          <w:sz w:val="20"/>
          <w:szCs w:val="20"/>
        </w:rPr>
        <w:t>314,136</w:t>
      </w:r>
      <w:r w:rsidRPr="00FA4150">
        <w:rPr>
          <w:rFonts w:ascii="Arial" w:hAnsi="Arial" w:cs="Arial"/>
          <w:sz w:val="20"/>
          <w:szCs w:val="20"/>
        </w:rPr>
        <w:t xml:space="preserve">) owing to its former key management. Such amounts are unsecured, non-interest bearing, with no fixed terms of payment or “due on demand”. </w:t>
      </w:r>
    </w:p>
    <w:bookmarkEnd w:id="7"/>
    <w:p w14:paraId="1243D0FA" w14:textId="77777777" w:rsidR="00AD056A" w:rsidRPr="00FA4150" w:rsidRDefault="00AD056A" w:rsidP="008C51E7">
      <w:pPr>
        <w:spacing w:after="0"/>
        <w:ind w:left="0"/>
        <w:jc w:val="both"/>
        <w:rPr>
          <w:rFonts w:ascii="Arial" w:hAnsi="Arial" w:cs="Arial"/>
          <w:sz w:val="20"/>
          <w:szCs w:val="20"/>
        </w:rPr>
      </w:pPr>
    </w:p>
    <w:p w14:paraId="1DA6DD9B" w14:textId="625B14D9" w:rsidR="000F6DE8" w:rsidRDefault="008C51E7" w:rsidP="000F6DE8">
      <w:pPr>
        <w:spacing w:after="0"/>
        <w:ind w:left="0"/>
        <w:jc w:val="both"/>
        <w:rPr>
          <w:rStyle w:val="Hyperlink"/>
          <w:rFonts w:ascii="Arial" w:hAnsi="Arial" w:cs="Arial"/>
          <w:sz w:val="20"/>
          <w:szCs w:val="20"/>
        </w:rPr>
      </w:pPr>
      <w:r w:rsidRPr="00FA4150">
        <w:rPr>
          <w:rFonts w:ascii="Arial" w:hAnsi="Arial" w:cs="Arial"/>
          <w:sz w:val="20"/>
          <w:szCs w:val="20"/>
        </w:rPr>
        <w:t xml:space="preserve">More detailed information regarding the compensation of officers and directors of the Company is disclosed in the management information circular and such information is incorporated by reference herein. The management information circular is available under profile of the Company on SEDAR at </w:t>
      </w:r>
      <w:hyperlink r:id="rId38" w:history="1">
        <w:r w:rsidRPr="00FA4150">
          <w:rPr>
            <w:rStyle w:val="Hyperlink"/>
            <w:rFonts w:ascii="Arial" w:hAnsi="Arial" w:cs="Arial"/>
            <w:sz w:val="20"/>
            <w:szCs w:val="20"/>
          </w:rPr>
          <w:t>www.sedar.com</w:t>
        </w:r>
      </w:hyperlink>
    </w:p>
    <w:p w14:paraId="08D88FC0" w14:textId="77777777" w:rsidR="00D91A40" w:rsidRDefault="00D91A40" w:rsidP="000F6DE8">
      <w:pPr>
        <w:spacing w:after="0"/>
        <w:ind w:left="0"/>
        <w:jc w:val="both"/>
        <w:rPr>
          <w:rStyle w:val="Hyperlink"/>
          <w:rFonts w:ascii="Arial" w:hAnsi="Arial" w:cs="Arial"/>
          <w:sz w:val="20"/>
          <w:szCs w:val="20"/>
        </w:rPr>
      </w:pPr>
    </w:p>
    <w:p w14:paraId="64E66121" w14:textId="02574D49" w:rsidR="00DF1F2D" w:rsidRDefault="00DF1F2D">
      <w:pPr>
        <w:spacing w:after="0" w:line="240" w:lineRule="auto"/>
        <w:ind w:left="0"/>
        <w:rPr>
          <w:rStyle w:val="Hyperlink"/>
          <w:rFonts w:ascii="Arial" w:hAnsi="Arial" w:cs="Arial"/>
          <w:sz w:val="20"/>
          <w:szCs w:val="20"/>
        </w:rPr>
      </w:pPr>
      <w:r>
        <w:rPr>
          <w:rStyle w:val="Hyperlink"/>
          <w:rFonts w:ascii="Arial" w:hAnsi="Arial" w:cs="Arial"/>
          <w:sz w:val="20"/>
          <w:szCs w:val="20"/>
        </w:rPr>
        <w:br w:type="page"/>
      </w:r>
    </w:p>
    <w:p w14:paraId="7CD1DC34" w14:textId="42E06228" w:rsidR="0011580A" w:rsidRPr="00FA4150" w:rsidRDefault="00BC2DA1" w:rsidP="00276B18">
      <w:pPr>
        <w:pBdr>
          <w:bottom w:val="single" w:sz="12" w:space="1" w:color="auto"/>
        </w:pBdr>
        <w:spacing w:after="0"/>
        <w:ind w:left="0"/>
        <w:jc w:val="both"/>
        <w:rPr>
          <w:rFonts w:ascii="Arial" w:hAnsi="Arial" w:cs="Arial"/>
          <w:b/>
          <w:smallCaps/>
        </w:rPr>
      </w:pPr>
      <w:r w:rsidRPr="00FA4150">
        <w:rPr>
          <w:rFonts w:ascii="Arial" w:hAnsi="Arial" w:cs="Arial"/>
          <w:b/>
          <w:smallCaps/>
        </w:rPr>
        <w:lastRenderedPageBreak/>
        <w:t>R</w:t>
      </w:r>
      <w:r w:rsidR="008C51E7" w:rsidRPr="00FA4150">
        <w:rPr>
          <w:rFonts w:ascii="Arial" w:hAnsi="Arial" w:cs="Arial"/>
          <w:b/>
          <w:smallCaps/>
        </w:rPr>
        <w:t>elated Party Transaction</w:t>
      </w:r>
      <w:r w:rsidR="0011580A" w:rsidRPr="00FA4150">
        <w:rPr>
          <w:rFonts w:ascii="Arial" w:hAnsi="Arial" w:cs="Arial"/>
          <w:b/>
          <w:smallCaps/>
        </w:rPr>
        <w:t>s</w:t>
      </w:r>
    </w:p>
    <w:p w14:paraId="3318F9F5" w14:textId="77777777" w:rsidR="00DF1F2D" w:rsidRPr="00FA4150" w:rsidRDefault="00DF1F2D" w:rsidP="0011580A">
      <w:pPr>
        <w:pStyle w:val="ListParagraph"/>
        <w:keepNext/>
        <w:keepLines/>
        <w:widowControl w:val="0"/>
        <w:spacing w:after="0" w:line="240" w:lineRule="auto"/>
        <w:ind w:left="0"/>
        <w:jc w:val="both"/>
        <w:rPr>
          <w:rFonts w:ascii="Arial" w:hAnsi="Arial" w:cs="Arial"/>
          <w:sz w:val="20"/>
          <w:szCs w:val="18"/>
        </w:rPr>
      </w:pPr>
    </w:p>
    <w:p w14:paraId="7A91E541" w14:textId="13AA75E7" w:rsidR="00C93650" w:rsidRPr="00FA4150" w:rsidRDefault="0011580A" w:rsidP="0011580A">
      <w:pPr>
        <w:pStyle w:val="ListParagraph"/>
        <w:keepNext/>
        <w:keepLines/>
        <w:widowControl w:val="0"/>
        <w:spacing w:after="0" w:line="240" w:lineRule="auto"/>
        <w:ind w:left="0"/>
        <w:jc w:val="both"/>
        <w:rPr>
          <w:rFonts w:ascii="Arial" w:hAnsi="Arial" w:cs="Arial"/>
          <w:sz w:val="20"/>
          <w:szCs w:val="18"/>
        </w:rPr>
      </w:pPr>
      <w:r w:rsidRPr="00FA4150">
        <w:rPr>
          <w:rFonts w:ascii="Arial" w:hAnsi="Arial" w:cs="Arial"/>
          <w:sz w:val="20"/>
          <w:szCs w:val="18"/>
        </w:rPr>
        <w:t xml:space="preserve">The Company’s directors and officers may have investments in and hold management and/or director and officer positions in some of the investments that the Company holds. The following is a list of total investments and the nature of the relationship of the Company’s directors or officers with the investment as of </w:t>
      </w:r>
      <w:r w:rsidR="00CA7D55" w:rsidRPr="00FA4150">
        <w:rPr>
          <w:rFonts w:ascii="Arial" w:hAnsi="Arial" w:cs="Arial"/>
          <w:sz w:val="20"/>
          <w:szCs w:val="18"/>
        </w:rPr>
        <w:t xml:space="preserve">September </w:t>
      </w:r>
      <w:r w:rsidR="000A695B" w:rsidRPr="00FA4150">
        <w:rPr>
          <w:rFonts w:ascii="Arial" w:hAnsi="Arial" w:cs="Arial"/>
          <w:sz w:val="20"/>
          <w:szCs w:val="18"/>
        </w:rPr>
        <w:t>3</w:t>
      </w:r>
      <w:r w:rsidR="005D0CF3" w:rsidRPr="00FA4150">
        <w:rPr>
          <w:rFonts w:ascii="Arial" w:hAnsi="Arial" w:cs="Arial"/>
          <w:sz w:val="20"/>
          <w:szCs w:val="18"/>
        </w:rPr>
        <w:t>0</w:t>
      </w:r>
      <w:r w:rsidRPr="00FA4150">
        <w:rPr>
          <w:rFonts w:ascii="Arial" w:hAnsi="Arial" w:cs="Arial"/>
          <w:sz w:val="20"/>
          <w:szCs w:val="18"/>
        </w:rPr>
        <w:t xml:space="preserve">, </w:t>
      </w:r>
      <w:proofErr w:type="gramStart"/>
      <w:r w:rsidRPr="00FA4150">
        <w:rPr>
          <w:rFonts w:ascii="Arial" w:hAnsi="Arial" w:cs="Arial"/>
          <w:sz w:val="20"/>
          <w:szCs w:val="18"/>
        </w:rPr>
        <w:t>202</w:t>
      </w:r>
      <w:r w:rsidR="009327FF" w:rsidRPr="00FA4150">
        <w:rPr>
          <w:rFonts w:ascii="Arial" w:hAnsi="Arial" w:cs="Arial"/>
          <w:sz w:val="20"/>
          <w:szCs w:val="18"/>
        </w:rPr>
        <w:t>4</w:t>
      </w:r>
      <w:proofErr w:type="gramEnd"/>
      <w:r w:rsidRPr="00FA4150">
        <w:rPr>
          <w:rFonts w:ascii="Arial" w:hAnsi="Arial" w:cs="Arial"/>
          <w:sz w:val="20"/>
          <w:szCs w:val="18"/>
        </w:rPr>
        <w:t xml:space="preserve"> and December 31, 202</w:t>
      </w:r>
      <w:r w:rsidR="009327FF" w:rsidRPr="00FA4150">
        <w:rPr>
          <w:rFonts w:ascii="Arial" w:hAnsi="Arial" w:cs="Arial"/>
          <w:sz w:val="20"/>
          <w:szCs w:val="18"/>
        </w:rPr>
        <w:t>3</w:t>
      </w:r>
      <w:r w:rsidRPr="00FA4150">
        <w:rPr>
          <w:rFonts w:ascii="Arial" w:hAnsi="Arial" w:cs="Arial"/>
          <w:sz w:val="20"/>
          <w:szCs w:val="18"/>
        </w:rPr>
        <w:t>.</w:t>
      </w:r>
    </w:p>
    <w:p w14:paraId="7128D37B" w14:textId="4AFA2CB4" w:rsidR="0011580A" w:rsidRPr="00C33CAE" w:rsidRDefault="0011580A" w:rsidP="0011580A">
      <w:pPr>
        <w:pStyle w:val="ListParagraph"/>
        <w:keepNext/>
        <w:keepLines/>
        <w:widowControl w:val="0"/>
        <w:spacing w:after="0" w:line="240" w:lineRule="auto"/>
        <w:ind w:left="0"/>
        <w:jc w:val="both"/>
        <w:rPr>
          <w:rFonts w:ascii="Arial" w:hAnsi="Arial" w:cs="Arial"/>
          <w:sz w:val="20"/>
          <w:szCs w:val="18"/>
          <w:highlight w:val="yellow"/>
        </w:rPr>
      </w:pPr>
      <w:r w:rsidRPr="00C33CAE">
        <w:rPr>
          <w:rFonts w:ascii="Arial" w:hAnsi="Arial" w:cs="Arial"/>
          <w:sz w:val="20"/>
          <w:szCs w:val="18"/>
          <w:highlight w:val="yellow"/>
        </w:rPr>
        <w:t xml:space="preserve">  </w:t>
      </w:r>
    </w:p>
    <w:p w14:paraId="6B50674A" w14:textId="2F90D127" w:rsidR="009327FF" w:rsidRPr="00FA4150" w:rsidRDefault="00FA4150" w:rsidP="0011580A">
      <w:pPr>
        <w:pStyle w:val="ListParagraph"/>
        <w:keepNext/>
        <w:keepLines/>
        <w:widowControl w:val="0"/>
        <w:spacing w:after="0" w:line="240" w:lineRule="auto"/>
        <w:ind w:left="0"/>
        <w:jc w:val="both"/>
        <w:rPr>
          <w:rFonts w:ascii="Arial" w:hAnsi="Arial" w:cs="Arial"/>
          <w:sz w:val="20"/>
          <w:szCs w:val="18"/>
        </w:rPr>
      </w:pPr>
      <w:r w:rsidRPr="00FA4150">
        <w:rPr>
          <w:rFonts w:ascii="Arial" w:hAnsi="Arial" w:cs="Arial"/>
          <w:noProof/>
          <w:color w:val="000000"/>
          <w:sz w:val="18"/>
          <w:szCs w:val="18"/>
        </w:rPr>
        <w:drawing>
          <wp:inline distT="0" distB="0" distL="0" distR="0" wp14:anchorId="61B4A4B3" wp14:editId="68B41FE5">
            <wp:extent cx="5943600" cy="1048834"/>
            <wp:effectExtent l="0" t="0" r="0" b="0"/>
            <wp:docPr id="7364347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1048834"/>
                    </a:xfrm>
                    <a:prstGeom prst="rect">
                      <a:avLst/>
                    </a:prstGeom>
                    <a:noFill/>
                    <a:ln>
                      <a:noFill/>
                    </a:ln>
                  </pic:spPr>
                </pic:pic>
              </a:graphicData>
            </a:graphic>
          </wp:inline>
        </w:drawing>
      </w:r>
      <w:r w:rsidR="009327FF" w:rsidRPr="00FA4150">
        <w:rPr>
          <w:noProof/>
        </w:rPr>
        <w:drawing>
          <wp:inline distT="0" distB="0" distL="0" distR="0" wp14:anchorId="0D9F4AAA" wp14:editId="7F16FA64">
            <wp:extent cx="5943600" cy="835660"/>
            <wp:effectExtent l="0" t="0" r="0" b="2540"/>
            <wp:docPr id="115140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0245" name="Picture 4"/>
                    <pic:cNvPicPr>
                      <a:picLocks noChangeAspect="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835660"/>
                    </a:xfrm>
                    <a:prstGeom prst="rect">
                      <a:avLst/>
                    </a:prstGeom>
                    <a:noFill/>
                    <a:ln>
                      <a:noFill/>
                    </a:ln>
                  </pic:spPr>
                </pic:pic>
              </a:graphicData>
            </a:graphic>
          </wp:inline>
        </w:drawing>
      </w:r>
    </w:p>
    <w:p w14:paraId="24D87BF2" w14:textId="638BC7E4" w:rsidR="004E58E2" w:rsidRPr="00FA4150" w:rsidRDefault="004E58E2" w:rsidP="009A2381">
      <w:pPr>
        <w:pStyle w:val="ListParagraph"/>
        <w:keepNext/>
        <w:keepLines/>
        <w:widowControl w:val="0"/>
        <w:spacing w:after="0" w:line="240" w:lineRule="auto"/>
        <w:ind w:left="0"/>
        <w:jc w:val="both"/>
        <w:rPr>
          <w:rFonts w:ascii="Arial" w:hAnsi="Arial" w:cs="Arial"/>
          <w:b/>
          <w:smallCaps/>
        </w:rPr>
      </w:pPr>
    </w:p>
    <w:p w14:paraId="0180E6A1" w14:textId="11E23581" w:rsidR="00FB6AA8" w:rsidRPr="00FA4150" w:rsidRDefault="00FB6AA8" w:rsidP="00A521A8">
      <w:pPr>
        <w:tabs>
          <w:tab w:val="left" w:pos="357"/>
          <w:tab w:val="left" w:pos="426"/>
        </w:tabs>
        <w:autoSpaceDE w:val="0"/>
        <w:autoSpaceDN w:val="0"/>
        <w:adjustRightInd w:val="0"/>
        <w:spacing w:after="0" w:line="264" w:lineRule="auto"/>
        <w:ind w:left="0"/>
        <w:jc w:val="both"/>
        <w:rPr>
          <w:rFonts w:ascii="Arial" w:hAnsi="Arial" w:cs="Arial"/>
          <w:sz w:val="20"/>
          <w:szCs w:val="20"/>
        </w:rPr>
      </w:pPr>
      <w:r w:rsidRPr="00FA4150">
        <w:rPr>
          <w:rFonts w:ascii="Arial" w:hAnsi="Arial" w:cs="Arial"/>
          <w:sz w:val="20"/>
          <w:szCs w:val="20"/>
        </w:rPr>
        <w:t xml:space="preserve">Valour Inc. holds </w:t>
      </w:r>
      <w:r w:rsidR="004B39C7" w:rsidRPr="00FA4150">
        <w:rPr>
          <w:rFonts w:ascii="Arial" w:hAnsi="Arial" w:cs="Arial"/>
          <w:sz w:val="20"/>
          <w:szCs w:val="20"/>
        </w:rPr>
        <w:t>4</w:t>
      </w:r>
      <w:r w:rsidRPr="00FA4150">
        <w:rPr>
          <w:rFonts w:ascii="Arial" w:hAnsi="Arial" w:cs="Arial"/>
          <w:sz w:val="20"/>
          <w:szCs w:val="20"/>
        </w:rPr>
        <w:t>,000,000 common shares of the Company.</w:t>
      </w:r>
    </w:p>
    <w:p w14:paraId="2FCD967C" w14:textId="77777777" w:rsidR="00F96D2E" w:rsidRPr="00FA4150" w:rsidRDefault="00F96D2E" w:rsidP="00A521A8">
      <w:pPr>
        <w:tabs>
          <w:tab w:val="left" w:pos="357"/>
          <w:tab w:val="left" w:pos="426"/>
        </w:tabs>
        <w:autoSpaceDE w:val="0"/>
        <w:autoSpaceDN w:val="0"/>
        <w:adjustRightInd w:val="0"/>
        <w:spacing w:after="0" w:line="264" w:lineRule="auto"/>
        <w:ind w:left="0"/>
        <w:jc w:val="both"/>
        <w:rPr>
          <w:rFonts w:ascii="Arial" w:hAnsi="Arial" w:cs="Arial"/>
          <w:sz w:val="20"/>
          <w:szCs w:val="20"/>
        </w:rPr>
      </w:pPr>
    </w:p>
    <w:p w14:paraId="711EDBCB" w14:textId="0D79D6F8" w:rsidR="00C93650" w:rsidRPr="00FA4150" w:rsidRDefault="00C93650" w:rsidP="009A2381">
      <w:pPr>
        <w:autoSpaceDE w:val="0"/>
        <w:autoSpaceDN w:val="0"/>
        <w:adjustRightInd w:val="0"/>
        <w:spacing w:after="0" w:line="264" w:lineRule="auto"/>
        <w:ind w:left="0"/>
        <w:jc w:val="both"/>
        <w:rPr>
          <w:rFonts w:ascii="Arial" w:eastAsia="Times New Roman" w:hAnsi="Arial" w:cs="Arial"/>
          <w:sz w:val="20"/>
          <w:szCs w:val="20"/>
        </w:rPr>
      </w:pPr>
      <w:r w:rsidRPr="00FA4150">
        <w:rPr>
          <w:rFonts w:ascii="Arial" w:eastAsia="Times New Roman" w:hAnsi="Arial" w:cs="Arial"/>
          <w:sz w:val="20"/>
          <w:szCs w:val="20"/>
        </w:rPr>
        <w:t xml:space="preserve">The Company has a diversified base of investors. To the Company’s knowledge, </w:t>
      </w:r>
      <w:r w:rsidR="00EC5784" w:rsidRPr="00FA4150">
        <w:rPr>
          <w:rFonts w:ascii="Arial" w:eastAsia="Times New Roman" w:hAnsi="Arial" w:cs="Arial"/>
          <w:sz w:val="20"/>
          <w:szCs w:val="20"/>
        </w:rPr>
        <w:t xml:space="preserve">no one </w:t>
      </w:r>
      <w:r w:rsidRPr="00FA4150">
        <w:rPr>
          <w:rFonts w:ascii="Arial" w:eastAsia="Times New Roman" w:hAnsi="Arial" w:cs="Arial"/>
          <w:sz w:val="20"/>
          <w:szCs w:val="20"/>
        </w:rPr>
        <w:t xml:space="preserve">holds more than 10% of the Company’s shares on a basic share and partially diluted share basis as </w:t>
      </w:r>
      <w:proofErr w:type="gramStart"/>
      <w:r w:rsidRPr="00FA4150">
        <w:rPr>
          <w:rFonts w:ascii="Arial" w:eastAsia="Times New Roman" w:hAnsi="Arial" w:cs="Arial"/>
          <w:sz w:val="20"/>
          <w:szCs w:val="20"/>
        </w:rPr>
        <w:t>at</w:t>
      </w:r>
      <w:proofErr w:type="gramEnd"/>
      <w:r w:rsidRPr="00FA4150">
        <w:rPr>
          <w:rFonts w:ascii="Arial" w:eastAsia="Times New Roman" w:hAnsi="Arial" w:cs="Arial"/>
          <w:sz w:val="20"/>
          <w:szCs w:val="20"/>
        </w:rPr>
        <w:t xml:space="preserve"> </w:t>
      </w:r>
      <w:r w:rsidR="00CA7D55" w:rsidRPr="00FA4150">
        <w:rPr>
          <w:rFonts w:ascii="Arial" w:eastAsia="Times New Roman" w:hAnsi="Arial" w:cs="Arial"/>
          <w:sz w:val="20"/>
          <w:szCs w:val="20"/>
        </w:rPr>
        <w:t xml:space="preserve">September </w:t>
      </w:r>
      <w:r w:rsidRPr="00FA4150">
        <w:rPr>
          <w:rFonts w:ascii="Arial" w:eastAsia="Times New Roman" w:hAnsi="Arial" w:cs="Arial"/>
          <w:sz w:val="20"/>
          <w:szCs w:val="20"/>
        </w:rPr>
        <w:t>3</w:t>
      </w:r>
      <w:r w:rsidR="005D0CF3" w:rsidRPr="00FA4150">
        <w:rPr>
          <w:rFonts w:ascii="Arial" w:eastAsia="Times New Roman" w:hAnsi="Arial" w:cs="Arial"/>
          <w:sz w:val="20"/>
          <w:szCs w:val="20"/>
        </w:rPr>
        <w:t>0</w:t>
      </w:r>
      <w:r w:rsidRPr="00FA4150">
        <w:rPr>
          <w:rFonts w:ascii="Arial" w:eastAsia="Times New Roman" w:hAnsi="Arial" w:cs="Arial"/>
          <w:sz w:val="20"/>
          <w:szCs w:val="20"/>
        </w:rPr>
        <w:t>, 202</w:t>
      </w:r>
      <w:r w:rsidR="009327FF" w:rsidRPr="00FA4150">
        <w:rPr>
          <w:rFonts w:ascii="Arial" w:eastAsia="Times New Roman" w:hAnsi="Arial" w:cs="Arial"/>
          <w:sz w:val="20"/>
          <w:szCs w:val="20"/>
        </w:rPr>
        <w:t>4</w:t>
      </w:r>
      <w:r w:rsidR="006378B4" w:rsidRPr="00FA4150">
        <w:rPr>
          <w:rFonts w:ascii="Arial" w:eastAsia="Times New Roman" w:hAnsi="Arial" w:cs="Arial"/>
          <w:sz w:val="20"/>
          <w:szCs w:val="20"/>
        </w:rPr>
        <w:t>.</w:t>
      </w:r>
      <w:r w:rsidRPr="00FA4150">
        <w:rPr>
          <w:rFonts w:ascii="Arial" w:eastAsia="Times New Roman" w:hAnsi="Arial" w:cs="Arial"/>
          <w:sz w:val="20"/>
          <w:szCs w:val="20"/>
        </w:rPr>
        <w:t xml:space="preserve"> </w:t>
      </w:r>
    </w:p>
    <w:p w14:paraId="25ABF139" w14:textId="418822F7" w:rsidR="00747162" w:rsidRPr="00FA4150" w:rsidRDefault="00747162">
      <w:pPr>
        <w:spacing w:after="0" w:line="240" w:lineRule="auto"/>
        <w:ind w:left="0"/>
        <w:jc w:val="both"/>
        <w:rPr>
          <w:rFonts w:ascii="Arial" w:eastAsia="Times New Roman" w:hAnsi="Arial" w:cs="Arial"/>
          <w:sz w:val="20"/>
          <w:szCs w:val="20"/>
        </w:rPr>
      </w:pPr>
    </w:p>
    <w:p w14:paraId="730CC367" w14:textId="13F18A82" w:rsidR="0067743F" w:rsidRPr="00FA4150" w:rsidRDefault="009220CF">
      <w:pPr>
        <w:spacing w:after="0"/>
        <w:ind w:left="0"/>
        <w:jc w:val="both"/>
        <w:rPr>
          <w:rFonts w:ascii="Arial" w:hAnsi="Arial" w:cs="Arial"/>
          <w:sz w:val="20"/>
          <w:szCs w:val="20"/>
        </w:rPr>
      </w:pPr>
      <w:r w:rsidRPr="00FA4150">
        <w:rPr>
          <w:rFonts w:ascii="Arial" w:hAnsi="Arial" w:cs="Arial"/>
          <w:sz w:val="20"/>
          <w:szCs w:val="20"/>
        </w:rPr>
        <w:t>During the</w:t>
      </w:r>
      <w:r w:rsidR="004E58E2" w:rsidRPr="00FA4150">
        <w:rPr>
          <w:rFonts w:ascii="Arial" w:hAnsi="Arial" w:cs="Arial"/>
          <w:sz w:val="20"/>
          <w:szCs w:val="20"/>
        </w:rPr>
        <w:t xml:space="preserve"> </w:t>
      </w:r>
      <w:r w:rsidR="00CA7D55" w:rsidRPr="00FA4150">
        <w:rPr>
          <w:rFonts w:ascii="Arial" w:hAnsi="Arial" w:cs="Arial"/>
          <w:sz w:val="20"/>
          <w:szCs w:val="20"/>
        </w:rPr>
        <w:t xml:space="preserve">nine </w:t>
      </w:r>
      <w:r w:rsidR="0011580A" w:rsidRPr="00FA4150">
        <w:rPr>
          <w:rFonts w:ascii="Arial" w:hAnsi="Arial" w:cs="Arial"/>
          <w:sz w:val="20"/>
          <w:szCs w:val="20"/>
        </w:rPr>
        <w:t xml:space="preserve">months </w:t>
      </w:r>
      <w:r w:rsidR="00B52928" w:rsidRPr="00FA4150">
        <w:rPr>
          <w:rFonts w:ascii="Arial" w:hAnsi="Arial" w:cs="Arial"/>
          <w:sz w:val="20"/>
          <w:szCs w:val="20"/>
        </w:rPr>
        <w:t xml:space="preserve">ended </w:t>
      </w:r>
      <w:r w:rsidR="00CA7D55" w:rsidRPr="00FA4150">
        <w:rPr>
          <w:rFonts w:ascii="Arial" w:hAnsi="Arial" w:cs="Arial"/>
          <w:sz w:val="20"/>
          <w:szCs w:val="20"/>
        </w:rPr>
        <w:t xml:space="preserve">September </w:t>
      </w:r>
      <w:r w:rsidR="000A695B" w:rsidRPr="00FA4150">
        <w:rPr>
          <w:rFonts w:ascii="Arial" w:hAnsi="Arial" w:cs="Arial"/>
          <w:sz w:val="20"/>
          <w:szCs w:val="20"/>
        </w:rPr>
        <w:t>3</w:t>
      </w:r>
      <w:r w:rsidR="005D0CF3" w:rsidRPr="00FA4150">
        <w:rPr>
          <w:rFonts w:ascii="Arial" w:hAnsi="Arial" w:cs="Arial"/>
          <w:sz w:val="20"/>
          <w:szCs w:val="20"/>
        </w:rPr>
        <w:t>0</w:t>
      </w:r>
      <w:r w:rsidR="00912ADE" w:rsidRPr="00FA4150">
        <w:rPr>
          <w:rFonts w:ascii="Arial" w:hAnsi="Arial" w:cs="Arial"/>
          <w:sz w:val="20"/>
          <w:szCs w:val="20"/>
        </w:rPr>
        <w:t>, 202</w:t>
      </w:r>
      <w:r w:rsidR="009327FF" w:rsidRPr="00FA4150">
        <w:rPr>
          <w:rFonts w:ascii="Arial" w:hAnsi="Arial" w:cs="Arial"/>
          <w:sz w:val="20"/>
          <w:szCs w:val="20"/>
        </w:rPr>
        <w:t>4</w:t>
      </w:r>
      <w:r w:rsidR="004C5455" w:rsidRPr="00FA4150">
        <w:rPr>
          <w:rFonts w:ascii="Arial" w:hAnsi="Arial" w:cs="Arial"/>
          <w:sz w:val="20"/>
          <w:szCs w:val="20"/>
        </w:rPr>
        <w:t xml:space="preserve">, </w:t>
      </w:r>
      <w:r w:rsidRPr="00FA4150">
        <w:rPr>
          <w:rFonts w:ascii="Arial" w:hAnsi="Arial" w:cs="Arial"/>
          <w:sz w:val="20"/>
          <w:szCs w:val="20"/>
        </w:rPr>
        <w:t xml:space="preserve">the Company </w:t>
      </w:r>
      <w:proofErr w:type="gramStart"/>
      <w:r w:rsidRPr="00FA4150">
        <w:rPr>
          <w:rFonts w:ascii="Arial" w:hAnsi="Arial" w:cs="Arial"/>
          <w:sz w:val="20"/>
          <w:szCs w:val="20"/>
        </w:rPr>
        <w:t>entered into</w:t>
      </w:r>
      <w:proofErr w:type="gramEnd"/>
      <w:r w:rsidRPr="00FA4150">
        <w:rPr>
          <w:rFonts w:ascii="Arial" w:hAnsi="Arial" w:cs="Arial"/>
          <w:sz w:val="20"/>
          <w:szCs w:val="20"/>
        </w:rPr>
        <w:t xml:space="preserve"> the </w:t>
      </w:r>
      <w:r w:rsidR="00CB0CCA" w:rsidRPr="00FA4150">
        <w:rPr>
          <w:rFonts w:ascii="Arial" w:hAnsi="Arial" w:cs="Arial"/>
          <w:sz w:val="20"/>
          <w:szCs w:val="20"/>
        </w:rPr>
        <w:t xml:space="preserve">following </w:t>
      </w:r>
      <w:r w:rsidRPr="00FA4150">
        <w:rPr>
          <w:rFonts w:ascii="Arial" w:hAnsi="Arial" w:cs="Arial"/>
          <w:sz w:val="20"/>
          <w:szCs w:val="20"/>
        </w:rPr>
        <w:t xml:space="preserve">transactions in the ordinary course of business with related parties that are not subsidiaries of the Company.  </w:t>
      </w:r>
    </w:p>
    <w:p w14:paraId="0C0D072D" w14:textId="01C0F35E" w:rsidR="00E748A9" w:rsidRPr="00FA4150" w:rsidRDefault="00E748A9">
      <w:pPr>
        <w:spacing w:after="0"/>
        <w:ind w:left="0"/>
        <w:jc w:val="both"/>
        <w:rPr>
          <w:rFonts w:ascii="Arial" w:hAnsi="Arial" w:cs="Arial"/>
          <w:sz w:val="20"/>
          <w:szCs w:val="20"/>
        </w:rPr>
      </w:pPr>
    </w:p>
    <w:p w14:paraId="1CE6FC05" w14:textId="6FFCD6B6" w:rsidR="00480AEE" w:rsidRPr="00FA4150" w:rsidRDefault="00480AEE" w:rsidP="00480AEE">
      <w:pPr>
        <w:pStyle w:val="ListParagraph"/>
        <w:numPr>
          <w:ilvl w:val="0"/>
          <w:numId w:val="57"/>
        </w:numPr>
        <w:autoSpaceDE w:val="0"/>
        <w:autoSpaceDN w:val="0"/>
        <w:adjustRightInd w:val="0"/>
        <w:spacing w:after="0" w:line="240" w:lineRule="auto"/>
        <w:ind w:left="360"/>
        <w:jc w:val="both"/>
        <w:rPr>
          <w:rFonts w:ascii="Arial" w:hAnsi="Arial" w:cs="Arial"/>
          <w:sz w:val="20"/>
          <w:szCs w:val="20"/>
        </w:rPr>
      </w:pPr>
      <w:r w:rsidRPr="00FA4150">
        <w:rPr>
          <w:rFonts w:ascii="Arial" w:eastAsia="Times New Roman" w:hAnsi="Arial" w:cs="Arial"/>
          <w:sz w:val="20"/>
          <w:szCs w:val="20"/>
        </w:rPr>
        <w:t xml:space="preserve">The Company shares office space with other companies who may have common officers and directors. The costs associated with the use of this space, including the provision of office equipment and supplies, are administered by 2227929 Ontario Inc. to whom the Company pays a fee.  </w:t>
      </w:r>
      <w:r w:rsidRPr="00FA4150">
        <w:rPr>
          <w:rFonts w:ascii="Arial" w:hAnsi="Arial" w:cs="Arial"/>
          <w:sz w:val="20"/>
          <w:szCs w:val="20"/>
        </w:rPr>
        <w:t xml:space="preserve">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3</w:t>
      </w:r>
      <w:r w:rsidR="005D0CF3" w:rsidRPr="00FA4150">
        <w:rPr>
          <w:rFonts w:ascii="Arial" w:hAnsi="Arial" w:cs="Arial"/>
          <w:sz w:val="20"/>
          <w:szCs w:val="20"/>
        </w:rPr>
        <w:t>0</w:t>
      </w:r>
      <w:r w:rsidRPr="00FA4150">
        <w:rPr>
          <w:rFonts w:ascii="Arial" w:hAnsi="Arial" w:cs="Arial"/>
          <w:sz w:val="20"/>
          <w:szCs w:val="20"/>
        </w:rPr>
        <w:t xml:space="preserve">, </w:t>
      </w:r>
      <w:proofErr w:type="gramStart"/>
      <w:r w:rsidRPr="00FA4150">
        <w:rPr>
          <w:rFonts w:ascii="Arial" w:hAnsi="Arial" w:cs="Arial"/>
          <w:sz w:val="20"/>
          <w:szCs w:val="20"/>
        </w:rPr>
        <w:t>202</w:t>
      </w:r>
      <w:r w:rsidR="009327FF" w:rsidRPr="00FA4150">
        <w:rPr>
          <w:rFonts w:ascii="Arial" w:hAnsi="Arial" w:cs="Arial"/>
          <w:sz w:val="20"/>
          <w:szCs w:val="20"/>
        </w:rPr>
        <w:t>4</w:t>
      </w:r>
      <w:proofErr w:type="gramEnd"/>
      <w:r w:rsidRPr="00FA4150">
        <w:rPr>
          <w:rFonts w:ascii="Arial" w:hAnsi="Arial" w:cs="Arial"/>
          <w:sz w:val="20"/>
          <w:szCs w:val="20"/>
        </w:rPr>
        <w:t xml:space="preserve"> the Company had a payable balance of $</w:t>
      </w:r>
      <w:r w:rsidR="00FA4150" w:rsidRPr="00FA4150">
        <w:rPr>
          <w:rFonts w:ascii="Arial" w:hAnsi="Arial" w:cs="Arial"/>
          <w:sz w:val="20"/>
          <w:szCs w:val="20"/>
        </w:rPr>
        <w:t>327,700</w:t>
      </w:r>
      <w:r w:rsidR="009327FF" w:rsidRPr="00FA4150">
        <w:rPr>
          <w:rFonts w:ascii="Arial" w:hAnsi="Arial" w:cs="Arial"/>
          <w:sz w:val="20"/>
          <w:szCs w:val="20"/>
        </w:rPr>
        <w:t xml:space="preserve"> </w:t>
      </w:r>
      <w:r w:rsidRPr="00FA4150">
        <w:rPr>
          <w:rFonts w:ascii="Arial" w:hAnsi="Arial" w:cs="Arial"/>
          <w:sz w:val="20"/>
          <w:szCs w:val="20"/>
        </w:rPr>
        <w:t>(December 31, 202</w:t>
      </w:r>
      <w:r w:rsidR="009327FF" w:rsidRPr="00FA4150">
        <w:rPr>
          <w:rFonts w:ascii="Arial" w:hAnsi="Arial" w:cs="Arial"/>
          <w:sz w:val="20"/>
          <w:szCs w:val="20"/>
        </w:rPr>
        <w:t>3</w:t>
      </w:r>
      <w:r w:rsidRPr="00FA4150">
        <w:rPr>
          <w:rFonts w:ascii="Arial" w:hAnsi="Arial" w:cs="Arial"/>
          <w:sz w:val="20"/>
          <w:szCs w:val="20"/>
        </w:rPr>
        <w:t xml:space="preserve"> - $</w:t>
      </w:r>
      <w:r w:rsidR="009327FF" w:rsidRPr="00FA4150">
        <w:rPr>
          <w:rFonts w:ascii="Arial" w:hAnsi="Arial" w:cs="Arial"/>
          <w:sz w:val="20"/>
          <w:szCs w:val="20"/>
        </w:rPr>
        <w:t>226,000</w:t>
      </w:r>
      <w:r w:rsidRPr="00FA4150">
        <w:rPr>
          <w:rFonts w:ascii="Arial" w:hAnsi="Arial" w:cs="Arial"/>
          <w:sz w:val="20"/>
          <w:szCs w:val="20"/>
        </w:rPr>
        <w:t xml:space="preserve">) with 2227929 Ontario Inc. to cover shared expenses. The </w:t>
      </w:r>
      <w:proofErr w:type="gramStart"/>
      <w:r w:rsidRPr="00FA4150">
        <w:rPr>
          <w:rFonts w:ascii="Arial" w:hAnsi="Arial" w:cs="Arial"/>
          <w:sz w:val="20"/>
          <w:szCs w:val="20"/>
        </w:rPr>
        <w:t>amounts outstanding</w:t>
      </w:r>
      <w:proofErr w:type="gramEnd"/>
      <w:r w:rsidRPr="00FA4150">
        <w:rPr>
          <w:rFonts w:ascii="Arial" w:hAnsi="Arial" w:cs="Arial"/>
          <w:sz w:val="20"/>
          <w:szCs w:val="20"/>
        </w:rPr>
        <w:t xml:space="preserve"> are unsecured with no fixed terms of repayment.  Fred Leigh, a former director and former officer of the Company, is also a director of 2227929 Ontario Inc.</w:t>
      </w:r>
    </w:p>
    <w:p w14:paraId="2C7A4627" w14:textId="77777777" w:rsidR="00480AEE" w:rsidRPr="00FA4150" w:rsidRDefault="00480AEE" w:rsidP="00480AEE">
      <w:pPr>
        <w:pStyle w:val="ListParagraph"/>
        <w:autoSpaceDE w:val="0"/>
        <w:autoSpaceDN w:val="0"/>
        <w:adjustRightInd w:val="0"/>
        <w:spacing w:after="0" w:line="240" w:lineRule="auto"/>
        <w:ind w:left="360"/>
        <w:jc w:val="both"/>
        <w:rPr>
          <w:rFonts w:ascii="Arial" w:hAnsi="Arial" w:cs="Arial"/>
          <w:sz w:val="20"/>
          <w:szCs w:val="20"/>
        </w:rPr>
      </w:pPr>
    </w:p>
    <w:p w14:paraId="3B779184" w14:textId="24809066" w:rsidR="00480AEE" w:rsidRPr="00FA4150" w:rsidRDefault="00480AEE" w:rsidP="00B53E86">
      <w:pPr>
        <w:pStyle w:val="ListParagraph"/>
        <w:keepNext/>
        <w:numPr>
          <w:ilvl w:val="0"/>
          <w:numId w:val="57"/>
        </w:numPr>
        <w:tabs>
          <w:tab w:val="left" w:pos="720"/>
        </w:tabs>
        <w:autoSpaceDE w:val="0"/>
        <w:autoSpaceDN w:val="0"/>
        <w:adjustRightInd w:val="0"/>
        <w:spacing w:after="0" w:line="240" w:lineRule="auto"/>
        <w:ind w:left="363"/>
        <w:jc w:val="both"/>
        <w:rPr>
          <w:rFonts w:ascii="Arial" w:hAnsi="Arial" w:cs="Arial"/>
          <w:color w:val="000000"/>
          <w:sz w:val="20"/>
          <w:szCs w:val="20"/>
        </w:rPr>
      </w:pPr>
      <w:r w:rsidRPr="00FA4150">
        <w:rPr>
          <w:rFonts w:ascii="Arial" w:hAnsi="Arial" w:cs="Arial"/>
          <w:sz w:val="20"/>
          <w:szCs w:val="20"/>
        </w:rPr>
        <w:t>The Company incurred $</w:t>
      </w:r>
      <w:r w:rsidR="00FA4150" w:rsidRPr="00FA4150">
        <w:rPr>
          <w:rFonts w:ascii="Arial" w:hAnsi="Arial" w:cs="Arial"/>
          <w:sz w:val="20"/>
          <w:szCs w:val="20"/>
        </w:rPr>
        <w:t>24,599</w:t>
      </w:r>
      <w:r w:rsidR="005F57AD" w:rsidRPr="00FA4150">
        <w:rPr>
          <w:rFonts w:ascii="Arial" w:hAnsi="Arial" w:cs="Arial"/>
          <w:sz w:val="20"/>
          <w:szCs w:val="20"/>
        </w:rPr>
        <w:t xml:space="preserve"> </w:t>
      </w:r>
      <w:r w:rsidRPr="00FA4150">
        <w:rPr>
          <w:rFonts w:ascii="Arial" w:hAnsi="Arial" w:cs="Arial"/>
          <w:sz w:val="20"/>
          <w:szCs w:val="20"/>
        </w:rPr>
        <w:t>(</w:t>
      </w:r>
      <w:r w:rsidR="00CA7D55" w:rsidRPr="00FA4150">
        <w:rPr>
          <w:rFonts w:ascii="Arial" w:hAnsi="Arial" w:cs="Arial"/>
          <w:sz w:val="20"/>
          <w:szCs w:val="20"/>
        </w:rPr>
        <w:t xml:space="preserve">September </w:t>
      </w:r>
      <w:r w:rsidR="005F57AD" w:rsidRPr="00FA4150">
        <w:rPr>
          <w:rFonts w:ascii="Arial" w:hAnsi="Arial" w:cs="Arial"/>
          <w:sz w:val="20"/>
          <w:szCs w:val="20"/>
        </w:rPr>
        <w:t>30</w:t>
      </w:r>
      <w:r w:rsidR="009327FF" w:rsidRPr="00FA4150">
        <w:rPr>
          <w:rFonts w:ascii="Arial" w:hAnsi="Arial" w:cs="Arial"/>
          <w:sz w:val="20"/>
          <w:szCs w:val="20"/>
        </w:rPr>
        <w:t xml:space="preserve">, </w:t>
      </w:r>
      <w:r w:rsidRPr="00FA4150">
        <w:rPr>
          <w:rFonts w:ascii="Arial" w:hAnsi="Arial" w:cs="Arial"/>
          <w:sz w:val="20"/>
          <w:szCs w:val="20"/>
        </w:rPr>
        <w:t>202</w:t>
      </w:r>
      <w:r w:rsidR="009327FF" w:rsidRPr="00FA4150">
        <w:rPr>
          <w:rFonts w:ascii="Arial" w:hAnsi="Arial" w:cs="Arial"/>
          <w:sz w:val="20"/>
          <w:szCs w:val="20"/>
        </w:rPr>
        <w:t>3</w:t>
      </w:r>
      <w:r w:rsidRPr="00FA4150">
        <w:rPr>
          <w:rFonts w:ascii="Arial" w:hAnsi="Arial" w:cs="Arial"/>
          <w:sz w:val="20"/>
          <w:szCs w:val="20"/>
        </w:rPr>
        <w:t xml:space="preserve"> - $</w:t>
      </w:r>
      <w:r w:rsidR="00CA7D55" w:rsidRPr="00FA4150">
        <w:rPr>
          <w:rFonts w:ascii="Arial" w:hAnsi="Arial" w:cs="Arial"/>
          <w:sz w:val="20"/>
          <w:szCs w:val="20"/>
        </w:rPr>
        <w:t>102,546</w:t>
      </w:r>
      <w:r w:rsidRPr="00FA4150">
        <w:rPr>
          <w:rFonts w:ascii="Arial" w:hAnsi="Arial" w:cs="Arial"/>
          <w:sz w:val="20"/>
          <w:szCs w:val="20"/>
        </w:rPr>
        <w:t>) in legal fees to a firm in which a director of the Company is a partner. Included in accounts payable and accrued liabilities were legal expenses of $</w:t>
      </w:r>
      <w:r w:rsidR="00FA4150" w:rsidRPr="00FA4150">
        <w:rPr>
          <w:rFonts w:ascii="Arial" w:hAnsi="Arial" w:cs="Arial"/>
          <w:sz w:val="20"/>
          <w:szCs w:val="20"/>
        </w:rPr>
        <w:t>918</w:t>
      </w:r>
      <w:r w:rsidR="00CA7D55" w:rsidRPr="00FA4150">
        <w:rPr>
          <w:rFonts w:ascii="Arial" w:hAnsi="Arial" w:cs="Arial"/>
          <w:sz w:val="20"/>
          <w:szCs w:val="20"/>
        </w:rPr>
        <w:t xml:space="preserve"> </w:t>
      </w:r>
      <w:r w:rsidRPr="00FA4150">
        <w:rPr>
          <w:rFonts w:ascii="Arial" w:hAnsi="Arial" w:cs="Arial"/>
          <w:sz w:val="20"/>
          <w:szCs w:val="20"/>
        </w:rPr>
        <w:t>(December 31, 202</w:t>
      </w:r>
      <w:r w:rsidR="009327FF" w:rsidRPr="00FA4150">
        <w:rPr>
          <w:rFonts w:ascii="Arial" w:hAnsi="Arial" w:cs="Arial"/>
          <w:sz w:val="20"/>
          <w:szCs w:val="20"/>
        </w:rPr>
        <w:t>3</w:t>
      </w:r>
      <w:r w:rsidRPr="00FA4150">
        <w:rPr>
          <w:rFonts w:ascii="Arial" w:hAnsi="Arial" w:cs="Arial"/>
          <w:sz w:val="20"/>
          <w:szCs w:val="20"/>
        </w:rPr>
        <w:t xml:space="preserve"> – $</w:t>
      </w:r>
      <w:r w:rsidR="009327FF" w:rsidRPr="00FA4150">
        <w:rPr>
          <w:rFonts w:ascii="Arial" w:hAnsi="Arial" w:cs="Arial"/>
          <w:sz w:val="20"/>
          <w:szCs w:val="20"/>
        </w:rPr>
        <w:t>165,868</w:t>
      </w:r>
      <w:r w:rsidRPr="00FA4150">
        <w:rPr>
          <w:rFonts w:ascii="Arial" w:hAnsi="Arial" w:cs="Arial"/>
          <w:sz w:val="20"/>
          <w:szCs w:val="20"/>
        </w:rPr>
        <w:t xml:space="preserve">) incurred in the ordinary course of business at a law firm where a director of the company is a Partner.  </w:t>
      </w:r>
    </w:p>
    <w:p w14:paraId="4494DF59" w14:textId="77777777" w:rsidR="00480AEE" w:rsidRPr="00FA4150" w:rsidRDefault="00480AEE" w:rsidP="00480AEE">
      <w:pPr>
        <w:pStyle w:val="ListParagraph"/>
        <w:keepNext/>
        <w:tabs>
          <w:tab w:val="left" w:pos="720"/>
        </w:tabs>
        <w:autoSpaceDE w:val="0"/>
        <w:autoSpaceDN w:val="0"/>
        <w:adjustRightInd w:val="0"/>
        <w:spacing w:after="0" w:line="240" w:lineRule="auto"/>
        <w:ind w:left="363"/>
        <w:jc w:val="both"/>
        <w:rPr>
          <w:rFonts w:ascii="Arial" w:hAnsi="Arial" w:cs="Arial"/>
          <w:color w:val="000000"/>
          <w:sz w:val="20"/>
          <w:szCs w:val="20"/>
        </w:rPr>
      </w:pPr>
    </w:p>
    <w:p w14:paraId="006CBAEE" w14:textId="48D61059" w:rsidR="00480AEE" w:rsidRDefault="00480AEE" w:rsidP="00480AEE">
      <w:pPr>
        <w:pStyle w:val="ListParagraph"/>
        <w:keepNext/>
        <w:numPr>
          <w:ilvl w:val="0"/>
          <w:numId w:val="57"/>
        </w:numPr>
        <w:tabs>
          <w:tab w:val="left" w:pos="720"/>
        </w:tabs>
        <w:autoSpaceDE w:val="0"/>
        <w:autoSpaceDN w:val="0"/>
        <w:adjustRightInd w:val="0"/>
        <w:spacing w:after="0" w:line="240" w:lineRule="auto"/>
        <w:ind w:left="363"/>
        <w:jc w:val="both"/>
        <w:rPr>
          <w:rFonts w:ascii="Arial" w:hAnsi="Arial" w:cs="Arial"/>
          <w:color w:val="000000"/>
          <w:sz w:val="20"/>
          <w:szCs w:val="20"/>
        </w:rPr>
      </w:pPr>
      <w:r w:rsidRPr="00FA4150">
        <w:rPr>
          <w:rFonts w:ascii="Arial" w:hAnsi="Arial" w:cs="Arial"/>
          <w:color w:val="000000"/>
          <w:sz w:val="20"/>
          <w:szCs w:val="20"/>
        </w:rPr>
        <w:t>Included in accounts payable and accrued liabilities were expenses of GBP 44,228 ($</w:t>
      </w:r>
      <w:r w:rsidR="0093570F" w:rsidRPr="00FA4150">
        <w:rPr>
          <w:rFonts w:ascii="Arial" w:hAnsi="Arial" w:cs="Arial"/>
          <w:color w:val="000000"/>
          <w:sz w:val="20"/>
          <w:szCs w:val="20"/>
        </w:rPr>
        <w:t>7</w:t>
      </w:r>
      <w:r w:rsidR="00FA4150" w:rsidRPr="00FA4150">
        <w:rPr>
          <w:rFonts w:ascii="Arial" w:hAnsi="Arial" w:cs="Arial"/>
          <w:color w:val="000000"/>
          <w:sz w:val="20"/>
          <w:szCs w:val="20"/>
        </w:rPr>
        <w:t>9,964</w:t>
      </w:r>
      <w:r w:rsidRPr="00FA4150">
        <w:rPr>
          <w:rFonts w:ascii="Arial" w:hAnsi="Arial" w:cs="Arial"/>
          <w:color w:val="000000"/>
          <w:sz w:val="20"/>
          <w:szCs w:val="20"/>
        </w:rPr>
        <w:t>) (December 31, 202</w:t>
      </w:r>
      <w:r w:rsidR="009327FF" w:rsidRPr="00FA4150">
        <w:rPr>
          <w:rFonts w:ascii="Arial" w:hAnsi="Arial" w:cs="Arial"/>
          <w:color w:val="000000"/>
          <w:sz w:val="20"/>
          <w:szCs w:val="20"/>
        </w:rPr>
        <w:t>3</w:t>
      </w:r>
      <w:r w:rsidRPr="00FA4150">
        <w:rPr>
          <w:rFonts w:ascii="Arial" w:hAnsi="Arial" w:cs="Arial"/>
          <w:color w:val="000000"/>
          <w:sz w:val="20"/>
          <w:szCs w:val="20"/>
        </w:rPr>
        <w:t xml:space="preserve"> - $</w:t>
      </w:r>
      <w:r w:rsidR="009327FF" w:rsidRPr="00FA4150">
        <w:rPr>
          <w:rFonts w:ascii="Arial" w:hAnsi="Arial" w:cs="Arial"/>
          <w:color w:val="000000"/>
          <w:sz w:val="20"/>
          <w:szCs w:val="20"/>
        </w:rPr>
        <w:t>74,466</w:t>
      </w:r>
      <w:r w:rsidRPr="00FA4150">
        <w:rPr>
          <w:rFonts w:ascii="Arial" w:hAnsi="Arial" w:cs="Arial"/>
          <w:color w:val="000000"/>
          <w:sz w:val="20"/>
          <w:szCs w:val="20"/>
        </w:rPr>
        <w:t xml:space="preserve">) expenses owed to Vik Pathak, a former director and officer of the Company. </w:t>
      </w:r>
    </w:p>
    <w:p w14:paraId="5F7652FE" w14:textId="77777777" w:rsidR="00316815" w:rsidRPr="00CE5827" w:rsidRDefault="00316815" w:rsidP="00CE5827">
      <w:pPr>
        <w:pStyle w:val="ListParagraph"/>
        <w:spacing w:after="0"/>
        <w:ind w:left="0"/>
        <w:rPr>
          <w:rFonts w:ascii="Arial" w:hAnsi="Arial" w:cs="Arial"/>
          <w:color w:val="000000"/>
          <w:sz w:val="20"/>
          <w:szCs w:val="20"/>
        </w:rPr>
      </w:pPr>
    </w:p>
    <w:p w14:paraId="5F46E53B" w14:textId="77777777" w:rsidR="00316815" w:rsidRPr="00CE5827" w:rsidRDefault="00316815" w:rsidP="00CE5827">
      <w:pPr>
        <w:pStyle w:val="ListParagraph"/>
        <w:keepNext/>
        <w:numPr>
          <w:ilvl w:val="0"/>
          <w:numId w:val="57"/>
        </w:numPr>
        <w:tabs>
          <w:tab w:val="left" w:pos="720"/>
        </w:tabs>
        <w:spacing w:after="0" w:line="240" w:lineRule="auto"/>
        <w:ind w:left="340"/>
        <w:jc w:val="both"/>
        <w:rPr>
          <w:rFonts w:ascii="Arial" w:hAnsi="Arial" w:cs="Arial"/>
          <w:sz w:val="20"/>
          <w:szCs w:val="20"/>
        </w:rPr>
      </w:pPr>
      <w:r w:rsidRPr="00CE5827">
        <w:rPr>
          <w:rFonts w:ascii="Arial" w:hAnsi="Arial" w:cs="Arial"/>
          <w:sz w:val="20"/>
          <w:szCs w:val="20"/>
        </w:rPr>
        <w:t xml:space="preserve">During the nine months </w:t>
      </w:r>
      <w:proofErr w:type="gramStart"/>
      <w:r w:rsidRPr="00CE5827">
        <w:rPr>
          <w:rFonts w:ascii="Arial" w:hAnsi="Arial" w:cs="Arial"/>
          <w:sz w:val="20"/>
          <w:szCs w:val="20"/>
        </w:rPr>
        <w:t>ended</w:t>
      </w:r>
      <w:proofErr w:type="gramEnd"/>
      <w:r w:rsidRPr="00CE5827">
        <w:rPr>
          <w:rFonts w:ascii="Arial" w:hAnsi="Arial" w:cs="Arial"/>
          <w:sz w:val="20"/>
          <w:szCs w:val="20"/>
        </w:rPr>
        <w:t xml:space="preserve"> September 30, 2024, Valour purchased 1,320,130 USDT for EUR 1,213,237 from a former director of Valour.</w:t>
      </w:r>
    </w:p>
    <w:p w14:paraId="0E49A116" w14:textId="77777777" w:rsidR="00316815" w:rsidRPr="00CE5827" w:rsidRDefault="00316815" w:rsidP="00CE5827">
      <w:pPr>
        <w:pStyle w:val="ListParagraph"/>
        <w:spacing w:after="0"/>
        <w:ind w:left="340"/>
        <w:rPr>
          <w:rFonts w:ascii="Arial" w:hAnsi="Arial" w:cs="Arial"/>
          <w:sz w:val="20"/>
          <w:szCs w:val="20"/>
        </w:rPr>
      </w:pPr>
    </w:p>
    <w:p w14:paraId="7E0A3B06" w14:textId="0DFE87E1" w:rsidR="00316815" w:rsidRPr="00316815" w:rsidRDefault="00316815" w:rsidP="00316815">
      <w:pPr>
        <w:pStyle w:val="ListParagraph"/>
        <w:keepNext/>
        <w:numPr>
          <w:ilvl w:val="0"/>
          <w:numId w:val="57"/>
        </w:numPr>
        <w:tabs>
          <w:tab w:val="left" w:pos="720"/>
        </w:tabs>
        <w:autoSpaceDE w:val="0"/>
        <w:autoSpaceDN w:val="0"/>
        <w:adjustRightInd w:val="0"/>
        <w:spacing w:after="0" w:line="240" w:lineRule="auto"/>
        <w:ind w:left="363"/>
        <w:jc w:val="both"/>
        <w:rPr>
          <w:rFonts w:ascii="Arial" w:hAnsi="Arial" w:cs="Arial"/>
          <w:color w:val="000000"/>
          <w:sz w:val="20"/>
          <w:szCs w:val="20"/>
        </w:rPr>
      </w:pPr>
      <w:r w:rsidRPr="00CE5827">
        <w:rPr>
          <w:rFonts w:ascii="Arial" w:hAnsi="Arial" w:cs="Arial"/>
          <w:color w:val="000000"/>
          <w:sz w:val="20"/>
          <w:szCs w:val="20"/>
        </w:rPr>
        <w:t xml:space="preserve">During the nine months ended September 30, 2023, the Company paid to </w:t>
      </w:r>
      <w:r w:rsidR="007F0CA2">
        <w:rPr>
          <w:rFonts w:ascii="Arial" w:hAnsi="Arial" w:cs="Arial"/>
          <w:color w:val="000000"/>
          <w:sz w:val="20"/>
          <w:szCs w:val="20"/>
        </w:rPr>
        <w:t xml:space="preserve">a company (“Valour Holdco”) controlled by an employee </w:t>
      </w:r>
      <w:r w:rsidRPr="00CE5827">
        <w:rPr>
          <w:rFonts w:ascii="Arial" w:hAnsi="Arial" w:cs="Arial"/>
          <w:color w:val="000000"/>
          <w:sz w:val="20"/>
          <w:szCs w:val="20"/>
        </w:rPr>
        <w:t>of Valour US$20,000,000 related to DeFi Alpha trading profits.</w:t>
      </w:r>
    </w:p>
    <w:p w14:paraId="1CE5317D" w14:textId="77777777" w:rsidR="00480AEE" w:rsidRPr="00FA4150" w:rsidRDefault="00480AEE" w:rsidP="00480AEE">
      <w:pPr>
        <w:pStyle w:val="ListParagraph"/>
        <w:keepNext/>
        <w:tabs>
          <w:tab w:val="left" w:pos="720"/>
        </w:tabs>
        <w:autoSpaceDE w:val="0"/>
        <w:autoSpaceDN w:val="0"/>
        <w:adjustRightInd w:val="0"/>
        <w:spacing w:after="0" w:line="240" w:lineRule="auto"/>
        <w:ind w:left="363"/>
        <w:jc w:val="both"/>
        <w:rPr>
          <w:rFonts w:ascii="Arial" w:hAnsi="Arial" w:cs="Arial"/>
          <w:color w:val="000000"/>
          <w:sz w:val="20"/>
          <w:szCs w:val="20"/>
        </w:rPr>
      </w:pPr>
    </w:p>
    <w:p w14:paraId="2ED589E0" w14:textId="7D74EA7C" w:rsidR="00AA659F" w:rsidRDefault="00FB6AA8" w:rsidP="00AA659F">
      <w:pPr>
        <w:spacing w:after="0"/>
        <w:ind w:left="0"/>
        <w:jc w:val="both"/>
        <w:rPr>
          <w:rFonts w:ascii="Arial" w:hAnsi="Arial" w:cs="Arial"/>
          <w:sz w:val="20"/>
          <w:szCs w:val="20"/>
        </w:rPr>
      </w:pPr>
      <w:proofErr w:type="gramStart"/>
      <w:r w:rsidRPr="00FA4150">
        <w:rPr>
          <w:rFonts w:ascii="Arial" w:hAnsi="Arial" w:cs="Arial"/>
          <w:sz w:val="20"/>
          <w:szCs w:val="20"/>
        </w:rPr>
        <w:t>A</w:t>
      </w:r>
      <w:r w:rsidR="00FE7CA6" w:rsidRPr="00FA4150">
        <w:rPr>
          <w:rFonts w:ascii="Arial" w:hAnsi="Arial" w:cs="Arial"/>
          <w:sz w:val="20"/>
          <w:szCs w:val="20"/>
        </w:rPr>
        <w:t>ll of</w:t>
      </w:r>
      <w:proofErr w:type="gramEnd"/>
      <w:r w:rsidR="00FE7CA6" w:rsidRPr="00FA4150">
        <w:rPr>
          <w:rFonts w:ascii="Arial" w:hAnsi="Arial" w:cs="Arial"/>
          <w:sz w:val="20"/>
          <w:szCs w:val="20"/>
        </w:rPr>
        <w:t xml:space="preserve"> the </w:t>
      </w:r>
      <w:proofErr w:type="gramStart"/>
      <w:r w:rsidR="00FE7CA6" w:rsidRPr="00FA4150">
        <w:rPr>
          <w:rFonts w:ascii="Arial" w:hAnsi="Arial" w:cs="Arial"/>
          <w:sz w:val="20"/>
          <w:szCs w:val="20"/>
        </w:rPr>
        <w:t>above noted</w:t>
      </w:r>
      <w:proofErr w:type="gramEnd"/>
      <w:r w:rsidR="00FE7CA6" w:rsidRPr="00FA4150">
        <w:rPr>
          <w:rFonts w:ascii="Arial" w:hAnsi="Arial" w:cs="Arial"/>
          <w:sz w:val="20"/>
          <w:szCs w:val="20"/>
        </w:rPr>
        <w:t xml:space="preserve"> transactions have been in the normal course of operations and are recorded at their exchange amounts, which is the consideration agreed upon by the related parties.</w:t>
      </w:r>
    </w:p>
    <w:p w14:paraId="6CEEAC00" w14:textId="77777777" w:rsidR="008C4AE9" w:rsidRPr="006E7221" w:rsidRDefault="008C4AE9" w:rsidP="00AA659F">
      <w:pPr>
        <w:spacing w:after="0"/>
        <w:ind w:left="0"/>
        <w:jc w:val="both"/>
        <w:rPr>
          <w:rFonts w:ascii="Arial" w:hAnsi="Arial" w:cs="Arial"/>
          <w:sz w:val="20"/>
          <w:szCs w:val="20"/>
        </w:rPr>
      </w:pPr>
    </w:p>
    <w:p w14:paraId="46FF36E0" w14:textId="1041B0D2" w:rsidR="003B0D20" w:rsidRPr="00FA4150" w:rsidRDefault="00555D24" w:rsidP="000872B6">
      <w:pPr>
        <w:pBdr>
          <w:bottom w:val="single" w:sz="12" w:space="1" w:color="auto"/>
        </w:pBdr>
        <w:spacing w:after="0"/>
        <w:ind w:left="0"/>
        <w:jc w:val="both"/>
        <w:rPr>
          <w:rFonts w:ascii="Arial" w:hAnsi="Arial" w:cs="Arial"/>
          <w:b/>
          <w:smallCaps/>
        </w:rPr>
      </w:pPr>
      <w:r w:rsidRPr="00FA4150">
        <w:rPr>
          <w:rFonts w:ascii="Arial" w:hAnsi="Arial" w:cs="Arial"/>
          <w:b/>
          <w:smallCaps/>
        </w:rPr>
        <w:t>Financial Instruments and Other Instruments</w:t>
      </w:r>
    </w:p>
    <w:p w14:paraId="47E90D8F" w14:textId="77777777" w:rsidR="0067743F" w:rsidRPr="00FA4150" w:rsidRDefault="0067743F">
      <w:pPr>
        <w:spacing w:after="0"/>
        <w:ind w:left="0"/>
        <w:jc w:val="both"/>
        <w:rPr>
          <w:rFonts w:ascii="Arial" w:hAnsi="Arial" w:cs="Arial"/>
          <w:sz w:val="20"/>
          <w:szCs w:val="20"/>
        </w:rPr>
      </w:pPr>
    </w:p>
    <w:p w14:paraId="6AD7AB57" w14:textId="0729464C" w:rsidR="00F83472" w:rsidRPr="00FA4150" w:rsidRDefault="0015502E" w:rsidP="00F83472">
      <w:pPr>
        <w:keepNext/>
        <w:keepLines/>
        <w:spacing w:after="0"/>
        <w:ind w:left="0"/>
        <w:jc w:val="both"/>
        <w:rPr>
          <w:rFonts w:ascii="Arial" w:hAnsi="Arial" w:cs="Arial"/>
          <w:b/>
          <w:bCs/>
          <w:sz w:val="20"/>
          <w:szCs w:val="18"/>
        </w:rPr>
      </w:pPr>
      <w:r w:rsidRPr="00FA4150">
        <w:rPr>
          <w:rFonts w:ascii="Arial" w:hAnsi="Arial" w:cs="Arial"/>
          <w:bCs/>
          <w:i/>
          <w:sz w:val="20"/>
          <w:szCs w:val="18"/>
        </w:rPr>
        <w:t xml:space="preserve">Fair value  </w:t>
      </w:r>
    </w:p>
    <w:p w14:paraId="469761B7" w14:textId="77777777" w:rsidR="00737DF5" w:rsidRPr="00FA4150" w:rsidRDefault="00737DF5" w:rsidP="0015502E">
      <w:pPr>
        <w:spacing w:after="0"/>
        <w:ind w:left="0"/>
        <w:rPr>
          <w:rFonts w:ascii="Arial" w:hAnsi="Arial" w:cs="Arial"/>
          <w:bCs/>
          <w:i/>
          <w:sz w:val="20"/>
          <w:szCs w:val="18"/>
        </w:rPr>
      </w:pPr>
    </w:p>
    <w:p w14:paraId="388C8D70" w14:textId="77777777" w:rsidR="0015502E" w:rsidRPr="00FA4150" w:rsidRDefault="0015502E" w:rsidP="0015502E">
      <w:pPr>
        <w:spacing w:after="0"/>
        <w:ind w:left="0"/>
        <w:jc w:val="both"/>
        <w:rPr>
          <w:rFonts w:ascii="Arial" w:hAnsi="Arial" w:cs="Arial"/>
          <w:sz w:val="20"/>
          <w:szCs w:val="18"/>
        </w:rPr>
      </w:pPr>
      <w:r w:rsidRPr="00FA4150">
        <w:rPr>
          <w:rFonts w:ascii="Arial" w:hAnsi="Arial" w:cs="Arial"/>
          <w:sz w:val="20"/>
          <w:szCs w:val="20"/>
        </w:rPr>
        <w:t>IFRS requires that the Company disclose information about the fair value of its financial assets and liabilities. Fair value estimates are made at the statements of financial position date, based on relevant market information and information about the financial instrument. These estimates are subjective in nature and involve uncertainties in significant matters of judgment and therefore cannot be determined with precision. Changes in assumptions could significantly affect these estimates.</w:t>
      </w:r>
    </w:p>
    <w:p w14:paraId="031AC102" w14:textId="77777777" w:rsidR="0015502E" w:rsidRPr="00FA4150" w:rsidRDefault="0015502E" w:rsidP="0015502E">
      <w:pPr>
        <w:spacing w:after="0"/>
        <w:ind w:left="0"/>
        <w:jc w:val="both"/>
        <w:rPr>
          <w:rFonts w:ascii="Arial" w:hAnsi="Arial" w:cs="Arial"/>
          <w:sz w:val="20"/>
          <w:szCs w:val="18"/>
        </w:rPr>
      </w:pPr>
    </w:p>
    <w:p w14:paraId="346B097F" w14:textId="77777777" w:rsidR="0015502E" w:rsidRPr="00FA4150" w:rsidRDefault="0015502E" w:rsidP="0015502E">
      <w:pPr>
        <w:spacing w:after="0"/>
        <w:ind w:left="0"/>
        <w:jc w:val="both"/>
        <w:rPr>
          <w:rFonts w:ascii="Arial" w:hAnsi="Arial" w:cs="Arial"/>
          <w:sz w:val="20"/>
          <w:szCs w:val="18"/>
        </w:rPr>
      </w:pPr>
      <w:r w:rsidRPr="00FA4150">
        <w:rPr>
          <w:rFonts w:ascii="Arial" w:hAnsi="Arial" w:cs="Arial"/>
          <w:sz w:val="20"/>
          <w:szCs w:val="18"/>
        </w:rPr>
        <w:t>The Company has determined the carrying values of its financial instruments as follows:</w:t>
      </w:r>
    </w:p>
    <w:p w14:paraId="09582795" w14:textId="77777777" w:rsidR="0015502E" w:rsidRPr="00FA4150" w:rsidRDefault="0015502E" w:rsidP="0015502E">
      <w:pPr>
        <w:spacing w:after="0"/>
        <w:ind w:left="0"/>
        <w:jc w:val="both"/>
        <w:rPr>
          <w:rFonts w:ascii="Arial" w:hAnsi="Arial" w:cs="Arial"/>
          <w:sz w:val="20"/>
          <w:szCs w:val="18"/>
        </w:rPr>
      </w:pPr>
    </w:p>
    <w:p w14:paraId="15F32C77" w14:textId="77777777" w:rsidR="0015502E" w:rsidRPr="00FA4150" w:rsidRDefault="0015502E" w:rsidP="00650A81">
      <w:pPr>
        <w:pStyle w:val="ListParagraph"/>
        <w:numPr>
          <w:ilvl w:val="0"/>
          <w:numId w:val="39"/>
        </w:numPr>
        <w:spacing w:after="0"/>
        <w:ind w:hanging="360"/>
        <w:jc w:val="both"/>
        <w:rPr>
          <w:rFonts w:ascii="Arial" w:hAnsi="Arial" w:cs="Arial"/>
          <w:sz w:val="20"/>
          <w:szCs w:val="20"/>
        </w:rPr>
      </w:pPr>
      <w:r w:rsidRPr="00FA4150">
        <w:rPr>
          <w:rFonts w:ascii="Arial" w:hAnsi="Arial" w:cs="Arial"/>
          <w:sz w:val="20"/>
          <w:szCs w:val="20"/>
        </w:rPr>
        <w:t xml:space="preserve">The carrying values of cash, amounts receivable, accounts payable and accrual liabilities approximate their fair values due to the short-term nature of these instruments. </w:t>
      </w:r>
    </w:p>
    <w:p w14:paraId="2F0A8282" w14:textId="5B3D3DAD" w:rsidR="004171F0" w:rsidRPr="00FA4150" w:rsidRDefault="0015502E" w:rsidP="000872B6">
      <w:pPr>
        <w:pStyle w:val="ListParagraph"/>
        <w:numPr>
          <w:ilvl w:val="0"/>
          <w:numId w:val="39"/>
        </w:numPr>
        <w:spacing w:after="0"/>
        <w:ind w:hanging="360"/>
        <w:jc w:val="both"/>
        <w:rPr>
          <w:rFonts w:ascii="Arial" w:hAnsi="Arial" w:cs="Arial"/>
          <w:sz w:val="20"/>
          <w:szCs w:val="20"/>
        </w:rPr>
      </w:pPr>
      <w:r w:rsidRPr="00FA4150">
        <w:rPr>
          <w:rFonts w:ascii="Arial" w:hAnsi="Arial" w:cs="Arial"/>
          <w:sz w:val="20"/>
          <w:szCs w:val="20"/>
        </w:rPr>
        <w:t xml:space="preserve">Public </w:t>
      </w:r>
      <w:r w:rsidR="003536AD" w:rsidRPr="00FA4150">
        <w:rPr>
          <w:rFonts w:ascii="Arial" w:hAnsi="Arial" w:cs="Arial"/>
          <w:sz w:val="20"/>
          <w:szCs w:val="20"/>
        </w:rPr>
        <w:t xml:space="preserve">and private </w:t>
      </w:r>
      <w:r w:rsidRPr="00FA4150">
        <w:rPr>
          <w:rFonts w:ascii="Arial" w:hAnsi="Arial" w:cs="Arial"/>
          <w:sz w:val="20"/>
          <w:szCs w:val="20"/>
        </w:rPr>
        <w:t>investments are carried at amounts in accordance with the Company’s accounting policies as set out in Note 2</w:t>
      </w:r>
      <w:r w:rsidR="005F2294" w:rsidRPr="00FA4150">
        <w:rPr>
          <w:rFonts w:ascii="Arial" w:hAnsi="Arial" w:cs="Arial"/>
          <w:sz w:val="20"/>
          <w:szCs w:val="20"/>
        </w:rPr>
        <w:t xml:space="preserve"> of the Company’s audited</w:t>
      </w:r>
      <w:r w:rsidR="00C62B32" w:rsidRPr="00FA4150">
        <w:rPr>
          <w:rFonts w:ascii="Arial" w:hAnsi="Arial" w:cs="Arial"/>
          <w:sz w:val="20"/>
          <w:szCs w:val="20"/>
        </w:rPr>
        <w:t xml:space="preserve"> consolidated</w:t>
      </w:r>
      <w:r w:rsidR="005F2294" w:rsidRPr="00FA4150">
        <w:rPr>
          <w:rFonts w:ascii="Arial" w:hAnsi="Arial" w:cs="Arial"/>
          <w:sz w:val="20"/>
          <w:szCs w:val="20"/>
        </w:rPr>
        <w:t xml:space="preserve"> financial statements</w:t>
      </w:r>
      <w:r w:rsidR="005617B9" w:rsidRPr="00FA4150">
        <w:rPr>
          <w:rFonts w:ascii="Arial" w:hAnsi="Arial" w:cs="Arial"/>
          <w:sz w:val="20"/>
          <w:szCs w:val="20"/>
        </w:rPr>
        <w:t xml:space="preserve"> for the years ended </w:t>
      </w:r>
      <w:r w:rsidR="008F7B8B" w:rsidRPr="00FA4150">
        <w:rPr>
          <w:rFonts w:ascii="Arial" w:hAnsi="Arial" w:cs="Arial"/>
          <w:sz w:val="20"/>
          <w:szCs w:val="20"/>
        </w:rPr>
        <w:t xml:space="preserve">December </w:t>
      </w:r>
      <w:r w:rsidR="00912ADE" w:rsidRPr="00FA4150">
        <w:rPr>
          <w:rFonts w:ascii="Arial" w:hAnsi="Arial" w:cs="Arial"/>
          <w:sz w:val="20"/>
          <w:szCs w:val="20"/>
        </w:rPr>
        <w:t xml:space="preserve">31, </w:t>
      </w:r>
      <w:proofErr w:type="gramStart"/>
      <w:r w:rsidR="008F7B8B" w:rsidRPr="00FA4150">
        <w:rPr>
          <w:rFonts w:ascii="Arial" w:hAnsi="Arial" w:cs="Arial"/>
          <w:sz w:val="20"/>
          <w:szCs w:val="20"/>
        </w:rPr>
        <w:t>202</w:t>
      </w:r>
      <w:r w:rsidR="00005A56" w:rsidRPr="00FA4150">
        <w:rPr>
          <w:rFonts w:ascii="Arial" w:hAnsi="Arial" w:cs="Arial"/>
          <w:sz w:val="20"/>
          <w:szCs w:val="20"/>
        </w:rPr>
        <w:t>3</w:t>
      </w:r>
      <w:proofErr w:type="gramEnd"/>
      <w:r w:rsidR="00D1644A" w:rsidRPr="00FA4150">
        <w:rPr>
          <w:rFonts w:ascii="Arial" w:hAnsi="Arial" w:cs="Arial"/>
          <w:sz w:val="20"/>
          <w:szCs w:val="20"/>
        </w:rPr>
        <w:t xml:space="preserve"> </w:t>
      </w:r>
      <w:r w:rsidR="005617B9" w:rsidRPr="00FA4150">
        <w:rPr>
          <w:rFonts w:ascii="Arial" w:hAnsi="Arial" w:cs="Arial"/>
          <w:sz w:val="20"/>
          <w:szCs w:val="20"/>
        </w:rPr>
        <w:t>and 20</w:t>
      </w:r>
      <w:r w:rsidR="009C1854" w:rsidRPr="00FA4150">
        <w:rPr>
          <w:rFonts w:ascii="Arial" w:hAnsi="Arial" w:cs="Arial"/>
          <w:sz w:val="20"/>
          <w:szCs w:val="20"/>
        </w:rPr>
        <w:t>2</w:t>
      </w:r>
      <w:r w:rsidR="00005A56" w:rsidRPr="00FA4150">
        <w:rPr>
          <w:rFonts w:ascii="Arial" w:hAnsi="Arial" w:cs="Arial"/>
          <w:sz w:val="20"/>
          <w:szCs w:val="20"/>
        </w:rPr>
        <w:t>2</w:t>
      </w:r>
      <w:r w:rsidR="00B8693C" w:rsidRPr="00FA4150">
        <w:rPr>
          <w:rFonts w:ascii="Arial" w:hAnsi="Arial" w:cs="Arial"/>
          <w:sz w:val="20"/>
          <w:szCs w:val="20"/>
        </w:rPr>
        <w:t>.</w:t>
      </w:r>
    </w:p>
    <w:p w14:paraId="0B152C6C" w14:textId="77777777" w:rsidR="00D50C5D" w:rsidRPr="00FA4150" w:rsidRDefault="00D4749D" w:rsidP="00D50C5D">
      <w:pPr>
        <w:pStyle w:val="ListParagraph"/>
        <w:numPr>
          <w:ilvl w:val="0"/>
          <w:numId w:val="39"/>
        </w:numPr>
        <w:spacing w:after="0"/>
        <w:ind w:hanging="360"/>
        <w:jc w:val="both"/>
        <w:rPr>
          <w:rFonts w:ascii="Arial" w:hAnsi="Arial" w:cs="Arial"/>
          <w:sz w:val="20"/>
          <w:szCs w:val="20"/>
        </w:rPr>
      </w:pPr>
      <w:r w:rsidRPr="00FA4150">
        <w:rPr>
          <w:rFonts w:ascii="Arial" w:hAnsi="Arial" w:cs="Arial"/>
          <w:sz w:val="20"/>
          <w:szCs w:val="20"/>
        </w:rPr>
        <w:t xml:space="preserve">Digital assets </w:t>
      </w:r>
      <w:r w:rsidR="004171F0" w:rsidRPr="00FA4150">
        <w:rPr>
          <w:rFonts w:ascii="Arial" w:hAnsi="Arial" w:cs="Arial"/>
          <w:sz w:val="20"/>
          <w:szCs w:val="20"/>
        </w:rPr>
        <w:t>classified as financial assets relate to USDC which is measured at fair value</w:t>
      </w:r>
    </w:p>
    <w:p w14:paraId="4EAE04E9" w14:textId="77777777" w:rsidR="00D50C5D" w:rsidRPr="00FA4150" w:rsidRDefault="00D50C5D" w:rsidP="00D50C5D">
      <w:pPr>
        <w:spacing w:after="0"/>
        <w:ind w:left="360"/>
        <w:jc w:val="both"/>
        <w:rPr>
          <w:rFonts w:ascii="Arial" w:hAnsi="Arial" w:cs="Arial"/>
          <w:sz w:val="20"/>
          <w:szCs w:val="18"/>
        </w:rPr>
      </w:pPr>
    </w:p>
    <w:p w14:paraId="2276CA29" w14:textId="43C10EAF" w:rsidR="005617B9" w:rsidRPr="006E7221" w:rsidRDefault="00955A0C" w:rsidP="00A25FB9">
      <w:pPr>
        <w:spacing w:after="0"/>
        <w:ind w:left="0"/>
        <w:jc w:val="both"/>
        <w:rPr>
          <w:rFonts w:ascii="Arial" w:hAnsi="Arial" w:cs="Arial"/>
          <w:sz w:val="20"/>
          <w:szCs w:val="18"/>
        </w:rPr>
      </w:pPr>
      <w:r w:rsidRPr="00FA4150">
        <w:rPr>
          <w:rFonts w:ascii="Arial" w:hAnsi="Arial" w:cs="Arial"/>
          <w:sz w:val="20"/>
          <w:szCs w:val="18"/>
        </w:rPr>
        <w:t xml:space="preserve">The following table illustrates the classification and hierarchy of the Company's financial instruments, measured at fair value in the statements of financial position as </w:t>
      </w:r>
      <w:proofErr w:type="gramStart"/>
      <w:r w:rsidRPr="00FA4150">
        <w:rPr>
          <w:rFonts w:ascii="Arial" w:hAnsi="Arial" w:cs="Arial"/>
          <w:sz w:val="20"/>
          <w:szCs w:val="18"/>
        </w:rPr>
        <w:t>at</w:t>
      </w:r>
      <w:proofErr w:type="gramEnd"/>
      <w:r w:rsidRPr="00FA4150">
        <w:rPr>
          <w:rFonts w:ascii="Arial" w:hAnsi="Arial" w:cs="Arial"/>
          <w:sz w:val="20"/>
          <w:szCs w:val="18"/>
        </w:rPr>
        <w:t xml:space="preserve"> </w:t>
      </w:r>
      <w:r w:rsidR="00CA7D55" w:rsidRPr="00FA4150">
        <w:rPr>
          <w:rFonts w:ascii="Arial" w:hAnsi="Arial" w:cs="Arial"/>
          <w:sz w:val="20"/>
          <w:szCs w:val="18"/>
        </w:rPr>
        <w:t xml:space="preserve">September </w:t>
      </w:r>
      <w:r w:rsidR="009327FF" w:rsidRPr="00FA4150">
        <w:rPr>
          <w:rFonts w:ascii="Arial" w:hAnsi="Arial" w:cs="Arial"/>
          <w:sz w:val="20"/>
          <w:szCs w:val="18"/>
        </w:rPr>
        <w:t>3</w:t>
      </w:r>
      <w:r w:rsidR="005D0CF3" w:rsidRPr="00FA4150">
        <w:rPr>
          <w:rFonts w:ascii="Arial" w:hAnsi="Arial" w:cs="Arial"/>
          <w:sz w:val="20"/>
          <w:szCs w:val="18"/>
        </w:rPr>
        <w:t>0</w:t>
      </w:r>
      <w:r w:rsidR="009327FF" w:rsidRPr="00FA4150">
        <w:rPr>
          <w:rFonts w:ascii="Arial" w:hAnsi="Arial" w:cs="Arial"/>
          <w:sz w:val="20"/>
          <w:szCs w:val="18"/>
        </w:rPr>
        <w:t xml:space="preserve">, </w:t>
      </w:r>
      <w:proofErr w:type="gramStart"/>
      <w:r w:rsidR="009327FF" w:rsidRPr="00FA4150">
        <w:rPr>
          <w:rFonts w:ascii="Arial" w:hAnsi="Arial" w:cs="Arial"/>
          <w:sz w:val="20"/>
          <w:szCs w:val="18"/>
        </w:rPr>
        <w:t>2024</w:t>
      </w:r>
      <w:proofErr w:type="gramEnd"/>
      <w:r w:rsidR="009327FF" w:rsidRPr="00FA4150">
        <w:rPr>
          <w:rFonts w:ascii="Arial" w:hAnsi="Arial" w:cs="Arial"/>
          <w:sz w:val="20"/>
          <w:szCs w:val="18"/>
        </w:rPr>
        <w:t xml:space="preserve"> and </w:t>
      </w:r>
      <w:r w:rsidR="00005A56" w:rsidRPr="00FA4150">
        <w:rPr>
          <w:rFonts w:ascii="Arial" w:hAnsi="Arial" w:cs="Arial"/>
          <w:sz w:val="20"/>
          <w:szCs w:val="18"/>
        </w:rPr>
        <w:t xml:space="preserve">December </w:t>
      </w:r>
      <w:r w:rsidR="000A695B" w:rsidRPr="00FA4150">
        <w:rPr>
          <w:rFonts w:ascii="Arial" w:hAnsi="Arial" w:cs="Arial"/>
          <w:sz w:val="20"/>
          <w:szCs w:val="18"/>
        </w:rPr>
        <w:t>3</w:t>
      </w:r>
      <w:r w:rsidR="00005A56" w:rsidRPr="00FA4150">
        <w:rPr>
          <w:rFonts w:ascii="Arial" w:hAnsi="Arial" w:cs="Arial"/>
          <w:sz w:val="20"/>
          <w:szCs w:val="18"/>
        </w:rPr>
        <w:t>1</w:t>
      </w:r>
      <w:r w:rsidR="00912ADE" w:rsidRPr="00FA4150">
        <w:rPr>
          <w:rFonts w:ascii="Arial" w:hAnsi="Arial" w:cs="Arial"/>
          <w:sz w:val="20"/>
          <w:szCs w:val="18"/>
        </w:rPr>
        <w:t>, 202</w:t>
      </w:r>
      <w:r w:rsidR="005647C4" w:rsidRPr="00FA4150">
        <w:rPr>
          <w:rFonts w:ascii="Arial" w:hAnsi="Arial" w:cs="Arial"/>
          <w:sz w:val="20"/>
          <w:szCs w:val="18"/>
        </w:rPr>
        <w:t>3</w:t>
      </w:r>
      <w:r w:rsidRPr="00FA4150">
        <w:rPr>
          <w:rFonts w:ascii="Arial" w:hAnsi="Arial" w:cs="Arial"/>
          <w:sz w:val="20"/>
          <w:szCs w:val="18"/>
        </w:rPr>
        <w:t>.</w:t>
      </w:r>
      <w:r w:rsidR="00D4749D" w:rsidRPr="006275FA">
        <w:rPr>
          <w:rFonts w:ascii="Arial" w:hAnsi="Arial" w:cs="Arial"/>
          <w:sz w:val="20"/>
          <w:szCs w:val="18"/>
        </w:rPr>
        <w:t xml:space="preserve"> </w:t>
      </w:r>
      <w:r w:rsidR="00BA35A8" w:rsidRPr="006275FA">
        <w:rPr>
          <w:rFonts w:ascii="Arial" w:hAnsi="Arial" w:cs="Arial"/>
          <w:sz w:val="20"/>
          <w:szCs w:val="18"/>
        </w:rPr>
        <w:t xml:space="preserve"> </w:t>
      </w:r>
      <w:r w:rsidR="00192268" w:rsidRPr="006275FA">
        <w:rPr>
          <w:rFonts w:ascii="Arial" w:hAnsi="Arial" w:cs="Arial"/>
          <w:sz w:val="20"/>
          <w:szCs w:val="18"/>
        </w:rPr>
        <w:t xml:space="preserve"> </w:t>
      </w:r>
      <w:r w:rsidR="00FA1AD1" w:rsidRPr="006275FA">
        <w:rPr>
          <w:rFonts w:ascii="Arial" w:hAnsi="Arial" w:cs="Arial"/>
          <w:sz w:val="20"/>
          <w:szCs w:val="18"/>
        </w:rPr>
        <w:t xml:space="preserve"> </w:t>
      </w:r>
      <w:r w:rsidR="00A15146" w:rsidRPr="006E7221">
        <w:rPr>
          <w:rFonts w:ascii="Arial" w:hAnsi="Arial" w:cs="Arial"/>
          <w:sz w:val="20"/>
          <w:szCs w:val="18"/>
        </w:rPr>
        <w:t xml:space="preserve"> </w:t>
      </w:r>
      <w:r w:rsidR="001A1FA4" w:rsidRPr="00AF79B3">
        <w:rPr>
          <w:noProof/>
        </w:rPr>
        <w:drawing>
          <wp:inline distT="0" distB="0" distL="0" distR="0" wp14:anchorId="669067A4" wp14:editId="4CE4FF01">
            <wp:extent cx="5905500" cy="2063750"/>
            <wp:effectExtent l="0" t="0" r="0" b="0"/>
            <wp:docPr id="16008959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05500" cy="2063750"/>
                    </a:xfrm>
                    <a:prstGeom prst="rect">
                      <a:avLst/>
                    </a:prstGeom>
                    <a:noFill/>
                    <a:ln>
                      <a:noFill/>
                    </a:ln>
                  </pic:spPr>
                </pic:pic>
              </a:graphicData>
            </a:graphic>
          </wp:inline>
        </w:drawing>
      </w:r>
    </w:p>
    <w:p w14:paraId="47853030" w14:textId="3DEF90C1" w:rsidR="009644E9" w:rsidRPr="006E7221" w:rsidRDefault="009644E9" w:rsidP="009644E9">
      <w:pPr>
        <w:keepNext/>
        <w:keepLines/>
        <w:spacing w:after="0"/>
        <w:ind w:left="0"/>
        <w:jc w:val="both"/>
        <w:rPr>
          <w:rFonts w:ascii="Arial" w:hAnsi="Arial" w:cs="Arial"/>
          <w:sz w:val="20"/>
          <w:szCs w:val="18"/>
        </w:rPr>
      </w:pPr>
    </w:p>
    <w:p w14:paraId="37DE8F39" w14:textId="77777777" w:rsidR="00D4749D" w:rsidRPr="00FA4150" w:rsidRDefault="00D4749D" w:rsidP="0027013A">
      <w:pPr>
        <w:keepNext/>
        <w:keepLines/>
        <w:spacing w:after="0"/>
        <w:ind w:left="0"/>
        <w:jc w:val="both"/>
        <w:rPr>
          <w:rFonts w:ascii="Arial" w:hAnsi="Arial" w:cs="Arial"/>
          <w:sz w:val="20"/>
          <w:szCs w:val="20"/>
        </w:rPr>
      </w:pPr>
      <w:r w:rsidRPr="00FA4150">
        <w:rPr>
          <w:rFonts w:ascii="Arial" w:hAnsi="Arial" w:cs="Arial"/>
          <w:sz w:val="20"/>
          <w:szCs w:val="20"/>
        </w:rPr>
        <w:t>Level 2 Hierarchy</w:t>
      </w:r>
    </w:p>
    <w:p w14:paraId="5B30D75E" w14:textId="77777777" w:rsidR="00192268" w:rsidRPr="00FA4150" w:rsidRDefault="00192268" w:rsidP="00192268">
      <w:pPr>
        <w:autoSpaceDE w:val="0"/>
        <w:autoSpaceDN w:val="0"/>
        <w:adjustRightInd w:val="0"/>
        <w:spacing w:after="0" w:line="240" w:lineRule="auto"/>
        <w:ind w:left="0"/>
        <w:jc w:val="both"/>
        <w:rPr>
          <w:rFonts w:ascii="Arial" w:hAnsi="Arial" w:cs="Arial"/>
          <w:color w:val="000000"/>
          <w:sz w:val="20"/>
          <w:szCs w:val="20"/>
        </w:rPr>
      </w:pPr>
    </w:p>
    <w:p w14:paraId="1ADE265C" w14:textId="7C84AAA2" w:rsidR="00192268" w:rsidRPr="00FA4150" w:rsidRDefault="00192268" w:rsidP="00192268">
      <w:pPr>
        <w:autoSpaceDE w:val="0"/>
        <w:autoSpaceDN w:val="0"/>
        <w:adjustRightInd w:val="0"/>
        <w:spacing w:after="0" w:line="240" w:lineRule="auto"/>
        <w:ind w:left="0"/>
        <w:jc w:val="both"/>
        <w:rPr>
          <w:rFonts w:ascii="Arial" w:hAnsi="Arial" w:cs="Arial"/>
          <w:color w:val="000000"/>
          <w:sz w:val="20"/>
          <w:szCs w:val="20"/>
        </w:rPr>
      </w:pPr>
      <w:bookmarkStart w:id="8" w:name="_Hlk71624968"/>
      <w:r w:rsidRPr="00FA4150">
        <w:rPr>
          <w:rFonts w:ascii="Arial" w:hAnsi="Arial" w:cs="Arial"/>
          <w:color w:val="000000"/>
          <w:sz w:val="20"/>
          <w:szCs w:val="20"/>
        </w:rPr>
        <w:t xml:space="preserve">The following table presents the changes in fair value measurements of financial instruments classified as Level 2 during the period </w:t>
      </w:r>
      <w:proofErr w:type="gramStart"/>
      <w:r w:rsidRPr="00FA4150">
        <w:rPr>
          <w:rFonts w:ascii="Arial" w:hAnsi="Arial" w:cs="Arial"/>
          <w:color w:val="000000"/>
          <w:sz w:val="20"/>
          <w:szCs w:val="20"/>
        </w:rPr>
        <w:t>ended</w:t>
      </w:r>
      <w:proofErr w:type="gramEnd"/>
      <w:r w:rsidRPr="00FA4150">
        <w:rPr>
          <w:rFonts w:ascii="Arial" w:hAnsi="Arial" w:cs="Arial"/>
          <w:color w:val="000000"/>
          <w:sz w:val="20"/>
          <w:szCs w:val="20"/>
        </w:rPr>
        <w:t xml:space="preserve"> </w:t>
      </w:r>
      <w:r w:rsidR="00CA7D55" w:rsidRPr="00FA4150">
        <w:rPr>
          <w:rFonts w:ascii="Arial" w:hAnsi="Arial" w:cs="Arial"/>
          <w:color w:val="000000"/>
          <w:sz w:val="20"/>
          <w:szCs w:val="20"/>
        </w:rPr>
        <w:t xml:space="preserve">September </w:t>
      </w:r>
      <w:r w:rsidR="009327FF" w:rsidRPr="00FA4150">
        <w:rPr>
          <w:rFonts w:ascii="Arial" w:hAnsi="Arial" w:cs="Arial"/>
          <w:color w:val="000000"/>
          <w:sz w:val="20"/>
          <w:szCs w:val="20"/>
        </w:rPr>
        <w:t>3</w:t>
      </w:r>
      <w:r w:rsidR="005D0CF3" w:rsidRPr="00FA4150">
        <w:rPr>
          <w:rFonts w:ascii="Arial" w:hAnsi="Arial" w:cs="Arial"/>
          <w:color w:val="000000"/>
          <w:sz w:val="20"/>
          <w:szCs w:val="20"/>
        </w:rPr>
        <w:t>0</w:t>
      </w:r>
      <w:r w:rsidR="009327FF" w:rsidRPr="00FA4150">
        <w:rPr>
          <w:rFonts w:ascii="Arial" w:hAnsi="Arial" w:cs="Arial"/>
          <w:color w:val="000000"/>
          <w:sz w:val="20"/>
          <w:szCs w:val="20"/>
        </w:rPr>
        <w:t xml:space="preserve">, </w:t>
      </w:r>
      <w:proofErr w:type="gramStart"/>
      <w:r w:rsidR="009327FF" w:rsidRPr="00FA4150">
        <w:rPr>
          <w:rFonts w:ascii="Arial" w:hAnsi="Arial" w:cs="Arial"/>
          <w:color w:val="000000"/>
          <w:sz w:val="20"/>
          <w:szCs w:val="20"/>
        </w:rPr>
        <w:t>2024</w:t>
      </w:r>
      <w:proofErr w:type="gramEnd"/>
      <w:r w:rsidR="009327FF" w:rsidRPr="00FA4150">
        <w:rPr>
          <w:rFonts w:ascii="Arial" w:hAnsi="Arial" w:cs="Arial"/>
          <w:color w:val="000000"/>
          <w:sz w:val="20"/>
          <w:szCs w:val="20"/>
        </w:rPr>
        <w:t xml:space="preserve"> and </w:t>
      </w:r>
      <w:r w:rsidR="00005A56" w:rsidRPr="00FA4150">
        <w:rPr>
          <w:rFonts w:ascii="Arial" w:hAnsi="Arial" w:cs="Arial"/>
          <w:color w:val="000000"/>
          <w:sz w:val="20"/>
          <w:szCs w:val="20"/>
        </w:rPr>
        <w:t xml:space="preserve">December </w:t>
      </w:r>
      <w:r w:rsidR="000A695B" w:rsidRPr="00FA4150">
        <w:rPr>
          <w:rFonts w:ascii="Arial" w:hAnsi="Arial" w:cs="Arial"/>
          <w:color w:val="000000"/>
          <w:sz w:val="20"/>
          <w:szCs w:val="20"/>
        </w:rPr>
        <w:t>3</w:t>
      </w:r>
      <w:r w:rsidR="00005A56" w:rsidRPr="00FA4150">
        <w:rPr>
          <w:rFonts w:ascii="Arial" w:hAnsi="Arial" w:cs="Arial"/>
          <w:color w:val="000000"/>
          <w:sz w:val="20"/>
          <w:szCs w:val="20"/>
        </w:rPr>
        <w:t>1</w:t>
      </w:r>
      <w:r w:rsidRPr="00FA4150">
        <w:rPr>
          <w:rFonts w:ascii="Arial" w:hAnsi="Arial" w:cs="Arial"/>
          <w:color w:val="000000"/>
          <w:sz w:val="20"/>
          <w:szCs w:val="20"/>
        </w:rPr>
        <w:t>, 202</w:t>
      </w:r>
      <w:r w:rsidR="005647C4" w:rsidRPr="00FA4150">
        <w:rPr>
          <w:rFonts w:ascii="Arial" w:hAnsi="Arial" w:cs="Arial"/>
          <w:color w:val="000000"/>
          <w:sz w:val="20"/>
          <w:szCs w:val="20"/>
        </w:rPr>
        <w:t>3</w:t>
      </w:r>
      <w:r w:rsidRPr="00FA4150">
        <w:rPr>
          <w:rFonts w:ascii="Arial" w:hAnsi="Arial" w:cs="Arial"/>
          <w:color w:val="000000"/>
          <w:sz w:val="20"/>
          <w:szCs w:val="20"/>
        </w:rPr>
        <w:t>. These financial instruments are measured at fair value utilizing non-observable market inputs. The net realized losses and net unrealized gains are recognized in the statements of loss.</w:t>
      </w:r>
    </w:p>
    <w:bookmarkEnd w:id="8"/>
    <w:p w14:paraId="3886AF94" w14:textId="37A35BF6" w:rsidR="00D4749D" w:rsidRPr="00FA4150" w:rsidRDefault="00FA1AD1" w:rsidP="00A521A8">
      <w:pPr>
        <w:autoSpaceDE w:val="0"/>
        <w:autoSpaceDN w:val="0"/>
        <w:adjustRightInd w:val="0"/>
        <w:spacing w:after="0" w:line="240" w:lineRule="auto"/>
        <w:ind w:left="964"/>
        <w:jc w:val="both"/>
        <w:rPr>
          <w:noProof/>
        </w:rPr>
      </w:pPr>
      <w:r w:rsidRPr="00FA4150">
        <w:rPr>
          <w:rFonts w:ascii="Arial" w:hAnsi="Arial" w:cs="Arial"/>
          <w:color w:val="000000"/>
          <w:sz w:val="20"/>
          <w:szCs w:val="20"/>
        </w:rPr>
        <w:t xml:space="preserve"> </w:t>
      </w:r>
    </w:p>
    <w:p w14:paraId="110BC802" w14:textId="584697A8" w:rsidR="00677989" w:rsidRPr="006E7221" w:rsidRDefault="00C33CAE" w:rsidP="00AD2EAD">
      <w:pPr>
        <w:autoSpaceDE w:val="0"/>
        <w:autoSpaceDN w:val="0"/>
        <w:adjustRightInd w:val="0"/>
        <w:spacing w:after="0" w:line="240" w:lineRule="auto"/>
        <w:ind w:left="624"/>
        <w:jc w:val="both"/>
        <w:rPr>
          <w:rFonts w:ascii="Arial" w:hAnsi="Arial" w:cs="Arial"/>
          <w:color w:val="000000"/>
          <w:sz w:val="20"/>
          <w:szCs w:val="20"/>
        </w:rPr>
      </w:pPr>
      <w:r w:rsidRPr="001A1FA4">
        <w:rPr>
          <w:rFonts w:ascii="Arial" w:hAnsi="Arial" w:cs="Arial"/>
          <w:noProof/>
          <w:sz w:val="18"/>
          <w:szCs w:val="18"/>
        </w:rPr>
        <w:drawing>
          <wp:inline distT="0" distB="0" distL="0" distR="0" wp14:anchorId="2734EE16" wp14:editId="7DB7103B">
            <wp:extent cx="5194300" cy="850900"/>
            <wp:effectExtent l="0" t="0" r="6350" b="6350"/>
            <wp:docPr id="1012420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94300" cy="850900"/>
                    </a:xfrm>
                    <a:prstGeom prst="rect">
                      <a:avLst/>
                    </a:prstGeom>
                    <a:noFill/>
                    <a:ln>
                      <a:noFill/>
                    </a:ln>
                  </pic:spPr>
                </pic:pic>
              </a:graphicData>
            </a:graphic>
          </wp:inline>
        </w:drawing>
      </w:r>
      <w:r w:rsidR="00A15146" w:rsidRPr="006E7221">
        <w:rPr>
          <w:rFonts w:ascii="Arial" w:hAnsi="Arial" w:cs="Arial"/>
          <w:color w:val="000000"/>
          <w:sz w:val="20"/>
          <w:szCs w:val="20"/>
        </w:rPr>
        <w:t xml:space="preserve"> </w:t>
      </w:r>
    </w:p>
    <w:p w14:paraId="2AAA9FDC" w14:textId="77777777" w:rsidR="009838FF" w:rsidRPr="006E7221" w:rsidRDefault="009838FF" w:rsidP="00EB4CFD">
      <w:pPr>
        <w:autoSpaceDE w:val="0"/>
        <w:autoSpaceDN w:val="0"/>
        <w:adjustRightInd w:val="0"/>
        <w:spacing w:after="0" w:line="240" w:lineRule="auto"/>
        <w:ind w:left="0"/>
        <w:jc w:val="both"/>
        <w:rPr>
          <w:rFonts w:ascii="Arial" w:hAnsi="Arial" w:cs="Arial"/>
          <w:color w:val="000000"/>
          <w:sz w:val="20"/>
          <w:szCs w:val="20"/>
        </w:rPr>
      </w:pPr>
    </w:p>
    <w:p w14:paraId="6AD40673" w14:textId="49A3C432" w:rsidR="00EB4CFD" w:rsidRPr="00FA4150" w:rsidRDefault="00EB4CFD" w:rsidP="00EB4CFD">
      <w:pPr>
        <w:autoSpaceDE w:val="0"/>
        <w:autoSpaceDN w:val="0"/>
        <w:adjustRightInd w:val="0"/>
        <w:spacing w:after="0" w:line="240" w:lineRule="auto"/>
        <w:ind w:left="0"/>
        <w:jc w:val="both"/>
        <w:rPr>
          <w:rFonts w:ascii="Arial" w:hAnsi="Arial" w:cs="Arial"/>
          <w:color w:val="000000"/>
          <w:sz w:val="20"/>
          <w:szCs w:val="20"/>
        </w:rPr>
      </w:pPr>
      <w:r w:rsidRPr="00FA4150">
        <w:rPr>
          <w:rFonts w:ascii="Arial" w:hAnsi="Arial" w:cs="Arial"/>
          <w:color w:val="000000"/>
          <w:sz w:val="20"/>
          <w:szCs w:val="20"/>
        </w:rPr>
        <w:t>Level 3 Hierarchy</w:t>
      </w:r>
    </w:p>
    <w:p w14:paraId="630861D0" w14:textId="77777777" w:rsidR="00EB4CFD" w:rsidRPr="00FA4150" w:rsidRDefault="00EB4CFD" w:rsidP="00EB4CFD">
      <w:pPr>
        <w:autoSpaceDE w:val="0"/>
        <w:autoSpaceDN w:val="0"/>
        <w:adjustRightInd w:val="0"/>
        <w:spacing w:after="0" w:line="240" w:lineRule="auto"/>
        <w:ind w:left="0"/>
        <w:jc w:val="both"/>
        <w:rPr>
          <w:rFonts w:ascii="Arial" w:hAnsi="Arial" w:cs="Arial"/>
          <w:color w:val="000000"/>
          <w:sz w:val="20"/>
          <w:szCs w:val="20"/>
        </w:rPr>
      </w:pPr>
    </w:p>
    <w:p w14:paraId="539D421A" w14:textId="5679C940" w:rsidR="00EB4CFD" w:rsidRPr="00FA4150" w:rsidRDefault="00EB4CFD" w:rsidP="00EB4CFD">
      <w:pPr>
        <w:autoSpaceDE w:val="0"/>
        <w:autoSpaceDN w:val="0"/>
        <w:adjustRightInd w:val="0"/>
        <w:spacing w:after="0" w:line="240" w:lineRule="auto"/>
        <w:ind w:left="0"/>
        <w:jc w:val="both"/>
        <w:rPr>
          <w:rFonts w:ascii="Arial" w:hAnsi="Arial" w:cs="Arial"/>
          <w:color w:val="000000"/>
          <w:sz w:val="20"/>
          <w:szCs w:val="20"/>
        </w:rPr>
      </w:pPr>
      <w:r w:rsidRPr="00FA4150">
        <w:rPr>
          <w:rFonts w:ascii="Arial" w:hAnsi="Arial" w:cs="Arial"/>
          <w:color w:val="000000"/>
          <w:sz w:val="20"/>
          <w:szCs w:val="20"/>
        </w:rPr>
        <w:t xml:space="preserve">The following table presents the changes in fair value measurements of financial instruments classified as Level 3 during the </w:t>
      </w:r>
      <w:r w:rsidR="00E01FA0" w:rsidRPr="00FA4150">
        <w:rPr>
          <w:rFonts w:ascii="Arial" w:hAnsi="Arial" w:cs="Arial"/>
          <w:color w:val="000000"/>
          <w:sz w:val="20"/>
          <w:szCs w:val="20"/>
        </w:rPr>
        <w:t xml:space="preserve">period </w:t>
      </w:r>
      <w:r w:rsidR="00B52928" w:rsidRPr="00FA4150">
        <w:rPr>
          <w:rFonts w:ascii="Arial" w:hAnsi="Arial" w:cs="Arial"/>
          <w:color w:val="000000"/>
          <w:sz w:val="20"/>
          <w:szCs w:val="20"/>
        </w:rPr>
        <w:t xml:space="preserve">ended </w:t>
      </w:r>
      <w:r w:rsidR="00CA7D55" w:rsidRPr="00FA4150">
        <w:rPr>
          <w:rFonts w:ascii="Arial" w:hAnsi="Arial" w:cs="Arial"/>
          <w:color w:val="000000"/>
          <w:sz w:val="20"/>
          <w:szCs w:val="20"/>
        </w:rPr>
        <w:t xml:space="preserve">September </w:t>
      </w:r>
      <w:r w:rsidR="009327FF" w:rsidRPr="00FA4150">
        <w:rPr>
          <w:rFonts w:ascii="Arial" w:hAnsi="Arial" w:cs="Arial"/>
          <w:color w:val="000000"/>
          <w:sz w:val="20"/>
          <w:szCs w:val="20"/>
        </w:rPr>
        <w:t>3</w:t>
      </w:r>
      <w:r w:rsidR="005D0CF3" w:rsidRPr="00FA4150">
        <w:rPr>
          <w:rFonts w:ascii="Arial" w:hAnsi="Arial" w:cs="Arial"/>
          <w:color w:val="000000"/>
          <w:sz w:val="20"/>
          <w:szCs w:val="20"/>
        </w:rPr>
        <w:t>0</w:t>
      </w:r>
      <w:r w:rsidR="009327FF" w:rsidRPr="00FA4150">
        <w:rPr>
          <w:rFonts w:ascii="Arial" w:hAnsi="Arial" w:cs="Arial"/>
          <w:color w:val="000000"/>
          <w:sz w:val="20"/>
          <w:szCs w:val="20"/>
        </w:rPr>
        <w:t xml:space="preserve">, </w:t>
      </w:r>
      <w:proofErr w:type="gramStart"/>
      <w:r w:rsidR="009327FF" w:rsidRPr="00FA4150">
        <w:rPr>
          <w:rFonts w:ascii="Arial" w:hAnsi="Arial" w:cs="Arial"/>
          <w:color w:val="000000"/>
          <w:sz w:val="20"/>
          <w:szCs w:val="20"/>
        </w:rPr>
        <w:t>2024</w:t>
      </w:r>
      <w:proofErr w:type="gramEnd"/>
      <w:r w:rsidR="009327FF" w:rsidRPr="00FA4150">
        <w:rPr>
          <w:rFonts w:ascii="Arial" w:hAnsi="Arial" w:cs="Arial"/>
          <w:color w:val="000000"/>
          <w:sz w:val="20"/>
          <w:szCs w:val="20"/>
        </w:rPr>
        <w:t xml:space="preserve"> and </w:t>
      </w:r>
      <w:r w:rsidR="00005A56" w:rsidRPr="00FA4150">
        <w:rPr>
          <w:rFonts w:ascii="Arial" w:hAnsi="Arial" w:cs="Arial"/>
          <w:color w:val="000000"/>
          <w:sz w:val="20"/>
          <w:szCs w:val="20"/>
        </w:rPr>
        <w:t xml:space="preserve">December </w:t>
      </w:r>
      <w:r w:rsidR="000A695B" w:rsidRPr="00FA4150">
        <w:rPr>
          <w:rFonts w:ascii="Arial" w:hAnsi="Arial" w:cs="Arial"/>
          <w:color w:val="000000"/>
          <w:sz w:val="20"/>
          <w:szCs w:val="20"/>
        </w:rPr>
        <w:t>3</w:t>
      </w:r>
      <w:r w:rsidR="00005A56" w:rsidRPr="00FA4150">
        <w:rPr>
          <w:rFonts w:ascii="Arial" w:hAnsi="Arial" w:cs="Arial"/>
          <w:color w:val="000000"/>
          <w:sz w:val="20"/>
          <w:szCs w:val="20"/>
        </w:rPr>
        <w:t>1</w:t>
      </w:r>
      <w:r w:rsidR="00912ADE" w:rsidRPr="00FA4150">
        <w:rPr>
          <w:rFonts w:ascii="Arial" w:hAnsi="Arial" w:cs="Arial"/>
          <w:color w:val="000000"/>
          <w:sz w:val="20"/>
          <w:szCs w:val="20"/>
        </w:rPr>
        <w:t>, 202</w:t>
      </w:r>
      <w:r w:rsidR="005647C4" w:rsidRPr="00FA4150">
        <w:rPr>
          <w:rFonts w:ascii="Arial" w:hAnsi="Arial" w:cs="Arial"/>
          <w:color w:val="000000"/>
          <w:sz w:val="20"/>
          <w:szCs w:val="20"/>
        </w:rPr>
        <w:t>3</w:t>
      </w:r>
      <w:r w:rsidRPr="00FA4150">
        <w:rPr>
          <w:rFonts w:ascii="Arial" w:hAnsi="Arial" w:cs="Arial"/>
          <w:color w:val="000000"/>
          <w:sz w:val="20"/>
          <w:szCs w:val="20"/>
        </w:rPr>
        <w:t>. These financial instruments are measured at fair value utilizing non-observable market inputs. The net realized losses and net unrealized gains are recognized in the statements of loss.</w:t>
      </w:r>
    </w:p>
    <w:p w14:paraId="52FDBB9B" w14:textId="77777777" w:rsidR="00EB4CFD" w:rsidRPr="00FA4150" w:rsidRDefault="00EB4CFD" w:rsidP="00EB4CFD">
      <w:pPr>
        <w:autoSpaceDE w:val="0"/>
        <w:autoSpaceDN w:val="0"/>
        <w:adjustRightInd w:val="0"/>
        <w:spacing w:after="0" w:line="240" w:lineRule="auto"/>
        <w:ind w:left="0"/>
        <w:jc w:val="both"/>
        <w:rPr>
          <w:rFonts w:ascii="Arial" w:hAnsi="Arial" w:cs="Arial"/>
          <w:color w:val="000000"/>
          <w:sz w:val="20"/>
          <w:szCs w:val="20"/>
        </w:rPr>
      </w:pPr>
    </w:p>
    <w:p w14:paraId="6B13132E" w14:textId="605D33E7" w:rsidR="00EB4CFD" w:rsidRPr="00FA4150" w:rsidRDefault="00192268" w:rsidP="00EF6661">
      <w:pPr>
        <w:spacing w:after="0" w:line="240" w:lineRule="auto"/>
        <w:ind w:left="0"/>
        <w:jc w:val="center"/>
        <w:rPr>
          <w:rFonts w:ascii="Arial" w:hAnsi="Arial" w:cs="Arial"/>
          <w:sz w:val="18"/>
          <w:szCs w:val="18"/>
        </w:rPr>
      </w:pPr>
      <w:r w:rsidRPr="00FA4150">
        <w:rPr>
          <w:rFonts w:ascii="Arial" w:hAnsi="Arial" w:cs="Arial"/>
          <w:sz w:val="18"/>
          <w:szCs w:val="18"/>
        </w:rPr>
        <w:t xml:space="preserve"> </w:t>
      </w:r>
      <w:r w:rsidR="00FA1AD1" w:rsidRPr="00FA4150">
        <w:rPr>
          <w:rFonts w:ascii="Arial" w:hAnsi="Arial" w:cs="Arial"/>
          <w:sz w:val="18"/>
          <w:szCs w:val="18"/>
        </w:rPr>
        <w:t xml:space="preserve"> </w:t>
      </w:r>
      <w:r w:rsidR="00A15146" w:rsidRPr="00FA4150">
        <w:rPr>
          <w:rFonts w:ascii="Arial" w:hAnsi="Arial" w:cs="Arial"/>
          <w:sz w:val="18"/>
          <w:szCs w:val="18"/>
        </w:rPr>
        <w:t xml:space="preserve"> </w:t>
      </w:r>
      <w:r w:rsidR="001A1FA4" w:rsidRPr="00AF79B3">
        <w:rPr>
          <w:noProof/>
        </w:rPr>
        <w:drawing>
          <wp:inline distT="0" distB="0" distL="0" distR="0" wp14:anchorId="48C374B4" wp14:editId="0D60F942">
            <wp:extent cx="5099050" cy="1549400"/>
            <wp:effectExtent l="0" t="0" r="6350" b="0"/>
            <wp:docPr id="182080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99050" cy="1549400"/>
                    </a:xfrm>
                    <a:prstGeom prst="rect">
                      <a:avLst/>
                    </a:prstGeom>
                    <a:noFill/>
                    <a:ln>
                      <a:noFill/>
                    </a:ln>
                  </pic:spPr>
                </pic:pic>
              </a:graphicData>
            </a:graphic>
          </wp:inline>
        </w:drawing>
      </w:r>
    </w:p>
    <w:p w14:paraId="55D3BECD" w14:textId="77777777" w:rsidR="00EB4CFD" w:rsidRPr="00FA4150" w:rsidRDefault="00EB4CFD" w:rsidP="00EB4CFD">
      <w:pPr>
        <w:spacing w:after="0" w:line="240" w:lineRule="auto"/>
        <w:ind w:left="360"/>
        <w:rPr>
          <w:rFonts w:ascii="Arial" w:hAnsi="Arial" w:cs="Arial"/>
          <w:sz w:val="18"/>
          <w:szCs w:val="18"/>
        </w:rPr>
      </w:pPr>
    </w:p>
    <w:p w14:paraId="374B9850" w14:textId="06C9AAA7" w:rsidR="00EB4CFD" w:rsidRPr="00FA4150" w:rsidRDefault="00EB4CFD" w:rsidP="00EB4CFD">
      <w:pPr>
        <w:autoSpaceDE w:val="0"/>
        <w:autoSpaceDN w:val="0"/>
        <w:adjustRightInd w:val="0"/>
        <w:spacing w:after="0" w:line="240" w:lineRule="auto"/>
        <w:ind w:left="0"/>
        <w:jc w:val="both"/>
        <w:rPr>
          <w:rFonts w:ascii="Arial" w:hAnsi="Arial" w:cs="Arial"/>
          <w:color w:val="000000"/>
          <w:sz w:val="20"/>
          <w:szCs w:val="20"/>
        </w:rPr>
      </w:pPr>
      <w:r w:rsidRPr="00FA4150">
        <w:rPr>
          <w:rFonts w:ascii="Arial" w:hAnsi="Arial" w:cs="Arial"/>
          <w:color w:val="000000"/>
          <w:sz w:val="20"/>
          <w:szCs w:val="20"/>
        </w:rPr>
        <w:t xml:space="preserve">Within Level 3, the Company includes private company investments that are not quoted on an exchange. The key assumptions used in the valuation of these instruments include (but are not limited to) the value at which </w:t>
      </w:r>
      <w:proofErr w:type="gramStart"/>
      <w:r w:rsidRPr="00FA4150">
        <w:rPr>
          <w:rFonts w:ascii="Arial" w:hAnsi="Arial" w:cs="Arial"/>
          <w:color w:val="000000"/>
          <w:sz w:val="20"/>
          <w:szCs w:val="20"/>
        </w:rPr>
        <w:t>a recent</w:t>
      </w:r>
      <w:proofErr w:type="gramEnd"/>
      <w:r w:rsidRPr="00FA4150">
        <w:rPr>
          <w:rFonts w:ascii="Arial" w:hAnsi="Arial" w:cs="Arial"/>
          <w:color w:val="000000"/>
          <w:sz w:val="20"/>
          <w:szCs w:val="20"/>
        </w:rPr>
        <w:t xml:space="preserve"> financing was done by the investee, company-specific information, trends in general market conditions and the share performance of comparable publicly</w:t>
      </w:r>
      <w:r w:rsidR="00981DDE" w:rsidRPr="00FA4150">
        <w:rPr>
          <w:rFonts w:ascii="Arial" w:hAnsi="Arial" w:cs="Arial"/>
          <w:color w:val="000000"/>
          <w:sz w:val="20"/>
          <w:szCs w:val="20"/>
        </w:rPr>
        <w:t xml:space="preserve"> </w:t>
      </w:r>
      <w:r w:rsidRPr="00FA4150">
        <w:rPr>
          <w:rFonts w:ascii="Arial" w:hAnsi="Arial" w:cs="Arial"/>
          <w:color w:val="000000"/>
          <w:sz w:val="20"/>
          <w:szCs w:val="20"/>
        </w:rPr>
        <w:t>traded companies.</w:t>
      </w:r>
    </w:p>
    <w:p w14:paraId="6A1F06BB" w14:textId="77777777" w:rsidR="00EB4CFD" w:rsidRPr="00FA4150" w:rsidRDefault="00EB4CFD" w:rsidP="00EB4CFD">
      <w:pPr>
        <w:autoSpaceDE w:val="0"/>
        <w:autoSpaceDN w:val="0"/>
        <w:adjustRightInd w:val="0"/>
        <w:spacing w:after="0" w:line="240" w:lineRule="auto"/>
        <w:ind w:left="0"/>
        <w:rPr>
          <w:rFonts w:ascii="Arial" w:hAnsi="Arial" w:cs="Arial"/>
          <w:color w:val="000000"/>
          <w:sz w:val="20"/>
          <w:szCs w:val="20"/>
        </w:rPr>
      </w:pPr>
    </w:p>
    <w:p w14:paraId="435233B0" w14:textId="77777777" w:rsidR="00EB4CFD" w:rsidRDefault="00EB4CFD" w:rsidP="00EB4CFD">
      <w:pPr>
        <w:autoSpaceDE w:val="0"/>
        <w:autoSpaceDN w:val="0"/>
        <w:adjustRightInd w:val="0"/>
        <w:spacing w:after="0" w:line="240" w:lineRule="auto"/>
        <w:ind w:left="0"/>
        <w:jc w:val="both"/>
        <w:rPr>
          <w:rFonts w:ascii="Arial" w:hAnsi="Arial" w:cs="Arial"/>
          <w:color w:val="000000"/>
          <w:sz w:val="20"/>
          <w:szCs w:val="20"/>
        </w:rPr>
      </w:pPr>
      <w:r w:rsidRPr="00FA4150">
        <w:rPr>
          <w:rFonts w:ascii="Arial" w:hAnsi="Arial" w:cs="Arial"/>
          <w:color w:val="000000"/>
          <w:sz w:val="20"/>
          <w:szCs w:val="20"/>
        </w:rPr>
        <w:t>As valuations of investments for which market quotations are not readily available, are inherently uncertain, may fluctuate within short periods of time and are based on estimates, determination of fair value may differ materially from the values that would have resulted if a ready market existed for the investments. Given the size of the private investment portfolio, such changes may have a significant impact on the Company’s financial condition or operating results.</w:t>
      </w:r>
    </w:p>
    <w:p w14:paraId="6C785AF7" w14:textId="5146870D" w:rsidR="00920896" w:rsidRDefault="00920896">
      <w:pPr>
        <w:spacing w:after="0" w:line="240" w:lineRule="auto"/>
        <w:ind w:left="0"/>
        <w:rPr>
          <w:rFonts w:ascii="Arial" w:hAnsi="Arial" w:cs="Arial"/>
          <w:color w:val="000000"/>
          <w:sz w:val="20"/>
          <w:szCs w:val="20"/>
        </w:rPr>
      </w:pPr>
      <w:r>
        <w:rPr>
          <w:rFonts w:ascii="Arial" w:hAnsi="Arial" w:cs="Arial"/>
          <w:color w:val="000000"/>
          <w:sz w:val="20"/>
          <w:szCs w:val="20"/>
        </w:rPr>
        <w:br w:type="page"/>
      </w:r>
    </w:p>
    <w:p w14:paraId="19B7DE3C" w14:textId="77777777" w:rsidR="00920896" w:rsidRPr="00FA4150" w:rsidRDefault="00920896" w:rsidP="00EB4CFD">
      <w:pPr>
        <w:autoSpaceDE w:val="0"/>
        <w:autoSpaceDN w:val="0"/>
        <w:adjustRightInd w:val="0"/>
        <w:spacing w:after="0" w:line="240" w:lineRule="auto"/>
        <w:ind w:left="0"/>
        <w:jc w:val="both"/>
        <w:rPr>
          <w:rFonts w:ascii="Arial" w:hAnsi="Arial" w:cs="Arial"/>
          <w:color w:val="000000"/>
          <w:sz w:val="20"/>
          <w:szCs w:val="20"/>
        </w:rPr>
      </w:pPr>
    </w:p>
    <w:p w14:paraId="4395B52A" w14:textId="77777777" w:rsidR="00EB4CFD" w:rsidRPr="00FA4150" w:rsidRDefault="00EB4CFD" w:rsidP="00EB4CFD">
      <w:pPr>
        <w:autoSpaceDE w:val="0"/>
        <w:autoSpaceDN w:val="0"/>
        <w:adjustRightInd w:val="0"/>
        <w:spacing w:after="0" w:line="240" w:lineRule="auto"/>
        <w:ind w:left="0"/>
        <w:rPr>
          <w:rFonts w:ascii="Arial" w:hAnsi="Arial" w:cs="Arial"/>
          <w:color w:val="000000"/>
          <w:sz w:val="20"/>
          <w:szCs w:val="20"/>
        </w:rPr>
      </w:pPr>
    </w:p>
    <w:p w14:paraId="6153D802" w14:textId="192A9137" w:rsidR="00EB4CFD" w:rsidRPr="00FA4150" w:rsidRDefault="00EB4CFD" w:rsidP="00EB4CFD">
      <w:pPr>
        <w:autoSpaceDE w:val="0"/>
        <w:autoSpaceDN w:val="0"/>
        <w:adjustRightInd w:val="0"/>
        <w:spacing w:after="0" w:line="240" w:lineRule="auto"/>
        <w:ind w:left="0"/>
        <w:rPr>
          <w:rFonts w:ascii="Arial" w:hAnsi="Arial" w:cs="Arial"/>
          <w:color w:val="000000"/>
          <w:sz w:val="20"/>
          <w:szCs w:val="20"/>
        </w:rPr>
      </w:pPr>
      <w:r w:rsidRPr="00FA4150">
        <w:rPr>
          <w:rFonts w:ascii="Arial" w:hAnsi="Arial" w:cs="Arial"/>
          <w:color w:val="000000"/>
          <w:sz w:val="20"/>
          <w:szCs w:val="20"/>
        </w:rPr>
        <w:t xml:space="preserve">The following table presents the fair value, categorized by key valuation techniques and the unobservable inputs used within Level 3 as </w:t>
      </w:r>
      <w:proofErr w:type="gramStart"/>
      <w:r w:rsidRPr="00FA4150">
        <w:rPr>
          <w:rFonts w:ascii="Arial" w:hAnsi="Arial" w:cs="Arial"/>
          <w:color w:val="000000"/>
          <w:sz w:val="20"/>
          <w:szCs w:val="20"/>
        </w:rPr>
        <w:t>at</w:t>
      </w:r>
      <w:proofErr w:type="gramEnd"/>
      <w:r w:rsidRPr="00FA4150">
        <w:rPr>
          <w:rFonts w:ascii="Arial" w:hAnsi="Arial" w:cs="Arial"/>
          <w:color w:val="000000"/>
          <w:sz w:val="20"/>
          <w:szCs w:val="20"/>
        </w:rPr>
        <w:t xml:space="preserve"> </w:t>
      </w:r>
      <w:r w:rsidR="00CA7D55" w:rsidRPr="00FA4150">
        <w:rPr>
          <w:rFonts w:ascii="Arial" w:hAnsi="Arial" w:cs="Arial"/>
          <w:color w:val="000000"/>
          <w:sz w:val="20"/>
          <w:szCs w:val="20"/>
        </w:rPr>
        <w:t xml:space="preserve">September </w:t>
      </w:r>
      <w:r w:rsidR="005D0CF3" w:rsidRPr="00FA4150">
        <w:rPr>
          <w:rFonts w:ascii="Arial" w:hAnsi="Arial" w:cs="Arial"/>
          <w:color w:val="000000"/>
          <w:sz w:val="20"/>
          <w:szCs w:val="20"/>
        </w:rPr>
        <w:t>30</w:t>
      </w:r>
      <w:r w:rsidR="009327FF" w:rsidRPr="00FA4150">
        <w:rPr>
          <w:rFonts w:ascii="Arial" w:hAnsi="Arial" w:cs="Arial"/>
          <w:color w:val="000000"/>
          <w:sz w:val="20"/>
          <w:szCs w:val="20"/>
        </w:rPr>
        <w:t xml:space="preserve">, </w:t>
      </w:r>
      <w:proofErr w:type="gramStart"/>
      <w:r w:rsidR="009327FF" w:rsidRPr="00FA4150">
        <w:rPr>
          <w:rFonts w:ascii="Arial" w:hAnsi="Arial" w:cs="Arial"/>
          <w:color w:val="000000"/>
          <w:sz w:val="20"/>
          <w:szCs w:val="20"/>
        </w:rPr>
        <w:t>2024</w:t>
      </w:r>
      <w:proofErr w:type="gramEnd"/>
      <w:r w:rsidR="009327FF" w:rsidRPr="00FA4150">
        <w:rPr>
          <w:rFonts w:ascii="Arial" w:hAnsi="Arial" w:cs="Arial"/>
          <w:color w:val="000000"/>
          <w:sz w:val="20"/>
          <w:szCs w:val="20"/>
        </w:rPr>
        <w:t xml:space="preserve"> and </w:t>
      </w:r>
      <w:r w:rsidR="00005A56" w:rsidRPr="00FA4150">
        <w:rPr>
          <w:rFonts w:ascii="Arial" w:hAnsi="Arial" w:cs="Arial"/>
          <w:color w:val="000000"/>
          <w:sz w:val="20"/>
          <w:szCs w:val="20"/>
        </w:rPr>
        <w:t xml:space="preserve">December </w:t>
      </w:r>
      <w:r w:rsidR="005647C4" w:rsidRPr="00FA4150">
        <w:rPr>
          <w:rFonts w:ascii="Arial" w:hAnsi="Arial" w:cs="Arial"/>
          <w:color w:val="000000"/>
          <w:sz w:val="20"/>
          <w:szCs w:val="20"/>
        </w:rPr>
        <w:t>3</w:t>
      </w:r>
      <w:r w:rsidR="00005A56" w:rsidRPr="00FA4150">
        <w:rPr>
          <w:rFonts w:ascii="Arial" w:hAnsi="Arial" w:cs="Arial"/>
          <w:color w:val="000000"/>
          <w:sz w:val="20"/>
          <w:szCs w:val="20"/>
        </w:rPr>
        <w:t>1</w:t>
      </w:r>
      <w:r w:rsidR="005647C4" w:rsidRPr="00FA4150">
        <w:rPr>
          <w:rFonts w:ascii="Arial" w:hAnsi="Arial" w:cs="Arial"/>
          <w:color w:val="000000"/>
          <w:sz w:val="20"/>
          <w:szCs w:val="20"/>
        </w:rPr>
        <w:t>, 2023</w:t>
      </w:r>
      <w:r w:rsidR="00C62B32" w:rsidRPr="00FA4150">
        <w:rPr>
          <w:rFonts w:ascii="Arial" w:hAnsi="Arial" w:cs="Arial"/>
          <w:color w:val="000000"/>
          <w:sz w:val="20"/>
          <w:szCs w:val="20"/>
        </w:rPr>
        <w:t>.</w:t>
      </w:r>
    </w:p>
    <w:p w14:paraId="062D356B" w14:textId="00181235" w:rsidR="00455BB0" w:rsidRPr="006E7221" w:rsidRDefault="00A15146" w:rsidP="00070B1D">
      <w:pPr>
        <w:autoSpaceDE w:val="0"/>
        <w:autoSpaceDN w:val="0"/>
        <w:adjustRightInd w:val="0"/>
        <w:spacing w:after="0" w:line="240" w:lineRule="auto"/>
        <w:ind w:left="0"/>
        <w:jc w:val="both"/>
        <w:rPr>
          <w:rFonts w:ascii="Arial" w:hAnsi="Arial" w:cs="Arial"/>
          <w:color w:val="000000"/>
          <w:sz w:val="20"/>
          <w:szCs w:val="18"/>
        </w:rPr>
      </w:pPr>
      <w:r w:rsidRPr="00FA4150">
        <w:rPr>
          <w:rFonts w:ascii="Arial" w:hAnsi="Arial" w:cs="Arial"/>
          <w:color w:val="000000"/>
          <w:sz w:val="20"/>
          <w:szCs w:val="18"/>
        </w:rPr>
        <w:t xml:space="preserve"> </w:t>
      </w:r>
      <w:r w:rsidR="00CF4847" w:rsidRPr="00FA4150">
        <w:rPr>
          <w:rFonts w:ascii="Arial" w:hAnsi="Arial" w:cs="Arial"/>
          <w:color w:val="000000"/>
          <w:sz w:val="20"/>
          <w:szCs w:val="18"/>
        </w:rPr>
        <w:t xml:space="preserve"> </w:t>
      </w:r>
      <w:r w:rsidR="00920896" w:rsidRPr="002F605F">
        <w:rPr>
          <w:noProof/>
        </w:rPr>
        <w:drawing>
          <wp:inline distT="0" distB="0" distL="0" distR="0" wp14:anchorId="6349885B" wp14:editId="2D84E9BB">
            <wp:extent cx="5943600" cy="3836506"/>
            <wp:effectExtent l="0" t="0" r="0" b="0"/>
            <wp:docPr id="18667795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3836506"/>
                    </a:xfrm>
                    <a:prstGeom prst="rect">
                      <a:avLst/>
                    </a:prstGeom>
                    <a:noFill/>
                    <a:ln>
                      <a:noFill/>
                    </a:ln>
                  </pic:spPr>
                </pic:pic>
              </a:graphicData>
            </a:graphic>
          </wp:inline>
        </w:drawing>
      </w:r>
    </w:p>
    <w:p w14:paraId="2DD9E8F5" w14:textId="77777777" w:rsidR="0093570F" w:rsidRPr="006E7221" w:rsidRDefault="0093570F" w:rsidP="00920896">
      <w:pPr>
        <w:autoSpaceDE w:val="0"/>
        <w:autoSpaceDN w:val="0"/>
        <w:adjustRightInd w:val="0"/>
        <w:spacing w:after="0" w:line="240" w:lineRule="auto"/>
        <w:ind w:left="0"/>
        <w:jc w:val="both"/>
        <w:rPr>
          <w:rFonts w:ascii="Arial" w:hAnsi="Arial" w:cs="Arial"/>
          <w:sz w:val="20"/>
          <w:szCs w:val="20"/>
          <w:u w:val="single"/>
        </w:rPr>
      </w:pPr>
      <w:bookmarkStart w:id="9" w:name="_Hlk53577094"/>
    </w:p>
    <w:p w14:paraId="091E076A" w14:textId="52F00DB1" w:rsidR="009327FF" w:rsidRPr="00FA4150" w:rsidRDefault="009327FF" w:rsidP="009327FF">
      <w:pPr>
        <w:spacing w:after="0" w:line="240" w:lineRule="auto"/>
        <w:ind w:left="0"/>
        <w:rPr>
          <w:rFonts w:ascii="Arial" w:hAnsi="Arial" w:cs="Arial"/>
          <w:sz w:val="20"/>
          <w:szCs w:val="20"/>
          <w:u w:val="single"/>
        </w:rPr>
      </w:pPr>
      <w:r w:rsidRPr="00FA4150">
        <w:rPr>
          <w:rFonts w:ascii="Arial" w:hAnsi="Arial" w:cs="Arial"/>
          <w:sz w:val="20"/>
          <w:szCs w:val="20"/>
          <w:u w:val="single"/>
        </w:rPr>
        <w:t>3iQ Corp. (“3iQ”)</w:t>
      </w:r>
    </w:p>
    <w:p w14:paraId="434F4CA9" w14:textId="77777777" w:rsidR="0093570F" w:rsidRPr="00FA4150" w:rsidRDefault="0093570F" w:rsidP="009327FF">
      <w:pPr>
        <w:autoSpaceDE w:val="0"/>
        <w:autoSpaceDN w:val="0"/>
        <w:adjustRightInd w:val="0"/>
        <w:spacing w:after="0" w:line="240" w:lineRule="auto"/>
        <w:ind w:left="0"/>
        <w:jc w:val="both"/>
        <w:rPr>
          <w:rFonts w:ascii="Arial" w:hAnsi="Arial" w:cs="Arial"/>
          <w:sz w:val="20"/>
          <w:szCs w:val="20"/>
        </w:rPr>
      </w:pPr>
    </w:p>
    <w:p w14:paraId="600F2E18" w14:textId="74D1D8F6" w:rsidR="009327FF" w:rsidRPr="00FA4150" w:rsidRDefault="0093570F" w:rsidP="009327F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 xml:space="preserve">On March 31, 2020, the Company acquired 187,007 common shares of 3iQ as part of the Company’s acquisition of Valour.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 xml:space="preserve">30, 2024, the valuation of 3iQ was based on the recent transaction which is indicative of being the fair market value. Management has determined that there are no reasonably possible alternative assumptions that would change the fair value significantly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 xml:space="preserve">30, 2024.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 xml:space="preserve">30, 2024, a +/- 10% change in the fair value of 3iQ will result in a corresponding +/- </w:t>
      </w:r>
      <w:r w:rsidR="00680EE8" w:rsidRPr="00FA4150">
        <w:rPr>
          <w:rFonts w:ascii="Arial" w:hAnsi="Arial" w:cs="Arial"/>
          <w:sz w:val="20"/>
          <w:szCs w:val="20"/>
        </w:rPr>
        <w:t>$40,986</w:t>
      </w:r>
      <w:r w:rsidRPr="00FA4150">
        <w:rPr>
          <w:rFonts w:ascii="Arial" w:hAnsi="Arial" w:cs="Arial"/>
          <w:sz w:val="20"/>
          <w:szCs w:val="20"/>
        </w:rPr>
        <w:t xml:space="preserve"> (December 31, 2023 - $121,689) change in the carrying amount.</w:t>
      </w:r>
    </w:p>
    <w:p w14:paraId="41683E96" w14:textId="77777777" w:rsidR="009327FF" w:rsidRPr="00FA4150" w:rsidRDefault="009327FF" w:rsidP="009327FF">
      <w:pPr>
        <w:spacing w:after="0" w:line="240" w:lineRule="auto"/>
        <w:ind w:left="360"/>
        <w:rPr>
          <w:rFonts w:ascii="Arial" w:hAnsi="Arial" w:cs="Arial"/>
          <w:sz w:val="20"/>
          <w:szCs w:val="20"/>
          <w:u w:val="single"/>
        </w:rPr>
      </w:pPr>
    </w:p>
    <w:p w14:paraId="02FD6AF9" w14:textId="543CBE98"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u w:val="single"/>
        </w:rPr>
        <w:t>Amina Bank AG (“Amina”)</w:t>
      </w:r>
    </w:p>
    <w:p w14:paraId="42B922AF"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4EFD7B5F" w14:textId="4B1839C1"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 xml:space="preserve">On January 14, 2022, the Company invested $34,498,750 to acquire 3,906,250 non-votes shares of Amina.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 xml:space="preserve">30, 2024, the valuation of Amina was based on a market approach which is indicative of being the fair market value. Management has determined that there are no reasonably possible alternative assumptions that would change the fair value significantly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 xml:space="preserve">30, 2024.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30, 2024, a +/- 10% change in the fair value of Amina will result in a corresponding +/- $</w:t>
      </w:r>
      <w:r w:rsidR="00680EE8" w:rsidRPr="00FA4150">
        <w:rPr>
          <w:rFonts w:ascii="Arial" w:hAnsi="Arial" w:cs="Arial"/>
          <w:sz w:val="20"/>
          <w:szCs w:val="20"/>
        </w:rPr>
        <w:t>4,009,000</w:t>
      </w:r>
      <w:r w:rsidRPr="00FA4150">
        <w:rPr>
          <w:rFonts w:ascii="Arial" w:hAnsi="Arial" w:cs="Arial"/>
          <w:sz w:val="20"/>
          <w:szCs w:val="20"/>
        </w:rPr>
        <w:t xml:space="preserve"> (December 31, </w:t>
      </w:r>
      <w:proofErr w:type="gramStart"/>
      <w:r w:rsidRPr="00FA4150">
        <w:rPr>
          <w:rFonts w:ascii="Arial" w:hAnsi="Arial" w:cs="Arial"/>
          <w:sz w:val="20"/>
          <w:szCs w:val="20"/>
        </w:rPr>
        <w:t>2023</w:t>
      </w:r>
      <w:proofErr w:type="gramEnd"/>
      <w:r w:rsidRPr="00FA4150">
        <w:rPr>
          <w:rFonts w:ascii="Arial" w:hAnsi="Arial" w:cs="Arial"/>
          <w:sz w:val="20"/>
          <w:szCs w:val="20"/>
        </w:rPr>
        <w:t xml:space="preserve"> +/- $3,939,500) change in the carrying amount.</w:t>
      </w:r>
    </w:p>
    <w:p w14:paraId="6D72BCBA" w14:textId="77777777" w:rsidR="0093570F" w:rsidRDefault="0093570F" w:rsidP="0093570F">
      <w:pPr>
        <w:spacing w:after="0" w:line="240" w:lineRule="auto"/>
        <w:ind w:left="0"/>
        <w:rPr>
          <w:rFonts w:ascii="Arial" w:hAnsi="Arial" w:cs="Arial"/>
          <w:sz w:val="20"/>
          <w:szCs w:val="20"/>
          <w:u w:val="single"/>
        </w:rPr>
      </w:pPr>
    </w:p>
    <w:p w14:paraId="49961B8F" w14:textId="77777777" w:rsidR="0093570F" w:rsidRPr="00FA4150" w:rsidRDefault="0093570F" w:rsidP="0093570F">
      <w:pPr>
        <w:spacing w:after="0" w:line="240" w:lineRule="auto"/>
        <w:ind w:left="0"/>
        <w:rPr>
          <w:rFonts w:ascii="Arial" w:hAnsi="Arial" w:cs="Arial"/>
          <w:sz w:val="20"/>
          <w:szCs w:val="20"/>
        </w:rPr>
      </w:pPr>
      <w:r w:rsidRPr="00FA4150">
        <w:rPr>
          <w:rFonts w:ascii="Arial" w:hAnsi="Arial" w:cs="Arial"/>
          <w:sz w:val="20"/>
          <w:szCs w:val="20"/>
          <w:u w:val="single"/>
        </w:rPr>
        <w:t>Brazil Potash Corp. (“BPC”)</w:t>
      </w:r>
    </w:p>
    <w:p w14:paraId="6E9B4A50"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1EAC27F3" w14:textId="367F20DE"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On September 11, 2020, the Company received 404,200 common shares of BPC as consideration of selling the Company’s Royalties to a non-</w:t>
      </w:r>
      <w:proofErr w:type="spellStart"/>
      <w:r w:rsidRPr="00FA4150">
        <w:rPr>
          <w:rFonts w:ascii="Arial" w:hAnsi="Arial" w:cs="Arial"/>
          <w:sz w:val="20"/>
          <w:szCs w:val="20"/>
        </w:rPr>
        <w:t>arms length</w:t>
      </w:r>
      <w:proofErr w:type="spellEnd"/>
      <w:r w:rsidRPr="00FA4150">
        <w:rPr>
          <w:rFonts w:ascii="Arial" w:hAnsi="Arial" w:cs="Arial"/>
          <w:sz w:val="20"/>
          <w:szCs w:val="20"/>
        </w:rPr>
        <w:t xml:space="preserve"> party of the Company.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 xml:space="preserve">30, 2024, the valuation of BPC was based </w:t>
      </w:r>
      <w:r w:rsidR="00D0659B" w:rsidRPr="00FA4150">
        <w:rPr>
          <w:rFonts w:ascii="Arial" w:hAnsi="Arial" w:cs="Arial"/>
          <w:sz w:val="20"/>
          <w:szCs w:val="20"/>
        </w:rPr>
        <w:t xml:space="preserve">on BPC weighted average of comparable public market stock prices of $4.20 </w:t>
      </w:r>
      <w:r w:rsidR="00D0659B" w:rsidRPr="00FA4150">
        <w:rPr>
          <w:rFonts w:ascii="Arial" w:hAnsi="Arial" w:cs="Arial"/>
          <w:sz w:val="20"/>
          <w:szCs w:val="20"/>
        </w:rPr>
        <w:lastRenderedPageBreak/>
        <w:t xml:space="preserve">per share, </w:t>
      </w:r>
      <w:r w:rsidRPr="00FA4150">
        <w:rPr>
          <w:rFonts w:ascii="Arial" w:hAnsi="Arial" w:cs="Arial"/>
          <w:sz w:val="20"/>
          <w:szCs w:val="20"/>
        </w:rPr>
        <w:t xml:space="preserve">which is indicative of being the fair market value. Management has determined that there are no reasonably possible alternative assumptions that would change the fair value significantly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F11952">
        <w:rPr>
          <w:rFonts w:ascii="Arial" w:hAnsi="Arial" w:cs="Arial"/>
          <w:sz w:val="20"/>
          <w:szCs w:val="20"/>
        </w:rPr>
        <w:t xml:space="preserve">September </w:t>
      </w:r>
      <w:r w:rsidRPr="00FA4150">
        <w:rPr>
          <w:rFonts w:ascii="Arial" w:hAnsi="Arial" w:cs="Arial"/>
          <w:sz w:val="20"/>
          <w:szCs w:val="20"/>
        </w:rPr>
        <w:t xml:space="preserve">30, 2024.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30, 2024, a +/- 10% change in the fair value of BPC will result in a corresponding +/- $169,764 (December 31, 2023 - $213,828) change in the carrying amount.</w:t>
      </w:r>
    </w:p>
    <w:p w14:paraId="4D855770"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0F784C71"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u w:val="single"/>
        </w:rPr>
      </w:pPr>
      <w:proofErr w:type="spellStart"/>
      <w:r w:rsidRPr="00FA4150">
        <w:rPr>
          <w:rFonts w:ascii="Arial" w:hAnsi="Arial" w:cs="Arial"/>
          <w:sz w:val="20"/>
          <w:szCs w:val="20"/>
          <w:u w:val="single"/>
        </w:rPr>
        <w:t>Earnity</w:t>
      </w:r>
      <w:proofErr w:type="spellEnd"/>
      <w:r w:rsidRPr="00FA4150">
        <w:rPr>
          <w:rFonts w:ascii="Arial" w:hAnsi="Arial" w:cs="Arial"/>
          <w:sz w:val="20"/>
          <w:szCs w:val="20"/>
          <w:u w:val="single"/>
        </w:rPr>
        <w:t xml:space="preserve"> Inc. (“</w:t>
      </w:r>
      <w:proofErr w:type="spellStart"/>
      <w:r w:rsidRPr="00FA4150">
        <w:rPr>
          <w:rFonts w:ascii="Arial" w:hAnsi="Arial" w:cs="Arial"/>
          <w:sz w:val="20"/>
          <w:szCs w:val="20"/>
          <w:u w:val="single"/>
        </w:rPr>
        <w:t>Earnity</w:t>
      </w:r>
      <w:proofErr w:type="spellEnd"/>
      <w:r w:rsidRPr="00FA4150">
        <w:rPr>
          <w:rFonts w:ascii="Arial" w:hAnsi="Arial" w:cs="Arial"/>
          <w:sz w:val="20"/>
          <w:szCs w:val="20"/>
          <w:u w:val="single"/>
        </w:rPr>
        <w:t>”)</w:t>
      </w:r>
    </w:p>
    <w:p w14:paraId="5D05BCEA"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15193BFB" w14:textId="0040F5AD"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 xml:space="preserve">On April 13, 2021, the Company </w:t>
      </w:r>
      <w:proofErr w:type="gramStart"/>
      <w:r w:rsidRPr="00FA4150">
        <w:rPr>
          <w:rFonts w:ascii="Arial" w:hAnsi="Arial" w:cs="Arial"/>
          <w:sz w:val="20"/>
          <w:szCs w:val="20"/>
        </w:rPr>
        <w:t>subscribed</w:t>
      </w:r>
      <w:proofErr w:type="gramEnd"/>
      <w:r w:rsidRPr="00FA4150">
        <w:rPr>
          <w:rFonts w:ascii="Arial" w:hAnsi="Arial" w:cs="Arial"/>
          <w:sz w:val="20"/>
          <w:szCs w:val="20"/>
        </w:rPr>
        <w:t xml:space="preserve"> US$40,000 ($50,076) to acquire certain rights to certain future equity of </w:t>
      </w:r>
      <w:proofErr w:type="spellStart"/>
      <w:r w:rsidRPr="00FA4150">
        <w:rPr>
          <w:rFonts w:ascii="Arial" w:hAnsi="Arial" w:cs="Arial"/>
          <w:sz w:val="20"/>
          <w:szCs w:val="20"/>
        </w:rPr>
        <w:t>Earnity</w:t>
      </w:r>
      <w:proofErr w:type="spellEnd"/>
      <w:r w:rsidRPr="00FA4150">
        <w:rPr>
          <w:rFonts w:ascii="Arial" w:hAnsi="Arial" w:cs="Arial"/>
          <w:sz w:val="20"/>
          <w:szCs w:val="20"/>
        </w:rPr>
        <w:t xml:space="preserve">.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CA7D55" w:rsidRPr="00FA4150">
        <w:rPr>
          <w:rFonts w:ascii="Arial" w:hAnsi="Arial" w:cs="Arial"/>
          <w:sz w:val="20"/>
          <w:szCs w:val="20"/>
        </w:rPr>
        <w:t xml:space="preserve">September </w:t>
      </w:r>
      <w:r w:rsidRPr="00FA4150">
        <w:rPr>
          <w:rFonts w:ascii="Arial" w:hAnsi="Arial" w:cs="Arial"/>
          <w:sz w:val="20"/>
          <w:szCs w:val="20"/>
        </w:rPr>
        <w:t xml:space="preserve">30, 2024, the valuation of </w:t>
      </w:r>
      <w:proofErr w:type="spellStart"/>
      <w:r w:rsidRPr="00FA4150">
        <w:rPr>
          <w:rFonts w:ascii="Arial" w:hAnsi="Arial" w:cs="Arial"/>
          <w:sz w:val="20"/>
          <w:szCs w:val="20"/>
        </w:rPr>
        <w:t>Earnity</w:t>
      </w:r>
      <w:proofErr w:type="spellEnd"/>
      <w:r w:rsidRPr="00FA4150">
        <w:rPr>
          <w:rFonts w:ascii="Arial" w:hAnsi="Arial" w:cs="Arial"/>
          <w:sz w:val="20"/>
          <w:szCs w:val="20"/>
        </w:rPr>
        <w:t xml:space="preserve"> was determined to be nil based on </w:t>
      </w:r>
      <w:proofErr w:type="spellStart"/>
      <w:r w:rsidRPr="00FA4150">
        <w:rPr>
          <w:rFonts w:ascii="Arial" w:hAnsi="Arial" w:cs="Arial"/>
          <w:sz w:val="20"/>
          <w:szCs w:val="20"/>
        </w:rPr>
        <w:t>Earnity</w:t>
      </w:r>
      <w:proofErr w:type="spellEnd"/>
      <w:r w:rsidRPr="00FA4150">
        <w:rPr>
          <w:rFonts w:ascii="Arial" w:hAnsi="Arial" w:cs="Arial"/>
          <w:sz w:val="20"/>
          <w:szCs w:val="20"/>
        </w:rPr>
        <w:t xml:space="preserve"> ceasing operations. Management has determined that there are no reasonably possible alternative assumptions that would change </w:t>
      </w:r>
      <w:proofErr w:type="gramStart"/>
      <w:r w:rsidRPr="00FA4150">
        <w:rPr>
          <w:rFonts w:ascii="Arial" w:hAnsi="Arial" w:cs="Arial"/>
          <w:sz w:val="20"/>
          <w:szCs w:val="20"/>
        </w:rPr>
        <w:t>the fair</w:t>
      </w:r>
      <w:proofErr w:type="gramEnd"/>
      <w:r w:rsidRPr="00FA4150">
        <w:rPr>
          <w:rFonts w:ascii="Arial" w:hAnsi="Arial" w:cs="Arial"/>
          <w:sz w:val="20"/>
          <w:szCs w:val="20"/>
        </w:rPr>
        <w:t xml:space="preserve"> value significantly.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 xml:space="preserve">30, 2024, a +/- 10% change in the fair value of </w:t>
      </w:r>
      <w:proofErr w:type="spellStart"/>
      <w:r w:rsidRPr="00FA4150">
        <w:rPr>
          <w:rFonts w:ascii="Arial" w:hAnsi="Arial" w:cs="Arial"/>
          <w:sz w:val="20"/>
          <w:szCs w:val="20"/>
        </w:rPr>
        <w:t>Earnity</w:t>
      </w:r>
      <w:proofErr w:type="spellEnd"/>
      <w:r w:rsidRPr="00FA4150">
        <w:rPr>
          <w:rFonts w:ascii="Arial" w:hAnsi="Arial" w:cs="Arial"/>
          <w:sz w:val="20"/>
          <w:szCs w:val="20"/>
        </w:rPr>
        <w:t xml:space="preserve"> will result in a corresponding +/- $nil (December 31, 2023 - $nil) change in the carrying amount.</w:t>
      </w:r>
    </w:p>
    <w:p w14:paraId="041ED71E"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73C73401"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u w:val="single"/>
        </w:rPr>
        <w:t>Luxor Technology Corporation (“LTC”)</w:t>
      </w:r>
    </w:p>
    <w:p w14:paraId="2213CF34"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3C2308C5" w14:textId="5999AB64"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 xml:space="preserve">On December 29, 2020, the Company </w:t>
      </w:r>
      <w:proofErr w:type="gramStart"/>
      <w:r w:rsidRPr="00FA4150">
        <w:rPr>
          <w:rFonts w:ascii="Arial" w:hAnsi="Arial" w:cs="Arial"/>
          <w:sz w:val="20"/>
          <w:szCs w:val="20"/>
        </w:rPr>
        <w:t>subscribed</w:t>
      </w:r>
      <w:proofErr w:type="gramEnd"/>
      <w:r w:rsidRPr="00FA4150">
        <w:rPr>
          <w:rFonts w:ascii="Arial" w:hAnsi="Arial" w:cs="Arial"/>
          <w:sz w:val="20"/>
          <w:szCs w:val="20"/>
        </w:rPr>
        <w:t xml:space="preserve"> US$100,000 ($128,060) to acquire certain rights to the preferred shares of LTC. The transaction was closed on February 15, 2021. </w:t>
      </w:r>
      <w:bookmarkStart w:id="10" w:name="_Hlk79515009"/>
      <w:r w:rsidRPr="00FA4150">
        <w:rPr>
          <w:rFonts w:ascii="Arial" w:hAnsi="Arial" w:cs="Arial"/>
          <w:sz w:val="20"/>
          <w:szCs w:val="20"/>
        </w:rPr>
        <w:t xml:space="preserve">On May 11, 2021, the Company subscribed additional rights of US$62,500 ($75,787).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 xml:space="preserve">30, 2024, the valuation of LTC was based on the December 2021 financing which is indicative of being the fair market value. Management has determined that there are no reasonably possible alternative assumptions that would change the fair value significantly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 xml:space="preserve">30, 2024.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30, 2024. a +/- 10% change in the fair value of LTC will result in a corresponding +/- $</w:t>
      </w:r>
      <w:r w:rsidR="00680EE8" w:rsidRPr="00FA4150">
        <w:rPr>
          <w:rFonts w:ascii="Arial" w:hAnsi="Arial" w:cs="Arial"/>
          <w:sz w:val="20"/>
          <w:szCs w:val="20"/>
        </w:rPr>
        <w:t>67,502</w:t>
      </w:r>
      <w:r w:rsidRPr="00FA4150">
        <w:rPr>
          <w:rFonts w:ascii="Arial" w:hAnsi="Arial" w:cs="Arial"/>
          <w:sz w:val="20"/>
          <w:szCs w:val="20"/>
        </w:rPr>
        <w:t xml:space="preserve"> (December 31, 2023 - $66,137) change in the carrying amount.</w:t>
      </w:r>
      <w:bookmarkEnd w:id="10"/>
    </w:p>
    <w:p w14:paraId="27143187"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4CBCD837"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roofErr w:type="spellStart"/>
      <w:proofErr w:type="gramStart"/>
      <w:r w:rsidRPr="00FA4150">
        <w:rPr>
          <w:rFonts w:ascii="Arial" w:hAnsi="Arial" w:cs="Arial"/>
          <w:sz w:val="20"/>
          <w:szCs w:val="20"/>
          <w:u w:val="single"/>
        </w:rPr>
        <w:t>SDK:Meta</w:t>
      </w:r>
      <w:proofErr w:type="spellEnd"/>
      <w:proofErr w:type="gramEnd"/>
      <w:r w:rsidRPr="00FA4150">
        <w:rPr>
          <w:rFonts w:ascii="Arial" w:hAnsi="Arial" w:cs="Arial"/>
          <w:sz w:val="20"/>
          <w:szCs w:val="20"/>
          <w:u w:val="single"/>
        </w:rPr>
        <w:t xml:space="preserve"> LLC </w:t>
      </w:r>
    </w:p>
    <w:p w14:paraId="51FCAE27"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03BF9D76" w14:textId="03C8C139"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 xml:space="preserve">On June 3, 2021, the Company entered into a share exchange agreement with SDK exchanging 1,000,000 membership units of SDK with 3,000,000 shares of the Company valuing the investment at $3,420,000. </w:t>
      </w:r>
      <w:bookmarkStart w:id="11" w:name="_Hlk130300400"/>
      <w:r w:rsidRPr="00FA4150">
        <w:rPr>
          <w:rFonts w:ascii="Arial" w:hAnsi="Arial" w:cs="Arial"/>
          <w:sz w:val="20"/>
          <w:szCs w:val="20"/>
        </w:rPr>
        <w:t xml:space="preserve">During 2022, the Company impaired its investment in </w:t>
      </w:r>
      <w:proofErr w:type="spellStart"/>
      <w:proofErr w:type="gramStart"/>
      <w:r w:rsidRPr="00FA4150">
        <w:rPr>
          <w:rFonts w:ascii="Arial" w:hAnsi="Arial" w:cs="Arial"/>
          <w:sz w:val="20"/>
          <w:szCs w:val="20"/>
        </w:rPr>
        <w:t>SDK:Meta</w:t>
      </w:r>
      <w:proofErr w:type="spellEnd"/>
      <w:proofErr w:type="gramEnd"/>
      <w:r w:rsidRPr="00FA4150">
        <w:rPr>
          <w:rFonts w:ascii="Arial" w:hAnsi="Arial" w:cs="Arial"/>
          <w:sz w:val="20"/>
          <w:szCs w:val="20"/>
        </w:rPr>
        <w:t xml:space="preserve"> LLC as they were unsuccessful in raising additional funds to continue to advance the company</w:t>
      </w:r>
      <w:bookmarkEnd w:id="11"/>
      <w:r w:rsidRPr="00FA4150">
        <w:rPr>
          <w:rFonts w:ascii="Arial" w:hAnsi="Arial" w:cs="Arial"/>
          <w:sz w:val="20"/>
          <w:szCs w:val="20"/>
        </w:rPr>
        <w:t xml:space="preserve">.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 xml:space="preserve">30, 2024, the valuation of </w:t>
      </w:r>
      <w:proofErr w:type="spellStart"/>
      <w:proofErr w:type="gramStart"/>
      <w:r w:rsidRPr="00FA4150">
        <w:rPr>
          <w:rFonts w:ascii="Arial" w:hAnsi="Arial" w:cs="Arial"/>
          <w:sz w:val="20"/>
          <w:szCs w:val="20"/>
        </w:rPr>
        <w:t>SDK:Meta</w:t>
      </w:r>
      <w:proofErr w:type="spellEnd"/>
      <w:proofErr w:type="gramEnd"/>
      <w:r w:rsidRPr="00FA4150">
        <w:rPr>
          <w:rFonts w:ascii="Arial" w:hAnsi="Arial" w:cs="Arial"/>
          <w:sz w:val="20"/>
          <w:szCs w:val="20"/>
        </w:rPr>
        <w:t xml:space="preserve"> LLC was $nil (December 31, 2023 - $nil). Management has determined that there are no reasonably possible alternative assumptions that would change </w:t>
      </w:r>
      <w:proofErr w:type="gramStart"/>
      <w:r w:rsidRPr="00FA4150">
        <w:rPr>
          <w:rFonts w:ascii="Arial" w:hAnsi="Arial" w:cs="Arial"/>
          <w:sz w:val="20"/>
          <w:szCs w:val="20"/>
        </w:rPr>
        <w:t>the fair</w:t>
      </w:r>
      <w:proofErr w:type="gramEnd"/>
      <w:r w:rsidRPr="00FA4150">
        <w:rPr>
          <w:rFonts w:ascii="Arial" w:hAnsi="Arial" w:cs="Arial"/>
          <w:sz w:val="20"/>
          <w:szCs w:val="20"/>
        </w:rPr>
        <w:t xml:space="preserve"> value significantly. As at </w:t>
      </w:r>
      <w:r w:rsidR="000F6315" w:rsidRPr="00FA4150">
        <w:rPr>
          <w:rFonts w:ascii="Arial" w:hAnsi="Arial" w:cs="Arial"/>
          <w:sz w:val="20"/>
          <w:szCs w:val="20"/>
        </w:rPr>
        <w:t>September</w:t>
      </w:r>
      <w:r w:rsidRPr="00FA4150">
        <w:rPr>
          <w:rFonts w:ascii="Arial" w:hAnsi="Arial" w:cs="Arial"/>
          <w:sz w:val="20"/>
          <w:szCs w:val="20"/>
        </w:rPr>
        <w:t xml:space="preserve">30, 2024, a +/- 10% change in the fair value of </w:t>
      </w:r>
      <w:proofErr w:type="spellStart"/>
      <w:proofErr w:type="gramStart"/>
      <w:r w:rsidRPr="00FA4150">
        <w:rPr>
          <w:rFonts w:ascii="Arial" w:hAnsi="Arial" w:cs="Arial"/>
          <w:sz w:val="20"/>
          <w:szCs w:val="20"/>
        </w:rPr>
        <w:t>SDK:Meta</w:t>
      </w:r>
      <w:proofErr w:type="spellEnd"/>
      <w:proofErr w:type="gramEnd"/>
      <w:r w:rsidRPr="00FA4150">
        <w:rPr>
          <w:rFonts w:ascii="Arial" w:hAnsi="Arial" w:cs="Arial"/>
          <w:sz w:val="20"/>
          <w:szCs w:val="20"/>
        </w:rPr>
        <w:t xml:space="preserve"> LLC will result in a corresponding +/- $nil (December 31, 2023 - $nil) change in the carrying amount.</w:t>
      </w:r>
    </w:p>
    <w:p w14:paraId="0F4A6E28"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6724054E"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bookmarkStart w:id="12" w:name="_Hlk65575467"/>
      <w:proofErr w:type="spellStart"/>
      <w:r w:rsidRPr="00FA4150">
        <w:rPr>
          <w:rFonts w:ascii="Arial" w:hAnsi="Arial" w:cs="Arial"/>
          <w:sz w:val="20"/>
          <w:szCs w:val="20"/>
          <w:u w:val="single"/>
        </w:rPr>
        <w:t>Skolem</w:t>
      </w:r>
      <w:proofErr w:type="spellEnd"/>
      <w:r w:rsidRPr="00FA4150">
        <w:rPr>
          <w:rFonts w:ascii="Arial" w:hAnsi="Arial" w:cs="Arial"/>
          <w:sz w:val="20"/>
          <w:szCs w:val="20"/>
          <w:u w:val="single"/>
        </w:rPr>
        <w:t xml:space="preserve"> Technologies Ltd. (“STL”)</w:t>
      </w:r>
    </w:p>
    <w:p w14:paraId="7460AEEE"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6BEC81FC" w14:textId="6FD5C77E"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 xml:space="preserve">On December 29, 2020, the Company invested US$20,000 ($25,612) to acquire certain rights to the preferred shares of STL.  On October 29, 2021, the Company rights were converted into 16,354 series A preferred shares.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 xml:space="preserve">30, 2024, the valuation of STL was determined to be </w:t>
      </w:r>
      <w:proofErr w:type="gramStart"/>
      <w:r w:rsidRPr="00FA4150">
        <w:rPr>
          <w:rFonts w:ascii="Arial" w:hAnsi="Arial" w:cs="Arial"/>
          <w:sz w:val="20"/>
          <w:szCs w:val="20"/>
        </w:rPr>
        <w:t>nil</w:t>
      </w:r>
      <w:proofErr w:type="gramEnd"/>
      <w:r w:rsidRPr="00FA4150">
        <w:rPr>
          <w:rFonts w:ascii="Arial" w:hAnsi="Arial" w:cs="Arial"/>
          <w:sz w:val="20"/>
          <w:szCs w:val="20"/>
        </w:rPr>
        <w:t xml:space="preserve"> based on STL ceasing operations.  Management has determined that there are no reasonably possible alternative assumptions that would change the fair value significantly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 xml:space="preserve">30, 2024.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30, 2024, a +/- 10% change in the fair value of STL will result in a corresponding +/- $nil (December 31, 2023 - $nil) change in the carrying amount.</w:t>
      </w:r>
    </w:p>
    <w:bookmarkEnd w:id="12"/>
    <w:p w14:paraId="6B439C07" w14:textId="77777777" w:rsidR="0093570F" w:rsidRPr="00FA4150" w:rsidRDefault="0093570F" w:rsidP="0093570F">
      <w:pPr>
        <w:spacing w:after="0" w:line="240" w:lineRule="auto"/>
        <w:ind w:left="0"/>
        <w:rPr>
          <w:rFonts w:ascii="Arial" w:hAnsi="Arial" w:cs="Arial"/>
          <w:sz w:val="20"/>
          <w:szCs w:val="20"/>
        </w:rPr>
      </w:pPr>
    </w:p>
    <w:p w14:paraId="1BC59F92"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u w:val="single"/>
        </w:rPr>
      </w:pPr>
      <w:proofErr w:type="spellStart"/>
      <w:r w:rsidRPr="00FA4150">
        <w:rPr>
          <w:rFonts w:ascii="Arial" w:hAnsi="Arial" w:cs="Arial"/>
          <w:sz w:val="20"/>
          <w:szCs w:val="20"/>
          <w:u w:val="single"/>
        </w:rPr>
        <w:t>VolMEX</w:t>
      </w:r>
      <w:proofErr w:type="spellEnd"/>
      <w:r w:rsidRPr="00FA4150">
        <w:rPr>
          <w:rFonts w:ascii="Arial" w:hAnsi="Arial" w:cs="Arial"/>
          <w:sz w:val="20"/>
          <w:szCs w:val="20"/>
          <w:u w:val="single"/>
        </w:rPr>
        <w:t xml:space="preserve"> Labs Corporation (“VLC”)</w:t>
      </w:r>
    </w:p>
    <w:p w14:paraId="47E1A655" w14:textId="77777777" w:rsidR="0093570F" w:rsidRPr="00FA4150" w:rsidRDefault="0093570F" w:rsidP="0093570F">
      <w:pPr>
        <w:autoSpaceDE w:val="0"/>
        <w:autoSpaceDN w:val="0"/>
        <w:adjustRightInd w:val="0"/>
        <w:spacing w:after="0" w:line="240" w:lineRule="auto"/>
        <w:ind w:left="0"/>
        <w:jc w:val="both"/>
        <w:rPr>
          <w:rFonts w:ascii="Arial" w:hAnsi="Arial" w:cs="Arial"/>
          <w:sz w:val="20"/>
          <w:szCs w:val="20"/>
        </w:rPr>
      </w:pPr>
    </w:p>
    <w:p w14:paraId="49CCD23C" w14:textId="461CC588" w:rsidR="00106AD9" w:rsidRDefault="0093570F" w:rsidP="0093570F">
      <w:pPr>
        <w:autoSpaceDE w:val="0"/>
        <w:autoSpaceDN w:val="0"/>
        <w:adjustRightInd w:val="0"/>
        <w:spacing w:after="0" w:line="240" w:lineRule="auto"/>
        <w:ind w:left="0"/>
        <w:jc w:val="both"/>
        <w:rPr>
          <w:rFonts w:ascii="Arial" w:hAnsi="Arial" w:cs="Arial"/>
          <w:sz w:val="20"/>
          <w:szCs w:val="20"/>
        </w:rPr>
      </w:pPr>
      <w:r w:rsidRPr="00FA4150">
        <w:rPr>
          <w:rFonts w:ascii="Arial" w:hAnsi="Arial" w:cs="Arial"/>
          <w:sz w:val="20"/>
          <w:szCs w:val="20"/>
        </w:rPr>
        <w:t xml:space="preserve">On February 23, 2021, the Company invested US$30,000 ($37,809) to acquire certain rights to the preferred shares of VLC.  As </w:t>
      </w:r>
      <w:proofErr w:type="gramStart"/>
      <w:r w:rsidRPr="00FA4150">
        <w:rPr>
          <w:rFonts w:ascii="Arial" w:hAnsi="Arial" w:cs="Arial"/>
          <w:sz w:val="20"/>
          <w:szCs w:val="20"/>
        </w:rPr>
        <w:t>at</w:t>
      </w:r>
      <w:proofErr w:type="gramEnd"/>
      <w:r w:rsidRPr="00FA4150">
        <w:rPr>
          <w:rFonts w:ascii="Arial" w:hAnsi="Arial" w:cs="Arial"/>
          <w:sz w:val="20"/>
          <w:szCs w:val="20"/>
        </w:rPr>
        <w:t xml:space="preserve"> June 30, 2024, the valuation of VLC was nil. Management has determined that there are no reasonably possible alternative assumptions that would change the fair value significantly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 xml:space="preserve">30, 2024.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 xml:space="preserve">September </w:t>
      </w:r>
      <w:r w:rsidRPr="00FA4150">
        <w:rPr>
          <w:rFonts w:ascii="Arial" w:hAnsi="Arial" w:cs="Arial"/>
          <w:sz w:val="20"/>
          <w:szCs w:val="20"/>
        </w:rPr>
        <w:t>30, 2024, a +/- 10% change in the fair value of VLC will result in a corresponding +/- nil (December 31, 2023 - $nil) change in the carrying amount.</w:t>
      </w:r>
    </w:p>
    <w:p w14:paraId="4F7032C1" w14:textId="77777777" w:rsidR="00106AD9" w:rsidRDefault="00106AD9" w:rsidP="0093570F">
      <w:pPr>
        <w:autoSpaceDE w:val="0"/>
        <w:autoSpaceDN w:val="0"/>
        <w:adjustRightInd w:val="0"/>
        <w:spacing w:after="0" w:line="240" w:lineRule="auto"/>
        <w:ind w:left="0"/>
        <w:jc w:val="both"/>
        <w:rPr>
          <w:rFonts w:ascii="Arial" w:hAnsi="Arial" w:cs="Arial"/>
          <w:sz w:val="20"/>
          <w:szCs w:val="20"/>
        </w:rPr>
      </w:pPr>
    </w:p>
    <w:p w14:paraId="1E6FD82B" w14:textId="3B89B28C" w:rsidR="00106AD9" w:rsidRDefault="00CB6E78" w:rsidP="0093570F">
      <w:pPr>
        <w:autoSpaceDE w:val="0"/>
        <w:autoSpaceDN w:val="0"/>
        <w:adjustRightInd w:val="0"/>
        <w:spacing w:after="0" w:line="240" w:lineRule="auto"/>
        <w:ind w:left="0"/>
        <w:jc w:val="both"/>
        <w:rPr>
          <w:rFonts w:ascii="Arial" w:hAnsi="Arial" w:cs="Arial"/>
          <w:sz w:val="20"/>
          <w:szCs w:val="20"/>
        </w:rPr>
      </w:pPr>
      <w:r>
        <w:rPr>
          <w:rFonts w:ascii="Arial" w:hAnsi="Arial" w:cs="Arial"/>
          <w:sz w:val="20"/>
          <w:szCs w:val="20"/>
        </w:rPr>
        <w:t xml:space="preserve"> </w:t>
      </w:r>
    </w:p>
    <w:p w14:paraId="74C0F8CA" w14:textId="77777777" w:rsidR="00DF1F2D" w:rsidRDefault="00DF1F2D" w:rsidP="00CE5827">
      <w:pPr>
        <w:autoSpaceDE w:val="0"/>
        <w:autoSpaceDN w:val="0"/>
        <w:adjustRightInd w:val="0"/>
        <w:spacing w:after="0" w:line="240" w:lineRule="auto"/>
        <w:ind w:left="0"/>
        <w:jc w:val="both"/>
        <w:rPr>
          <w:rFonts w:ascii="Arial" w:hAnsi="Arial" w:cs="Arial"/>
          <w:sz w:val="20"/>
          <w:szCs w:val="20"/>
          <w:u w:val="single"/>
        </w:rPr>
      </w:pPr>
    </w:p>
    <w:p w14:paraId="51E47CED" w14:textId="77777777" w:rsidR="00DF1F2D" w:rsidRDefault="00DF1F2D" w:rsidP="00CE5827">
      <w:pPr>
        <w:autoSpaceDE w:val="0"/>
        <w:autoSpaceDN w:val="0"/>
        <w:adjustRightInd w:val="0"/>
        <w:spacing w:after="0" w:line="240" w:lineRule="auto"/>
        <w:ind w:left="0"/>
        <w:jc w:val="both"/>
        <w:rPr>
          <w:rFonts w:ascii="Arial" w:hAnsi="Arial" w:cs="Arial"/>
          <w:sz w:val="20"/>
          <w:szCs w:val="20"/>
          <w:u w:val="single"/>
        </w:rPr>
      </w:pPr>
    </w:p>
    <w:p w14:paraId="6453931F" w14:textId="1AC6A63F" w:rsidR="00316815" w:rsidRPr="00CE5827" w:rsidRDefault="00316815" w:rsidP="00CE5827">
      <w:pPr>
        <w:autoSpaceDE w:val="0"/>
        <w:autoSpaceDN w:val="0"/>
        <w:adjustRightInd w:val="0"/>
        <w:spacing w:after="0" w:line="240" w:lineRule="auto"/>
        <w:ind w:left="0"/>
        <w:jc w:val="both"/>
        <w:rPr>
          <w:rFonts w:ascii="Arial" w:hAnsi="Arial" w:cs="Arial"/>
          <w:sz w:val="20"/>
          <w:szCs w:val="20"/>
          <w:u w:val="single"/>
        </w:rPr>
      </w:pPr>
      <w:r w:rsidRPr="00CE5827">
        <w:rPr>
          <w:rFonts w:ascii="Arial" w:hAnsi="Arial" w:cs="Arial"/>
          <w:sz w:val="20"/>
          <w:szCs w:val="20"/>
          <w:u w:val="single"/>
        </w:rPr>
        <w:t>ZKP Corporation (“ZKP”)</w:t>
      </w:r>
    </w:p>
    <w:p w14:paraId="25D668BA" w14:textId="77777777" w:rsidR="00DF1F2D" w:rsidRDefault="00DF1F2D" w:rsidP="00316815">
      <w:pPr>
        <w:autoSpaceDE w:val="0"/>
        <w:autoSpaceDN w:val="0"/>
        <w:adjustRightInd w:val="0"/>
        <w:spacing w:after="0" w:line="240" w:lineRule="auto"/>
        <w:ind w:left="0"/>
        <w:jc w:val="both"/>
        <w:rPr>
          <w:rFonts w:ascii="Arial" w:hAnsi="Arial" w:cs="Arial"/>
          <w:sz w:val="20"/>
          <w:szCs w:val="20"/>
        </w:rPr>
      </w:pPr>
    </w:p>
    <w:p w14:paraId="675886B3" w14:textId="2800129A" w:rsidR="00316815" w:rsidRPr="00316815" w:rsidRDefault="00316815" w:rsidP="00316815">
      <w:pPr>
        <w:autoSpaceDE w:val="0"/>
        <w:autoSpaceDN w:val="0"/>
        <w:adjustRightInd w:val="0"/>
        <w:spacing w:after="0" w:line="240" w:lineRule="auto"/>
        <w:ind w:left="0"/>
        <w:jc w:val="both"/>
        <w:rPr>
          <w:rFonts w:ascii="Arial" w:hAnsi="Arial" w:cs="Arial"/>
          <w:sz w:val="20"/>
          <w:szCs w:val="20"/>
        </w:rPr>
      </w:pPr>
      <w:r w:rsidRPr="00CE5827">
        <w:rPr>
          <w:rFonts w:ascii="Arial" w:hAnsi="Arial" w:cs="Arial"/>
          <w:sz w:val="20"/>
          <w:szCs w:val="20"/>
        </w:rPr>
        <w:t xml:space="preserve">On August 2, 2024, the Company invested US$1,000,000 ($1,385,800) to acquire shares of ZKP. As </w:t>
      </w:r>
      <w:proofErr w:type="gramStart"/>
      <w:r w:rsidRPr="00CE5827">
        <w:rPr>
          <w:rFonts w:ascii="Arial" w:hAnsi="Arial" w:cs="Arial"/>
          <w:sz w:val="20"/>
          <w:szCs w:val="20"/>
        </w:rPr>
        <w:t>at</w:t>
      </w:r>
      <w:proofErr w:type="gramEnd"/>
      <w:r w:rsidRPr="00CE5827">
        <w:rPr>
          <w:rFonts w:ascii="Arial" w:hAnsi="Arial" w:cs="Arial"/>
          <w:sz w:val="20"/>
          <w:szCs w:val="20"/>
        </w:rPr>
        <w:t xml:space="preserve"> September 30, 2024, the valuation of ZKP was based on the recent financing price. Management has determined that there are no reasonably possible alternative assumptions that would change the fair value significantly as </w:t>
      </w:r>
      <w:proofErr w:type="gramStart"/>
      <w:r w:rsidRPr="00CE5827">
        <w:rPr>
          <w:rFonts w:ascii="Arial" w:hAnsi="Arial" w:cs="Arial"/>
          <w:sz w:val="20"/>
          <w:szCs w:val="20"/>
        </w:rPr>
        <w:t>at</w:t>
      </w:r>
      <w:proofErr w:type="gramEnd"/>
      <w:r w:rsidRPr="00CE5827">
        <w:rPr>
          <w:rFonts w:ascii="Arial" w:hAnsi="Arial" w:cs="Arial"/>
          <w:sz w:val="20"/>
          <w:szCs w:val="20"/>
        </w:rPr>
        <w:t xml:space="preserve"> September 30, 2024.  As </w:t>
      </w:r>
      <w:proofErr w:type="gramStart"/>
      <w:r w:rsidRPr="00CE5827">
        <w:rPr>
          <w:rFonts w:ascii="Arial" w:hAnsi="Arial" w:cs="Arial"/>
          <w:sz w:val="20"/>
          <w:szCs w:val="20"/>
        </w:rPr>
        <w:t>at</w:t>
      </w:r>
      <w:proofErr w:type="gramEnd"/>
      <w:r w:rsidRPr="00CE5827">
        <w:rPr>
          <w:rFonts w:ascii="Arial" w:hAnsi="Arial" w:cs="Arial"/>
          <w:sz w:val="20"/>
          <w:szCs w:val="20"/>
        </w:rPr>
        <w:t xml:space="preserve"> September 30, 2024, a +/- 10% change in the fair value of ZXP will result in a corresponding +/- $134,990 change in the carrying amount.</w:t>
      </w:r>
    </w:p>
    <w:p w14:paraId="397A92D3" w14:textId="77777777" w:rsidR="00920896" w:rsidRDefault="00920896" w:rsidP="00920896">
      <w:pPr>
        <w:autoSpaceDE w:val="0"/>
        <w:autoSpaceDN w:val="0"/>
        <w:adjustRightInd w:val="0"/>
        <w:spacing w:after="0" w:line="240" w:lineRule="auto"/>
        <w:ind w:left="0"/>
        <w:jc w:val="both"/>
        <w:rPr>
          <w:rFonts w:ascii="Arial" w:hAnsi="Arial" w:cs="Arial"/>
          <w:sz w:val="18"/>
          <w:szCs w:val="18"/>
        </w:rPr>
      </w:pPr>
    </w:p>
    <w:p w14:paraId="554CE6A9" w14:textId="77777777" w:rsidR="00920896" w:rsidRPr="00A25FB9" w:rsidRDefault="00920896" w:rsidP="00A25FB9">
      <w:pPr>
        <w:autoSpaceDE w:val="0"/>
        <w:autoSpaceDN w:val="0"/>
        <w:adjustRightInd w:val="0"/>
        <w:spacing w:after="0" w:line="240" w:lineRule="auto"/>
        <w:ind w:left="0"/>
        <w:jc w:val="both"/>
        <w:rPr>
          <w:rFonts w:ascii="Arial" w:hAnsi="Arial" w:cs="Arial"/>
          <w:sz w:val="20"/>
          <w:szCs w:val="20"/>
          <w:u w:val="single"/>
        </w:rPr>
      </w:pPr>
      <w:r w:rsidRPr="00A25FB9">
        <w:rPr>
          <w:rFonts w:ascii="Arial" w:hAnsi="Arial" w:cs="Arial"/>
          <w:sz w:val="20"/>
          <w:szCs w:val="20"/>
          <w:u w:val="single"/>
        </w:rPr>
        <w:t>Equity Investments in Digital Assets at FVTPL (“Equity Investments”)</w:t>
      </w:r>
    </w:p>
    <w:p w14:paraId="0239C966" w14:textId="77777777" w:rsidR="00920896" w:rsidRPr="00A25FB9" w:rsidRDefault="00920896" w:rsidP="00A25FB9">
      <w:pPr>
        <w:autoSpaceDE w:val="0"/>
        <w:autoSpaceDN w:val="0"/>
        <w:adjustRightInd w:val="0"/>
        <w:spacing w:after="0" w:line="240" w:lineRule="auto"/>
        <w:ind w:left="0"/>
        <w:jc w:val="both"/>
        <w:rPr>
          <w:rFonts w:ascii="Arial" w:hAnsi="Arial" w:cs="Arial"/>
          <w:sz w:val="20"/>
          <w:szCs w:val="20"/>
        </w:rPr>
      </w:pPr>
      <w:r w:rsidRPr="00A25FB9">
        <w:rPr>
          <w:rFonts w:ascii="Arial" w:hAnsi="Arial" w:cs="Arial"/>
          <w:sz w:val="20"/>
          <w:szCs w:val="20"/>
        </w:rPr>
        <w:t xml:space="preserve">During Q2 2024, the Company invested $238,090,603 (US$173,814,136) to acquire interest in two entities set up to hold SOL and AVAX acquired from a bankrupt estate.   Management used the net asset values as determined by the entities managers and applied a 25% discount for lack of marketability.   As </w:t>
      </w:r>
      <w:proofErr w:type="gramStart"/>
      <w:r w:rsidRPr="00A25FB9">
        <w:rPr>
          <w:rFonts w:ascii="Arial" w:hAnsi="Arial" w:cs="Arial"/>
          <w:sz w:val="20"/>
          <w:szCs w:val="20"/>
        </w:rPr>
        <w:t>at</w:t>
      </w:r>
      <w:proofErr w:type="gramEnd"/>
      <w:r w:rsidRPr="00A25FB9">
        <w:rPr>
          <w:rFonts w:ascii="Arial" w:hAnsi="Arial" w:cs="Arial"/>
          <w:sz w:val="20"/>
          <w:szCs w:val="20"/>
        </w:rPr>
        <w:t xml:space="preserve"> September 30, 2024, a +/- 10% change in the fair value of the Equity Investments will result in a corresponding +/- $27,409,833 change in the carrying amount. </w:t>
      </w:r>
    </w:p>
    <w:p w14:paraId="59405570" w14:textId="77777777" w:rsidR="00920896" w:rsidRPr="006E7221" w:rsidRDefault="00920896" w:rsidP="00A25FB9">
      <w:pPr>
        <w:autoSpaceDE w:val="0"/>
        <w:autoSpaceDN w:val="0"/>
        <w:adjustRightInd w:val="0"/>
        <w:spacing w:after="0" w:line="240" w:lineRule="auto"/>
        <w:ind w:left="0"/>
        <w:jc w:val="both"/>
        <w:rPr>
          <w:rFonts w:ascii="Arial" w:hAnsi="Arial" w:cs="Arial"/>
          <w:sz w:val="18"/>
          <w:szCs w:val="18"/>
        </w:rPr>
      </w:pPr>
    </w:p>
    <w:bookmarkEnd w:id="9"/>
    <w:p w14:paraId="5B5AFD86" w14:textId="70947345" w:rsidR="003B0D20" w:rsidRPr="00FA4150" w:rsidRDefault="0059275B" w:rsidP="00955A0C">
      <w:pPr>
        <w:pBdr>
          <w:bottom w:val="single" w:sz="12" w:space="1" w:color="auto"/>
        </w:pBdr>
        <w:spacing w:before="120" w:after="0"/>
        <w:ind w:left="0"/>
        <w:jc w:val="both"/>
        <w:rPr>
          <w:rFonts w:ascii="Arial" w:hAnsi="Arial" w:cs="Arial"/>
          <w:b/>
          <w:smallCaps/>
        </w:rPr>
      </w:pPr>
      <w:r w:rsidRPr="00FA4150">
        <w:rPr>
          <w:rFonts w:ascii="Arial" w:hAnsi="Arial" w:cs="Arial"/>
          <w:b/>
          <w:smallCaps/>
        </w:rPr>
        <w:t>O</w:t>
      </w:r>
      <w:r w:rsidR="002741BD" w:rsidRPr="00FA4150">
        <w:rPr>
          <w:rFonts w:ascii="Arial" w:hAnsi="Arial" w:cs="Arial"/>
          <w:b/>
          <w:smallCaps/>
        </w:rPr>
        <w:t>utstanding Share Data</w:t>
      </w:r>
      <w:r w:rsidR="004041A4" w:rsidRPr="00FA4150">
        <w:rPr>
          <w:rFonts w:ascii="Arial" w:hAnsi="Arial" w:cs="Arial"/>
          <w:b/>
          <w:smallCaps/>
        </w:rPr>
        <w:t xml:space="preserve"> </w:t>
      </w:r>
    </w:p>
    <w:p w14:paraId="4CBCF44A" w14:textId="77777777" w:rsidR="0067743F" w:rsidRPr="00FA4150" w:rsidRDefault="0067743F">
      <w:pPr>
        <w:spacing w:after="0"/>
        <w:ind w:left="0"/>
        <w:jc w:val="both"/>
        <w:rPr>
          <w:rFonts w:ascii="Arial" w:hAnsi="Arial" w:cs="Arial"/>
          <w:sz w:val="20"/>
          <w:szCs w:val="20"/>
        </w:rPr>
      </w:pPr>
    </w:p>
    <w:p w14:paraId="07F4A955" w14:textId="3701FFFE" w:rsidR="0067743F" w:rsidRPr="00FA4150" w:rsidRDefault="004041A4">
      <w:pPr>
        <w:spacing w:after="0"/>
        <w:ind w:left="0"/>
        <w:jc w:val="both"/>
        <w:rPr>
          <w:rFonts w:ascii="Arial" w:hAnsi="Arial" w:cs="Arial"/>
          <w:sz w:val="20"/>
          <w:szCs w:val="20"/>
        </w:rPr>
      </w:pPr>
      <w:r w:rsidRPr="00FA4150">
        <w:rPr>
          <w:rFonts w:ascii="Arial" w:hAnsi="Arial" w:cs="Arial"/>
          <w:sz w:val="20"/>
          <w:szCs w:val="20"/>
        </w:rPr>
        <w:t>Authorized unlimited common shares</w:t>
      </w:r>
      <w:r w:rsidR="000A35F1" w:rsidRPr="00FA4150">
        <w:rPr>
          <w:rFonts w:ascii="Arial" w:hAnsi="Arial" w:cs="Arial"/>
          <w:sz w:val="20"/>
          <w:szCs w:val="20"/>
        </w:rPr>
        <w:t xml:space="preserve"> </w:t>
      </w:r>
      <w:r w:rsidRPr="00FA4150">
        <w:rPr>
          <w:rFonts w:ascii="Arial" w:hAnsi="Arial" w:cs="Arial"/>
          <w:sz w:val="20"/>
          <w:szCs w:val="20"/>
        </w:rPr>
        <w:t xml:space="preserve">without par value </w:t>
      </w:r>
      <w:r w:rsidR="00A03CED" w:rsidRPr="00FA4150">
        <w:rPr>
          <w:rFonts w:ascii="Arial" w:hAnsi="Arial" w:cs="Arial"/>
          <w:sz w:val="20"/>
          <w:szCs w:val="20"/>
        </w:rPr>
        <w:t>–</w:t>
      </w:r>
      <w:r w:rsidR="008329EC" w:rsidRPr="00FA4150">
        <w:rPr>
          <w:rFonts w:ascii="Arial" w:hAnsi="Arial" w:cs="Arial"/>
          <w:sz w:val="20"/>
          <w:szCs w:val="20"/>
        </w:rPr>
        <w:t xml:space="preserve"> </w:t>
      </w:r>
      <w:r w:rsidR="00057338">
        <w:rPr>
          <w:rFonts w:ascii="Arial" w:hAnsi="Arial" w:cs="Arial"/>
          <w:color w:val="333333"/>
          <w:sz w:val="20"/>
          <w:szCs w:val="20"/>
          <w:shd w:val="clear" w:color="auto" w:fill="FFFFFF"/>
        </w:rPr>
        <w:t>306,</w:t>
      </w:r>
      <w:r w:rsidR="009E15DD">
        <w:rPr>
          <w:rFonts w:ascii="Arial" w:hAnsi="Arial" w:cs="Arial"/>
          <w:color w:val="333333"/>
          <w:sz w:val="20"/>
          <w:szCs w:val="20"/>
          <w:shd w:val="clear" w:color="auto" w:fill="FFFFFF"/>
        </w:rPr>
        <w:t>020,3</w:t>
      </w:r>
      <w:r w:rsidR="00057338">
        <w:rPr>
          <w:rFonts w:ascii="Arial" w:hAnsi="Arial" w:cs="Arial"/>
          <w:color w:val="333333"/>
          <w:sz w:val="20"/>
          <w:szCs w:val="20"/>
          <w:shd w:val="clear" w:color="auto" w:fill="FFFFFF"/>
        </w:rPr>
        <w:t xml:space="preserve">68 </w:t>
      </w:r>
      <w:r w:rsidRPr="00FA4150">
        <w:rPr>
          <w:rFonts w:ascii="Arial" w:hAnsi="Arial" w:cs="Arial"/>
          <w:sz w:val="20"/>
          <w:szCs w:val="20"/>
        </w:rPr>
        <w:t>are issued and outstanding</w:t>
      </w:r>
      <w:r w:rsidR="000B0A49" w:rsidRPr="00FA4150">
        <w:rPr>
          <w:rFonts w:ascii="Arial" w:hAnsi="Arial" w:cs="Arial"/>
          <w:sz w:val="20"/>
          <w:szCs w:val="20"/>
        </w:rPr>
        <w:t xml:space="preserve"> as </w:t>
      </w:r>
      <w:proofErr w:type="gramStart"/>
      <w:r w:rsidR="000B0A49" w:rsidRPr="00FA4150">
        <w:rPr>
          <w:rFonts w:ascii="Arial" w:hAnsi="Arial" w:cs="Arial"/>
          <w:sz w:val="20"/>
          <w:szCs w:val="20"/>
        </w:rPr>
        <w:t>at</w:t>
      </w:r>
      <w:proofErr w:type="gramEnd"/>
      <w:r w:rsidR="00955A0C" w:rsidRPr="00FA4150">
        <w:rPr>
          <w:rFonts w:ascii="Arial" w:hAnsi="Arial" w:cs="Arial"/>
          <w:sz w:val="20"/>
          <w:szCs w:val="20"/>
        </w:rPr>
        <w:t xml:space="preserve"> </w:t>
      </w:r>
      <w:r w:rsidR="000F6315" w:rsidRPr="00FA4150">
        <w:rPr>
          <w:rFonts w:ascii="Arial" w:hAnsi="Arial" w:cs="Arial"/>
          <w:sz w:val="20"/>
          <w:szCs w:val="20"/>
        </w:rPr>
        <w:t xml:space="preserve">November </w:t>
      </w:r>
      <w:r w:rsidR="005D0CF3" w:rsidRPr="00FA4150">
        <w:rPr>
          <w:rFonts w:ascii="Arial" w:hAnsi="Arial" w:cs="Arial"/>
          <w:sz w:val="20"/>
          <w:szCs w:val="20"/>
        </w:rPr>
        <w:t>14</w:t>
      </w:r>
      <w:r w:rsidR="001C2718" w:rsidRPr="00FA4150">
        <w:rPr>
          <w:rFonts w:ascii="Arial" w:hAnsi="Arial" w:cs="Arial"/>
          <w:sz w:val="20"/>
          <w:szCs w:val="20"/>
        </w:rPr>
        <w:t>,</w:t>
      </w:r>
      <w:r w:rsidR="00C62B32" w:rsidRPr="00FA4150">
        <w:rPr>
          <w:rFonts w:ascii="Arial" w:hAnsi="Arial" w:cs="Arial"/>
          <w:sz w:val="20"/>
          <w:szCs w:val="20"/>
        </w:rPr>
        <w:t xml:space="preserve"> 202</w:t>
      </w:r>
      <w:r w:rsidR="00005A56" w:rsidRPr="00FA4150">
        <w:rPr>
          <w:rFonts w:ascii="Arial" w:hAnsi="Arial" w:cs="Arial"/>
          <w:sz w:val="20"/>
          <w:szCs w:val="20"/>
        </w:rPr>
        <w:t>4</w:t>
      </w:r>
      <w:r w:rsidR="000B0A49" w:rsidRPr="00FA4150">
        <w:rPr>
          <w:rFonts w:ascii="Arial" w:hAnsi="Arial" w:cs="Arial"/>
          <w:sz w:val="20"/>
          <w:szCs w:val="20"/>
        </w:rPr>
        <w:t>.</w:t>
      </w:r>
      <w:r w:rsidR="00593DB3" w:rsidRPr="00FA4150">
        <w:rPr>
          <w:rFonts w:ascii="Arial" w:hAnsi="Arial" w:cs="Arial"/>
          <w:sz w:val="20"/>
          <w:szCs w:val="20"/>
        </w:rPr>
        <w:t xml:space="preserve"> </w:t>
      </w:r>
    </w:p>
    <w:p w14:paraId="5010CB50" w14:textId="77777777" w:rsidR="0067743F" w:rsidRPr="00FA4150" w:rsidRDefault="0067743F">
      <w:pPr>
        <w:spacing w:after="0"/>
        <w:ind w:left="0"/>
        <w:jc w:val="both"/>
        <w:rPr>
          <w:rFonts w:ascii="Arial" w:hAnsi="Arial" w:cs="Arial"/>
          <w:sz w:val="20"/>
          <w:szCs w:val="20"/>
        </w:rPr>
      </w:pPr>
    </w:p>
    <w:p w14:paraId="2F54A710" w14:textId="0C682129" w:rsidR="0067743F" w:rsidRPr="00FA4150" w:rsidRDefault="00352949">
      <w:pPr>
        <w:spacing w:after="0"/>
        <w:ind w:left="0"/>
        <w:jc w:val="both"/>
        <w:rPr>
          <w:rFonts w:ascii="Arial" w:hAnsi="Arial" w:cs="Arial"/>
          <w:sz w:val="20"/>
          <w:szCs w:val="20"/>
        </w:rPr>
      </w:pPr>
      <w:r w:rsidRPr="00FA4150">
        <w:rPr>
          <w:rFonts w:ascii="Arial" w:hAnsi="Arial" w:cs="Arial"/>
          <w:sz w:val="20"/>
          <w:szCs w:val="20"/>
        </w:rPr>
        <w:t>Authorized 20,000,000 preferred shares</w:t>
      </w:r>
      <w:r w:rsidR="00460949" w:rsidRPr="00FA4150">
        <w:rPr>
          <w:rFonts w:ascii="Arial" w:hAnsi="Arial" w:cs="Arial"/>
          <w:sz w:val="20"/>
          <w:szCs w:val="20"/>
        </w:rPr>
        <w:t xml:space="preserve">, at 9% cumulative dividends, non-voting, non-participating, non-redeemable, non-retractable, and non-convertible </w:t>
      </w:r>
      <w:r w:rsidRPr="00FA4150">
        <w:rPr>
          <w:rFonts w:ascii="Arial" w:hAnsi="Arial" w:cs="Arial"/>
          <w:sz w:val="20"/>
          <w:szCs w:val="20"/>
        </w:rPr>
        <w:t xml:space="preserve">– </w:t>
      </w:r>
      <w:r w:rsidR="00460949" w:rsidRPr="00FA4150">
        <w:rPr>
          <w:rFonts w:ascii="Arial" w:hAnsi="Arial" w:cs="Arial"/>
          <w:sz w:val="20"/>
          <w:szCs w:val="20"/>
        </w:rPr>
        <w:t>4,500,000</w:t>
      </w:r>
      <w:r w:rsidRPr="00FA4150">
        <w:rPr>
          <w:rFonts w:ascii="Arial" w:hAnsi="Arial" w:cs="Arial"/>
          <w:sz w:val="20"/>
          <w:szCs w:val="20"/>
        </w:rPr>
        <w:t xml:space="preserve"> are issued and outstanding as </w:t>
      </w:r>
      <w:proofErr w:type="gramStart"/>
      <w:r w:rsidRPr="00FA4150">
        <w:rPr>
          <w:rFonts w:ascii="Arial" w:hAnsi="Arial" w:cs="Arial"/>
          <w:sz w:val="20"/>
          <w:szCs w:val="20"/>
        </w:rPr>
        <w:t>at</w:t>
      </w:r>
      <w:proofErr w:type="gramEnd"/>
      <w:r w:rsidRPr="00FA4150">
        <w:rPr>
          <w:rFonts w:ascii="Arial" w:hAnsi="Arial" w:cs="Arial"/>
          <w:sz w:val="20"/>
          <w:szCs w:val="20"/>
        </w:rPr>
        <w:t xml:space="preserve"> </w:t>
      </w:r>
      <w:r w:rsidR="000F6315" w:rsidRPr="00FA4150">
        <w:rPr>
          <w:rFonts w:ascii="Arial" w:hAnsi="Arial" w:cs="Arial"/>
          <w:sz w:val="20"/>
          <w:szCs w:val="20"/>
        </w:rPr>
        <w:t>November</w:t>
      </w:r>
      <w:r w:rsidR="00D01144" w:rsidRPr="00FA4150">
        <w:rPr>
          <w:rFonts w:ascii="Arial" w:hAnsi="Arial" w:cs="Arial"/>
          <w:sz w:val="20"/>
          <w:szCs w:val="20"/>
        </w:rPr>
        <w:t xml:space="preserve"> </w:t>
      </w:r>
      <w:r w:rsidR="00FE6B23" w:rsidRPr="00FA4150">
        <w:rPr>
          <w:rFonts w:ascii="Arial" w:hAnsi="Arial" w:cs="Arial"/>
          <w:sz w:val="20"/>
          <w:szCs w:val="20"/>
        </w:rPr>
        <w:t>1</w:t>
      </w:r>
      <w:r w:rsidR="005D0CF3" w:rsidRPr="00FA4150">
        <w:rPr>
          <w:rFonts w:ascii="Arial" w:hAnsi="Arial" w:cs="Arial"/>
          <w:sz w:val="20"/>
          <w:szCs w:val="20"/>
        </w:rPr>
        <w:t>4</w:t>
      </w:r>
      <w:r w:rsidR="001C2718" w:rsidRPr="00FA4150">
        <w:rPr>
          <w:rFonts w:ascii="Arial" w:hAnsi="Arial" w:cs="Arial"/>
          <w:sz w:val="20"/>
          <w:szCs w:val="20"/>
        </w:rPr>
        <w:t>, 202</w:t>
      </w:r>
      <w:r w:rsidR="00005A56" w:rsidRPr="00FA4150">
        <w:rPr>
          <w:rFonts w:ascii="Arial" w:hAnsi="Arial" w:cs="Arial"/>
          <w:sz w:val="20"/>
          <w:szCs w:val="20"/>
        </w:rPr>
        <w:t>4.</w:t>
      </w:r>
    </w:p>
    <w:p w14:paraId="3E0F5FB4" w14:textId="6ED7643D" w:rsidR="00AC4B41" w:rsidRPr="00FA4150" w:rsidRDefault="00AC4B41">
      <w:pPr>
        <w:spacing w:after="0"/>
        <w:ind w:left="0"/>
        <w:jc w:val="both"/>
        <w:rPr>
          <w:rFonts w:ascii="Arial" w:hAnsi="Arial" w:cs="Arial"/>
          <w:sz w:val="20"/>
          <w:szCs w:val="20"/>
        </w:rPr>
      </w:pPr>
    </w:p>
    <w:p w14:paraId="713F8334" w14:textId="494D3F1F" w:rsidR="0067743F" w:rsidRPr="00FA4150" w:rsidRDefault="004041A4">
      <w:pPr>
        <w:spacing w:after="0"/>
        <w:ind w:left="0"/>
        <w:jc w:val="both"/>
        <w:rPr>
          <w:rFonts w:ascii="Arial" w:hAnsi="Arial" w:cs="Arial"/>
          <w:sz w:val="20"/>
          <w:szCs w:val="20"/>
        </w:rPr>
      </w:pPr>
      <w:r w:rsidRPr="00FA4150">
        <w:rPr>
          <w:rFonts w:ascii="Arial" w:hAnsi="Arial" w:cs="Arial"/>
          <w:sz w:val="20"/>
          <w:szCs w:val="20"/>
        </w:rPr>
        <w:t xml:space="preserve">Stock options and convertible securities outstanding as </w:t>
      </w:r>
      <w:proofErr w:type="gramStart"/>
      <w:r w:rsidRPr="00FA4150">
        <w:rPr>
          <w:rFonts w:ascii="Arial" w:hAnsi="Arial" w:cs="Arial"/>
          <w:sz w:val="20"/>
          <w:szCs w:val="20"/>
        </w:rPr>
        <w:t>at</w:t>
      </w:r>
      <w:proofErr w:type="gramEnd"/>
      <w:r w:rsidR="006027B8" w:rsidRPr="00FA4150">
        <w:rPr>
          <w:rFonts w:ascii="Arial" w:hAnsi="Arial" w:cs="Arial"/>
          <w:sz w:val="20"/>
          <w:szCs w:val="20"/>
        </w:rPr>
        <w:t xml:space="preserve"> </w:t>
      </w:r>
      <w:r w:rsidR="000F6315" w:rsidRPr="00FA4150">
        <w:rPr>
          <w:rFonts w:ascii="Arial" w:hAnsi="Arial" w:cs="Arial"/>
          <w:sz w:val="20"/>
          <w:szCs w:val="20"/>
        </w:rPr>
        <w:t xml:space="preserve">November </w:t>
      </w:r>
      <w:r w:rsidR="00FE6B23" w:rsidRPr="00FA4150">
        <w:rPr>
          <w:rFonts w:ascii="Arial" w:hAnsi="Arial" w:cs="Arial"/>
          <w:sz w:val="20"/>
          <w:szCs w:val="20"/>
        </w:rPr>
        <w:t>1</w:t>
      </w:r>
      <w:r w:rsidR="005D0CF3" w:rsidRPr="00FA4150">
        <w:rPr>
          <w:rFonts w:ascii="Arial" w:hAnsi="Arial" w:cs="Arial"/>
          <w:sz w:val="20"/>
          <w:szCs w:val="20"/>
        </w:rPr>
        <w:t>4</w:t>
      </w:r>
      <w:r w:rsidR="006877AF" w:rsidRPr="00FA4150">
        <w:rPr>
          <w:rFonts w:ascii="Arial" w:hAnsi="Arial" w:cs="Arial"/>
          <w:sz w:val="20"/>
          <w:szCs w:val="20"/>
        </w:rPr>
        <w:t xml:space="preserve">, </w:t>
      </w:r>
      <w:proofErr w:type="gramStart"/>
      <w:r w:rsidR="006877AF" w:rsidRPr="00FA4150">
        <w:rPr>
          <w:rFonts w:ascii="Arial" w:hAnsi="Arial" w:cs="Arial"/>
          <w:sz w:val="20"/>
          <w:szCs w:val="20"/>
        </w:rPr>
        <w:t>202</w:t>
      </w:r>
      <w:r w:rsidR="00005A56" w:rsidRPr="00FA4150">
        <w:rPr>
          <w:rFonts w:ascii="Arial" w:hAnsi="Arial" w:cs="Arial"/>
          <w:sz w:val="20"/>
          <w:szCs w:val="20"/>
        </w:rPr>
        <w:t>4</w:t>
      </w:r>
      <w:proofErr w:type="gramEnd"/>
      <w:r w:rsidR="00B8693C" w:rsidRPr="00FA4150">
        <w:rPr>
          <w:rFonts w:ascii="Arial" w:hAnsi="Arial" w:cs="Arial"/>
          <w:sz w:val="20"/>
          <w:szCs w:val="20"/>
        </w:rPr>
        <w:t xml:space="preserve"> </w:t>
      </w:r>
      <w:r w:rsidR="00660266" w:rsidRPr="00FA4150">
        <w:rPr>
          <w:rFonts w:ascii="Arial" w:hAnsi="Arial" w:cs="Arial"/>
          <w:sz w:val="20"/>
          <w:szCs w:val="20"/>
        </w:rPr>
        <w:t>are as follows</w:t>
      </w:r>
      <w:r w:rsidRPr="00FA4150">
        <w:rPr>
          <w:rFonts w:ascii="Arial" w:hAnsi="Arial" w:cs="Arial"/>
          <w:sz w:val="20"/>
          <w:szCs w:val="20"/>
        </w:rPr>
        <w:t>:</w:t>
      </w:r>
    </w:p>
    <w:p w14:paraId="2C995F8C" w14:textId="4E26FC76" w:rsidR="00C8381D" w:rsidRPr="00FA4150" w:rsidRDefault="004041A4">
      <w:pPr>
        <w:spacing w:after="0"/>
        <w:ind w:left="0"/>
        <w:jc w:val="both"/>
        <w:rPr>
          <w:rFonts w:ascii="Arial" w:hAnsi="Arial" w:cs="Arial"/>
          <w:sz w:val="20"/>
          <w:szCs w:val="20"/>
        </w:rPr>
      </w:pPr>
      <w:r w:rsidRPr="00FA4150">
        <w:rPr>
          <w:rFonts w:ascii="Arial" w:hAnsi="Arial" w:cs="Arial"/>
          <w:sz w:val="20"/>
          <w:szCs w:val="20"/>
        </w:rPr>
        <w:tab/>
      </w:r>
    </w:p>
    <w:p w14:paraId="12F348DE" w14:textId="36D958B1" w:rsidR="0067743F" w:rsidRPr="00FA4150" w:rsidRDefault="004041A4" w:rsidP="007C54B0">
      <w:pPr>
        <w:spacing w:after="0"/>
        <w:ind w:left="0" w:firstLine="720"/>
        <w:jc w:val="both"/>
        <w:rPr>
          <w:rFonts w:ascii="Arial" w:hAnsi="Arial" w:cs="Arial"/>
          <w:sz w:val="20"/>
          <w:szCs w:val="20"/>
        </w:rPr>
      </w:pPr>
      <w:r w:rsidRPr="00FA4150">
        <w:rPr>
          <w:rFonts w:ascii="Arial" w:hAnsi="Arial" w:cs="Arial"/>
          <w:sz w:val="20"/>
          <w:szCs w:val="20"/>
        </w:rPr>
        <w:t>Stock Options:</w:t>
      </w:r>
    </w:p>
    <w:p w14:paraId="1A3F194F" w14:textId="43694E9C" w:rsidR="00B40664" w:rsidRPr="00FA4150" w:rsidRDefault="00057338" w:rsidP="0093570F">
      <w:pPr>
        <w:spacing w:after="0"/>
        <w:jc w:val="both"/>
        <w:rPr>
          <w:rFonts w:ascii="Arial" w:hAnsi="Arial" w:cs="Arial"/>
          <w:sz w:val="20"/>
          <w:szCs w:val="20"/>
        </w:rPr>
      </w:pPr>
      <w:r>
        <w:rPr>
          <w:rFonts w:ascii="Arial" w:hAnsi="Arial" w:cs="Arial"/>
          <w:sz w:val="20"/>
          <w:szCs w:val="20"/>
        </w:rPr>
        <w:t xml:space="preserve">29,026,187 </w:t>
      </w:r>
      <w:r w:rsidR="008E412C" w:rsidRPr="00FA4150">
        <w:rPr>
          <w:rFonts w:ascii="Arial" w:hAnsi="Arial" w:cs="Arial"/>
          <w:sz w:val="20"/>
          <w:szCs w:val="20"/>
        </w:rPr>
        <w:t>with</w:t>
      </w:r>
      <w:r w:rsidR="009561CF" w:rsidRPr="00FA4150">
        <w:rPr>
          <w:rFonts w:ascii="Arial" w:hAnsi="Arial" w:cs="Arial"/>
          <w:sz w:val="20"/>
          <w:szCs w:val="20"/>
        </w:rPr>
        <w:t xml:space="preserve"> </w:t>
      </w:r>
      <w:r w:rsidR="00834E50" w:rsidRPr="00FA4150">
        <w:rPr>
          <w:rFonts w:ascii="Arial" w:hAnsi="Arial" w:cs="Arial"/>
          <w:sz w:val="20"/>
          <w:szCs w:val="20"/>
        </w:rPr>
        <w:t xml:space="preserve">an </w:t>
      </w:r>
      <w:r w:rsidR="009561CF" w:rsidRPr="00FA4150">
        <w:rPr>
          <w:rFonts w:ascii="Arial" w:hAnsi="Arial" w:cs="Arial"/>
          <w:sz w:val="20"/>
          <w:szCs w:val="20"/>
        </w:rPr>
        <w:t xml:space="preserve">exercise price </w:t>
      </w:r>
      <w:r w:rsidR="008E412C" w:rsidRPr="00FA4150">
        <w:rPr>
          <w:rFonts w:ascii="Arial" w:hAnsi="Arial" w:cs="Arial"/>
          <w:sz w:val="20"/>
          <w:szCs w:val="20"/>
        </w:rPr>
        <w:t xml:space="preserve">ranging from </w:t>
      </w:r>
      <w:r w:rsidR="009561CF" w:rsidRPr="00FA4150">
        <w:rPr>
          <w:rFonts w:ascii="Arial" w:hAnsi="Arial" w:cs="Arial"/>
          <w:sz w:val="20"/>
          <w:szCs w:val="20"/>
        </w:rPr>
        <w:t>$</w:t>
      </w:r>
      <w:r w:rsidR="00C92662" w:rsidRPr="00FA4150">
        <w:rPr>
          <w:rFonts w:ascii="Arial" w:hAnsi="Arial" w:cs="Arial"/>
          <w:sz w:val="20"/>
          <w:szCs w:val="20"/>
        </w:rPr>
        <w:t>0.</w:t>
      </w:r>
      <w:r w:rsidR="00B04BBA" w:rsidRPr="00FA4150">
        <w:rPr>
          <w:rFonts w:ascii="Arial" w:hAnsi="Arial" w:cs="Arial"/>
          <w:sz w:val="20"/>
          <w:szCs w:val="20"/>
        </w:rPr>
        <w:t>09</w:t>
      </w:r>
      <w:r w:rsidR="009561CF" w:rsidRPr="00FA4150">
        <w:rPr>
          <w:rFonts w:ascii="Arial" w:hAnsi="Arial" w:cs="Arial"/>
          <w:sz w:val="20"/>
          <w:szCs w:val="20"/>
        </w:rPr>
        <w:t xml:space="preserve"> </w:t>
      </w:r>
      <w:r w:rsidR="008E412C" w:rsidRPr="00FA4150">
        <w:rPr>
          <w:rFonts w:ascii="Arial" w:hAnsi="Arial" w:cs="Arial"/>
          <w:sz w:val="20"/>
          <w:szCs w:val="20"/>
        </w:rPr>
        <w:t>to $</w:t>
      </w:r>
      <w:r w:rsidR="009C599E" w:rsidRPr="00FA4150">
        <w:rPr>
          <w:rFonts w:ascii="Arial" w:hAnsi="Arial" w:cs="Arial"/>
          <w:sz w:val="20"/>
          <w:szCs w:val="20"/>
        </w:rPr>
        <w:t>3.92</w:t>
      </w:r>
      <w:r w:rsidR="00EC727F" w:rsidRPr="00FA4150">
        <w:rPr>
          <w:rFonts w:ascii="Arial" w:hAnsi="Arial" w:cs="Arial"/>
          <w:sz w:val="20"/>
          <w:szCs w:val="20"/>
        </w:rPr>
        <w:t xml:space="preserve"> </w:t>
      </w:r>
      <w:r w:rsidR="009561CF" w:rsidRPr="00FA4150">
        <w:rPr>
          <w:rFonts w:ascii="Arial" w:hAnsi="Arial" w:cs="Arial"/>
          <w:sz w:val="20"/>
          <w:szCs w:val="20"/>
        </w:rPr>
        <w:t xml:space="preserve">expiring </w:t>
      </w:r>
      <w:r w:rsidR="008E412C" w:rsidRPr="00FA4150">
        <w:rPr>
          <w:rFonts w:ascii="Arial" w:hAnsi="Arial" w:cs="Arial"/>
          <w:sz w:val="20"/>
          <w:szCs w:val="20"/>
        </w:rPr>
        <w:t xml:space="preserve">between </w:t>
      </w:r>
      <w:r w:rsidR="00B87EF5" w:rsidRPr="00FA4150">
        <w:rPr>
          <w:rFonts w:ascii="Arial" w:hAnsi="Arial" w:cs="Arial"/>
          <w:sz w:val="20"/>
          <w:szCs w:val="20"/>
        </w:rPr>
        <w:t xml:space="preserve">November 16, </w:t>
      </w:r>
      <w:proofErr w:type="gramStart"/>
      <w:r w:rsidR="00B87EF5" w:rsidRPr="00FA4150">
        <w:rPr>
          <w:rFonts w:ascii="Arial" w:hAnsi="Arial" w:cs="Arial"/>
          <w:sz w:val="20"/>
          <w:szCs w:val="20"/>
        </w:rPr>
        <w:t>2025</w:t>
      </w:r>
      <w:proofErr w:type="gramEnd"/>
      <w:r w:rsidR="008E412C" w:rsidRPr="00FA4150">
        <w:rPr>
          <w:rFonts w:ascii="Arial" w:hAnsi="Arial" w:cs="Arial"/>
          <w:sz w:val="20"/>
          <w:szCs w:val="20"/>
        </w:rPr>
        <w:t xml:space="preserve"> and </w:t>
      </w:r>
      <w:r>
        <w:rPr>
          <w:rFonts w:ascii="Arial" w:hAnsi="Arial" w:cs="Arial"/>
          <w:sz w:val="20"/>
          <w:szCs w:val="20"/>
        </w:rPr>
        <w:t>November 4</w:t>
      </w:r>
      <w:r w:rsidR="0093570F" w:rsidRPr="00FA4150">
        <w:rPr>
          <w:rFonts w:ascii="Arial" w:hAnsi="Arial" w:cs="Arial"/>
          <w:sz w:val="20"/>
          <w:szCs w:val="20"/>
        </w:rPr>
        <w:t>, 2029</w:t>
      </w:r>
      <w:r w:rsidR="008E412C" w:rsidRPr="00FA4150">
        <w:rPr>
          <w:rFonts w:ascii="Arial" w:hAnsi="Arial" w:cs="Arial"/>
          <w:sz w:val="20"/>
          <w:szCs w:val="20"/>
        </w:rPr>
        <w:t>.</w:t>
      </w:r>
    </w:p>
    <w:p w14:paraId="12D27235" w14:textId="77777777" w:rsidR="00B87EF5" w:rsidRPr="00FA4150" w:rsidRDefault="00B87EF5" w:rsidP="008E412C">
      <w:pPr>
        <w:spacing w:after="0"/>
        <w:jc w:val="both"/>
        <w:rPr>
          <w:rFonts w:ascii="Arial" w:hAnsi="Arial" w:cs="Arial"/>
          <w:sz w:val="20"/>
          <w:szCs w:val="20"/>
        </w:rPr>
      </w:pPr>
    </w:p>
    <w:p w14:paraId="70F4C1F2" w14:textId="77777777" w:rsidR="006B20B7" w:rsidRPr="00FA4150" w:rsidRDefault="006B20B7">
      <w:pPr>
        <w:spacing w:after="0"/>
        <w:ind w:left="0" w:firstLine="720"/>
        <w:jc w:val="both"/>
        <w:rPr>
          <w:rFonts w:ascii="Arial" w:hAnsi="Arial" w:cs="Arial"/>
          <w:sz w:val="20"/>
          <w:szCs w:val="20"/>
        </w:rPr>
      </w:pPr>
      <w:r w:rsidRPr="00FA4150">
        <w:rPr>
          <w:rFonts w:ascii="Arial" w:hAnsi="Arial" w:cs="Arial"/>
          <w:sz w:val="20"/>
          <w:szCs w:val="20"/>
        </w:rPr>
        <w:t>Warrants:</w:t>
      </w:r>
    </w:p>
    <w:p w14:paraId="78C159C6" w14:textId="581EE5D5" w:rsidR="006B20B7" w:rsidRPr="00FA4150" w:rsidRDefault="00057338" w:rsidP="00955A0C">
      <w:pPr>
        <w:spacing w:after="0"/>
        <w:jc w:val="both"/>
        <w:rPr>
          <w:rFonts w:ascii="Arial" w:hAnsi="Arial" w:cs="Arial"/>
          <w:sz w:val="20"/>
          <w:szCs w:val="20"/>
        </w:rPr>
      </w:pPr>
      <w:r>
        <w:rPr>
          <w:rFonts w:ascii="Arial" w:hAnsi="Arial" w:cs="Arial"/>
          <w:sz w:val="20"/>
          <w:szCs w:val="20"/>
        </w:rPr>
        <w:t xml:space="preserve">37,146,769 </w:t>
      </w:r>
      <w:r w:rsidR="008E412C" w:rsidRPr="00FA4150">
        <w:rPr>
          <w:rFonts w:ascii="Arial" w:hAnsi="Arial" w:cs="Arial"/>
          <w:sz w:val="20"/>
          <w:szCs w:val="20"/>
        </w:rPr>
        <w:t>with</w:t>
      </w:r>
      <w:r w:rsidR="006B20B7" w:rsidRPr="00FA4150">
        <w:rPr>
          <w:rFonts w:ascii="Arial" w:hAnsi="Arial" w:cs="Arial"/>
          <w:sz w:val="20"/>
          <w:szCs w:val="20"/>
        </w:rPr>
        <w:t xml:space="preserve"> </w:t>
      </w:r>
      <w:r w:rsidR="00834E50" w:rsidRPr="00FA4150">
        <w:rPr>
          <w:rFonts w:ascii="Arial" w:hAnsi="Arial" w:cs="Arial"/>
          <w:sz w:val="20"/>
          <w:szCs w:val="20"/>
        </w:rPr>
        <w:t xml:space="preserve">an </w:t>
      </w:r>
      <w:r w:rsidR="006B20B7" w:rsidRPr="00FA4150">
        <w:rPr>
          <w:rFonts w:ascii="Arial" w:hAnsi="Arial" w:cs="Arial"/>
          <w:sz w:val="20"/>
          <w:szCs w:val="20"/>
        </w:rPr>
        <w:t xml:space="preserve">exercise price </w:t>
      </w:r>
      <w:r w:rsidR="008E412C" w:rsidRPr="00FA4150">
        <w:rPr>
          <w:rFonts w:ascii="Arial" w:hAnsi="Arial" w:cs="Arial"/>
          <w:sz w:val="20"/>
          <w:szCs w:val="20"/>
        </w:rPr>
        <w:t xml:space="preserve">ranging </w:t>
      </w:r>
      <w:r w:rsidR="00955A0C" w:rsidRPr="00FA4150">
        <w:rPr>
          <w:rFonts w:ascii="Arial" w:hAnsi="Arial" w:cs="Arial"/>
          <w:sz w:val="20"/>
          <w:szCs w:val="20"/>
        </w:rPr>
        <w:t>from</w:t>
      </w:r>
      <w:r w:rsidR="007F0F89" w:rsidRPr="00FA4150">
        <w:rPr>
          <w:rFonts w:ascii="Arial" w:hAnsi="Arial" w:cs="Arial"/>
          <w:sz w:val="20"/>
          <w:szCs w:val="20"/>
        </w:rPr>
        <w:t xml:space="preserve"> </w:t>
      </w:r>
      <w:r w:rsidR="00E52455" w:rsidRPr="00FA4150">
        <w:rPr>
          <w:rFonts w:ascii="Arial" w:hAnsi="Arial" w:cs="Arial"/>
          <w:sz w:val="20"/>
          <w:szCs w:val="20"/>
        </w:rPr>
        <w:t xml:space="preserve">$0.20 to </w:t>
      </w:r>
      <w:r w:rsidR="00955A0C" w:rsidRPr="00FA4150">
        <w:rPr>
          <w:rFonts w:ascii="Arial" w:hAnsi="Arial" w:cs="Arial"/>
          <w:sz w:val="20"/>
          <w:szCs w:val="20"/>
        </w:rPr>
        <w:t>$</w:t>
      </w:r>
      <w:r w:rsidR="006B20B7" w:rsidRPr="00FA4150">
        <w:rPr>
          <w:rFonts w:ascii="Arial" w:hAnsi="Arial" w:cs="Arial"/>
          <w:sz w:val="20"/>
          <w:szCs w:val="20"/>
        </w:rPr>
        <w:t>0.</w:t>
      </w:r>
      <w:r w:rsidR="00B87EF5" w:rsidRPr="00FA4150">
        <w:rPr>
          <w:rFonts w:ascii="Arial" w:hAnsi="Arial" w:cs="Arial"/>
          <w:sz w:val="20"/>
          <w:szCs w:val="20"/>
        </w:rPr>
        <w:t>30</w:t>
      </w:r>
      <w:r w:rsidR="006B20B7" w:rsidRPr="00FA4150">
        <w:rPr>
          <w:rFonts w:ascii="Arial" w:hAnsi="Arial" w:cs="Arial"/>
          <w:sz w:val="20"/>
          <w:szCs w:val="20"/>
        </w:rPr>
        <w:t xml:space="preserve"> expiring </w:t>
      </w:r>
      <w:r w:rsidR="00955A0C" w:rsidRPr="00FA4150">
        <w:rPr>
          <w:rFonts w:ascii="Arial" w:hAnsi="Arial" w:cs="Arial"/>
          <w:sz w:val="20"/>
          <w:szCs w:val="20"/>
        </w:rPr>
        <w:t xml:space="preserve">between </w:t>
      </w:r>
      <w:r w:rsidR="00A125A3" w:rsidRPr="00FA4150">
        <w:rPr>
          <w:rFonts w:ascii="Arial" w:hAnsi="Arial" w:cs="Arial"/>
          <w:sz w:val="20"/>
          <w:szCs w:val="20"/>
        </w:rPr>
        <w:t>November 14</w:t>
      </w:r>
      <w:r w:rsidR="006B20B7" w:rsidRPr="00FA4150">
        <w:rPr>
          <w:rFonts w:ascii="Arial" w:hAnsi="Arial" w:cs="Arial"/>
          <w:sz w:val="20"/>
          <w:szCs w:val="20"/>
        </w:rPr>
        <w:t xml:space="preserve">, </w:t>
      </w:r>
      <w:proofErr w:type="gramStart"/>
      <w:r w:rsidR="006B20B7" w:rsidRPr="00FA4150">
        <w:rPr>
          <w:rFonts w:ascii="Arial" w:hAnsi="Arial" w:cs="Arial"/>
          <w:sz w:val="20"/>
          <w:szCs w:val="20"/>
        </w:rPr>
        <w:t>202</w:t>
      </w:r>
      <w:r w:rsidR="00A125A3" w:rsidRPr="00FA4150">
        <w:rPr>
          <w:rFonts w:ascii="Arial" w:hAnsi="Arial" w:cs="Arial"/>
          <w:sz w:val="20"/>
          <w:szCs w:val="20"/>
        </w:rPr>
        <w:t>4</w:t>
      </w:r>
      <w:proofErr w:type="gramEnd"/>
      <w:r w:rsidR="00955A0C" w:rsidRPr="00FA4150">
        <w:rPr>
          <w:rFonts w:ascii="Arial" w:hAnsi="Arial" w:cs="Arial"/>
          <w:sz w:val="20"/>
          <w:szCs w:val="20"/>
        </w:rPr>
        <w:t xml:space="preserve"> and </w:t>
      </w:r>
      <w:r w:rsidR="00E52455" w:rsidRPr="00FA4150">
        <w:rPr>
          <w:rFonts w:ascii="Arial" w:hAnsi="Arial" w:cs="Arial"/>
          <w:sz w:val="20"/>
          <w:szCs w:val="20"/>
        </w:rPr>
        <w:t>November 6, 2028</w:t>
      </w:r>
      <w:r w:rsidR="00955A0C" w:rsidRPr="00FA4150">
        <w:rPr>
          <w:rFonts w:ascii="Arial" w:hAnsi="Arial" w:cs="Arial"/>
          <w:sz w:val="20"/>
          <w:szCs w:val="20"/>
        </w:rPr>
        <w:t>.</w:t>
      </w:r>
    </w:p>
    <w:p w14:paraId="78B5476E" w14:textId="5D823780" w:rsidR="002038B7" w:rsidRPr="00FA4150" w:rsidRDefault="002038B7" w:rsidP="00955A0C">
      <w:pPr>
        <w:spacing w:after="0"/>
        <w:jc w:val="both"/>
        <w:rPr>
          <w:rFonts w:ascii="Arial" w:hAnsi="Arial" w:cs="Arial"/>
          <w:sz w:val="20"/>
          <w:szCs w:val="20"/>
        </w:rPr>
      </w:pPr>
    </w:p>
    <w:p w14:paraId="6798231B" w14:textId="34A82D06" w:rsidR="002038B7" w:rsidRPr="00FA4150" w:rsidRDefault="002038B7" w:rsidP="00955A0C">
      <w:pPr>
        <w:spacing w:after="0"/>
        <w:jc w:val="both"/>
        <w:rPr>
          <w:rFonts w:ascii="Arial" w:hAnsi="Arial" w:cs="Arial"/>
          <w:sz w:val="20"/>
          <w:szCs w:val="20"/>
        </w:rPr>
      </w:pPr>
      <w:r w:rsidRPr="00FA4150">
        <w:rPr>
          <w:rFonts w:ascii="Arial" w:hAnsi="Arial" w:cs="Arial"/>
          <w:sz w:val="20"/>
          <w:szCs w:val="20"/>
        </w:rPr>
        <w:t>Deferred shares units:</w:t>
      </w:r>
    </w:p>
    <w:p w14:paraId="32D40743" w14:textId="36788157" w:rsidR="002038B7" w:rsidRPr="006E7221" w:rsidRDefault="00057338" w:rsidP="00955A0C">
      <w:pPr>
        <w:spacing w:after="0"/>
        <w:jc w:val="both"/>
        <w:rPr>
          <w:rFonts w:ascii="Arial" w:hAnsi="Arial" w:cs="Arial"/>
          <w:sz w:val="20"/>
          <w:szCs w:val="20"/>
        </w:rPr>
      </w:pPr>
      <w:r>
        <w:rPr>
          <w:rFonts w:ascii="Arial" w:hAnsi="Arial" w:cs="Arial"/>
          <w:sz w:val="20"/>
          <w:szCs w:val="20"/>
        </w:rPr>
        <w:t xml:space="preserve">12,576,012 </w:t>
      </w:r>
      <w:r w:rsidR="007445BB" w:rsidRPr="00FA4150">
        <w:rPr>
          <w:rFonts w:ascii="Arial" w:hAnsi="Arial" w:cs="Arial"/>
          <w:sz w:val="20"/>
          <w:szCs w:val="20"/>
        </w:rPr>
        <w:t>with vesting term</w:t>
      </w:r>
      <w:r w:rsidR="00D43A6B" w:rsidRPr="00FA4150">
        <w:rPr>
          <w:rFonts w:ascii="Arial" w:hAnsi="Arial" w:cs="Arial"/>
          <w:sz w:val="20"/>
          <w:szCs w:val="20"/>
        </w:rPr>
        <w:t>s</w:t>
      </w:r>
      <w:r w:rsidR="007445BB" w:rsidRPr="00FA4150">
        <w:rPr>
          <w:rFonts w:ascii="Arial" w:hAnsi="Arial" w:cs="Arial"/>
          <w:sz w:val="20"/>
          <w:szCs w:val="20"/>
        </w:rPr>
        <w:t xml:space="preserve"> ranging from </w:t>
      </w:r>
      <w:r w:rsidR="00EC5823" w:rsidRPr="00FA4150">
        <w:rPr>
          <w:rFonts w:ascii="Arial" w:hAnsi="Arial" w:cs="Arial"/>
          <w:sz w:val="20"/>
          <w:szCs w:val="20"/>
        </w:rPr>
        <w:t xml:space="preserve">six months </w:t>
      </w:r>
      <w:r w:rsidR="007445BB" w:rsidRPr="00FA4150">
        <w:rPr>
          <w:rFonts w:ascii="Arial" w:hAnsi="Arial" w:cs="Arial"/>
          <w:sz w:val="20"/>
          <w:szCs w:val="20"/>
        </w:rPr>
        <w:t>to two years.</w:t>
      </w:r>
    </w:p>
    <w:p w14:paraId="42148BF8" w14:textId="795519E6" w:rsidR="000E3940" w:rsidRPr="006E7221" w:rsidRDefault="000E3940" w:rsidP="00B04BBA">
      <w:pPr>
        <w:autoSpaceDE w:val="0"/>
        <w:autoSpaceDN w:val="0"/>
        <w:adjustRightInd w:val="0"/>
        <w:spacing w:after="0" w:line="240" w:lineRule="auto"/>
        <w:ind w:left="360"/>
        <w:jc w:val="both"/>
        <w:rPr>
          <w:rFonts w:ascii="Arial" w:hAnsi="Arial" w:cs="Arial"/>
          <w:sz w:val="18"/>
          <w:szCs w:val="18"/>
        </w:rPr>
      </w:pPr>
    </w:p>
    <w:p w14:paraId="34CAB99F" w14:textId="09EF7C86" w:rsidR="003B0D20" w:rsidRPr="00FA4150" w:rsidRDefault="000B4F84">
      <w:pPr>
        <w:pBdr>
          <w:bottom w:val="single" w:sz="12" w:space="1" w:color="auto"/>
        </w:pBdr>
        <w:spacing w:before="120" w:after="0"/>
        <w:ind w:left="0"/>
        <w:jc w:val="both"/>
        <w:rPr>
          <w:rFonts w:ascii="Arial" w:hAnsi="Arial" w:cs="Arial"/>
          <w:b/>
          <w:smallCaps/>
        </w:rPr>
      </w:pPr>
      <w:r w:rsidRPr="00FA4150">
        <w:rPr>
          <w:rFonts w:ascii="Arial" w:hAnsi="Arial" w:cs="Arial"/>
          <w:b/>
          <w:smallCaps/>
        </w:rPr>
        <w:t>R</w:t>
      </w:r>
      <w:r w:rsidR="00555D24" w:rsidRPr="00FA4150">
        <w:rPr>
          <w:rFonts w:ascii="Arial" w:hAnsi="Arial" w:cs="Arial"/>
          <w:b/>
          <w:smallCaps/>
        </w:rPr>
        <w:t>isks and Uncertainties</w:t>
      </w:r>
      <w:r w:rsidR="00E34F90" w:rsidRPr="00FA4150">
        <w:rPr>
          <w:rFonts w:ascii="Arial" w:hAnsi="Arial" w:cs="Arial"/>
          <w:b/>
          <w:smallCaps/>
        </w:rPr>
        <w:t xml:space="preserve"> </w:t>
      </w:r>
    </w:p>
    <w:p w14:paraId="603FD02B" w14:textId="77777777" w:rsidR="0067743F" w:rsidRPr="00FA4150" w:rsidRDefault="0067743F">
      <w:pPr>
        <w:spacing w:after="0"/>
        <w:ind w:left="0"/>
        <w:jc w:val="both"/>
        <w:rPr>
          <w:rFonts w:ascii="Arial" w:hAnsi="Arial" w:cs="Arial"/>
          <w:sz w:val="20"/>
          <w:szCs w:val="20"/>
        </w:rPr>
      </w:pPr>
    </w:p>
    <w:p w14:paraId="0B21DF6F" w14:textId="657FC191" w:rsidR="00B713BD" w:rsidRPr="00FA4150" w:rsidRDefault="00503AB0" w:rsidP="00B713BD">
      <w:pPr>
        <w:autoSpaceDE w:val="0"/>
        <w:autoSpaceDN w:val="0"/>
        <w:adjustRightInd w:val="0"/>
        <w:spacing w:after="0"/>
        <w:ind w:left="0"/>
        <w:jc w:val="both"/>
        <w:rPr>
          <w:rFonts w:ascii="Arial" w:hAnsi="Arial" w:cs="Arial"/>
          <w:sz w:val="20"/>
          <w:szCs w:val="20"/>
        </w:rPr>
      </w:pPr>
      <w:r w:rsidRPr="00FA4150">
        <w:rPr>
          <w:rFonts w:ascii="Arial" w:hAnsi="Arial" w:cs="Arial"/>
          <w:sz w:val="20"/>
          <w:szCs w:val="20"/>
        </w:rPr>
        <w:t>T</w:t>
      </w:r>
      <w:r w:rsidR="00B713BD" w:rsidRPr="00FA4150">
        <w:rPr>
          <w:rFonts w:ascii="Arial" w:hAnsi="Arial" w:cs="Arial"/>
          <w:sz w:val="20"/>
          <w:szCs w:val="20"/>
        </w:rPr>
        <w:t xml:space="preserve">he Company </w:t>
      </w:r>
      <w:r w:rsidRPr="00FA4150">
        <w:rPr>
          <w:rFonts w:ascii="Arial" w:hAnsi="Arial" w:cs="Arial"/>
          <w:sz w:val="20"/>
          <w:szCs w:val="20"/>
        </w:rPr>
        <w:t xml:space="preserve">is exposed to </w:t>
      </w:r>
      <w:proofErr w:type="gramStart"/>
      <w:r w:rsidR="00B713BD" w:rsidRPr="00FA4150">
        <w:rPr>
          <w:rFonts w:ascii="Arial" w:hAnsi="Arial" w:cs="Arial"/>
          <w:sz w:val="20"/>
          <w:szCs w:val="20"/>
        </w:rPr>
        <w:t>a number</w:t>
      </w:r>
      <w:r w:rsidR="00760D70" w:rsidRPr="00FA4150">
        <w:rPr>
          <w:rFonts w:ascii="Arial" w:hAnsi="Arial" w:cs="Arial"/>
          <w:sz w:val="20"/>
          <w:szCs w:val="20"/>
        </w:rPr>
        <w:t xml:space="preserve"> of</w:t>
      </w:r>
      <w:proofErr w:type="gramEnd"/>
      <w:r w:rsidR="00B713BD" w:rsidRPr="00FA4150">
        <w:rPr>
          <w:rFonts w:ascii="Arial" w:hAnsi="Arial" w:cs="Arial"/>
          <w:sz w:val="20"/>
          <w:szCs w:val="20"/>
        </w:rPr>
        <w:t xml:space="preserve"> risks, which even a combination of careful evaluation, experience and knowledge may not eliminate. The following outlines certain risk factors specific to the Company.  These risk factors could materially affect the Company’s future results and could cause actual events to differ materially from those described in forward–looking information relating to the Company.</w:t>
      </w:r>
      <w:r w:rsidR="00AB2113" w:rsidRPr="00FA4150">
        <w:rPr>
          <w:rFonts w:ascii="Arial" w:hAnsi="Arial" w:cs="Arial"/>
          <w:sz w:val="20"/>
          <w:szCs w:val="20"/>
        </w:rPr>
        <w:t xml:space="preserve"> Please also refer to the Company’s AIF for the </w:t>
      </w:r>
      <w:r w:rsidR="00735952" w:rsidRPr="00FA4150">
        <w:rPr>
          <w:rFonts w:ascii="Arial" w:hAnsi="Arial" w:cs="Arial"/>
          <w:sz w:val="20"/>
          <w:szCs w:val="20"/>
        </w:rPr>
        <w:t xml:space="preserve">year </w:t>
      </w:r>
      <w:r w:rsidR="00AB2113" w:rsidRPr="00FA4150">
        <w:rPr>
          <w:rFonts w:ascii="Arial" w:hAnsi="Arial" w:cs="Arial"/>
          <w:sz w:val="20"/>
          <w:szCs w:val="20"/>
        </w:rPr>
        <w:t xml:space="preserve">ended </w:t>
      </w:r>
      <w:r w:rsidR="00735952" w:rsidRPr="00FA4150">
        <w:rPr>
          <w:rFonts w:ascii="Arial" w:hAnsi="Arial" w:cs="Arial"/>
          <w:sz w:val="20"/>
          <w:szCs w:val="20"/>
        </w:rPr>
        <w:t>December 31</w:t>
      </w:r>
      <w:r w:rsidR="00912ADE" w:rsidRPr="00FA4150">
        <w:rPr>
          <w:rFonts w:ascii="Arial" w:hAnsi="Arial" w:cs="Arial"/>
          <w:sz w:val="20"/>
          <w:szCs w:val="20"/>
        </w:rPr>
        <w:t xml:space="preserve">, </w:t>
      </w:r>
      <w:proofErr w:type="gramStart"/>
      <w:r w:rsidR="00CE731C" w:rsidRPr="00FA4150">
        <w:rPr>
          <w:rFonts w:ascii="Arial" w:hAnsi="Arial" w:cs="Arial"/>
          <w:sz w:val="20"/>
          <w:szCs w:val="20"/>
        </w:rPr>
        <w:t>202</w:t>
      </w:r>
      <w:r w:rsidR="00005A56" w:rsidRPr="00FA4150">
        <w:rPr>
          <w:rFonts w:ascii="Arial" w:hAnsi="Arial" w:cs="Arial"/>
          <w:sz w:val="20"/>
          <w:szCs w:val="20"/>
        </w:rPr>
        <w:t>3</w:t>
      </w:r>
      <w:proofErr w:type="gramEnd"/>
      <w:r w:rsidR="00CE731C" w:rsidRPr="00FA4150">
        <w:rPr>
          <w:rFonts w:ascii="Arial" w:hAnsi="Arial" w:cs="Arial"/>
          <w:sz w:val="20"/>
          <w:szCs w:val="20"/>
        </w:rPr>
        <w:t xml:space="preserve"> </w:t>
      </w:r>
      <w:r w:rsidR="00AB2113" w:rsidRPr="00FA4150">
        <w:rPr>
          <w:rFonts w:ascii="Arial" w:hAnsi="Arial" w:cs="Arial"/>
          <w:sz w:val="20"/>
          <w:szCs w:val="20"/>
        </w:rPr>
        <w:t>filed on SEDAR for a full description of the Company’s risks in addition to those highlighted below.</w:t>
      </w:r>
    </w:p>
    <w:p w14:paraId="69FEE7A9" w14:textId="730A23B2" w:rsidR="0062169A" w:rsidRPr="00FA4150" w:rsidRDefault="0062169A" w:rsidP="00B713BD">
      <w:pPr>
        <w:autoSpaceDE w:val="0"/>
        <w:autoSpaceDN w:val="0"/>
        <w:adjustRightInd w:val="0"/>
        <w:spacing w:after="0"/>
        <w:ind w:left="0"/>
        <w:jc w:val="both"/>
        <w:rPr>
          <w:rFonts w:ascii="Arial" w:hAnsi="Arial" w:cs="Arial"/>
          <w:sz w:val="20"/>
          <w:szCs w:val="20"/>
        </w:rPr>
      </w:pPr>
    </w:p>
    <w:p w14:paraId="790DA500" w14:textId="77777777" w:rsidR="00CE731C" w:rsidRPr="00FA4150" w:rsidRDefault="00CE731C" w:rsidP="009A2381">
      <w:pPr>
        <w:pStyle w:val="Heading2"/>
        <w:spacing w:after="0"/>
        <w:ind w:left="0"/>
        <w:jc w:val="both"/>
        <w:rPr>
          <w:rFonts w:ascii="Arial" w:hAnsi="Arial" w:cs="Arial"/>
          <w:w w:val="0"/>
          <w:sz w:val="20"/>
          <w:lang w:val="en-CA"/>
        </w:rPr>
      </w:pPr>
      <w:r w:rsidRPr="00FA4150">
        <w:rPr>
          <w:rFonts w:ascii="Arial" w:hAnsi="Arial" w:cs="Arial"/>
          <w:w w:val="0"/>
          <w:sz w:val="20"/>
          <w:lang w:val="en-CA"/>
        </w:rPr>
        <w:lastRenderedPageBreak/>
        <w:t>Risks Relating to the Business and Industry of the Company</w:t>
      </w:r>
    </w:p>
    <w:p w14:paraId="5D11EB76" w14:textId="77777777" w:rsidR="00EB6359" w:rsidRPr="00FA4150" w:rsidRDefault="00EB6359" w:rsidP="00EF0D71">
      <w:pPr>
        <w:pStyle w:val="Heading3"/>
        <w:spacing w:before="0"/>
        <w:ind w:left="0"/>
        <w:jc w:val="both"/>
        <w:rPr>
          <w:rFonts w:ascii="Arial" w:hAnsi="Arial" w:cs="Arial"/>
          <w:i/>
          <w:iCs/>
          <w:color w:val="auto"/>
          <w:sz w:val="20"/>
          <w:szCs w:val="20"/>
          <w:lang w:val="en-CA"/>
        </w:rPr>
      </w:pPr>
    </w:p>
    <w:p w14:paraId="1B7FDBB3" w14:textId="6E3AB3D5"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Staking and Lending of Cryptocurrencies, DeFi Protocol Tokens or other Digital Assets</w:t>
      </w:r>
    </w:p>
    <w:p w14:paraId="0A05465D" w14:textId="77777777" w:rsidR="00EB6359" w:rsidRPr="00FA4150" w:rsidRDefault="00EB6359" w:rsidP="009A2381">
      <w:pPr>
        <w:pStyle w:val="BodyText"/>
        <w:spacing w:after="0"/>
        <w:ind w:left="0"/>
        <w:jc w:val="both"/>
        <w:rPr>
          <w:rFonts w:ascii="Arial" w:hAnsi="Arial" w:cs="Arial"/>
          <w:sz w:val="20"/>
          <w:szCs w:val="20"/>
          <w:lang w:val="en-CA" w:eastAsia="x-none"/>
        </w:rPr>
      </w:pPr>
    </w:p>
    <w:p w14:paraId="131C2EAF" w14:textId="0629BB5B"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The Company may stake or lend crypto assets to third parties, including affiliates. On termination of the staking arrangement or loan, the counterparty is required to return the crypto assets to the Company; any gains or loss in the market price during the period would inure to the Company. In the event of the bankruptcy of the counterparty, the Company could experience delays in recovering its crypto assets. In addition, to the extent that the value of the crypto assets increases during the term of the loan, the value of the crypto assets may exceed the value of collateral provided to the Company, exposing the Company to credit risks with respect to the counterparty and potentially exposing the Company to a loss of the difference between the value of the crypto assets and the value of the collateral. If a counterparty defaults under its obligations with respect to a loan of crypto assets, including by failing to deliver additional collateral when required or by failing to return the crypto assets upon the termination of the loan, the Company may expend significant resources and incur significant expenses in connection with efforts to enforce the staking or loan agreement, which may ultimately be unsuccessful.</w:t>
      </w:r>
    </w:p>
    <w:p w14:paraId="149118BD"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3B379C15" w14:textId="0FA6FEFE"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 xml:space="preserve">Furthermore, the Company and its affiliates may also pledge and grant security over its crypto assets to secure loans. </w:t>
      </w:r>
      <w:proofErr w:type="gramStart"/>
      <w:r w:rsidRPr="00FA4150">
        <w:rPr>
          <w:rFonts w:ascii="Arial" w:hAnsi="Arial" w:cs="Arial"/>
          <w:sz w:val="20"/>
          <w:szCs w:val="20"/>
          <w:lang w:val="en-CA" w:eastAsia="x-none"/>
        </w:rPr>
        <w:t>In the event that</w:t>
      </w:r>
      <w:proofErr w:type="gramEnd"/>
      <w:r w:rsidRPr="00FA4150">
        <w:rPr>
          <w:rFonts w:ascii="Arial" w:hAnsi="Arial" w:cs="Arial"/>
          <w:sz w:val="20"/>
          <w:szCs w:val="20"/>
          <w:lang w:val="en-CA" w:eastAsia="x-none"/>
        </w:rPr>
        <w:t xml:space="preserve"> the Company or its affiliates defaults under its obligations with respect to the loan, including failure to repay the principal amount of the loan or accrued interest, lenders may realize upon its security and take possession to such pledged crypto assets. </w:t>
      </w:r>
    </w:p>
    <w:p w14:paraId="602E8095"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5F6BA76C" w14:textId="60EF8782"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The crypto assets that are staked, loaned or pledged to third parties by the Company include crypto assets held by Valour for the purposes of hedging its ETPs. The Company is exposed to a potentially significant liquidity risk if, for example, the aggregate sale of ETPs exceed the quantum of uncommitted cryptocurrency available to the Company to satisfy such sale requests. A similar risk applies with respect to individual reserves of each type of cryptocurrency should the sale of ETPs, and correspondingly, the underlying cryptocurrency, exceed the Company’s available reserves.</w:t>
      </w:r>
    </w:p>
    <w:p w14:paraId="7A6733B2"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4002B340" w14:textId="4D3B638F"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Custody Risk</w:t>
      </w:r>
    </w:p>
    <w:p w14:paraId="445164E2" w14:textId="05BCEB15" w:rsidR="000E3940" w:rsidRPr="00FA4150" w:rsidRDefault="000E3940" w:rsidP="00276B18">
      <w:pPr>
        <w:pBdr>
          <w:top w:val="nil"/>
          <w:left w:val="nil"/>
          <w:bottom w:val="nil"/>
          <w:right w:val="nil"/>
          <w:between w:val="nil"/>
        </w:pBdr>
        <w:spacing w:before="240" w:after="240"/>
        <w:ind w:left="0"/>
        <w:jc w:val="both"/>
        <w:rPr>
          <w:rFonts w:ascii="Arial" w:hAnsi="Arial" w:cs="Arial"/>
          <w:color w:val="000000"/>
          <w:sz w:val="20"/>
          <w:szCs w:val="20"/>
        </w:rPr>
      </w:pPr>
      <w:r w:rsidRPr="00FA4150">
        <w:rPr>
          <w:rFonts w:ascii="Arial" w:hAnsi="Arial" w:cs="Arial"/>
          <w:color w:val="000000"/>
          <w:sz w:val="20"/>
          <w:szCs w:val="20"/>
        </w:rPr>
        <w:t xml:space="preserve">The Company uses multiple custodians (or third-party “wallet providers”) to hold digital assets for its </w:t>
      </w:r>
      <w:r w:rsidR="004C2296" w:rsidRPr="00FA4150">
        <w:rPr>
          <w:rFonts w:ascii="Arial" w:hAnsi="Arial" w:cs="Arial"/>
          <w:color w:val="000000"/>
          <w:sz w:val="20"/>
          <w:szCs w:val="20"/>
        </w:rPr>
        <w:t xml:space="preserve">DeFi </w:t>
      </w:r>
      <w:r w:rsidRPr="00FA4150">
        <w:rPr>
          <w:rFonts w:ascii="Arial" w:hAnsi="Arial" w:cs="Arial"/>
          <w:color w:val="000000"/>
          <w:sz w:val="20"/>
          <w:szCs w:val="20"/>
        </w:rPr>
        <w:t xml:space="preserve">Ventures business line as well as for digital assets underlying Valour ETPs. Such custodians may or may not be subject to regulation by U.S. state or federal or non-U.S. governmental agencies or other regulatory or self-regulatory organizations. The Company could have a high </w:t>
      </w:r>
      <w:proofErr w:type="gramStart"/>
      <w:r w:rsidRPr="00FA4150">
        <w:rPr>
          <w:rFonts w:ascii="Arial" w:hAnsi="Arial" w:cs="Arial"/>
          <w:color w:val="000000"/>
          <w:sz w:val="20"/>
          <w:szCs w:val="20"/>
        </w:rPr>
        <w:t>concentration</w:t>
      </w:r>
      <w:proofErr w:type="gramEnd"/>
      <w:r w:rsidRPr="00FA4150">
        <w:rPr>
          <w:rFonts w:ascii="Arial" w:hAnsi="Arial" w:cs="Arial"/>
          <w:color w:val="000000"/>
          <w:sz w:val="20"/>
          <w:szCs w:val="20"/>
        </w:rPr>
        <w:t xml:space="preserve"> of its digital assets in one location or with one custodian, which may be prone to losses arising out of hacking, loss of passwords, compromised access credentials, malware or cyberattacks. Custodians may not indemnify us against any losses of digital assets. Digital assets held by certain custodians may be transferred into “cold storage” or “deep storage,” in which case there could be a delay in retrieving such digital assets. The Company may also incur costs related to the third-party custody and storage of its digital assets. Any security breach, incurred cost or loss of digital assets associated with the use of a custodian could materially and adversely affect our trading execution, the value of our and the value of any investment in our common shares. Furthermore, there is, and is likely to continue to be, uncertainty as to how U.S. and non-U.S. laws will be applied with respect to custody of cryptocurrencies and other digital assets held on behalf of clients. For example, U.S.- regulated investment advisers may be required to keep client “funds and securities” with a “qualified custodian”; there remain numerous questions about how to interpret and apply this rule, and how to identify a “qualified custodian” of, digital assets, which are obviously kept in a different way from the traditional securities with respect to which such rules were written. The uncertainty and potential difficulties associated with this question and related questions could materially and adversely affect our ability to </w:t>
      </w:r>
      <w:r w:rsidRPr="00FA4150">
        <w:rPr>
          <w:rFonts w:ascii="Arial" w:hAnsi="Arial" w:cs="Arial"/>
          <w:color w:val="000000"/>
          <w:sz w:val="20"/>
          <w:szCs w:val="20"/>
        </w:rPr>
        <w:lastRenderedPageBreak/>
        <w:t>continuously develop and launch our business lines. The Company may also incur costs related to the third-party custody and storage of its digital assets. Any security breach, incurred cost or loss of digital assets associated with the use of a custodian could materially and adversely affect the execution of hedging ETPs, the value of the Company’s assets and the value of any investment in the Common Shares.</w:t>
      </w:r>
    </w:p>
    <w:p w14:paraId="2EB56C48" w14:textId="11F6CE0C" w:rsidR="00EB6359"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Cryptocurrencies, DeFi Protocol Tokens and Digital Assets Momentum Pricing Risk</w:t>
      </w:r>
    </w:p>
    <w:p w14:paraId="058A2214" w14:textId="77777777" w:rsidR="00EF0D71" w:rsidRPr="00FA4150" w:rsidRDefault="00EF0D71" w:rsidP="00EF0D71">
      <w:pPr>
        <w:pStyle w:val="Heading3"/>
        <w:spacing w:before="0"/>
        <w:ind w:left="0"/>
        <w:jc w:val="both"/>
        <w:rPr>
          <w:rFonts w:ascii="Arial" w:hAnsi="Arial" w:cs="Arial"/>
          <w:color w:val="auto"/>
          <w:sz w:val="20"/>
          <w:szCs w:val="20"/>
          <w:lang w:val="en-CA" w:eastAsia="x-none"/>
        </w:rPr>
      </w:pPr>
    </w:p>
    <w:p w14:paraId="5E4B25BD" w14:textId="1C62635A" w:rsidR="00CE731C" w:rsidRPr="00FA4150" w:rsidRDefault="00CE731C" w:rsidP="009A2381">
      <w:pPr>
        <w:pStyle w:val="Heading3"/>
        <w:spacing w:before="0"/>
        <w:ind w:left="0"/>
        <w:jc w:val="both"/>
        <w:rPr>
          <w:rFonts w:ascii="Arial" w:hAnsi="Arial" w:cs="Arial"/>
          <w:i/>
          <w:iCs/>
          <w:sz w:val="20"/>
          <w:szCs w:val="20"/>
          <w:lang w:val="en-CA"/>
        </w:rPr>
      </w:pPr>
      <w:r w:rsidRPr="00FA4150">
        <w:rPr>
          <w:rFonts w:ascii="Arial" w:hAnsi="Arial" w:cs="Arial"/>
          <w:color w:val="auto"/>
          <w:sz w:val="20"/>
          <w:szCs w:val="20"/>
          <w:lang w:val="en-CA" w:eastAsia="x-none"/>
        </w:rPr>
        <w:t>Momentum pricing typically is associated with growth stocks and other assets whose valuation, as determined by the investing public, accounts for anticipated future appreciation in value. Cryptocurrency and DeFi protocol token market prices are determined primarily using data from various exchanges, over-the-counter markets, and derivative platforms. Momentum pricing may have resulted, and may continue to result, in speculation regarding future appreciation in the value of cryptocurrencies and DeFi Protocol tokens inflating and making their market prices more volatile. As a result, they may be more likely to fluctuate in value due to changing investor confidence in future appreciation (or depreciation) in their market prices, which could adversely affect the value of the Company’s cryptocurrency and DeFi protocol token inventory and thereby affect the Company’s shareholders.</w:t>
      </w:r>
    </w:p>
    <w:p w14:paraId="733859EC"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03F3B628" w14:textId="28E1A309"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 xml:space="preserve">The profitability of our operations will be significantly affected by changes in prices of cryptocurrencies, DeFi protocol tokens and other digital assets. Cryptocurrencies, DeFi protocol tokens and other digital assets prices are highly volatile, can fluctuate substantially and are affected by numerous factors beyond our control, including use of such cryptocurrencies, DeFi protocol tokens and other digital assets in the DeFi industry, demand, inflation and expectations with respect to the rate of inflation, global or regional political or economic events. If cryptocurrencies, DeFi protocol tokens and other digital assets prices should decline and remain at low market levels for a sustained period, we could determine that it is not economically feasible to continue activities. </w:t>
      </w:r>
    </w:p>
    <w:p w14:paraId="34868707"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379FBEA0" w14:textId="1F5900F5"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The price and trading volume of any crypto asset is subject to significant uncertainty and volatility, depending on several factors, including, but not limited to:</w:t>
      </w:r>
    </w:p>
    <w:p w14:paraId="0660CC68"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changes in liquidity, market-making volume, and trading </w:t>
      </w:r>
      <w:proofErr w:type="gramStart"/>
      <w:r w:rsidRPr="00FA4150">
        <w:rPr>
          <w:rFonts w:ascii="Arial" w:hAnsi="Arial" w:cs="Arial"/>
          <w:sz w:val="20"/>
          <w:szCs w:val="20"/>
          <w:lang w:val="en-CA" w:eastAsia="en-CA"/>
        </w:rPr>
        <w:t>activities;</w:t>
      </w:r>
      <w:proofErr w:type="gramEnd"/>
    </w:p>
    <w:p w14:paraId="4A8E61CF"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investment and trading activities of highly active retail and institutional users, speculators, miners, and </w:t>
      </w:r>
      <w:proofErr w:type="gramStart"/>
      <w:r w:rsidRPr="00FA4150">
        <w:rPr>
          <w:rFonts w:ascii="Arial" w:hAnsi="Arial" w:cs="Arial"/>
          <w:sz w:val="20"/>
          <w:szCs w:val="20"/>
          <w:lang w:val="en-CA" w:eastAsia="en-CA"/>
        </w:rPr>
        <w:t>investors;</w:t>
      </w:r>
      <w:proofErr w:type="gramEnd"/>
    </w:p>
    <w:p w14:paraId="534B2C99"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decreased user and investor confidence in crypto assets and crypto </w:t>
      </w:r>
      <w:proofErr w:type="gramStart"/>
      <w:r w:rsidRPr="00FA4150">
        <w:rPr>
          <w:rFonts w:ascii="Arial" w:hAnsi="Arial" w:cs="Arial"/>
          <w:sz w:val="20"/>
          <w:szCs w:val="20"/>
          <w:lang w:val="en-CA" w:eastAsia="en-CA"/>
        </w:rPr>
        <w:t>platforms;</w:t>
      </w:r>
      <w:proofErr w:type="gramEnd"/>
    </w:p>
    <w:p w14:paraId="05FAC0BA"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negative publicity or events and unpredictable social media coverage or “trending” of crypto </w:t>
      </w:r>
      <w:proofErr w:type="gramStart"/>
      <w:r w:rsidRPr="00FA4150">
        <w:rPr>
          <w:rFonts w:ascii="Arial" w:hAnsi="Arial" w:cs="Arial"/>
          <w:sz w:val="20"/>
          <w:szCs w:val="20"/>
          <w:lang w:val="en-CA" w:eastAsia="en-CA"/>
        </w:rPr>
        <w:t>assets;</w:t>
      </w:r>
      <w:proofErr w:type="gramEnd"/>
    </w:p>
    <w:p w14:paraId="7FC05C8F"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the ability for crypto assets to meet user and investor </w:t>
      </w:r>
      <w:proofErr w:type="gramStart"/>
      <w:r w:rsidRPr="00FA4150">
        <w:rPr>
          <w:rFonts w:ascii="Arial" w:hAnsi="Arial" w:cs="Arial"/>
          <w:sz w:val="20"/>
          <w:szCs w:val="20"/>
          <w:lang w:val="en-CA" w:eastAsia="en-CA"/>
        </w:rPr>
        <w:t>demands;</w:t>
      </w:r>
      <w:proofErr w:type="gramEnd"/>
    </w:p>
    <w:p w14:paraId="11ABD49C"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the functionality and utility of crypto assets and their associated ecosystems and </w:t>
      </w:r>
      <w:proofErr w:type="gramStart"/>
      <w:r w:rsidRPr="00FA4150">
        <w:rPr>
          <w:rFonts w:ascii="Arial" w:hAnsi="Arial" w:cs="Arial"/>
          <w:sz w:val="20"/>
          <w:szCs w:val="20"/>
          <w:lang w:val="en-CA" w:eastAsia="en-CA"/>
        </w:rPr>
        <w:t>networks;</w:t>
      </w:r>
      <w:proofErr w:type="gramEnd"/>
    </w:p>
    <w:p w14:paraId="0808257D"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consumer preferences and perceived value of crypto assets and crypto </w:t>
      </w:r>
      <w:proofErr w:type="gramStart"/>
      <w:r w:rsidRPr="00FA4150">
        <w:rPr>
          <w:rFonts w:ascii="Arial" w:hAnsi="Arial" w:cs="Arial"/>
          <w:sz w:val="20"/>
          <w:szCs w:val="20"/>
          <w:lang w:val="en-CA" w:eastAsia="en-CA"/>
        </w:rPr>
        <w:t>asset</w:t>
      </w:r>
      <w:proofErr w:type="gramEnd"/>
      <w:r w:rsidRPr="00FA4150">
        <w:rPr>
          <w:rFonts w:ascii="Arial" w:hAnsi="Arial" w:cs="Arial"/>
          <w:sz w:val="20"/>
          <w:szCs w:val="20"/>
          <w:lang w:val="en-CA" w:eastAsia="en-CA"/>
        </w:rPr>
        <w:t xml:space="preserve"> </w:t>
      </w:r>
      <w:proofErr w:type="gramStart"/>
      <w:r w:rsidRPr="00FA4150">
        <w:rPr>
          <w:rFonts w:ascii="Arial" w:hAnsi="Arial" w:cs="Arial"/>
          <w:sz w:val="20"/>
          <w:szCs w:val="20"/>
          <w:lang w:val="en-CA" w:eastAsia="en-CA"/>
        </w:rPr>
        <w:t>markets;</w:t>
      </w:r>
      <w:proofErr w:type="gramEnd"/>
    </w:p>
    <w:p w14:paraId="3B92E475"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regulatory or legislative changes and updates affecting the </w:t>
      </w:r>
      <w:proofErr w:type="spellStart"/>
      <w:proofErr w:type="gramStart"/>
      <w:r w:rsidRPr="00FA4150">
        <w:rPr>
          <w:rFonts w:ascii="Arial" w:hAnsi="Arial" w:cs="Arial"/>
          <w:sz w:val="20"/>
          <w:szCs w:val="20"/>
          <w:lang w:val="en-CA" w:eastAsia="en-CA"/>
        </w:rPr>
        <w:t>cryptoeconomy</w:t>
      </w:r>
      <w:proofErr w:type="spellEnd"/>
      <w:r w:rsidRPr="00FA4150">
        <w:rPr>
          <w:rFonts w:ascii="Arial" w:hAnsi="Arial" w:cs="Arial"/>
          <w:sz w:val="20"/>
          <w:szCs w:val="20"/>
          <w:lang w:val="en-CA" w:eastAsia="en-CA"/>
        </w:rPr>
        <w:t>;</w:t>
      </w:r>
      <w:proofErr w:type="gramEnd"/>
    </w:p>
    <w:p w14:paraId="0D533140"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the characterization of crypto assets under the laws of various jurisdictions around the </w:t>
      </w:r>
      <w:proofErr w:type="gramStart"/>
      <w:r w:rsidRPr="00FA4150">
        <w:rPr>
          <w:rFonts w:ascii="Arial" w:hAnsi="Arial" w:cs="Arial"/>
          <w:sz w:val="20"/>
          <w:szCs w:val="20"/>
          <w:lang w:val="en-CA" w:eastAsia="en-CA"/>
        </w:rPr>
        <w:t>world;</w:t>
      </w:r>
      <w:proofErr w:type="gramEnd"/>
    </w:p>
    <w:p w14:paraId="4B95286F"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the maintenance, troubleshooting, and development of the blockchain </w:t>
      </w:r>
      <w:proofErr w:type="gramStart"/>
      <w:r w:rsidRPr="00FA4150">
        <w:rPr>
          <w:rFonts w:ascii="Arial" w:hAnsi="Arial" w:cs="Arial"/>
          <w:sz w:val="20"/>
          <w:szCs w:val="20"/>
          <w:lang w:val="en-CA" w:eastAsia="en-CA"/>
        </w:rPr>
        <w:t>networks;</w:t>
      </w:r>
      <w:proofErr w:type="gramEnd"/>
    </w:p>
    <w:p w14:paraId="343D0F67"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lastRenderedPageBreak/>
        <w:t xml:space="preserve">the ability for crypto networks to attract and retain miners or validators to secure and confirm transactions accurately and </w:t>
      </w:r>
      <w:proofErr w:type="gramStart"/>
      <w:r w:rsidRPr="00FA4150">
        <w:rPr>
          <w:rFonts w:ascii="Arial" w:hAnsi="Arial" w:cs="Arial"/>
          <w:sz w:val="20"/>
          <w:szCs w:val="20"/>
          <w:lang w:val="en-CA" w:eastAsia="en-CA"/>
        </w:rPr>
        <w:t>efficiently;</w:t>
      </w:r>
      <w:proofErr w:type="gramEnd"/>
    </w:p>
    <w:p w14:paraId="2584BD88"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interruptions in service from or failures of major crypto </w:t>
      </w:r>
      <w:proofErr w:type="gramStart"/>
      <w:r w:rsidRPr="00FA4150">
        <w:rPr>
          <w:rFonts w:ascii="Arial" w:hAnsi="Arial" w:cs="Arial"/>
          <w:sz w:val="20"/>
          <w:szCs w:val="20"/>
          <w:lang w:val="en-CA" w:eastAsia="en-CA"/>
        </w:rPr>
        <w:t>platforms;</w:t>
      </w:r>
      <w:proofErr w:type="gramEnd"/>
    </w:p>
    <w:p w14:paraId="7067DF72"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availability of an active derivatives market for various crypto </w:t>
      </w:r>
      <w:proofErr w:type="gramStart"/>
      <w:r w:rsidRPr="00FA4150">
        <w:rPr>
          <w:rFonts w:ascii="Arial" w:hAnsi="Arial" w:cs="Arial"/>
          <w:sz w:val="20"/>
          <w:szCs w:val="20"/>
          <w:lang w:val="en-CA" w:eastAsia="en-CA"/>
        </w:rPr>
        <w:t>assets;</w:t>
      </w:r>
      <w:proofErr w:type="gramEnd"/>
    </w:p>
    <w:p w14:paraId="5BF41ED6"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availability of banking and payment services to support crypto-related </w:t>
      </w:r>
      <w:proofErr w:type="gramStart"/>
      <w:r w:rsidRPr="00FA4150">
        <w:rPr>
          <w:rFonts w:ascii="Arial" w:hAnsi="Arial" w:cs="Arial"/>
          <w:sz w:val="20"/>
          <w:szCs w:val="20"/>
          <w:lang w:val="en-CA" w:eastAsia="en-CA"/>
        </w:rPr>
        <w:t>projects;</w:t>
      </w:r>
      <w:proofErr w:type="gramEnd"/>
    </w:p>
    <w:p w14:paraId="3F4FCC7D"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level of interest rates and </w:t>
      </w:r>
      <w:proofErr w:type="gramStart"/>
      <w:r w:rsidRPr="00FA4150">
        <w:rPr>
          <w:rFonts w:ascii="Arial" w:hAnsi="Arial" w:cs="Arial"/>
          <w:sz w:val="20"/>
          <w:szCs w:val="20"/>
          <w:lang w:val="en-CA" w:eastAsia="en-CA"/>
        </w:rPr>
        <w:t>inflation;</w:t>
      </w:r>
      <w:proofErr w:type="gramEnd"/>
    </w:p>
    <w:p w14:paraId="73649B98"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national and international economic and political </w:t>
      </w:r>
      <w:proofErr w:type="gramStart"/>
      <w:r w:rsidRPr="00FA4150">
        <w:rPr>
          <w:rFonts w:ascii="Arial" w:hAnsi="Arial" w:cs="Arial"/>
          <w:sz w:val="20"/>
          <w:szCs w:val="20"/>
          <w:lang w:val="en-CA" w:eastAsia="en-CA"/>
        </w:rPr>
        <w:t>conditions;</w:t>
      </w:r>
      <w:proofErr w:type="gramEnd"/>
    </w:p>
    <w:p w14:paraId="75B1FB4B"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global cryptocurrency </w:t>
      </w:r>
      <w:proofErr w:type="gramStart"/>
      <w:r w:rsidRPr="00FA4150">
        <w:rPr>
          <w:rFonts w:ascii="Arial" w:hAnsi="Arial" w:cs="Arial"/>
          <w:sz w:val="20"/>
          <w:szCs w:val="20"/>
          <w:lang w:val="en-CA" w:eastAsia="en-CA"/>
        </w:rPr>
        <w:t>supply;</w:t>
      </w:r>
      <w:proofErr w:type="gramEnd"/>
    </w:p>
    <w:p w14:paraId="48026DCC"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changes in the software, software requirements or hardware requirements underlying a blockchain </w:t>
      </w:r>
      <w:proofErr w:type="gramStart"/>
      <w:r w:rsidRPr="00FA4150">
        <w:rPr>
          <w:rFonts w:ascii="Arial" w:hAnsi="Arial" w:cs="Arial"/>
          <w:sz w:val="20"/>
          <w:szCs w:val="20"/>
          <w:lang w:val="en-CA" w:eastAsia="en-CA"/>
        </w:rPr>
        <w:t>network;</w:t>
      </w:r>
      <w:proofErr w:type="gramEnd"/>
    </w:p>
    <w:p w14:paraId="203B0733"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competition for and among various cryptocurrencies; and</w:t>
      </w:r>
    </w:p>
    <w:p w14:paraId="569B4507" w14:textId="6C47E2DA" w:rsidR="00EB6359" w:rsidRPr="00FA4150" w:rsidRDefault="00CE731C" w:rsidP="007C749F">
      <w:pPr>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actual or perceived manipulation of the markets for cryptocurrencies.</w:t>
      </w:r>
    </w:p>
    <w:p w14:paraId="13603F64" w14:textId="1A17D024" w:rsidR="00CE731C" w:rsidRPr="00FA4150" w:rsidRDefault="00CE731C" w:rsidP="009A2381">
      <w:pPr>
        <w:spacing w:after="0" w:line="240" w:lineRule="auto"/>
        <w:ind w:left="0"/>
        <w:jc w:val="both"/>
        <w:rPr>
          <w:rFonts w:ascii="Arial" w:hAnsi="Arial" w:cs="Arial"/>
          <w:i/>
          <w:iCs/>
          <w:sz w:val="20"/>
          <w:szCs w:val="20"/>
          <w:lang w:val="en-CA" w:eastAsia="en-CA"/>
        </w:rPr>
      </w:pPr>
      <w:r w:rsidRPr="00FA4150">
        <w:rPr>
          <w:rFonts w:ascii="Arial" w:hAnsi="Arial" w:cs="Arial"/>
          <w:i/>
          <w:iCs/>
          <w:sz w:val="20"/>
          <w:szCs w:val="20"/>
          <w:lang w:val="en-CA"/>
        </w:rPr>
        <w:t xml:space="preserve">Cryptocurrencies, DeFi Protocol Tokens and Digital Assets Volatility Risk </w:t>
      </w:r>
    </w:p>
    <w:p w14:paraId="44B6F726" w14:textId="77777777" w:rsidR="00EF0D71" w:rsidRPr="00FA4150" w:rsidRDefault="00EF0D71" w:rsidP="00EF0D71">
      <w:pPr>
        <w:pStyle w:val="BodyText"/>
        <w:spacing w:after="0"/>
        <w:ind w:left="0"/>
        <w:jc w:val="both"/>
        <w:rPr>
          <w:rFonts w:ascii="Arial" w:hAnsi="Arial" w:cs="Arial"/>
          <w:sz w:val="20"/>
          <w:szCs w:val="20"/>
          <w:lang w:val="en-CA" w:eastAsia="en-CA"/>
        </w:rPr>
      </w:pPr>
    </w:p>
    <w:p w14:paraId="6E6C926D" w14:textId="2102EC04"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As Valour’s ETPs track the market price of cryptocurrencies and DeFi protocol </w:t>
      </w:r>
      <w:r w:rsidR="009A2381" w:rsidRPr="00FA4150">
        <w:rPr>
          <w:rFonts w:ascii="Arial" w:hAnsi="Arial" w:cs="Arial"/>
          <w:sz w:val="20"/>
          <w:szCs w:val="20"/>
          <w:lang w:val="en-CA" w:eastAsia="en-CA"/>
        </w:rPr>
        <w:t>tokens</w:t>
      </w:r>
      <w:r w:rsidRPr="00FA4150">
        <w:rPr>
          <w:rFonts w:ascii="Arial" w:hAnsi="Arial" w:cs="Arial"/>
          <w:sz w:val="20"/>
          <w:szCs w:val="20"/>
          <w:lang w:val="en-CA" w:eastAsia="en-CA"/>
        </w:rPr>
        <w:t xml:space="preserve">, the value of the Common Shares relates partially to the value of such </w:t>
      </w:r>
      <w:r w:rsidRPr="00FA4150">
        <w:rPr>
          <w:rFonts w:ascii="Arial" w:hAnsi="Arial" w:cs="Arial"/>
          <w:sz w:val="20"/>
          <w:szCs w:val="20"/>
          <w:lang w:val="en-CA" w:eastAsia="x-none"/>
        </w:rPr>
        <w:t>cryptocurrencies and DeFi protocol tokens</w:t>
      </w:r>
      <w:r w:rsidRPr="00FA4150">
        <w:rPr>
          <w:rFonts w:ascii="Arial" w:hAnsi="Arial" w:cs="Arial"/>
          <w:sz w:val="20"/>
          <w:szCs w:val="20"/>
          <w:lang w:val="en-CA" w:eastAsia="en-CA"/>
        </w:rPr>
        <w:t xml:space="preserve">, and fluctuations in the price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could materially and adversely affect an investment in the Common Shares. Several factors may affect the price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including: the total number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in existence; global </w:t>
      </w:r>
      <w:r w:rsidRPr="00FA4150">
        <w:rPr>
          <w:rFonts w:ascii="Arial" w:hAnsi="Arial" w:cs="Arial"/>
          <w:sz w:val="20"/>
          <w:szCs w:val="20"/>
          <w:lang w:val="en-CA" w:eastAsia="x-none"/>
        </w:rPr>
        <w:t>cryptocurrency, DeFi protocol tokens and other digital assets</w:t>
      </w:r>
      <w:r w:rsidRPr="00FA4150">
        <w:rPr>
          <w:rFonts w:ascii="Arial" w:hAnsi="Arial" w:cs="Arial"/>
          <w:sz w:val="20"/>
          <w:szCs w:val="20"/>
          <w:lang w:val="en-CA" w:eastAsia="en-CA"/>
        </w:rPr>
        <w:t xml:space="preserve"> demand; global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supply; investors’ expectations with respect to the rate of inflation of fiat currencies; investors’ expectations with respect to the rate of deflation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interest rates; currency exchange rates, including the rates at which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may be exchanged for fiat currencies; fiat currency withdrawal and deposit policies of cryptocurrency exchanges and liquidity of such cryptocurrency exchanges; interruptions in service from or failures of major cryptocurrency exchanges; Cyber theft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from online wallet providers, or news of such theft from such providers or from individuals’ wallets; investment and trading activities of large investors; monetary policies of governments, trade restrictions, currency devaluations and revaluations; regulatory measures, if any, that restrict the use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as a form of payment or the purchase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the availability and popularity of businesses that provide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and blockchain-related services; the maintenance and development of the open-source software protocol of various cryptocurrency or DeFi protocol networks; increased competition from other forms of cryptocurrency or payments services; global or regional political, economic or financial events and situations; expectations among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economy participants that the value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will soon change; and fees associated with processing a </w:t>
      </w:r>
      <w:r w:rsidRPr="00FA4150">
        <w:rPr>
          <w:rFonts w:ascii="Arial" w:hAnsi="Arial" w:cs="Arial"/>
          <w:sz w:val="20"/>
          <w:szCs w:val="20"/>
          <w:lang w:val="en-CA" w:eastAsia="x-none"/>
        </w:rPr>
        <w:t>cryptocurrency, DeFi protocol token or other digital asset</w:t>
      </w:r>
      <w:r w:rsidRPr="00FA4150">
        <w:rPr>
          <w:rFonts w:ascii="Arial" w:hAnsi="Arial" w:cs="Arial"/>
          <w:sz w:val="20"/>
          <w:szCs w:val="20"/>
          <w:lang w:val="en-CA" w:eastAsia="en-CA"/>
        </w:rPr>
        <w:t xml:space="preserve"> transaction.</w:t>
      </w:r>
    </w:p>
    <w:p w14:paraId="2C2A2FCB"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563A5B27" w14:textId="08251D50"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x-none"/>
        </w:rPr>
        <w:lastRenderedPageBreak/>
        <w:t>Cryptocurrencies, DeFi protocol tokens and other digital assets</w:t>
      </w:r>
      <w:r w:rsidRPr="00FA4150">
        <w:rPr>
          <w:rFonts w:ascii="Arial" w:hAnsi="Arial" w:cs="Arial"/>
          <w:sz w:val="20"/>
          <w:szCs w:val="20"/>
          <w:lang w:val="en-CA" w:eastAsia="en-CA"/>
        </w:rPr>
        <w:t xml:space="preserve"> have historically experienced significant intraday and long-term price volatility. </w:t>
      </w:r>
      <w:bookmarkStart w:id="13" w:name="_Hlk96457683"/>
      <w:r w:rsidRPr="00FA4150">
        <w:rPr>
          <w:rFonts w:ascii="Arial" w:hAnsi="Arial" w:cs="Arial"/>
          <w:sz w:val="20"/>
          <w:szCs w:val="20"/>
          <w:lang w:val="en-CA" w:eastAsia="en-CA"/>
        </w:rPr>
        <w:t xml:space="preserve">If </w:t>
      </w:r>
      <w:r w:rsidRPr="00FA4150">
        <w:rPr>
          <w:rFonts w:ascii="Arial" w:hAnsi="Arial" w:cs="Arial"/>
          <w:sz w:val="20"/>
          <w:szCs w:val="20"/>
          <w:lang w:val="en-CA" w:eastAsia="x-none"/>
        </w:rPr>
        <w:t>cryptocurrency, DeFi protocol token and other digital asset</w:t>
      </w:r>
      <w:r w:rsidRPr="00FA4150">
        <w:rPr>
          <w:rFonts w:ascii="Arial" w:hAnsi="Arial" w:cs="Arial"/>
          <w:sz w:val="20"/>
          <w:szCs w:val="20"/>
          <w:lang w:val="en-CA" w:eastAsia="en-CA"/>
        </w:rPr>
        <w:t xml:space="preserve"> markets continue to be subject to sharp fluctuations, shareholders may experience losses if they need to sell their Common Shares at a time when the price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is lower than it was when they purchased their Common Shares. </w:t>
      </w:r>
      <w:bookmarkEnd w:id="13"/>
      <w:r w:rsidRPr="00FA4150">
        <w:rPr>
          <w:rFonts w:ascii="Arial" w:hAnsi="Arial" w:cs="Arial"/>
          <w:sz w:val="20"/>
          <w:szCs w:val="20"/>
          <w:lang w:val="en-CA" w:eastAsia="en-CA"/>
        </w:rPr>
        <w:t xml:space="preserve">In addition, investors should be aware that there is no assurance that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will maintain their </w:t>
      </w:r>
      <w:r w:rsidR="009A2381" w:rsidRPr="00FA4150">
        <w:rPr>
          <w:rFonts w:ascii="Arial" w:hAnsi="Arial" w:cs="Arial"/>
          <w:sz w:val="20"/>
          <w:szCs w:val="20"/>
          <w:lang w:val="en-CA" w:eastAsia="en-CA"/>
        </w:rPr>
        <w:t>long-term</w:t>
      </w:r>
      <w:r w:rsidRPr="00FA4150">
        <w:rPr>
          <w:rFonts w:ascii="Arial" w:hAnsi="Arial" w:cs="Arial"/>
          <w:sz w:val="20"/>
          <w:szCs w:val="20"/>
          <w:lang w:val="en-CA" w:eastAsia="en-CA"/>
        </w:rPr>
        <w:t xml:space="preserve"> value in terms of future purchasing power or that the acceptance of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payments by mainstream retail merchants and commercial businesses will continue to grow.</w:t>
      </w:r>
    </w:p>
    <w:p w14:paraId="3787D76F"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17C7D53E" w14:textId="6C349011"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Cybersecurity Threats, Security Breaches and Hacks</w:t>
      </w:r>
    </w:p>
    <w:p w14:paraId="7D2A1CE6" w14:textId="77777777" w:rsidR="00EF0D71" w:rsidRPr="00FA4150" w:rsidRDefault="00EF0D71" w:rsidP="00EF0D71">
      <w:pPr>
        <w:pStyle w:val="BodyText"/>
        <w:spacing w:after="0"/>
        <w:ind w:left="0"/>
        <w:jc w:val="both"/>
        <w:rPr>
          <w:rFonts w:ascii="Arial" w:hAnsi="Arial" w:cs="Arial"/>
          <w:sz w:val="20"/>
          <w:szCs w:val="20"/>
          <w:lang w:val="en-CA" w:eastAsia="x-none"/>
        </w:rPr>
      </w:pPr>
      <w:bookmarkStart w:id="14" w:name="_Hlk96458206"/>
    </w:p>
    <w:p w14:paraId="684C587A" w14:textId="7F33B16A"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As with any other computer code, flaws in cryptocurrency and DeFi protocol source code have been exposed by certain malicious actors. Several errors and defects have been found and corrected, including those that disabled some functionality for users and exposed users’ information. Discovery of flaws in or exploitations of the source code that allow malicious actors to take or create cryptocurrencies and / or DeFi protocol tokens can occur.</w:t>
      </w:r>
    </w:p>
    <w:bookmarkEnd w:id="14"/>
    <w:p w14:paraId="495BCA95"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53EB3FEC" w14:textId="58302081"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Security breaches, computer malware and computer hacking attacks have been a prevalent concern in the Bitcoin and other cryptocurrency exchange market since the launch of the Bitcoin Network. Any security breach caused by hacking, which involves efforts to gain unauthorized access to information or systems, or to cause intentional malfunctions or loss or corruption of data, software, hardware or other computer equipment, and the inadvertent transmission of computer viruses, could harm the Company’s business operations or result in loss of the Company’s assets. Any breach of the Company’s infrastructure could result in damage to the Company’s reputation and reduce demand for the Common Shares, resulting in a reduction in the price of the Common Shares. Furthermore, the Company believes that if its assets grow, it may become a more appealing target for security threats, such as hackers and malware.</w:t>
      </w:r>
    </w:p>
    <w:p w14:paraId="242CD399"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03002764" w14:textId="12E240F6"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 xml:space="preserve">Any security procedures implemented cannot guarantee the prevention of any loss due to a security breach, software defect or act of God that may be borne by the Company. The security procedures and operational infrastructure of the Company may be breached due to the actions of outside parties, error or malfeasance of an employee of the Company or otherwise, and, as a result, an unauthorized party may obtain access to the Company’s </w:t>
      </w:r>
      <w:r w:rsidR="009A2381" w:rsidRPr="00FA4150">
        <w:rPr>
          <w:rFonts w:ascii="Arial" w:hAnsi="Arial" w:cs="Arial"/>
          <w:sz w:val="20"/>
          <w:szCs w:val="20"/>
          <w:lang w:val="en-CA" w:eastAsia="x-none"/>
        </w:rPr>
        <w:t>cryptocurrency</w:t>
      </w:r>
      <w:r w:rsidRPr="00FA4150">
        <w:rPr>
          <w:rFonts w:ascii="Arial" w:hAnsi="Arial" w:cs="Arial"/>
          <w:sz w:val="20"/>
          <w:szCs w:val="20"/>
          <w:lang w:val="en-CA" w:eastAsia="x-none"/>
        </w:rPr>
        <w:t xml:space="preserve"> account, private keys, data or cryptocurrencies. Additionally, outside parties may attempt to fraudulently induce employees of the Company to disclose sensitive information </w:t>
      </w:r>
      <w:proofErr w:type="gramStart"/>
      <w:r w:rsidRPr="00FA4150">
        <w:rPr>
          <w:rFonts w:ascii="Arial" w:hAnsi="Arial" w:cs="Arial"/>
          <w:sz w:val="20"/>
          <w:szCs w:val="20"/>
          <w:lang w:val="en-CA" w:eastAsia="x-none"/>
        </w:rPr>
        <w:t>in order to</w:t>
      </w:r>
      <w:proofErr w:type="gramEnd"/>
      <w:r w:rsidRPr="00FA4150">
        <w:rPr>
          <w:rFonts w:ascii="Arial" w:hAnsi="Arial" w:cs="Arial"/>
          <w:sz w:val="20"/>
          <w:szCs w:val="20"/>
          <w:lang w:val="en-CA" w:eastAsia="x-none"/>
        </w:rPr>
        <w:t xml:space="preserve"> gain access to the Company’s infrastructure. As the techniques used to obtain unauthorized access, disable or degrade service, or sabotage systems change frequently, or may be designed to remain dormant until a predetermined event, and often are not recognized until launched against a target, the Company may be unable to anticipate these techniques or implement adequate preventative measures. If an actual or perceived breach of one of the Company’s accounts occurs, the market perception of the effectiveness of the Company could be harmed.</w:t>
      </w:r>
    </w:p>
    <w:p w14:paraId="0A52F8C3" w14:textId="77777777" w:rsidR="00EF0D71" w:rsidRPr="00FA4150" w:rsidRDefault="00EF0D71" w:rsidP="00EF0D71">
      <w:pPr>
        <w:pStyle w:val="BodyText"/>
        <w:spacing w:after="0"/>
        <w:ind w:left="0"/>
        <w:jc w:val="both"/>
        <w:rPr>
          <w:rFonts w:ascii="Arial" w:hAnsi="Arial" w:cs="Arial"/>
          <w:sz w:val="20"/>
          <w:szCs w:val="20"/>
          <w:lang w:val="en-CA" w:eastAsia="en-CA"/>
        </w:rPr>
      </w:pPr>
    </w:p>
    <w:p w14:paraId="37F3D4F6" w14:textId="6B4D2A0C"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As technological change occurs, the security threats to the Company’s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will likely </w:t>
      </w:r>
      <w:proofErr w:type="gramStart"/>
      <w:r w:rsidRPr="00FA4150">
        <w:rPr>
          <w:rFonts w:ascii="Arial" w:hAnsi="Arial" w:cs="Arial"/>
          <w:sz w:val="20"/>
          <w:szCs w:val="20"/>
          <w:lang w:val="en-CA" w:eastAsia="en-CA"/>
        </w:rPr>
        <w:t>adapt</w:t>
      </w:r>
      <w:proofErr w:type="gramEnd"/>
      <w:r w:rsidRPr="00FA4150">
        <w:rPr>
          <w:rFonts w:ascii="Arial" w:hAnsi="Arial" w:cs="Arial"/>
          <w:sz w:val="20"/>
          <w:szCs w:val="20"/>
          <w:lang w:val="en-CA" w:eastAsia="en-CA"/>
        </w:rPr>
        <w:t xml:space="preserve"> and previously unknown threats may emerge. The Company’s ability to adopt technology in response to changing security needs or trends may pose a challenge to the safekeeping of the Company’s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To the extent that the Company is unable to identify and mitigate or stop new security threats, the Company’s </w:t>
      </w:r>
      <w:r w:rsidRPr="00FA4150">
        <w:rPr>
          <w:rFonts w:ascii="Arial" w:hAnsi="Arial" w:cs="Arial"/>
          <w:sz w:val="20"/>
          <w:szCs w:val="20"/>
          <w:lang w:val="en-CA" w:eastAsia="x-none"/>
        </w:rPr>
        <w:t>cryptocurrencies, DeFi protocol tokens and other digital assets</w:t>
      </w:r>
      <w:r w:rsidRPr="00FA4150">
        <w:rPr>
          <w:rFonts w:ascii="Arial" w:hAnsi="Arial" w:cs="Arial"/>
          <w:sz w:val="20"/>
          <w:szCs w:val="20"/>
          <w:lang w:val="en-CA" w:eastAsia="en-CA"/>
        </w:rPr>
        <w:t xml:space="preserve"> may be subject to theft, loss, destruction or other attack</w:t>
      </w:r>
    </w:p>
    <w:p w14:paraId="3F1206B7"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203DAC9A" w14:textId="4A9B3376"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Cryptocurrency Exchanges and other Trading Venues are Relatively New</w:t>
      </w:r>
    </w:p>
    <w:p w14:paraId="6A4B9CDB"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79134225" w14:textId="5AA40C06"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 xml:space="preserve">The Company and its affiliates </w:t>
      </w:r>
      <w:proofErr w:type="gramStart"/>
      <w:r w:rsidRPr="00FA4150">
        <w:rPr>
          <w:rFonts w:ascii="Arial" w:hAnsi="Arial" w:cs="Arial"/>
          <w:sz w:val="20"/>
          <w:szCs w:val="20"/>
          <w:lang w:val="en-CA" w:eastAsia="x-none"/>
        </w:rPr>
        <w:t>manages</w:t>
      </w:r>
      <w:proofErr w:type="gramEnd"/>
      <w:r w:rsidRPr="00FA4150">
        <w:rPr>
          <w:rFonts w:ascii="Arial" w:hAnsi="Arial" w:cs="Arial"/>
          <w:sz w:val="20"/>
          <w:szCs w:val="20"/>
          <w:lang w:val="en-CA" w:eastAsia="x-none"/>
        </w:rPr>
        <w:t xml:space="preserve"> its holdings of cryptocurrency, DeFi protocol tokens and other digital assets through cryptocurrency exchanges. </w:t>
      </w:r>
      <w:proofErr w:type="gramStart"/>
      <w:r w:rsidRPr="00FA4150">
        <w:rPr>
          <w:rFonts w:ascii="Arial" w:hAnsi="Arial" w:cs="Arial"/>
          <w:sz w:val="20"/>
          <w:szCs w:val="20"/>
          <w:lang w:val="en-CA" w:eastAsia="x-none"/>
        </w:rPr>
        <w:t xml:space="preserve">In particular, </w:t>
      </w:r>
      <w:r w:rsidR="004C2296" w:rsidRPr="00FA4150">
        <w:rPr>
          <w:rFonts w:ascii="Arial" w:hAnsi="Arial" w:cs="Arial"/>
          <w:sz w:val="20"/>
          <w:szCs w:val="20"/>
          <w:lang w:val="en-CA" w:eastAsia="x-none"/>
        </w:rPr>
        <w:t>DeFi</w:t>
      </w:r>
      <w:proofErr w:type="gramEnd"/>
      <w:r w:rsidR="004C2296" w:rsidRPr="00FA4150">
        <w:rPr>
          <w:rFonts w:ascii="Arial" w:hAnsi="Arial" w:cs="Arial"/>
          <w:sz w:val="20"/>
          <w:szCs w:val="20"/>
          <w:lang w:val="en-CA" w:eastAsia="x-none"/>
        </w:rPr>
        <w:t xml:space="preserve"> </w:t>
      </w:r>
      <w:r w:rsidRPr="00FA4150">
        <w:rPr>
          <w:rFonts w:ascii="Arial" w:hAnsi="Arial" w:cs="Arial"/>
          <w:sz w:val="20"/>
          <w:szCs w:val="20"/>
          <w:lang w:val="en-CA" w:eastAsia="x-none"/>
        </w:rPr>
        <w:t xml:space="preserve">relies on cryptocurrency exchanges to be able to buy and sell the digital assets which its ETPs track. To the extent that cryptocurrency exchanges or other trading venues are involved in fraud or experience security failures or other operational issues, this could result in a reduction in cryptocurrency prices. Cryptocurrency market prices depend, directly or indirectly, on the prices set on exchanges and other trading venues, which are new and, in most cases, largely unregulated as compared to established, regulated exchanges for securities, derivatives and other currencies. For example, in the past, </w:t>
      </w:r>
      <w:proofErr w:type="gramStart"/>
      <w:r w:rsidRPr="00FA4150">
        <w:rPr>
          <w:rFonts w:ascii="Arial" w:hAnsi="Arial" w:cs="Arial"/>
          <w:sz w:val="20"/>
          <w:szCs w:val="20"/>
          <w:lang w:val="en-CA" w:eastAsia="x-none"/>
        </w:rPr>
        <w:t>a number of</w:t>
      </w:r>
      <w:proofErr w:type="gramEnd"/>
      <w:r w:rsidRPr="00FA4150">
        <w:rPr>
          <w:rFonts w:ascii="Arial" w:hAnsi="Arial" w:cs="Arial"/>
          <w:sz w:val="20"/>
          <w:szCs w:val="20"/>
          <w:lang w:val="en-CA" w:eastAsia="x-none"/>
        </w:rPr>
        <w:t xml:space="preserve"> cryptocurrency exchanges have been closed due to fraud, business failure or security breaches. In many of these instances, the customers of these exchanges were not compensated or made whole for the partial or complete losses of their account balances in such exchanges. While smaller exchanges are less likely to have the infrastructure and capitalization that provide larger exchanges with additional stability, larger exchanges may be more likely to be appealing targets for hackers and “malware” (i.e., software used or programmed by attackers to disrupt computer operation, gather sensitive information, or gain access to private computer systems) and may be more likely to be targets of regulatory enforcement action.</w:t>
      </w:r>
    </w:p>
    <w:p w14:paraId="1796F471" w14:textId="77777777" w:rsidR="005D0CF3" w:rsidRPr="00FA4150" w:rsidRDefault="005D0CF3" w:rsidP="009A2381">
      <w:pPr>
        <w:pStyle w:val="BodyText"/>
        <w:spacing w:after="0"/>
        <w:ind w:left="0"/>
        <w:jc w:val="both"/>
        <w:rPr>
          <w:rFonts w:ascii="Arial" w:hAnsi="Arial" w:cs="Arial"/>
          <w:sz w:val="20"/>
          <w:szCs w:val="20"/>
          <w:lang w:val="en-CA" w:eastAsia="x-none"/>
        </w:rPr>
      </w:pPr>
    </w:p>
    <w:p w14:paraId="72DD7A1A" w14:textId="389F5296"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Regulatory Risks</w:t>
      </w:r>
    </w:p>
    <w:p w14:paraId="53578A7F"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35A2309B" w14:textId="06179FBB"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 xml:space="preserve">As cryptocurrencies have grown in both popularity and market size, governments around the world have reacted differently to cryptocurrencies with certain governments deeming them illegal while others have allowed their use and trade. Ongoing and future regulatory actions may alter, perhaps to a materially adverse extent, the ability of the Company to continue to operate. The effect of any future regulatory change on the DeFi ecosystem or any cryptocurrency, project or protocol that the Company may hold is impossible to predict, but such change could be substantial and adverse to the </w:t>
      </w:r>
      <w:proofErr w:type="gramStart"/>
      <w:r w:rsidRPr="00FA4150">
        <w:rPr>
          <w:rFonts w:ascii="Arial" w:hAnsi="Arial" w:cs="Arial"/>
          <w:sz w:val="20"/>
          <w:szCs w:val="20"/>
          <w:lang w:val="en-CA" w:eastAsia="x-none"/>
        </w:rPr>
        <w:t>space as a whole, as well as</w:t>
      </w:r>
      <w:proofErr w:type="gramEnd"/>
      <w:r w:rsidRPr="00FA4150">
        <w:rPr>
          <w:rFonts w:ascii="Arial" w:hAnsi="Arial" w:cs="Arial"/>
          <w:sz w:val="20"/>
          <w:szCs w:val="20"/>
          <w:lang w:val="en-CA" w:eastAsia="x-none"/>
        </w:rPr>
        <w:t xml:space="preserve"> potentially to the Company.</w:t>
      </w:r>
    </w:p>
    <w:p w14:paraId="4CFA5DE3"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2A2F7936" w14:textId="5EE331CD"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 xml:space="preserve">Governments may, in the future, restrict or prohibit the acquisition, use or redemption of cryptocurrencies. Ownership of, holding or trading in cryptocurrencies may then be considered illegal and subject to sanction. Governments may also take regulatory action that may increase the cost and/or subject cryptocurrency mining companies to additional regulation. On August 24, </w:t>
      </w:r>
      <w:proofErr w:type="gramStart"/>
      <w:r w:rsidRPr="00FA4150">
        <w:rPr>
          <w:rFonts w:ascii="Arial" w:hAnsi="Arial" w:cs="Arial"/>
          <w:sz w:val="20"/>
          <w:szCs w:val="20"/>
          <w:lang w:val="en-CA" w:eastAsia="x-none"/>
        </w:rPr>
        <w:t>2017</w:t>
      </w:r>
      <w:proofErr w:type="gramEnd"/>
      <w:r w:rsidRPr="00FA4150">
        <w:rPr>
          <w:rFonts w:ascii="Arial" w:hAnsi="Arial" w:cs="Arial"/>
          <w:sz w:val="20"/>
          <w:szCs w:val="20"/>
          <w:lang w:val="en-CA" w:eastAsia="x-none"/>
        </w:rPr>
        <w:t xml:space="preserve"> and June 11, 2018, the Canadian Securities Administrators published CSA Staff Notice 46-307 – Cryptocurrency Offerings and CSA Staff Notice 46- 308 – Securities Law Implications for Offerings of Tokens, respectively, each providing guidance on whether token offerings are subject to Canadian securities laws.</w:t>
      </w:r>
    </w:p>
    <w:p w14:paraId="7FBEC870"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7A49CA5B" w14:textId="4289208E"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 xml:space="preserve">While the Company does not have operations in the United States, the Company reviews development of the cryptocurrency regulatory environment in the United States on an ongoing basis due to the proximity of United States to Canada. In comparison to traditional securities or commodities markets, U.S. law and regulation remains thinly developed with respect to financial services provided to the cryptocurrency and crypto asset markets. Although recent years have seen some guidance emerge with respect to the question of whether a crypto asset constitutes a security for certain purposes under U.S. law, there remains little or no clear legal authority or established practice with respect to the application to crypto assets of concepts like staking and lending of cryptocurrency, fungibility, settlement, trade execution and reporting, collateralization rehypothecation, custody, repo, margin, restricted securities, short sales, bankruptcy and insolvency and many others. Some or </w:t>
      </w:r>
      <w:proofErr w:type="gramStart"/>
      <w:r w:rsidRPr="00FA4150">
        <w:rPr>
          <w:rFonts w:ascii="Arial" w:hAnsi="Arial" w:cs="Arial"/>
          <w:sz w:val="20"/>
          <w:szCs w:val="20"/>
          <w:lang w:val="en-CA" w:eastAsia="x-none"/>
        </w:rPr>
        <w:t>all of</w:t>
      </w:r>
      <w:proofErr w:type="gramEnd"/>
      <w:r w:rsidRPr="00FA4150">
        <w:rPr>
          <w:rFonts w:ascii="Arial" w:hAnsi="Arial" w:cs="Arial"/>
          <w:sz w:val="20"/>
          <w:szCs w:val="20"/>
          <w:lang w:val="en-CA" w:eastAsia="x-none"/>
        </w:rPr>
        <w:t xml:space="preserve"> these concepts may be needed for crypto-related marketplaces to continue to grow, mature and attract institutional participants; there can be no assurances that rules and </w:t>
      </w:r>
      <w:r w:rsidRPr="00FA4150">
        <w:rPr>
          <w:rFonts w:ascii="Arial" w:hAnsi="Arial" w:cs="Arial"/>
          <w:sz w:val="20"/>
          <w:szCs w:val="20"/>
          <w:lang w:val="en-CA" w:eastAsia="x-none"/>
        </w:rPr>
        <w:lastRenderedPageBreak/>
        <w:t xml:space="preserve">practices for such concepts will develop in the United States in a manner that is timely, clear, favorable to the Company or compatible with other jurisdictions’ regimes in which the Company operates. Furthermore, to the extent the Company offers any of these financial services, emerging regulation or enforcement activity may have a material impact on the Company’s ability to continue providing such service thereby affecting the Company’s revenues and profitability as well as its reputation and resources. </w:t>
      </w:r>
    </w:p>
    <w:p w14:paraId="42A6D133" w14:textId="77777777" w:rsidR="00EF0D71" w:rsidRPr="00FA4150" w:rsidRDefault="00EF0D71" w:rsidP="00EF0D71">
      <w:pPr>
        <w:pStyle w:val="BodyText"/>
        <w:spacing w:after="0"/>
        <w:ind w:left="0"/>
        <w:jc w:val="both"/>
        <w:rPr>
          <w:rFonts w:ascii="Arial" w:hAnsi="Arial" w:cs="Arial"/>
          <w:sz w:val="20"/>
          <w:szCs w:val="20"/>
          <w:lang w:val="en-CA" w:eastAsia="x-none"/>
        </w:rPr>
      </w:pPr>
    </w:p>
    <w:p w14:paraId="7BE4F8AB" w14:textId="208C5508" w:rsidR="00CE731C" w:rsidRPr="00FA4150" w:rsidRDefault="00CE731C" w:rsidP="009A2381">
      <w:pPr>
        <w:pStyle w:val="BodyText"/>
        <w:spacing w:after="0"/>
        <w:ind w:left="0"/>
        <w:jc w:val="both"/>
        <w:rPr>
          <w:rFonts w:ascii="Arial" w:hAnsi="Arial" w:cs="Arial"/>
          <w:sz w:val="20"/>
          <w:szCs w:val="20"/>
          <w:lang w:val="en-CA" w:eastAsia="x-none"/>
        </w:rPr>
      </w:pPr>
      <w:r w:rsidRPr="00FA4150">
        <w:rPr>
          <w:rFonts w:ascii="Arial" w:hAnsi="Arial" w:cs="Arial"/>
          <w:sz w:val="20"/>
          <w:szCs w:val="20"/>
          <w:lang w:val="en-CA" w:eastAsia="x-none"/>
        </w:rPr>
        <w:t>Governments may in the future take regulatory actions that prohibit or severely restrict the right to acquire, own, hold, sell, use or trade cryptocurrencies or to exchange cryptocurrencies for fiat currency. By extension, similar actions by other governments may result in the restriction of the acquisition, ownership, holding, selling, use or trading in the common shares of the Company’s common shares. Such a restriction could result in the Company liquidating its cryptocurrency investments at unfavorable prices and may adversely affect the Company’s shareholders.</w:t>
      </w:r>
    </w:p>
    <w:p w14:paraId="1CA6CE04"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2517A90E" w14:textId="0A244B2F" w:rsidR="00EB6359" w:rsidRPr="00FA4150" w:rsidRDefault="004C2296"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 xml:space="preserve">DeFi </w:t>
      </w:r>
      <w:r w:rsidR="00CE731C" w:rsidRPr="00FA4150">
        <w:rPr>
          <w:rFonts w:ascii="Arial" w:hAnsi="Arial" w:cs="Arial"/>
          <w:i/>
          <w:iCs/>
          <w:color w:val="auto"/>
          <w:sz w:val="20"/>
          <w:szCs w:val="20"/>
          <w:lang w:val="en-CA"/>
        </w:rPr>
        <w:t>Venture Portfolio Exposure</w:t>
      </w:r>
    </w:p>
    <w:p w14:paraId="1A24C2D1" w14:textId="6321DC92"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 xml:space="preserve"> </w:t>
      </w:r>
    </w:p>
    <w:p w14:paraId="0F5287CC" w14:textId="77777777"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Given the nature of the Company’s DeFi Venture activities, the results of operations and financial condition of the Company are dependent upon the market value of the securities, tokens and cryptocurrencies that comprise DeFi Venture’s portfolio assets. Market value can be reflective of the actual or anticipated operating results of companies or projects in the portfolio and/or the general market conditions that affect the technology, crypto and DeFi sectors. Various factors affecting these sectors could have a negative impact on the Company’s portfolio of investments and thereby have an adverse effect on its business. Additionally, the Company’s investments are mostly in </w:t>
      </w:r>
      <w:proofErr w:type="gramStart"/>
      <w:r w:rsidRPr="00FA4150">
        <w:rPr>
          <w:rFonts w:ascii="Arial" w:hAnsi="Arial" w:cs="Arial"/>
          <w:sz w:val="20"/>
          <w:szCs w:val="20"/>
          <w:lang w:val="en-CA" w:eastAsia="en-CA"/>
        </w:rPr>
        <w:t>early stage</w:t>
      </w:r>
      <w:proofErr w:type="gramEnd"/>
      <w:r w:rsidRPr="00FA4150">
        <w:rPr>
          <w:rFonts w:ascii="Arial" w:hAnsi="Arial" w:cs="Arial"/>
          <w:sz w:val="20"/>
          <w:szCs w:val="20"/>
          <w:lang w:val="en-CA" w:eastAsia="en-CA"/>
        </w:rPr>
        <w:t xml:space="preserve"> ventures that may never mature or generate adequate returns or may require </w:t>
      </w:r>
      <w:proofErr w:type="gramStart"/>
      <w:r w:rsidRPr="00FA4150">
        <w:rPr>
          <w:rFonts w:ascii="Arial" w:hAnsi="Arial" w:cs="Arial"/>
          <w:sz w:val="20"/>
          <w:szCs w:val="20"/>
          <w:lang w:val="en-CA" w:eastAsia="en-CA"/>
        </w:rPr>
        <w:t>a number of</w:t>
      </w:r>
      <w:proofErr w:type="gramEnd"/>
      <w:r w:rsidRPr="00FA4150">
        <w:rPr>
          <w:rFonts w:ascii="Arial" w:hAnsi="Arial" w:cs="Arial"/>
          <w:sz w:val="20"/>
          <w:szCs w:val="20"/>
          <w:lang w:val="en-CA" w:eastAsia="en-CA"/>
        </w:rPr>
        <w:t xml:space="preserve"> years to do so. Junior companies may never achieve commercial success. This may create an irregular pattern in the Company’s investment gains and revenues (if any) and an investment in the Company’s securities may only be suitable for investors who are prepared to hold their investment for a long period of time. Macro factors such as commodity prices, the growth and decline of disruptive technologies, including DeFi technologies, and global political and economic conditions could have an adverse effect on the mining, technological and Defi sectors, thereby negatively affecting the Company’s portfolio of investments. Company and project-specific risks, such as the risks associated with emerging companies and project in the technology, crypto and DeFi sectors generally, could have an adverse effect on one or more of the investments in the portfolio at any point in time. Company, project and industry-specific risks that materially adversely affect the Company’s investment portfolio may have a materially adverse impact on operating results.</w:t>
      </w:r>
    </w:p>
    <w:p w14:paraId="21303242"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6C30559A" w14:textId="67F0EFE6"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Banks May Cut off Banking Services to Businesses that Provide Cryptocurrency-related Services</w:t>
      </w:r>
    </w:p>
    <w:p w14:paraId="359A65F1" w14:textId="77777777" w:rsidR="00EB6359" w:rsidRPr="00FA4150" w:rsidRDefault="00EB6359" w:rsidP="009A2381">
      <w:pPr>
        <w:spacing w:after="0"/>
        <w:ind w:left="0"/>
        <w:rPr>
          <w:lang w:val="en-CA"/>
        </w:rPr>
      </w:pPr>
    </w:p>
    <w:p w14:paraId="1550F381" w14:textId="77777777" w:rsidR="00CE731C" w:rsidRPr="00FA4150" w:rsidRDefault="00CE731C" w:rsidP="009A2381">
      <w:pPr>
        <w:pStyle w:val="BodyText"/>
        <w:spacing w:after="0"/>
        <w:ind w:left="0"/>
        <w:jc w:val="both"/>
        <w:rPr>
          <w:rFonts w:ascii="Arial" w:hAnsi="Arial" w:cs="Arial"/>
          <w:sz w:val="20"/>
          <w:szCs w:val="20"/>
          <w:lang w:val="en-CA" w:eastAsia="en-CA"/>
        </w:rPr>
      </w:pPr>
      <w:proofErr w:type="gramStart"/>
      <w:r w:rsidRPr="00FA4150">
        <w:rPr>
          <w:rFonts w:ascii="Arial" w:hAnsi="Arial" w:cs="Arial"/>
          <w:sz w:val="20"/>
          <w:szCs w:val="20"/>
          <w:lang w:val="en-CA" w:eastAsia="en-CA"/>
        </w:rPr>
        <w:t>A number of</w:t>
      </w:r>
      <w:proofErr w:type="gramEnd"/>
      <w:r w:rsidRPr="00FA4150">
        <w:rPr>
          <w:rFonts w:ascii="Arial" w:hAnsi="Arial" w:cs="Arial"/>
          <w:sz w:val="20"/>
          <w:szCs w:val="20"/>
          <w:lang w:val="en-CA" w:eastAsia="en-CA"/>
        </w:rPr>
        <w:t xml:space="preserve"> companies that provide cryptocurrency-related services have been unable to find banks that are willing to provide them with bank accounts and banking services. Similarly, </w:t>
      </w:r>
      <w:proofErr w:type="gramStart"/>
      <w:r w:rsidRPr="00FA4150">
        <w:rPr>
          <w:rFonts w:ascii="Arial" w:hAnsi="Arial" w:cs="Arial"/>
          <w:sz w:val="20"/>
          <w:szCs w:val="20"/>
          <w:lang w:val="en-CA" w:eastAsia="en-CA"/>
        </w:rPr>
        <w:t>a number of</w:t>
      </w:r>
      <w:proofErr w:type="gramEnd"/>
      <w:r w:rsidRPr="00FA4150">
        <w:rPr>
          <w:rFonts w:ascii="Arial" w:hAnsi="Arial" w:cs="Arial"/>
          <w:sz w:val="20"/>
          <w:szCs w:val="20"/>
          <w:lang w:val="en-CA" w:eastAsia="en-CA"/>
        </w:rPr>
        <w:t xml:space="preserve"> such companies have had their existing bank accounts closed by their banks. Banks may refuse to provide bank accounts and other banking services to cryptocurrency related companies or companies that accept cryptocurrencies for </w:t>
      </w:r>
      <w:proofErr w:type="gramStart"/>
      <w:r w:rsidRPr="00FA4150">
        <w:rPr>
          <w:rFonts w:ascii="Arial" w:hAnsi="Arial" w:cs="Arial"/>
          <w:sz w:val="20"/>
          <w:szCs w:val="20"/>
          <w:lang w:val="en-CA" w:eastAsia="en-CA"/>
        </w:rPr>
        <w:t>a number of</w:t>
      </w:r>
      <w:proofErr w:type="gramEnd"/>
      <w:r w:rsidRPr="00FA4150">
        <w:rPr>
          <w:rFonts w:ascii="Arial" w:hAnsi="Arial" w:cs="Arial"/>
          <w:sz w:val="20"/>
          <w:szCs w:val="20"/>
          <w:lang w:val="en-CA" w:eastAsia="en-CA"/>
        </w:rPr>
        <w:t xml:space="preserve"> reasons, such as perceived compliance risks or costs. The difficulty that many businesses that provide cryptocurrency-related services have and may continue to have in finding banks willing to provide them with bank accounts and other banking services may be currently decreasing the usefulness of cryptocurrencies as a payment system and harming public perception of cryptocurrencies or could decrease its usefulness and harm its public perception in the future. Similarly, the usefulness of cryptocurrencies as a payment system and the public perception of cryptocurrencies could be damaged if banks were to close the accounts of many or of a few key businesses providing cryptocurrency-related </w:t>
      </w:r>
      <w:r w:rsidRPr="00FA4150">
        <w:rPr>
          <w:rFonts w:ascii="Arial" w:hAnsi="Arial" w:cs="Arial"/>
          <w:sz w:val="20"/>
          <w:szCs w:val="20"/>
          <w:lang w:val="en-CA" w:eastAsia="en-CA"/>
        </w:rPr>
        <w:lastRenderedPageBreak/>
        <w:t>services. This could decrease the market prices of cryptocurrencies and adversely affect the value of the Company’s cryptocurrency inventory.</w:t>
      </w:r>
    </w:p>
    <w:p w14:paraId="31D2EEC1" w14:textId="77777777" w:rsidR="00B66B51" w:rsidRPr="00FA4150" w:rsidRDefault="00B66B51" w:rsidP="009A2381">
      <w:pPr>
        <w:pStyle w:val="Heading3"/>
        <w:spacing w:before="0"/>
        <w:ind w:left="0"/>
        <w:jc w:val="both"/>
        <w:rPr>
          <w:rFonts w:ascii="Arial" w:hAnsi="Arial" w:cs="Arial"/>
          <w:i/>
          <w:iCs/>
          <w:color w:val="auto"/>
          <w:sz w:val="20"/>
          <w:szCs w:val="20"/>
          <w:lang w:val="en-CA"/>
        </w:rPr>
      </w:pPr>
    </w:p>
    <w:p w14:paraId="5D9A4765" w14:textId="626E056C"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Impact of Geopolitical Events</w:t>
      </w:r>
    </w:p>
    <w:p w14:paraId="6261EB5D" w14:textId="77777777" w:rsidR="00EB6359" w:rsidRPr="00FA4150" w:rsidRDefault="00EB6359" w:rsidP="009A2381">
      <w:pPr>
        <w:spacing w:after="0"/>
        <w:ind w:left="0"/>
        <w:rPr>
          <w:lang w:val="en-CA"/>
        </w:rPr>
      </w:pPr>
    </w:p>
    <w:p w14:paraId="02B1DBFD" w14:textId="77777777"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Crises may motivate large-scale purchases of cryptocurrencies which could increase the price of cryptocurrencies rapidly. This may increase the likelihood of a subsequent price decrease as crisis-driven purchasing behavior wanes, adversely affecting the value of the Company’s cryptocurrency holdings. The possibility of large-scale purchases of cryptocurrencies in times of crisis may have a short-term positive impact on the prices of same. Future geopolitical crises may erode investors’ confidence in the stability of cryptocurrencies and may impair their price performance which would, in turn, adversely affect the Company’s cryptocurrency holdings.</w:t>
      </w:r>
    </w:p>
    <w:p w14:paraId="4B6E6448" w14:textId="77777777" w:rsidR="00EF0D71" w:rsidRPr="00FA4150" w:rsidRDefault="00EF0D71" w:rsidP="00EF0D71">
      <w:pPr>
        <w:pStyle w:val="BodyText"/>
        <w:spacing w:after="0"/>
        <w:ind w:left="0"/>
        <w:jc w:val="both"/>
        <w:rPr>
          <w:rFonts w:ascii="Arial" w:hAnsi="Arial" w:cs="Arial"/>
          <w:sz w:val="20"/>
          <w:szCs w:val="20"/>
          <w:lang w:val="en-CA" w:eastAsia="en-CA"/>
        </w:rPr>
      </w:pPr>
    </w:p>
    <w:p w14:paraId="7C513AC5" w14:textId="0E617266"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As an alternative to fiat currencies that are backed by central governments, cryptocurrencies are subject to supply and demand forces based upon the desirability of an alternative, decentralized means of buying and selling goods and services, and it is unclear how such supply and demand will be impacted by geopolitical events. Nevertheless, political or economic crises may motivate large-scale acquisitions or sales of cryptocurrencies either globally or locally. Large-scale sales of cryptocurrencies would result in a reduction in their market prices and adversely affect the Company’s operations and profitability.</w:t>
      </w:r>
    </w:p>
    <w:p w14:paraId="5EB179AE" w14:textId="77777777" w:rsidR="005D0CF3" w:rsidRPr="00FA4150" w:rsidRDefault="005D0CF3" w:rsidP="009A2381">
      <w:pPr>
        <w:pStyle w:val="Heading3"/>
        <w:spacing w:before="0"/>
        <w:ind w:left="0"/>
        <w:jc w:val="both"/>
        <w:rPr>
          <w:rFonts w:ascii="Arial" w:hAnsi="Arial" w:cs="Arial"/>
          <w:i/>
          <w:iCs/>
          <w:color w:val="auto"/>
          <w:sz w:val="20"/>
          <w:szCs w:val="20"/>
          <w:lang w:val="en-CA"/>
        </w:rPr>
      </w:pPr>
    </w:p>
    <w:p w14:paraId="53488ACF" w14:textId="152C4721"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Further Development and Acceptance of Cryptocurrency and DeFi Networks</w:t>
      </w:r>
    </w:p>
    <w:p w14:paraId="392A6384" w14:textId="77777777" w:rsidR="00EB6359" w:rsidRPr="00FA4150" w:rsidRDefault="00EB6359" w:rsidP="009A2381">
      <w:pPr>
        <w:spacing w:after="0"/>
        <w:ind w:left="0"/>
        <w:rPr>
          <w:lang w:val="en-CA"/>
        </w:rPr>
      </w:pPr>
    </w:p>
    <w:p w14:paraId="2101FFB1" w14:textId="77777777"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The further development and acceptance of cryptocurrency and other cryptographic and algorithmic protocols governing the issuance of transactions in cryptocurrencies and DeFi Protocols, which represent a new and rapidly changing industry, are subject to a variety of factors that are difficult to evaluate. The growth of this industry in general, and the use of cryptocurrencies in particular, is subject to a high degree of uncertainty, and the slowing or stopping of the development or acceptance of such networks may adversely affect the value of the corresponding cryptocurrencies and DeFi Protocol </w:t>
      </w:r>
      <w:proofErr w:type="gramStart"/>
      <w:r w:rsidRPr="00FA4150">
        <w:rPr>
          <w:rFonts w:ascii="Arial" w:hAnsi="Arial" w:cs="Arial"/>
          <w:sz w:val="20"/>
          <w:szCs w:val="20"/>
          <w:lang w:val="en-CA" w:eastAsia="en-CA"/>
        </w:rPr>
        <w:t>tokens, and</w:t>
      </w:r>
      <w:proofErr w:type="gramEnd"/>
      <w:r w:rsidRPr="00FA4150">
        <w:rPr>
          <w:rFonts w:ascii="Arial" w:hAnsi="Arial" w:cs="Arial"/>
          <w:sz w:val="20"/>
          <w:szCs w:val="20"/>
          <w:lang w:val="en-CA" w:eastAsia="en-CA"/>
        </w:rPr>
        <w:t xml:space="preserve"> thus may adversely affect the Company’s operations. </w:t>
      </w:r>
      <w:bookmarkStart w:id="15" w:name="_Hlk96458054"/>
      <w:r w:rsidRPr="00FA4150">
        <w:rPr>
          <w:rFonts w:ascii="Arial" w:hAnsi="Arial" w:cs="Arial"/>
          <w:sz w:val="20"/>
          <w:szCs w:val="20"/>
          <w:lang w:val="en-CA" w:eastAsia="en-CA"/>
        </w:rPr>
        <w:t>The factors affecting the further development of the industry, include, but are not limited to the following:</w:t>
      </w:r>
      <w:bookmarkEnd w:id="15"/>
    </w:p>
    <w:p w14:paraId="64BAF0A1"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bookmarkStart w:id="16" w:name="_Hlk96458078"/>
      <w:r w:rsidRPr="00FA4150">
        <w:rPr>
          <w:rFonts w:ascii="Arial" w:hAnsi="Arial" w:cs="Arial"/>
          <w:sz w:val="20"/>
          <w:szCs w:val="20"/>
          <w:lang w:val="en-CA" w:eastAsia="en-CA"/>
        </w:rPr>
        <w:t xml:space="preserve">continued worldwide growth in the adoption and use of cryptocurrencies and </w:t>
      </w:r>
      <w:proofErr w:type="gramStart"/>
      <w:r w:rsidRPr="00FA4150">
        <w:rPr>
          <w:rFonts w:ascii="Arial" w:hAnsi="Arial" w:cs="Arial"/>
          <w:sz w:val="20"/>
          <w:szCs w:val="20"/>
          <w:lang w:val="en-CA" w:eastAsia="en-CA"/>
        </w:rPr>
        <w:t>DeFi;</w:t>
      </w:r>
      <w:proofErr w:type="gramEnd"/>
    </w:p>
    <w:p w14:paraId="72AE4DB1"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governmental and quasi-governmental regulation of cryptocurrencies and their use, or restrictions on or regulation of access to and operation of the network or similar cryptocurrency and DeFi </w:t>
      </w:r>
      <w:proofErr w:type="gramStart"/>
      <w:r w:rsidRPr="00FA4150">
        <w:rPr>
          <w:rFonts w:ascii="Arial" w:hAnsi="Arial" w:cs="Arial"/>
          <w:sz w:val="20"/>
          <w:szCs w:val="20"/>
          <w:lang w:val="en-CA" w:eastAsia="en-CA"/>
        </w:rPr>
        <w:t>systems;</w:t>
      </w:r>
      <w:proofErr w:type="gramEnd"/>
    </w:p>
    <w:p w14:paraId="23E76D26"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changes in consumer demographics and public tastes and </w:t>
      </w:r>
      <w:proofErr w:type="gramStart"/>
      <w:r w:rsidRPr="00FA4150">
        <w:rPr>
          <w:rFonts w:ascii="Arial" w:hAnsi="Arial" w:cs="Arial"/>
          <w:sz w:val="20"/>
          <w:szCs w:val="20"/>
          <w:lang w:val="en-CA" w:eastAsia="en-CA"/>
        </w:rPr>
        <w:t>preferences;</w:t>
      </w:r>
      <w:proofErr w:type="gramEnd"/>
    </w:p>
    <w:p w14:paraId="00530960"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the maintenance and development of the open-source software protocol of relevant </w:t>
      </w:r>
      <w:proofErr w:type="gramStart"/>
      <w:r w:rsidRPr="00FA4150">
        <w:rPr>
          <w:rFonts w:ascii="Arial" w:hAnsi="Arial" w:cs="Arial"/>
          <w:sz w:val="20"/>
          <w:szCs w:val="20"/>
          <w:lang w:val="en-CA" w:eastAsia="en-CA"/>
        </w:rPr>
        <w:t>networks;</w:t>
      </w:r>
      <w:proofErr w:type="gramEnd"/>
    </w:p>
    <w:p w14:paraId="0C9B4EB1"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 xml:space="preserve">the availability and popularity of other forms or methods of buying and selling goods and services, including new means of using fiat </w:t>
      </w:r>
      <w:proofErr w:type="gramStart"/>
      <w:r w:rsidRPr="00FA4150">
        <w:rPr>
          <w:rFonts w:ascii="Arial" w:hAnsi="Arial" w:cs="Arial"/>
          <w:sz w:val="20"/>
          <w:szCs w:val="20"/>
          <w:lang w:val="en-CA" w:eastAsia="en-CA"/>
        </w:rPr>
        <w:t>currencies;</w:t>
      </w:r>
      <w:proofErr w:type="gramEnd"/>
    </w:p>
    <w:p w14:paraId="3D26933A"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general economic conditions and the regulatory environment relating to digital assets and decentralized finance; and</w:t>
      </w:r>
    </w:p>
    <w:p w14:paraId="0BEADF65" w14:textId="77777777" w:rsidR="00CE731C" w:rsidRPr="00FA4150"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FA4150">
        <w:rPr>
          <w:rFonts w:ascii="Arial" w:hAnsi="Arial" w:cs="Arial"/>
          <w:sz w:val="20"/>
          <w:szCs w:val="20"/>
          <w:lang w:val="en-CA" w:eastAsia="en-CA"/>
        </w:rPr>
        <w:t>negative consumer sentiment and perception of cryptocurrencies.</w:t>
      </w:r>
    </w:p>
    <w:bookmarkEnd w:id="16"/>
    <w:p w14:paraId="4C88ED3F" w14:textId="77777777"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lastRenderedPageBreak/>
        <w:t>Currently, there is relatively small use of cryptocurrencies in the retail and commercial marketplace in comparison to relatively large use by speculators, thus contributing to price volatility that could adversely affect the Company’s operations, investment strategies, and profitability.</w:t>
      </w:r>
    </w:p>
    <w:p w14:paraId="5CE22E67" w14:textId="77777777" w:rsidR="00EF0D71" w:rsidRPr="00FA4150" w:rsidRDefault="00EF0D71" w:rsidP="00EF0D71">
      <w:pPr>
        <w:pStyle w:val="BodyText"/>
        <w:spacing w:after="0"/>
        <w:ind w:left="0"/>
        <w:jc w:val="both"/>
        <w:rPr>
          <w:rFonts w:ascii="Arial" w:hAnsi="Arial" w:cs="Arial"/>
          <w:sz w:val="20"/>
          <w:szCs w:val="20"/>
          <w:lang w:val="en-CA" w:eastAsia="en-CA"/>
        </w:rPr>
      </w:pPr>
    </w:p>
    <w:p w14:paraId="3C0275A2" w14:textId="157FA4CE"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As relatively new products and technologies, cryptocurrencies have not been widely adopted, for example as a means of payment for goods and services, by major retail and commercial outlets. Conversely, a significant portion of cryptocurrency demand is generated by speculators and investors seeking to profit from the short-term or long-term holding of cryptocurrencies. The relative lack of acceptance of cryptocurrencies in the retail and commercial marketplace limits the ability of end-users to use them to pay for goods and services or other direct use cases that may arise. A lack of expansion by cryptocurrencies into retail and commercial markets, or a contraction of such use, may result in increased volatility or a reduction in their market prices, either of which could adversely impact the Company’s operations, investment strategies, and profitability. Further, if fees increase for recording transactions in the applicable Blockchain, demand for cryptocurrencies may be reduced and prevent the expansion of the network to retail merchants and commercial businesses, resulting in a reduction in the price of cryptocurrencies.</w:t>
      </w:r>
    </w:p>
    <w:p w14:paraId="045555F3"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4567A955" w14:textId="03FFB87D"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There are material risks and uncertainties associated with custodians of digital assets</w:t>
      </w:r>
    </w:p>
    <w:p w14:paraId="59D735A7" w14:textId="77777777" w:rsidR="006E08F2" w:rsidRPr="00FA4150" w:rsidRDefault="006E08F2" w:rsidP="009A2381">
      <w:pPr>
        <w:pStyle w:val="BodyText"/>
        <w:spacing w:after="0"/>
        <w:ind w:left="0"/>
        <w:jc w:val="both"/>
        <w:rPr>
          <w:rFonts w:ascii="Arial" w:hAnsi="Arial" w:cs="Arial"/>
          <w:sz w:val="20"/>
          <w:szCs w:val="20"/>
          <w:lang w:val="en-CA" w:eastAsia="en-CA"/>
        </w:rPr>
      </w:pPr>
    </w:p>
    <w:p w14:paraId="5EAF5EB1" w14:textId="6C9B7892" w:rsidR="00CE731C" w:rsidRPr="00FA4150" w:rsidRDefault="00CE731C" w:rsidP="009A2381">
      <w:pPr>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We multiple custodians (or third-party “wallet providers”) to hold digital assets for our DeFi Ventures business line as well as for digital assets underlying Valour ETPs. Such custodians may or may not be subject to regulation by U.S. state or federal or non-U.S. governmental agencies or other regulatory or self-regulatory organizations. We could have a high concentration of its digital assets in one location or with one custodian, which may be prone to losses arising out of hacking, loss of passwords, compromised access credentials, malware or cyberattacks. Custodians may not indemnify us against any losses of digital assets. Digital assets held by certain custodians may be transferred into “cold storage” or “deep storage,” in which case there could be a delay in retrieving such digital assets. The Company may also incur costs related to the third-party custody and storage of its digital assets. Any security breach, incurred cost or loss of digital assets associated with the use of a custodian could materially and adversely affect our trading execution, the value of our and the value of any investment in our common shares. Furthermore, there is, and is likely to continue to be, uncertainty as to how U.S. and non-U.S. laws will be applied with respect to custody of cryptocurrencies and other digital assets held on behalf of clients. For example, U.S.- regulated investment advisers may be required to keep client “funds and securities” with a “qualified custodian”; there remain numerous questions about how to interpret and apply this rule, and how to identify a “qualified custodian” of, digital assets, which are obviously kept in a different way from the traditional securities with respect to which such rules were written. The uncertainty and potential difficulties associated with this question and related questions could materially and adversely affect our ability to continuously develop and launch our business lines. We may also incur costs related to the third-party custody and storage of its digital assets. Any security breach, incurred cost or loss of digital assets associated with the use of a custodian could materially and adversely affect </w:t>
      </w:r>
      <w:proofErr w:type="gramStart"/>
      <w:r w:rsidRPr="00FA4150">
        <w:rPr>
          <w:rFonts w:ascii="Arial" w:hAnsi="Arial" w:cs="Arial"/>
          <w:sz w:val="20"/>
          <w:szCs w:val="20"/>
          <w:lang w:val="en-CA" w:eastAsia="en-CA"/>
        </w:rPr>
        <w:t>the our</w:t>
      </w:r>
      <w:proofErr w:type="gramEnd"/>
      <w:r w:rsidRPr="00FA4150">
        <w:rPr>
          <w:rFonts w:ascii="Arial" w:hAnsi="Arial" w:cs="Arial"/>
          <w:sz w:val="20"/>
          <w:szCs w:val="20"/>
          <w:lang w:val="en-CA" w:eastAsia="en-CA"/>
        </w:rPr>
        <w:t xml:space="preserve"> execution of hedging ETPs, the value of our assets and the value of any investment in our common shares.</w:t>
      </w:r>
    </w:p>
    <w:p w14:paraId="4FEE710C"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08D0A0BE" w14:textId="2EECDD31"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Risk of Loss, Theft or Destruction of Cryptocurrencies</w:t>
      </w:r>
    </w:p>
    <w:p w14:paraId="6484177B" w14:textId="77777777" w:rsidR="006E08F2" w:rsidRPr="00FA4150" w:rsidRDefault="006E08F2" w:rsidP="009A2381">
      <w:pPr>
        <w:pStyle w:val="BodyText"/>
        <w:spacing w:after="0"/>
        <w:ind w:left="0"/>
        <w:jc w:val="both"/>
        <w:rPr>
          <w:rFonts w:ascii="Arial" w:hAnsi="Arial" w:cs="Arial"/>
          <w:sz w:val="20"/>
          <w:szCs w:val="20"/>
          <w:lang w:val="en-CA" w:eastAsia="en-CA"/>
        </w:rPr>
      </w:pPr>
    </w:p>
    <w:p w14:paraId="46B356D7" w14:textId="4D58D8DB"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There is a risk that some or </w:t>
      </w:r>
      <w:proofErr w:type="gramStart"/>
      <w:r w:rsidRPr="00FA4150">
        <w:rPr>
          <w:rFonts w:ascii="Arial" w:hAnsi="Arial" w:cs="Arial"/>
          <w:sz w:val="20"/>
          <w:szCs w:val="20"/>
          <w:lang w:val="en-CA" w:eastAsia="en-CA"/>
        </w:rPr>
        <w:t>all of</w:t>
      </w:r>
      <w:proofErr w:type="gramEnd"/>
      <w:r w:rsidRPr="00FA4150">
        <w:rPr>
          <w:rFonts w:ascii="Arial" w:hAnsi="Arial" w:cs="Arial"/>
          <w:sz w:val="20"/>
          <w:szCs w:val="20"/>
          <w:lang w:val="en-CA" w:eastAsia="en-CA"/>
        </w:rPr>
        <w:t xml:space="preserve"> the Company’s cryptocurrencies could be lost, stolen or destroyed. If the Company’s cryptocurrencies are lost, stolen or destroyed under circumstances rendering a party liable to the Company, the responsible party may not have the financial resources sufficient to satisfy the Company’s claim.</w:t>
      </w:r>
    </w:p>
    <w:p w14:paraId="67853F08" w14:textId="77777777" w:rsidR="009E15DD" w:rsidRDefault="009E15DD" w:rsidP="009A2381">
      <w:pPr>
        <w:pStyle w:val="Heading3"/>
        <w:spacing w:before="0"/>
        <w:ind w:left="0"/>
        <w:jc w:val="both"/>
        <w:rPr>
          <w:rFonts w:ascii="Arial" w:hAnsi="Arial" w:cs="Arial"/>
          <w:i/>
          <w:iCs/>
          <w:color w:val="auto"/>
          <w:sz w:val="20"/>
          <w:szCs w:val="20"/>
          <w:lang w:val="en-CA"/>
        </w:rPr>
      </w:pPr>
    </w:p>
    <w:p w14:paraId="69174A53" w14:textId="4E4C7DDC"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Irrevocability of Transactions</w:t>
      </w:r>
    </w:p>
    <w:p w14:paraId="343F41BA" w14:textId="77777777" w:rsidR="006E08F2" w:rsidRPr="00FA4150" w:rsidRDefault="006E08F2" w:rsidP="009A2381">
      <w:pPr>
        <w:pStyle w:val="BodyText"/>
        <w:spacing w:after="0"/>
        <w:ind w:left="0"/>
        <w:jc w:val="both"/>
        <w:rPr>
          <w:rFonts w:ascii="Arial" w:hAnsi="Arial" w:cs="Arial"/>
          <w:sz w:val="20"/>
          <w:szCs w:val="20"/>
          <w:lang w:val="en-CA" w:eastAsia="en-CA"/>
        </w:rPr>
      </w:pPr>
    </w:p>
    <w:p w14:paraId="3D8B3249" w14:textId="3007BF36"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Bitcoin and most other cryptocurrency and DeFi protocol token transactions are irrevocable and stolen or incorrectly transferred cryptocurrencies or DeFi protocol tokens may be irretrievable. Such transactions are not reversible without the consent and active participation of the recipient of the transaction. Once a transaction has been verified and recorded in a block that is added to the Blockchain, an incorrect transfer of cryptocurrencies or a theft of cryptocurrencies generally will not be </w:t>
      </w:r>
      <w:proofErr w:type="gramStart"/>
      <w:r w:rsidRPr="00FA4150">
        <w:rPr>
          <w:rFonts w:ascii="Arial" w:hAnsi="Arial" w:cs="Arial"/>
          <w:sz w:val="20"/>
          <w:szCs w:val="20"/>
          <w:lang w:val="en-CA" w:eastAsia="en-CA"/>
        </w:rPr>
        <w:t>reversible</w:t>
      </w:r>
      <w:proofErr w:type="gramEnd"/>
      <w:r w:rsidRPr="00FA4150">
        <w:rPr>
          <w:rFonts w:ascii="Arial" w:hAnsi="Arial" w:cs="Arial"/>
          <w:sz w:val="20"/>
          <w:szCs w:val="20"/>
          <w:lang w:val="en-CA" w:eastAsia="en-CA"/>
        </w:rPr>
        <w:t xml:space="preserve"> and the Company may not be capable of seeking compensation for any such transfer or theft. To the extent that the Company is unable to seek a corrective transaction with the third party or is incapable of identifying the third party that has received the Company’s cryptocurrencies through error or theft, the Company will be unable to revert or otherwise recover incorrectly transferred cryptocurrencies. The Company will also be unable to convert or recover cryptocurrencies transferred to uncontrolled accounts.</w:t>
      </w:r>
    </w:p>
    <w:p w14:paraId="66BE7CBE"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2014F616" w14:textId="50E7C6B2" w:rsidR="00CE731C" w:rsidRPr="00FA4150" w:rsidRDefault="006E08F2"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P</w:t>
      </w:r>
      <w:r w:rsidR="00CE731C" w:rsidRPr="00FA4150">
        <w:rPr>
          <w:rFonts w:ascii="Arial" w:hAnsi="Arial" w:cs="Arial"/>
          <w:i/>
          <w:iCs/>
          <w:color w:val="auto"/>
          <w:sz w:val="20"/>
          <w:szCs w:val="20"/>
          <w:lang w:val="en-CA"/>
        </w:rPr>
        <w:t>otential Failure to Maintain the Cryptocurrency Networks</w:t>
      </w:r>
    </w:p>
    <w:p w14:paraId="40E3F127" w14:textId="77777777" w:rsidR="006E08F2" w:rsidRPr="00FA4150" w:rsidRDefault="006E08F2" w:rsidP="009A2381">
      <w:pPr>
        <w:pStyle w:val="BodyText"/>
        <w:spacing w:after="0"/>
        <w:ind w:left="0"/>
        <w:jc w:val="both"/>
        <w:rPr>
          <w:rFonts w:ascii="Arial" w:hAnsi="Arial" w:cs="Arial"/>
          <w:sz w:val="20"/>
          <w:szCs w:val="20"/>
          <w:lang w:val="en-CA" w:eastAsia="en-CA"/>
        </w:rPr>
      </w:pPr>
      <w:bookmarkStart w:id="17" w:name="_Hlk96457813"/>
    </w:p>
    <w:p w14:paraId="5F315C1E" w14:textId="075AC929"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Many cryptocurrency networks, including the Bitcoin Network, operates based on an open-source protocol maintained by the core developers of such networks and other contributors. As such protocols are not sold and their uses do not generate revenues for its development team, the core developers are generally not compensated for maintaining and updating such network protocols. Consequently, there is a lack of financial incentive for developers to maintain or develop such networks and the core developers may lack the resources to adequately address emerging issues with such network protocol. Although the many networks, including the Bitcoin Network, is currently supported by the core developers, there can be no guarantee that such support will continue or be sufficient in the future. To the extent that material issues arise with </w:t>
      </w:r>
      <w:proofErr w:type="gramStart"/>
      <w:r w:rsidRPr="00FA4150">
        <w:rPr>
          <w:rFonts w:ascii="Arial" w:hAnsi="Arial" w:cs="Arial"/>
          <w:sz w:val="20"/>
          <w:szCs w:val="20"/>
          <w:lang w:val="en-CA" w:eastAsia="en-CA"/>
        </w:rPr>
        <w:t>the such</w:t>
      </w:r>
      <w:proofErr w:type="gramEnd"/>
      <w:r w:rsidRPr="00FA4150">
        <w:rPr>
          <w:rFonts w:ascii="Arial" w:hAnsi="Arial" w:cs="Arial"/>
          <w:sz w:val="20"/>
          <w:szCs w:val="20"/>
          <w:lang w:val="en-CA" w:eastAsia="en-CA"/>
        </w:rPr>
        <w:t xml:space="preserve"> network protocol and the core developers and opensource contributors are unable to address the issues adequately or in a timely manner, such networks and an investment in the Common Shares may be adversely affected.</w:t>
      </w:r>
    </w:p>
    <w:bookmarkEnd w:id="17"/>
    <w:p w14:paraId="65D1A59C" w14:textId="77777777" w:rsidR="004B39C7" w:rsidRPr="00FA4150" w:rsidRDefault="004B39C7" w:rsidP="009A2381">
      <w:pPr>
        <w:pStyle w:val="Heading3"/>
        <w:spacing w:before="0"/>
        <w:ind w:left="0"/>
        <w:jc w:val="both"/>
        <w:rPr>
          <w:rFonts w:ascii="Arial" w:hAnsi="Arial" w:cs="Arial"/>
          <w:i/>
          <w:iCs/>
          <w:color w:val="auto"/>
          <w:sz w:val="20"/>
          <w:szCs w:val="20"/>
          <w:lang w:val="en-CA"/>
        </w:rPr>
      </w:pPr>
    </w:p>
    <w:p w14:paraId="03A7D899" w14:textId="77507CD3"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Potential Manipulation of Blockchain</w:t>
      </w:r>
    </w:p>
    <w:p w14:paraId="4907EB75" w14:textId="77777777" w:rsidR="006E08F2" w:rsidRPr="00FA4150" w:rsidRDefault="006E08F2" w:rsidP="009A2381">
      <w:pPr>
        <w:spacing w:after="0"/>
        <w:ind w:left="0"/>
        <w:rPr>
          <w:lang w:val="en-CA"/>
        </w:rPr>
      </w:pPr>
    </w:p>
    <w:p w14:paraId="592D160F" w14:textId="77777777"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If a malicious actor or botnet (a volunteer or hacked collection of computers controlled by networked software coordinating the actions of the computers) obtains control of more than 50% of the processing power dedicated to mining on the Bitcoin Network, it may be able to alter or manipulate the Blockchain on which the Bitcoin Network and most Bitcoin transactions rely by constructing fraudulent blocks or preventing certain transactions from completing in a timely manner, or at all. The malicious actor or botnet could control, exclude or modify the ordering of transactions, though it could not generate new Bitcoins or transactions using such control. The malicious actor could “double-spend” its own Bitcoins (i.e., spend the same Bitcoins in more than one transaction) and prevent the confirmation of other users’ transactions for so long as it maintained control. To the extent that such malicious actor or botnet did not yield its control of the processing power on the Bitcoin </w:t>
      </w:r>
      <w:proofErr w:type="gramStart"/>
      <w:r w:rsidRPr="00FA4150">
        <w:rPr>
          <w:rFonts w:ascii="Arial" w:hAnsi="Arial" w:cs="Arial"/>
          <w:sz w:val="20"/>
          <w:szCs w:val="20"/>
          <w:lang w:val="en-CA" w:eastAsia="en-CA"/>
        </w:rPr>
        <w:t>Network</w:t>
      </w:r>
      <w:proofErr w:type="gramEnd"/>
      <w:r w:rsidRPr="00FA4150">
        <w:rPr>
          <w:rFonts w:ascii="Arial" w:hAnsi="Arial" w:cs="Arial"/>
          <w:sz w:val="20"/>
          <w:szCs w:val="20"/>
          <w:lang w:val="en-CA" w:eastAsia="en-CA"/>
        </w:rPr>
        <w:t xml:space="preserve"> or the Bitcoin community did not reject the fraudulent blocks as malicious, reversing any changes made to the Blockchain may not be possible. To the extent that the Bitcoin ecosystem, including the core developers and the administrators of mining pools, do not act to ensure greater decentralization of Bitcoin mining processing power, the feasibility of a malicious actor obtaining control of the processing power on the Bitcoin Network will increase.</w:t>
      </w:r>
    </w:p>
    <w:p w14:paraId="18D5DD40" w14:textId="77777777" w:rsidR="006D7D0D" w:rsidRPr="00FA4150" w:rsidRDefault="006D7D0D" w:rsidP="009A2381">
      <w:pPr>
        <w:pStyle w:val="Heading3"/>
        <w:spacing w:before="0"/>
        <w:ind w:left="0"/>
        <w:jc w:val="both"/>
        <w:rPr>
          <w:rFonts w:ascii="Arial" w:hAnsi="Arial" w:cs="Arial"/>
          <w:i/>
          <w:iCs/>
          <w:color w:val="auto"/>
          <w:sz w:val="20"/>
          <w:szCs w:val="20"/>
          <w:lang w:val="en-CA"/>
        </w:rPr>
      </w:pPr>
    </w:p>
    <w:p w14:paraId="31B42B4C" w14:textId="4C7753C7"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Miners May Cease Operations</w:t>
      </w:r>
    </w:p>
    <w:p w14:paraId="00636753" w14:textId="77777777" w:rsidR="006E08F2" w:rsidRPr="00FA4150" w:rsidRDefault="006E08F2" w:rsidP="009A2381">
      <w:pPr>
        <w:pStyle w:val="BodyText"/>
        <w:spacing w:after="0"/>
        <w:ind w:left="0"/>
        <w:jc w:val="both"/>
        <w:rPr>
          <w:rFonts w:ascii="Arial" w:hAnsi="Arial" w:cs="Arial"/>
          <w:sz w:val="20"/>
          <w:szCs w:val="20"/>
          <w:lang w:val="en-CA" w:eastAsia="en-CA"/>
        </w:rPr>
      </w:pPr>
    </w:p>
    <w:p w14:paraId="67EDC106" w14:textId="58D50D13"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lastRenderedPageBreak/>
        <w:t>If the award of Bitcoins or other cryptocurrencies for solving blocks and transaction fees for recording transactions are not sufficiently high to incentivize miners in relevant networks, miners may cease expending processing power to solve blocks and confirmations of transactions on the Bitcoin Blockchain or other networks could be slowed. A reduction in the processing power expended by miners on the applicable blockchain network could increase the likelihood of a malicious actor or botnet obtaining control.</w:t>
      </w:r>
    </w:p>
    <w:p w14:paraId="2A5350B9"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2712E8C9" w14:textId="6E32B4E9"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Risks Related to Insurance</w:t>
      </w:r>
    </w:p>
    <w:p w14:paraId="7934202F" w14:textId="77777777" w:rsidR="006E08F2" w:rsidRPr="00FA4150" w:rsidRDefault="006E08F2" w:rsidP="009A2381">
      <w:pPr>
        <w:pStyle w:val="BodyText"/>
        <w:spacing w:after="0"/>
        <w:ind w:left="0"/>
        <w:jc w:val="both"/>
        <w:rPr>
          <w:rFonts w:ascii="Arial" w:hAnsi="Arial" w:cs="Arial"/>
          <w:sz w:val="20"/>
          <w:szCs w:val="20"/>
          <w:lang w:val="en-CA" w:eastAsia="en-CA"/>
        </w:rPr>
      </w:pPr>
    </w:p>
    <w:p w14:paraId="1B792630" w14:textId="1C07FAFB" w:rsidR="00CE731C" w:rsidRPr="00FA4150" w:rsidRDefault="00CE731C" w:rsidP="009A2381">
      <w:pPr>
        <w:pStyle w:val="BodyText"/>
        <w:spacing w:after="0"/>
        <w:ind w:left="0"/>
        <w:jc w:val="both"/>
        <w:rPr>
          <w:rFonts w:ascii="Arial" w:hAnsi="Arial" w:cs="Arial"/>
          <w:sz w:val="20"/>
          <w:szCs w:val="20"/>
          <w:lang w:val="en-CA" w:eastAsia="en-CA"/>
        </w:rPr>
      </w:pPr>
      <w:r w:rsidRPr="00FA4150">
        <w:rPr>
          <w:rFonts w:ascii="Arial" w:hAnsi="Arial" w:cs="Arial"/>
          <w:sz w:val="20"/>
          <w:szCs w:val="20"/>
          <w:lang w:val="en-CA" w:eastAsia="en-CA"/>
        </w:rPr>
        <w:t>The Company intends to insure its operations in accordance with technology industry practice. However, given the novelty of cryptocurrency mining and associated businesses, such insurance may not be available, may be uneconomical for the Company, or the nature or level may be insufficient to provide adequate insurance cover. The</w:t>
      </w:r>
      <w:r w:rsidRPr="00FA4150">
        <w:rPr>
          <w:rFonts w:ascii="Arial" w:hAnsi="Arial" w:cs="Arial"/>
          <w:sz w:val="20"/>
          <w:szCs w:val="20"/>
        </w:rPr>
        <w:t xml:space="preserve"> </w:t>
      </w:r>
      <w:r w:rsidRPr="00FA4150">
        <w:rPr>
          <w:rFonts w:ascii="Arial" w:hAnsi="Arial" w:cs="Arial"/>
          <w:sz w:val="20"/>
          <w:szCs w:val="20"/>
          <w:lang w:val="en-CA" w:eastAsia="en-CA"/>
        </w:rPr>
        <w:t>occurrence of an event that is not covered or fully covered by insurance could have a material adverse effect on the Company.</w:t>
      </w:r>
    </w:p>
    <w:p w14:paraId="1BF810A4" w14:textId="77777777" w:rsidR="00EF0D71" w:rsidRPr="00FA4150" w:rsidRDefault="00EF0D71" w:rsidP="00EF0D71">
      <w:pPr>
        <w:pStyle w:val="Heading3"/>
        <w:spacing w:before="0"/>
        <w:ind w:left="0"/>
        <w:jc w:val="both"/>
        <w:rPr>
          <w:rFonts w:ascii="Arial" w:hAnsi="Arial" w:cs="Arial"/>
          <w:i/>
          <w:iCs/>
          <w:color w:val="auto"/>
          <w:sz w:val="20"/>
          <w:szCs w:val="20"/>
          <w:lang w:val="en-CA"/>
        </w:rPr>
      </w:pPr>
    </w:p>
    <w:p w14:paraId="11BAB7A3" w14:textId="612322B9" w:rsidR="00CE731C" w:rsidRPr="00FA4150" w:rsidRDefault="00CE731C" w:rsidP="009A2381">
      <w:pPr>
        <w:pStyle w:val="Heading3"/>
        <w:spacing w:before="0"/>
        <w:ind w:left="0"/>
        <w:jc w:val="both"/>
        <w:rPr>
          <w:rFonts w:ascii="Arial" w:hAnsi="Arial" w:cs="Arial"/>
          <w:i/>
          <w:iCs/>
          <w:color w:val="auto"/>
          <w:sz w:val="20"/>
          <w:szCs w:val="20"/>
          <w:lang w:val="en-CA"/>
        </w:rPr>
      </w:pPr>
      <w:r w:rsidRPr="00FA4150">
        <w:rPr>
          <w:rFonts w:ascii="Arial" w:hAnsi="Arial" w:cs="Arial"/>
          <w:i/>
          <w:iCs/>
          <w:color w:val="auto"/>
          <w:sz w:val="20"/>
          <w:szCs w:val="20"/>
          <w:lang w:val="en-CA"/>
        </w:rPr>
        <w:t xml:space="preserve">Concentration of Investments </w:t>
      </w:r>
    </w:p>
    <w:p w14:paraId="5EAD2286" w14:textId="77777777" w:rsidR="006E08F2" w:rsidRPr="00FA4150" w:rsidRDefault="006E08F2" w:rsidP="009A2381">
      <w:pPr>
        <w:pStyle w:val="BodyText"/>
        <w:spacing w:after="0"/>
        <w:ind w:left="0"/>
        <w:jc w:val="both"/>
        <w:rPr>
          <w:rFonts w:ascii="Arial" w:hAnsi="Arial" w:cs="Arial"/>
          <w:sz w:val="20"/>
          <w:szCs w:val="20"/>
          <w:lang w:val="en-CA" w:eastAsia="en-CA"/>
        </w:rPr>
      </w:pPr>
    </w:p>
    <w:p w14:paraId="496BD7B6" w14:textId="20B559B9" w:rsidR="00CE731C" w:rsidRPr="006E7221" w:rsidRDefault="00CE731C" w:rsidP="009A2381">
      <w:pPr>
        <w:spacing w:after="0"/>
        <w:ind w:left="0"/>
        <w:jc w:val="both"/>
        <w:rPr>
          <w:rFonts w:ascii="Arial" w:hAnsi="Arial" w:cs="Arial"/>
          <w:sz w:val="20"/>
          <w:szCs w:val="20"/>
          <w:lang w:val="en-CA" w:eastAsia="en-CA"/>
        </w:rPr>
      </w:pPr>
      <w:r w:rsidRPr="00FA4150">
        <w:rPr>
          <w:rFonts w:ascii="Arial" w:hAnsi="Arial" w:cs="Arial"/>
          <w:sz w:val="20"/>
          <w:szCs w:val="20"/>
          <w:lang w:val="en-CA" w:eastAsia="en-CA"/>
        </w:rPr>
        <w:t xml:space="preserve">Other than as described herein, there are no restrictions on the proportion of the Company’s funds and no limit on the amount of funds that may be allocated to any particular investment. The Company may participate in a limited number of investments and, </w:t>
      </w:r>
      <w:proofErr w:type="gramStart"/>
      <w:r w:rsidRPr="00FA4150">
        <w:rPr>
          <w:rFonts w:ascii="Arial" w:hAnsi="Arial" w:cs="Arial"/>
          <w:sz w:val="20"/>
          <w:szCs w:val="20"/>
          <w:lang w:val="en-CA" w:eastAsia="en-CA"/>
        </w:rPr>
        <w:t>as a consequence</w:t>
      </w:r>
      <w:proofErr w:type="gramEnd"/>
      <w:r w:rsidRPr="00FA4150">
        <w:rPr>
          <w:rFonts w:ascii="Arial" w:hAnsi="Arial" w:cs="Arial"/>
          <w:sz w:val="20"/>
          <w:szCs w:val="20"/>
          <w:lang w:val="en-CA" w:eastAsia="en-CA"/>
        </w:rPr>
        <w:t xml:space="preserve">, its financial results may be substantially adversely affected by the unfavorable performance of a single investment. Completion of one or more investments may result in a highly concentrated investment in a particular company, commodity or geographic area resulting in the performance of the Company depending </w:t>
      </w:r>
      <w:r w:rsidRPr="009D1662">
        <w:rPr>
          <w:rFonts w:ascii="Arial" w:hAnsi="Arial" w:cs="Arial"/>
          <w:sz w:val="20"/>
          <w:szCs w:val="20"/>
          <w:lang w:val="en-CA" w:eastAsia="en-CA"/>
        </w:rPr>
        <w:t xml:space="preserve">significantly on the performance of such company, commodity or geographic area. As </w:t>
      </w:r>
      <w:proofErr w:type="gramStart"/>
      <w:r w:rsidRPr="009D1662">
        <w:rPr>
          <w:rFonts w:ascii="Arial" w:hAnsi="Arial" w:cs="Arial"/>
          <w:sz w:val="20"/>
          <w:szCs w:val="20"/>
          <w:lang w:val="en-CA" w:eastAsia="en-CA"/>
        </w:rPr>
        <w:t>at</w:t>
      </w:r>
      <w:proofErr w:type="gramEnd"/>
      <w:r w:rsidRPr="009D1662">
        <w:rPr>
          <w:rFonts w:ascii="Arial" w:hAnsi="Arial" w:cs="Arial"/>
          <w:sz w:val="20"/>
          <w:szCs w:val="20"/>
          <w:lang w:val="en-CA" w:eastAsia="en-CA"/>
        </w:rPr>
        <w:t xml:space="preserve"> </w:t>
      </w:r>
      <w:r w:rsidR="000F6315" w:rsidRPr="009D1662">
        <w:rPr>
          <w:rFonts w:ascii="Arial" w:hAnsi="Arial" w:cs="Arial"/>
          <w:sz w:val="20"/>
          <w:szCs w:val="20"/>
          <w:lang w:val="en-CA" w:eastAsia="en-CA"/>
        </w:rPr>
        <w:t xml:space="preserve">September </w:t>
      </w:r>
      <w:r w:rsidRPr="009D1662">
        <w:rPr>
          <w:rFonts w:ascii="Arial" w:hAnsi="Arial" w:cs="Arial"/>
          <w:sz w:val="20"/>
          <w:szCs w:val="20"/>
          <w:lang w:val="en-CA" w:eastAsia="en-CA"/>
        </w:rPr>
        <w:t>3</w:t>
      </w:r>
      <w:r w:rsidR="005D0CF3" w:rsidRPr="009D1662">
        <w:rPr>
          <w:rFonts w:ascii="Arial" w:hAnsi="Arial" w:cs="Arial"/>
          <w:sz w:val="20"/>
          <w:szCs w:val="20"/>
          <w:lang w:val="en-CA" w:eastAsia="en-CA"/>
        </w:rPr>
        <w:t>0</w:t>
      </w:r>
      <w:r w:rsidRPr="009D1662">
        <w:rPr>
          <w:rFonts w:ascii="Arial" w:hAnsi="Arial" w:cs="Arial"/>
          <w:sz w:val="20"/>
          <w:szCs w:val="20"/>
          <w:lang w:val="en-CA" w:eastAsia="en-CA"/>
        </w:rPr>
        <w:t>, 202</w:t>
      </w:r>
      <w:r w:rsidR="003B063B" w:rsidRPr="009D1662">
        <w:rPr>
          <w:rFonts w:ascii="Arial" w:hAnsi="Arial" w:cs="Arial"/>
          <w:sz w:val="20"/>
          <w:szCs w:val="20"/>
          <w:lang w:val="en-CA" w:eastAsia="en-CA"/>
        </w:rPr>
        <w:t>4</w:t>
      </w:r>
      <w:r w:rsidRPr="009D1662">
        <w:rPr>
          <w:rFonts w:ascii="Arial" w:hAnsi="Arial" w:cs="Arial"/>
          <w:sz w:val="20"/>
          <w:szCs w:val="20"/>
          <w:lang w:val="en-CA" w:eastAsia="en-CA"/>
        </w:rPr>
        <w:t>, the Company’s investments</w:t>
      </w:r>
      <w:r w:rsidRPr="006E7221">
        <w:rPr>
          <w:rFonts w:ascii="Arial" w:hAnsi="Arial" w:cs="Arial"/>
          <w:sz w:val="20"/>
          <w:szCs w:val="20"/>
          <w:lang w:val="en-CA" w:eastAsia="en-CA"/>
        </w:rPr>
        <w:t xml:space="preserve"> </w:t>
      </w:r>
      <w:r w:rsidRPr="00CE5827">
        <w:rPr>
          <w:rFonts w:ascii="Arial" w:hAnsi="Arial" w:cs="Arial"/>
          <w:sz w:val="20"/>
          <w:szCs w:val="20"/>
          <w:lang w:val="en-CA" w:eastAsia="en-CA"/>
        </w:rPr>
        <w:t xml:space="preserve">through its Defi Venture business arm comprise of </w:t>
      </w:r>
      <w:r w:rsidR="006E08F2" w:rsidRPr="00CE5827">
        <w:rPr>
          <w:rFonts w:ascii="Arial" w:hAnsi="Arial" w:cs="Arial"/>
          <w:sz w:val="20"/>
          <w:szCs w:val="20"/>
          <w:lang w:val="en-CA" w:eastAsia="en-CA"/>
        </w:rPr>
        <w:t>$</w:t>
      </w:r>
      <w:r w:rsidR="009E15DD" w:rsidRPr="00CE5827">
        <w:rPr>
          <w:rFonts w:ascii="Arial" w:hAnsi="Arial" w:cs="Arial"/>
          <w:sz w:val="20"/>
          <w:szCs w:val="20"/>
          <w:lang w:val="en-CA" w:eastAsia="en-CA"/>
        </w:rPr>
        <w:t xml:space="preserve">45,106,173 </w:t>
      </w:r>
      <w:r w:rsidRPr="00CE5827">
        <w:rPr>
          <w:rFonts w:ascii="Arial" w:hAnsi="Arial" w:cs="Arial"/>
          <w:sz w:val="20"/>
          <w:szCs w:val="20"/>
          <w:lang w:val="en-CA" w:eastAsia="en-CA"/>
        </w:rPr>
        <w:t xml:space="preserve">represented approximately </w:t>
      </w:r>
      <w:r w:rsidR="009E15DD" w:rsidRPr="00CE5827">
        <w:rPr>
          <w:rFonts w:ascii="Arial" w:hAnsi="Arial" w:cs="Arial"/>
          <w:sz w:val="20"/>
          <w:szCs w:val="20"/>
          <w:lang w:val="en-CA" w:eastAsia="en-CA"/>
        </w:rPr>
        <w:t>4.9</w:t>
      </w:r>
      <w:r w:rsidRPr="00CE5827">
        <w:rPr>
          <w:rFonts w:ascii="Arial" w:hAnsi="Arial" w:cs="Arial"/>
          <w:sz w:val="20"/>
          <w:szCs w:val="20"/>
          <w:lang w:val="en-CA" w:eastAsia="en-CA"/>
        </w:rPr>
        <w:t>% of the Company’s total assets.</w:t>
      </w:r>
      <w:r w:rsidRPr="006E7221">
        <w:rPr>
          <w:rFonts w:ascii="Arial" w:hAnsi="Arial" w:cs="Arial"/>
          <w:sz w:val="20"/>
          <w:szCs w:val="20"/>
          <w:lang w:val="en-CA" w:eastAsia="en-CA"/>
        </w:rPr>
        <w:t xml:space="preserve"> </w:t>
      </w:r>
    </w:p>
    <w:p w14:paraId="5DBBC32C"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493F46F2" w14:textId="776AF812" w:rsidR="00CE731C" w:rsidRPr="009D1662" w:rsidRDefault="00CE731C" w:rsidP="009A2381">
      <w:pPr>
        <w:pStyle w:val="BodyText"/>
        <w:spacing w:after="0"/>
        <w:ind w:left="0"/>
        <w:jc w:val="both"/>
        <w:rPr>
          <w:rFonts w:ascii="Arial" w:hAnsi="Arial" w:cs="Arial"/>
          <w:sz w:val="20"/>
          <w:szCs w:val="20"/>
          <w:lang w:val="en-CA" w:eastAsia="x-none"/>
        </w:rPr>
      </w:pPr>
      <w:r w:rsidRPr="009D1662">
        <w:rPr>
          <w:rFonts w:ascii="Arial" w:hAnsi="Arial" w:cs="Arial"/>
          <w:sz w:val="20"/>
          <w:szCs w:val="20"/>
          <w:lang w:val="en-CA" w:eastAsia="x-none"/>
        </w:rPr>
        <w:t xml:space="preserve">We operate in a highly competitive </w:t>
      </w:r>
      <w:proofErr w:type="gramStart"/>
      <w:r w:rsidRPr="009D1662">
        <w:rPr>
          <w:rFonts w:ascii="Arial" w:hAnsi="Arial" w:cs="Arial"/>
          <w:sz w:val="20"/>
          <w:szCs w:val="20"/>
          <w:lang w:val="en-CA" w:eastAsia="x-none"/>
        </w:rPr>
        <w:t>industry</w:t>
      </w:r>
      <w:proofErr w:type="gramEnd"/>
      <w:r w:rsidRPr="009D1662">
        <w:rPr>
          <w:rFonts w:ascii="Arial" w:hAnsi="Arial" w:cs="Arial"/>
          <w:sz w:val="20"/>
          <w:szCs w:val="20"/>
          <w:lang w:val="en-CA" w:eastAsia="x-none"/>
        </w:rPr>
        <w:t xml:space="preserve"> and we compete against unregulated or less regulated companies and companies with greater financial and other resources, and our business, operating results, and financial condition may be adversely affected if we are unable to respond to our competitors effectively.</w:t>
      </w:r>
    </w:p>
    <w:p w14:paraId="1B9185FC" w14:textId="77777777" w:rsidR="00CE731C" w:rsidRPr="009D1662" w:rsidRDefault="00CE731C" w:rsidP="009A2381">
      <w:pPr>
        <w:pStyle w:val="BodyText"/>
        <w:spacing w:after="0"/>
        <w:ind w:left="0"/>
        <w:jc w:val="both"/>
        <w:rPr>
          <w:rFonts w:ascii="Arial" w:hAnsi="Arial" w:cs="Arial"/>
          <w:sz w:val="20"/>
          <w:szCs w:val="20"/>
          <w:lang w:val="en-CA" w:eastAsia="x-none"/>
        </w:rPr>
      </w:pPr>
      <w:r w:rsidRPr="009D1662">
        <w:rPr>
          <w:rFonts w:ascii="Arial" w:hAnsi="Arial" w:cs="Arial"/>
          <w:sz w:val="20"/>
          <w:szCs w:val="20"/>
          <w:lang w:val="en-CA" w:eastAsia="x-none"/>
        </w:rPr>
        <w:t xml:space="preserve">The </w:t>
      </w:r>
      <w:proofErr w:type="spellStart"/>
      <w:r w:rsidRPr="009D1662">
        <w:rPr>
          <w:rFonts w:ascii="Arial" w:hAnsi="Arial" w:cs="Arial"/>
          <w:sz w:val="20"/>
          <w:szCs w:val="20"/>
          <w:lang w:val="en-CA" w:eastAsia="x-none"/>
        </w:rPr>
        <w:t>cryptoeconomy</w:t>
      </w:r>
      <w:proofErr w:type="spellEnd"/>
      <w:r w:rsidRPr="009D1662">
        <w:rPr>
          <w:rFonts w:ascii="Arial" w:hAnsi="Arial" w:cs="Arial"/>
          <w:sz w:val="20"/>
          <w:szCs w:val="20"/>
          <w:lang w:val="en-CA" w:eastAsia="x-none"/>
        </w:rPr>
        <w:t xml:space="preserve"> is highly innovative, rapidly evolving, and characterized by healthy competition, experimentation, frequent introductions of new products and services, and subject to uncertain and evolving industry and regulatory requirements. We expect competition to further intensify in the future as existing and new competitors introduce new products or enhance existing products. Our DeFi ETPs and DeFi Governance business line compete against several companies and expect that we will face even more competition in the future. These competitors could have various competitive advantages over us, including but not limited to: </w:t>
      </w:r>
    </w:p>
    <w:p w14:paraId="38CDE6BE"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greater name recognition, longer operating histories, and larger market </w:t>
      </w:r>
      <w:proofErr w:type="gramStart"/>
      <w:r w:rsidRPr="009D1662">
        <w:rPr>
          <w:rFonts w:ascii="Arial" w:hAnsi="Arial" w:cs="Arial"/>
          <w:sz w:val="20"/>
          <w:szCs w:val="20"/>
          <w:lang w:val="en-CA" w:eastAsia="x-none"/>
        </w:rPr>
        <w:t>shares;</w:t>
      </w:r>
      <w:proofErr w:type="gramEnd"/>
    </w:p>
    <w:p w14:paraId="4E19EAD4"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larger sales and marketing budgets and </w:t>
      </w:r>
      <w:proofErr w:type="gramStart"/>
      <w:r w:rsidRPr="009D1662">
        <w:rPr>
          <w:rFonts w:ascii="Arial" w:hAnsi="Arial" w:cs="Arial"/>
          <w:sz w:val="20"/>
          <w:szCs w:val="20"/>
          <w:lang w:val="en-CA" w:eastAsia="x-none"/>
        </w:rPr>
        <w:t>organizations;</w:t>
      </w:r>
      <w:proofErr w:type="gramEnd"/>
    </w:p>
    <w:p w14:paraId="53529EC1"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more established marketing, banking, and compliance </w:t>
      </w:r>
      <w:proofErr w:type="gramStart"/>
      <w:r w:rsidRPr="009D1662">
        <w:rPr>
          <w:rFonts w:ascii="Arial" w:hAnsi="Arial" w:cs="Arial"/>
          <w:sz w:val="20"/>
          <w:szCs w:val="20"/>
          <w:lang w:val="en-CA" w:eastAsia="x-none"/>
        </w:rPr>
        <w:t>relationships;</w:t>
      </w:r>
      <w:proofErr w:type="gramEnd"/>
    </w:p>
    <w:p w14:paraId="23A146DB"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greater resources to make </w:t>
      </w:r>
      <w:proofErr w:type="gramStart"/>
      <w:r w:rsidRPr="009D1662">
        <w:rPr>
          <w:rFonts w:ascii="Arial" w:hAnsi="Arial" w:cs="Arial"/>
          <w:sz w:val="20"/>
          <w:szCs w:val="20"/>
          <w:lang w:val="en-CA" w:eastAsia="x-none"/>
        </w:rPr>
        <w:t>acquisitions;</w:t>
      </w:r>
      <w:proofErr w:type="gramEnd"/>
    </w:p>
    <w:p w14:paraId="7D27F2E2"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lower labor, compliance, risk mitigation, and research and development </w:t>
      </w:r>
      <w:proofErr w:type="gramStart"/>
      <w:r w:rsidRPr="009D1662">
        <w:rPr>
          <w:rFonts w:ascii="Arial" w:hAnsi="Arial" w:cs="Arial"/>
          <w:sz w:val="20"/>
          <w:szCs w:val="20"/>
          <w:lang w:val="en-CA" w:eastAsia="x-none"/>
        </w:rPr>
        <w:t>costs;</w:t>
      </w:r>
      <w:proofErr w:type="gramEnd"/>
    </w:p>
    <w:p w14:paraId="009DB234" w14:textId="77777777" w:rsidR="00CE731C" w:rsidRPr="009D1662" w:rsidRDefault="00CE731C" w:rsidP="005647C4">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operations in certain jurisdictions with lower compliance costs and greater flexibility to explore new product offerings; and</w:t>
      </w:r>
    </w:p>
    <w:p w14:paraId="3CCA3029"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substantially greater financial, technical, and other resources.</w:t>
      </w:r>
    </w:p>
    <w:p w14:paraId="33A6625F"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lastRenderedPageBreak/>
        <w:t>If we are unable to compete successfully, or if competing successfully requires us to take costly actions in response to the actions of our competitors, our business, operating results, and financial condition could be adversely affected.</w:t>
      </w:r>
    </w:p>
    <w:p w14:paraId="1118B4C6"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Harm to our brand and reputation could adversely affect our business.</w:t>
      </w:r>
    </w:p>
    <w:p w14:paraId="7BDBD6BC"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Our reputation and brand may be adversely affected by complaints and negative publicity about us, even if factually incorrect or based on isolated incidents. Damage to our brand and reputation may be caused by:</w:t>
      </w:r>
    </w:p>
    <w:p w14:paraId="3BC9DD16"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cybersecurity attacks, privacy or data security breaches, or other security </w:t>
      </w:r>
      <w:proofErr w:type="gramStart"/>
      <w:r w:rsidRPr="009D1662">
        <w:rPr>
          <w:rFonts w:ascii="Arial" w:hAnsi="Arial" w:cs="Arial"/>
          <w:sz w:val="20"/>
          <w:szCs w:val="20"/>
          <w:lang w:val="en-CA" w:eastAsia="x-none"/>
        </w:rPr>
        <w:t>incidents;</w:t>
      </w:r>
      <w:proofErr w:type="gramEnd"/>
    </w:p>
    <w:p w14:paraId="4A337952" w14:textId="77777777" w:rsidR="00CE731C" w:rsidRPr="009D1662" w:rsidRDefault="00CE731C" w:rsidP="009A2381">
      <w:pPr>
        <w:pStyle w:val="BodyText"/>
        <w:ind w:left="1440" w:hanging="720"/>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complaints or negative publicity about us, our ETPs, our management team, our other employees or contractors or third-party service </w:t>
      </w:r>
      <w:proofErr w:type="gramStart"/>
      <w:r w:rsidRPr="009D1662">
        <w:rPr>
          <w:rFonts w:ascii="Arial" w:hAnsi="Arial" w:cs="Arial"/>
          <w:sz w:val="20"/>
          <w:szCs w:val="20"/>
          <w:lang w:val="en-CA" w:eastAsia="x-none"/>
        </w:rPr>
        <w:t>providers;</w:t>
      </w:r>
      <w:proofErr w:type="gramEnd"/>
    </w:p>
    <w:p w14:paraId="33C220F2" w14:textId="77777777" w:rsidR="00CE731C" w:rsidRPr="009D1662" w:rsidRDefault="00CE731C" w:rsidP="009A2381">
      <w:pPr>
        <w:pStyle w:val="BodyText"/>
        <w:ind w:left="1440" w:hanging="720"/>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actual or alleged illegal, negligent, reckless, fraudulent or otherwise inappropriate behavior by our management team, our other employees or contractors or third-party service </w:t>
      </w:r>
      <w:proofErr w:type="gramStart"/>
      <w:r w:rsidRPr="009D1662">
        <w:rPr>
          <w:rFonts w:ascii="Arial" w:hAnsi="Arial" w:cs="Arial"/>
          <w:sz w:val="20"/>
          <w:szCs w:val="20"/>
          <w:lang w:val="en-CA" w:eastAsia="x-none"/>
        </w:rPr>
        <w:t>providers;</w:t>
      </w:r>
      <w:proofErr w:type="gramEnd"/>
    </w:p>
    <w:p w14:paraId="3976BBCE"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unfavorable media </w:t>
      </w:r>
      <w:proofErr w:type="gramStart"/>
      <w:r w:rsidRPr="009D1662">
        <w:rPr>
          <w:rFonts w:ascii="Arial" w:hAnsi="Arial" w:cs="Arial"/>
          <w:sz w:val="20"/>
          <w:szCs w:val="20"/>
          <w:lang w:val="en-CA" w:eastAsia="x-none"/>
        </w:rPr>
        <w:t>coverage;</w:t>
      </w:r>
      <w:proofErr w:type="gramEnd"/>
    </w:p>
    <w:p w14:paraId="1B0FAA26"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litigation involving, or regulatory actions or investigations into our </w:t>
      </w:r>
      <w:proofErr w:type="gramStart"/>
      <w:r w:rsidRPr="009D1662">
        <w:rPr>
          <w:rFonts w:ascii="Arial" w:hAnsi="Arial" w:cs="Arial"/>
          <w:sz w:val="20"/>
          <w:szCs w:val="20"/>
          <w:lang w:val="en-CA" w:eastAsia="x-none"/>
        </w:rPr>
        <w:t>business;</w:t>
      </w:r>
      <w:proofErr w:type="gramEnd"/>
      <w:r w:rsidRPr="009D1662">
        <w:rPr>
          <w:rFonts w:ascii="Arial" w:hAnsi="Arial" w:cs="Arial"/>
          <w:sz w:val="20"/>
          <w:szCs w:val="20"/>
          <w:lang w:val="en-CA" w:eastAsia="x-none"/>
        </w:rPr>
        <w:t xml:space="preserve"> </w:t>
      </w:r>
    </w:p>
    <w:p w14:paraId="42FF4540"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a failure to comply with legal, tax and regulatory </w:t>
      </w:r>
      <w:proofErr w:type="gramStart"/>
      <w:r w:rsidRPr="009D1662">
        <w:rPr>
          <w:rFonts w:ascii="Arial" w:hAnsi="Arial" w:cs="Arial"/>
          <w:sz w:val="20"/>
          <w:szCs w:val="20"/>
          <w:lang w:val="en-CA" w:eastAsia="x-none"/>
        </w:rPr>
        <w:t>requirements;</w:t>
      </w:r>
      <w:proofErr w:type="gramEnd"/>
    </w:p>
    <w:p w14:paraId="56109319"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any perceived or actual weakness in our financial strength or </w:t>
      </w:r>
      <w:proofErr w:type="gramStart"/>
      <w:r w:rsidRPr="009D1662">
        <w:rPr>
          <w:rFonts w:ascii="Arial" w:hAnsi="Arial" w:cs="Arial"/>
          <w:sz w:val="20"/>
          <w:szCs w:val="20"/>
          <w:lang w:val="en-CA" w:eastAsia="x-none"/>
        </w:rPr>
        <w:t>liquidity;</w:t>
      </w:r>
      <w:proofErr w:type="gramEnd"/>
    </w:p>
    <w:p w14:paraId="54E800AB"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any regulatory action that results in changes to or prohibits certain lines of our </w:t>
      </w:r>
      <w:proofErr w:type="gramStart"/>
      <w:r w:rsidRPr="009D1662">
        <w:rPr>
          <w:rFonts w:ascii="Arial" w:hAnsi="Arial" w:cs="Arial"/>
          <w:sz w:val="20"/>
          <w:szCs w:val="20"/>
          <w:lang w:val="en-CA" w:eastAsia="x-none"/>
        </w:rPr>
        <w:t>business;</w:t>
      </w:r>
      <w:proofErr w:type="gramEnd"/>
    </w:p>
    <w:p w14:paraId="636E911C"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a failure to operate our business in a way that is consistent with our values and </w:t>
      </w:r>
      <w:proofErr w:type="gramStart"/>
      <w:r w:rsidRPr="009D1662">
        <w:rPr>
          <w:rFonts w:ascii="Arial" w:hAnsi="Arial" w:cs="Arial"/>
          <w:sz w:val="20"/>
          <w:szCs w:val="20"/>
          <w:lang w:val="en-CA" w:eastAsia="x-none"/>
        </w:rPr>
        <w:t>mission;</w:t>
      </w:r>
      <w:proofErr w:type="gramEnd"/>
    </w:p>
    <w:p w14:paraId="23C1DC14"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a sustained downturn in general economic conditions; and</w:t>
      </w:r>
    </w:p>
    <w:p w14:paraId="5F24BD3C" w14:textId="77777777" w:rsidR="00CE731C" w:rsidRPr="009D1662" w:rsidRDefault="00CE731C" w:rsidP="009A2381">
      <w:pPr>
        <w:pStyle w:val="BodyText"/>
        <w:jc w:val="both"/>
        <w:rPr>
          <w:rFonts w:ascii="Arial" w:hAnsi="Arial" w:cs="Arial"/>
          <w:sz w:val="20"/>
          <w:szCs w:val="20"/>
          <w:lang w:val="en-CA" w:eastAsia="x-none"/>
        </w:rPr>
      </w:pPr>
      <w:r w:rsidRPr="009D1662">
        <w:rPr>
          <w:rFonts w:ascii="Arial" w:hAnsi="Arial" w:cs="Arial"/>
          <w:sz w:val="20"/>
          <w:szCs w:val="20"/>
          <w:lang w:val="en-CA" w:eastAsia="x-none"/>
        </w:rPr>
        <w:t>•</w:t>
      </w:r>
      <w:r w:rsidRPr="009D1662">
        <w:rPr>
          <w:rFonts w:ascii="Arial" w:hAnsi="Arial" w:cs="Arial"/>
          <w:sz w:val="20"/>
          <w:szCs w:val="20"/>
          <w:lang w:val="en-CA" w:eastAsia="x-none"/>
        </w:rPr>
        <w:tab/>
        <w:t xml:space="preserve">any of the foregoing with respect to our competitors, to the extent the resulting negative perception affects the public’s perception of us or our </w:t>
      </w:r>
      <w:proofErr w:type="gramStart"/>
      <w:r w:rsidRPr="009D1662">
        <w:rPr>
          <w:rFonts w:ascii="Arial" w:hAnsi="Arial" w:cs="Arial"/>
          <w:sz w:val="20"/>
          <w:szCs w:val="20"/>
          <w:lang w:val="en-CA" w:eastAsia="x-none"/>
        </w:rPr>
        <w:t>industry as a whole</w:t>
      </w:r>
      <w:proofErr w:type="gramEnd"/>
      <w:r w:rsidRPr="009D1662">
        <w:rPr>
          <w:rFonts w:ascii="Arial" w:hAnsi="Arial" w:cs="Arial"/>
          <w:sz w:val="20"/>
          <w:szCs w:val="20"/>
          <w:lang w:val="en-CA" w:eastAsia="x-none"/>
        </w:rPr>
        <w:t>.</w:t>
      </w:r>
    </w:p>
    <w:p w14:paraId="38899932" w14:textId="77777777" w:rsidR="00834E50" w:rsidRPr="009D1662" w:rsidRDefault="00834E50" w:rsidP="009A2381">
      <w:pPr>
        <w:pStyle w:val="Heading3"/>
        <w:spacing w:before="0"/>
        <w:ind w:left="0"/>
        <w:jc w:val="both"/>
        <w:rPr>
          <w:rFonts w:ascii="Arial" w:hAnsi="Arial" w:cs="Arial"/>
          <w:i/>
          <w:iCs/>
          <w:color w:val="auto"/>
          <w:sz w:val="20"/>
          <w:szCs w:val="20"/>
          <w:lang w:val="en-CA"/>
        </w:rPr>
      </w:pPr>
    </w:p>
    <w:p w14:paraId="1F7C9C10" w14:textId="7A5F63EE"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 xml:space="preserve">Private Issuers and Illiquid Securities </w:t>
      </w:r>
    </w:p>
    <w:p w14:paraId="0E18D47F" w14:textId="77777777" w:rsidR="006E08F2" w:rsidRPr="009D1662" w:rsidRDefault="006E08F2" w:rsidP="009A2381">
      <w:pPr>
        <w:spacing w:after="0"/>
        <w:ind w:left="0"/>
        <w:rPr>
          <w:lang w:val="en-CA"/>
        </w:rPr>
      </w:pPr>
    </w:p>
    <w:p w14:paraId="0A7BCF8F" w14:textId="77777777"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Through its DeFi Ventures business line, the Company invests in securities and / or digital assets of private issuers or projects. These may be subject to trading restrictions, including hold periods, and there may not be any market for such securities or digital assets. These limitations may impair the Company’s ability to react quickly to market </w:t>
      </w:r>
      <w:r w:rsidRPr="009D1662">
        <w:rPr>
          <w:rFonts w:ascii="Arial" w:hAnsi="Arial" w:cs="Arial"/>
          <w:sz w:val="20"/>
          <w:szCs w:val="20"/>
        </w:rPr>
        <w:t>conditions</w:t>
      </w:r>
      <w:r w:rsidRPr="009D1662">
        <w:rPr>
          <w:rFonts w:ascii="Arial" w:hAnsi="Arial" w:cs="Arial"/>
          <w:sz w:val="20"/>
          <w:szCs w:val="20"/>
          <w:lang w:val="en-CA" w:eastAsia="en-CA"/>
        </w:rPr>
        <w:t xml:space="preserve"> or negotiate the most favourable terms for exiting such investments. Investments in private issuers or projects are subject to a relatively high degree of risk. There can be no assurance that a public market will develop for any of the Company’s private investments, or that the Company will otherwise be able to realize a return on such investments.</w:t>
      </w:r>
    </w:p>
    <w:p w14:paraId="3BC20C6D" w14:textId="77777777" w:rsidR="006F1824" w:rsidRPr="009D1662" w:rsidRDefault="006F1824" w:rsidP="006F1824">
      <w:pPr>
        <w:pStyle w:val="BodyText"/>
        <w:spacing w:after="0"/>
        <w:ind w:left="0"/>
        <w:jc w:val="both"/>
        <w:rPr>
          <w:rFonts w:ascii="Arial" w:hAnsi="Arial" w:cs="Arial"/>
          <w:sz w:val="20"/>
          <w:szCs w:val="20"/>
          <w:lang w:val="en-CA" w:eastAsia="en-CA"/>
        </w:rPr>
      </w:pPr>
    </w:p>
    <w:p w14:paraId="4AD647D6" w14:textId="5A244042"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value attributed to securities and / or digital assets of private issuers or projects will be the cost thereof, subject to adjustment in limited circumstances, and therefore may not reflect the amount for which they can </w:t>
      </w:r>
      <w:proofErr w:type="gramStart"/>
      <w:r w:rsidRPr="009D1662">
        <w:rPr>
          <w:rFonts w:ascii="Arial" w:hAnsi="Arial" w:cs="Arial"/>
          <w:sz w:val="20"/>
          <w:szCs w:val="20"/>
          <w:lang w:val="en-CA" w:eastAsia="en-CA"/>
        </w:rPr>
        <w:t>actually be</w:t>
      </w:r>
      <w:proofErr w:type="gramEnd"/>
      <w:r w:rsidRPr="009D1662">
        <w:rPr>
          <w:rFonts w:ascii="Arial" w:hAnsi="Arial" w:cs="Arial"/>
          <w:sz w:val="20"/>
          <w:szCs w:val="20"/>
          <w:lang w:val="en-CA" w:eastAsia="en-CA"/>
        </w:rPr>
        <w:t xml:space="preserve"> sold. Because valuations, and in particular valuations of investments for which market quotations are not readily available, are inherently uncertain, may fluctuate within short periods of time and may be based on estimates, determinations of fair value may differ materially from the values that would have resulted if a ready market had existed for the investments. </w:t>
      </w:r>
    </w:p>
    <w:p w14:paraId="6B40C760" w14:textId="77777777" w:rsidR="006F1824" w:rsidRPr="009D1662" w:rsidRDefault="006F1824" w:rsidP="006F1824">
      <w:pPr>
        <w:pStyle w:val="BodyText"/>
        <w:spacing w:after="0"/>
        <w:ind w:left="0"/>
        <w:jc w:val="both"/>
        <w:rPr>
          <w:rFonts w:ascii="Arial" w:hAnsi="Arial" w:cs="Arial"/>
          <w:sz w:val="20"/>
          <w:szCs w:val="20"/>
          <w:lang w:val="en-CA" w:eastAsia="en-CA"/>
        </w:rPr>
      </w:pPr>
    </w:p>
    <w:p w14:paraId="198EC100" w14:textId="583E5B48"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Company may also invest in illiquid securities of public issuers. A considerable </w:t>
      </w:r>
      <w:proofErr w:type="gramStart"/>
      <w:r w:rsidRPr="009D1662">
        <w:rPr>
          <w:rFonts w:ascii="Arial" w:hAnsi="Arial" w:cs="Arial"/>
          <w:sz w:val="20"/>
          <w:szCs w:val="20"/>
          <w:lang w:val="en-CA" w:eastAsia="en-CA"/>
        </w:rPr>
        <w:t>period of time</w:t>
      </w:r>
      <w:proofErr w:type="gramEnd"/>
      <w:r w:rsidRPr="009D1662">
        <w:rPr>
          <w:rFonts w:ascii="Arial" w:hAnsi="Arial" w:cs="Arial"/>
          <w:sz w:val="20"/>
          <w:szCs w:val="20"/>
          <w:lang w:val="en-CA" w:eastAsia="en-CA"/>
        </w:rPr>
        <w:t xml:space="preserve"> may elapse between the time a decision is made to sell such securities and the time the Company is able to do </w:t>
      </w:r>
      <w:r w:rsidRPr="009D1662">
        <w:rPr>
          <w:rFonts w:ascii="Arial" w:hAnsi="Arial" w:cs="Arial"/>
          <w:sz w:val="20"/>
          <w:szCs w:val="20"/>
          <w:lang w:val="en-CA" w:eastAsia="en-CA"/>
        </w:rPr>
        <w:lastRenderedPageBreak/>
        <w:t xml:space="preserve">so, and the value of such securities could decline during such period. Illiquid investments are subject to various risks, particularly the risk that the Company will be unable to realize its investment objectives by sale or other disposition at attractive prices or otherwise be unable to complete any exit strategy. In some cases, the Company may be prohibited by contract or by law from selling such securities for </w:t>
      </w:r>
      <w:proofErr w:type="gramStart"/>
      <w:r w:rsidRPr="009D1662">
        <w:rPr>
          <w:rFonts w:ascii="Arial" w:hAnsi="Arial" w:cs="Arial"/>
          <w:sz w:val="20"/>
          <w:szCs w:val="20"/>
          <w:lang w:val="en-CA" w:eastAsia="en-CA"/>
        </w:rPr>
        <w:t>a period of time</w:t>
      </w:r>
      <w:proofErr w:type="gramEnd"/>
      <w:r w:rsidRPr="009D1662">
        <w:rPr>
          <w:rFonts w:ascii="Arial" w:hAnsi="Arial" w:cs="Arial"/>
          <w:sz w:val="20"/>
          <w:szCs w:val="20"/>
          <w:lang w:val="en-CA" w:eastAsia="en-CA"/>
        </w:rPr>
        <w:t xml:space="preserve"> or otherwise be restricted from disposing of such securities. Furthermore, the types of investments made may require a substantial length of time to liquidate.</w:t>
      </w:r>
    </w:p>
    <w:p w14:paraId="721AEAEA" w14:textId="77777777" w:rsidR="006F1824" w:rsidRPr="009D1662" w:rsidRDefault="006F1824" w:rsidP="006F1824">
      <w:pPr>
        <w:pStyle w:val="BodyText"/>
        <w:spacing w:after="0"/>
        <w:ind w:left="0"/>
        <w:jc w:val="both"/>
        <w:rPr>
          <w:rFonts w:ascii="Arial" w:hAnsi="Arial" w:cs="Arial"/>
          <w:sz w:val="20"/>
          <w:szCs w:val="20"/>
          <w:lang w:val="en-CA" w:eastAsia="en-CA"/>
        </w:rPr>
      </w:pPr>
    </w:p>
    <w:p w14:paraId="148ED1D4" w14:textId="43C8315F"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The Company may also make direct investments in publicly traded securities that have low trading volumes. Accordingly, it may be difficult to make trades in these securities without adversely affecting the price of such securities.</w:t>
      </w:r>
    </w:p>
    <w:p w14:paraId="461467AA" w14:textId="02566347" w:rsidR="00CE731C" w:rsidRPr="009D1662" w:rsidRDefault="00CE731C" w:rsidP="009A2381">
      <w:pPr>
        <w:pStyle w:val="Heading3"/>
        <w:spacing w:before="0"/>
        <w:ind w:left="0"/>
        <w:jc w:val="both"/>
        <w:rPr>
          <w:rFonts w:ascii="Arial" w:hAnsi="Arial" w:cs="Arial"/>
          <w:i/>
          <w:iCs/>
          <w:color w:val="auto"/>
          <w:sz w:val="20"/>
          <w:szCs w:val="20"/>
          <w:lang w:val="en-CA"/>
        </w:rPr>
      </w:pPr>
      <w:bookmarkStart w:id="18" w:name="_Hlk96459518"/>
      <w:r w:rsidRPr="009D1662">
        <w:rPr>
          <w:rFonts w:ascii="Arial" w:hAnsi="Arial" w:cs="Arial"/>
          <w:i/>
          <w:iCs/>
          <w:color w:val="auto"/>
          <w:sz w:val="20"/>
          <w:szCs w:val="20"/>
          <w:lang w:val="en-CA"/>
        </w:rPr>
        <w:t>Cash Flow, Revenue and Liquidity</w:t>
      </w:r>
    </w:p>
    <w:p w14:paraId="4E46B1A9" w14:textId="77777777" w:rsidR="006E08F2" w:rsidRPr="009D1662" w:rsidRDefault="006E08F2" w:rsidP="009A2381">
      <w:pPr>
        <w:spacing w:after="0"/>
        <w:ind w:left="0"/>
        <w:rPr>
          <w:lang w:val="en-CA"/>
        </w:rPr>
      </w:pPr>
    </w:p>
    <w:p w14:paraId="17D9C0B3" w14:textId="25A5BA81"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The Company’s revenue and cash flow is generated primarily from financing activities, proceeds from the disposition of investments, management fees of ETPs and staking and lending activities of cryptocurrencies and DeFi protocol tokens. The availability of these sources of income and the amounts generated from these sources depend upon various factors, many of which are outside of the Company’s direct control. The Company’s liquidity and operating results may be adversely affected if its access to the capital markets is hindered, whether as a result of a downturn in the market conditions generally or to matters specific to us, if the value of our investments decline, resulting in losses upon disposition, if there is low demand for our ETPs, resulting in lack of management fees received, and if rates provided by counterparties for staking and lending decrease.</w:t>
      </w:r>
    </w:p>
    <w:bookmarkEnd w:id="18"/>
    <w:p w14:paraId="47A8E0E6" w14:textId="77777777" w:rsidR="0059227B" w:rsidRPr="009D1662" w:rsidRDefault="0059227B" w:rsidP="009A2381">
      <w:pPr>
        <w:pStyle w:val="Heading3"/>
        <w:spacing w:before="0"/>
        <w:ind w:left="0"/>
        <w:jc w:val="both"/>
        <w:rPr>
          <w:rFonts w:ascii="Arial" w:hAnsi="Arial" w:cs="Arial"/>
          <w:i/>
          <w:iCs/>
          <w:color w:val="auto"/>
          <w:sz w:val="20"/>
          <w:szCs w:val="20"/>
          <w:lang w:val="en-CA"/>
        </w:rPr>
      </w:pPr>
    </w:p>
    <w:p w14:paraId="17C241A3" w14:textId="2B326712"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Dependence on Management Personnel</w:t>
      </w:r>
    </w:p>
    <w:p w14:paraId="7DED4710" w14:textId="77777777" w:rsidR="006E08F2" w:rsidRPr="009D1662" w:rsidRDefault="006E08F2" w:rsidP="009A2381">
      <w:pPr>
        <w:spacing w:after="0"/>
        <w:ind w:left="0"/>
        <w:rPr>
          <w:lang w:val="en-CA"/>
        </w:rPr>
      </w:pPr>
    </w:p>
    <w:p w14:paraId="125CBCF2" w14:textId="77777777"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Company is dependent upon the efforts, skill and business contacts of key members of management, the Board and the Advisory Board, for among other things, the information and deal flow they generate during the normal course of their activities and the synergies that exist amongst their various fields of expertise and knowledge. Accordingly, the Company’s success may depend upon the continued service of these individuals who are not obligated to remain consultants to the Company. The loss of the services of any of these individuals could have a material adverse effect on the Company’s revenues, net income and cash flows and could harm its ability to maintain or grow existing assets and raise additional funds in the future. </w:t>
      </w:r>
    </w:p>
    <w:p w14:paraId="5F169DEC" w14:textId="71700F03" w:rsidR="006F1824" w:rsidRPr="009D1662" w:rsidRDefault="006F1824" w:rsidP="006F1824">
      <w:pPr>
        <w:pStyle w:val="Heading3"/>
        <w:spacing w:before="0"/>
        <w:ind w:left="0"/>
        <w:jc w:val="both"/>
        <w:rPr>
          <w:rFonts w:ascii="Arial" w:hAnsi="Arial" w:cs="Arial"/>
          <w:i/>
          <w:iCs/>
          <w:color w:val="auto"/>
          <w:sz w:val="20"/>
          <w:szCs w:val="20"/>
          <w:lang w:val="en-CA"/>
        </w:rPr>
      </w:pPr>
    </w:p>
    <w:p w14:paraId="0AC94245" w14:textId="6EE8411B"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Sensitivity to Macro-Economic Conditions</w:t>
      </w:r>
    </w:p>
    <w:p w14:paraId="3A6CAEE1" w14:textId="77777777" w:rsidR="006E08F2" w:rsidRPr="009D1662" w:rsidRDefault="006E08F2" w:rsidP="009A2381">
      <w:pPr>
        <w:spacing w:after="0"/>
        <w:ind w:left="0"/>
        <w:rPr>
          <w:lang w:val="en-CA"/>
        </w:rPr>
      </w:pPr>
    </w:p>
    <w:p w14:paraId="660006F0" w14:textId="77777777"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Due to the Company’s focus on decentralized finance industry, the success of the Company’s investments is interconnected to the growth of disruptive technologies. The Company may be adversely affected by the falling share prices of the securities of investee companies, cryptocurrencies, DeFi Protocol tokens and other crypto assets, as the trading price for the Common Shares may reflect the estimated aggregate value of the Company’s portfolio of investments and assets under management. The factors affecting current macro-economic conditions are beyond the control of the Company. </w:t>
      </w:r>
    </w:p>
    <w:p w14:paraId="13A6695B" w14:textId="77777777" w:rsidR="006D7D0D" w:rsidRPr="009D1662" w:rsidRDefault="006D7D0D" w:rsidP="009A2381">
      <w:pPr>
        <w:pStyle w:val="Heading3"/>
        <w:spacing w:before="0"/>
        <w:ind w:left="0"/>
        <w:jc w:val="both"/>
        <w:rPr>
          <w:rFonts w:ascii="Arial" w:hAnsi="Arial" w:cs="Arial"/>
          <w:i/>
          <w:iCs/>
          <w:color w:val="auto"/>
          <w:sz w:val="20"/>
          <w:szCs w:val="20"/>
          <w:lang w:val="en-CA"/>
        </w:rPr>
      </w:pPr>
    </w:p>
    <w:p w14:paraId="2A171608" w14:textId="38B505A5"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 xml:space="preserve">Available Opportunities and Competition for Investments </w:t>
      </w:r>
    </w:p>
    <w:p w14:paraId="641D0ABC" w14:textId="77777777" w:rsidR="00413B74" w:rsidRPr="009D1662" w:rsidRDefault="00413B74" w:rsidP="009A2381">
      <w:pPr>
        <w:spacing w:after="0"/>
        <w:ind w:left="0"/>
        <w:rPr>
          <w:lang w:val="en-CA"/>
        </w:rPr>
      </w:pPr>
    </w:p>
    <w:p w14:paraId="52B4F983" w14:textId="77777777"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The success of the Company’s DeFi Ventures line of business will depend upon: (</w:t>
      </w:r>
      <w:proofErr w:type="spellStart"/>
      <w:r w:rsidRPr="009D1662">
        <w:rPr>
          <w:rFonts w:ascii="Arial" w:hAnsi="Arial" w:cs="Arial"/>
          <w:sz w:val="20"/>
          <w:szCs w:val="20"/>
          <w:lang w:val="en-CA" w:eastAsia="en-CA"/>
        </w:rPr>
        <w:t>i</w:t>
      </w:r>
      <w:proofErr w:type="spellEnd"/>
      <w:r w:rsidRPr="009D1662">
        <w:rPr>
          <w:rFonts w:ascii="Arial" w:hAnsi="Arial" w:cs="Arial"/>
          <w:sz w:val="20"/>
          <w:szCs w:val="20"/>
          <w:lang w:val="en-CA" w:eastAsia="en-CA"/>
        </w:rPr>
        <w:t xml:space="preserve">) the availability of appropriate investment opportunities; (ii) the Company’s ability to identify, select, acquire, grow and exit those investments; and (iii) the Company’s ability to generate funds for future investments. The Company can expect to encounter competition from other entities having similar investment objectives, including </w:t>
      </w:r>
      <w:r w:rsidRPr="009D1662">
        <w:rPr>
          <w:rFonts w:ascii="Arial" w:hAnsi="Arial" w:cs="Arial"/>
          <w:sz w:val="20"/>
          <w:szCs w:val="20"/>
          <w:lang w:val="en-CA" w:eastAsia="en-CA"/>
        </w:rPr>
        <w:lastRenderedPageBreak/>
        <w:t xml:space="preserve">institutional investors and strategic investors. These groups may compete for the same investments as the Company, may be better capitalized, have more personnel, have a longer operating history and have different return targets. As a result, the Company may not be able to compete successfully for investments. In addition, competition for investments may lead to the price of such investments increasing which may further limit the Company’s ability to generate desired returns. There can be no assurance that there will be </w:t>
      </w:r>
      <w:proofErr w:type="gramStart"/>
      <w:r w:rsidRPr="009D1662">
        <w:rPr>
          <w:rFonts w:ascii="Arial" w:hAnsi="Arial" w:cs="Arial"/>
          <w:sz w:val="20"/>
          <w:szCs w:val="20"/>
          <w:lang w:val="en-CA" w:eastAsia="en-CA"/>
        </w:rPr>
        <w:t>a sufficient number of</w:t>
      </w:r>
      <w:proofErr w:type="gramEnd"/>
      <w:r w:rsidRPr="009D1662">
        <w:rPr>
          <w:rFonts w:ascii="Arial" w:hAnsi="Arial" w:cs="Arial"/>
          <w:sz w:val="20"/>
          <w:szCs w:val="20"/>
          <w:lang w:val="en-CA" w:eastAsia="en-CA"/>
        </w:rPr>
        <w:t xml:space="preserve"> suitable investment opportunities available to invest in or that such investments can be made within a reasonable </w:t>
      </w:r>
      <w:proofErr w:type="gramStart"/>
      <w:r w:rsidRPr="009D1662">
        <w:rPr>
          <w:rFonts w:ascii="Arial" w:hAnsi="Arial" w:cs="Arial"/>
          <w:sz w:val="20"/>
          <w:szCs w:val="20"/>
          <w:lang w:val="en-CA" w:eastAsia="en-CA"/>
        </w:rPr>
        <w:t>period of time</w:t>
      </w:r>
      <w:proofErr w:type="gramEnd"/>
      <w:r w:rsidRPr="009D1662">
        <w:rPr>
          <w:rFonts w:ascii="Arial" w:hAnsi="Arial" w:cs="Arial"/>
          <w:sz w:val="20"/>
          <w:szCs w:val="20"/>
          <w:lang w:val="en-CA" w:eastAsia="en-CA"/>
        </w:rPr>
        <w:t xml:space="preserve">. There can be no assurance that the Company will be able to identify suitable investment opportunities, acquire them at a reasonable cost or achieve an appropriate rate of return. Identifying attractive opportunities is difficult, highly competitive and involves a high degree of uncertainty. Potential returns from investments will be diminished to the extent that the Company is unable to find and make </w:t>
      </w:r>
      <w:proofErr w:type="gramStart"/>
      <w:r w:rsidRPr="009D1662">
        <w:rPr>
          <w:rFonts w:ascii="Arial" w:hAnsi="Arial" w:cs="Arial"/>
          <w:sz w:val="20"/>
          <w:szCs w:val="20"/>
          <w:lang w:val="en-CA" w:eastAsia="en-CA"/>
        </w:rPr>
        <w:t>a sufficient number of</w:t>
      </w:r>
      <w:proofErr w:type="gramEnd"/>
      <w:r w:rsidRPr="009D1662">
        <w:rPr>
          <w:rFonts w:ascii="Arial" w:hAnsi="Arial" w:cs="Arial"/>
          <w:sz w:val="20"/>
          <w:szCs w:val="20"/>
          <w:lang w:val="en-CA" w:eastAsia="en-CA"/>
        </w:rPr>
        <w:t xml:space="preserve"> attractive investments. </w:t>
      </w:r>
    </w:p>
    <w:p w14:paraId="34CFE6E2" w14:textId="77777777" w:rsidR="006F1824" w:rsidRPr="009D1662" w:rsidRDefault="006F1824" w:rsidP="006F1824">
      <w:pPr>
        <w:pStyle w:val="Heading3"/>
        <w:spacing w:before="0"/>
        <w:ind w:left="0"/>
        <w:jc w:val="both"/>
        <w:rPr>
          <w:rFonts w:ascii="Arial" w:hAnsi="Arial" w:cs="Arial"/>
          <w:i/>
          <w:iCs/>
          <w:color w:val="auto"/>
          <w:sz w:val="20"/>
          <w:szCs w:val="20"/>
          <w:lang w:val="en-CA"/>
        </w:rPr>
      </w:pPr>
    </w:p>
    <w:p w14:paraId="03D4F0CF" w14:textId="26D7832C"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 xml:space="preserve">Share Prices of Investments </w:t>
      </w:r>
    </w:p>
    <w:p w14:paraId="07566392" w14:textId="77777777" w:rsidR="00413B74" w:rsidRPr="009D1662" w:rsidRDefault="00413B74" w:rsidP="009A2381">
      <w:pPr>
        <w:spacing w:after="0"/>
        <w:ind w:left="0"/>
        <w:rPr>
          <w:lang w:val="en-CA"/>
        </w:rPr>
      </w:pPr>
    </w:p>
    <w:p w14:paraId="1B26DCFD" w14:textId="77777777"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Investments in securities of public companies are subject to volatility in the share prices of the companies. There can be no assurance that an active trading market for any of the subject shares is sustainable. The trading prices of the subject shares could be subject to wide fluctuations in response to various factors beyond the Company’s control, including quarterly variations in the subject companies’ results of operations, changes in earnings, results of exploration and development activities, estimates by analysts, conditions in the mining, technological and cryptocurrency industries and general market or economic conditions. In recent years equity markets have experienced extreme price and volume fluctuations. These fluctuations have had a substantial effect on market prices, often unrelated to the operating performance of the specific companies. Such market fluctuations could adversely affect the market price of the Company’s investments. </w:t>
      </w:r>
    </w:p>
    <w:p w14:paraId="5623483B" w14:textId="77777777" w:rsidR="006F1824" w:rsidRPr="009D1662" w:rsidRDefault="006F1824" w:rsidP="006F1824">
      <w:pPr>
        <w:pStyle w:val="Heading3"/>
        <w:spacing w:before="0"/>
        <w:ind w:left="0"/>
        <w:jc w:val="both"/>
        <w:rPr>
          <w:rFonts w:ascii="Arial" w:hAnsi="Arial" w:cs="Arial"/>
          <w:i/>
          <w:iCs/>
          <w:color w:val="auto"/>
          <w:sz w:val="20"/>
          <w:szCs w:val="20"/>
          <w:lang w:val="en-CA"/>
        </w:rPr>
      </w:pPr>
    </w:p>
    <w:p w14:paraId="3CF89AB2" w14:textId="639B4141"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Additional Financing Requirements</w:t>
      </w:r>
    </w:p>
    <w:p w14:paraId="42C5F874" w14:textId="77777777" w:rsidR="00413B74" w:rsidRPr="009D1662" w:rsidRDefault="00413B74" w:rsidP="009A2381">
      <w:pPr>
        <w:spacing w:after="0"/>
        <w:ind w:left="0"/>
        <w:rPr>
          <w:lang w:val="en-CA"/>
        </w:rPr>
      </w:pPr>
    </w:p>
    <w:p w14:paraId="28536EC4" w14:textId="77777777"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The Company anticipates ongoing requirements for funds to support its growth and may seek to obtain additional funds for these purposes through public or private equity, or debt financing. There are no assurances that additional funding will be available on acceptable terms, at an acceptable level or at all. Any additional equity financing may cause shareholders to experience dilution, and any debt financing would result in interest expense and possible restrictions on the Company’s operations or ability to incur additional debt. Any limitations on the Company’s ability to access the capital markets for additional funds could have a material adverse effect on its ability to grow its investment portfolio.</w:t>
      </w:r>
    </w:p>
    <w:p w14:paraId="70B082BD" w14:textId="77777777" w:rsidR="006F1824" w:rsidRPr="009D1662" w:rsidRDefault="006F1824" w:rsidP="006F1824">
      <w:pPr>
        <w:pStyle w:val="Heading3"/>
        <w:spacing w:before="0"/>
        <w:ind w:left="0"/>
        <w:jc w:val="both"/>
        <w:rPr>
          <w:rFonts w:ascii="Arial" w:hAnsi="Arial" w:cs="Arial"/>
          <w:i/>
          <w:iCs/>
          <w:color w:val="auto"/>
          <w:sz w:val="20"/>
          <w:szCs w:val="20"/>
          <w:lang w:val="en-CA"/>
        </w:rPr>
      </w:pPr>
    </w:p>
    <w:p w14:paraId="23CD0F59" w14:textId="407F5A1B"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 xml:space="preserve">No Guaranteed Return </w:t>
      </w:r>
    </w:p>
    <w:p w14:paraId="05F980BA" w14:textId="77777777" w:rsidR="00413B74" w:rsidRPr="009D1662" w:rsidRDefault="00413B74" w:rsidP="009A2381">
      <w:pPr>
        <w:pStyle w:val="BodyText"/>
        <w:spacing w:after="0"/>
        <w:ind w:left="0"/>
        <w:jc w:val="both"/>
        <w:rPr>
          <w:rFonts w:ascii="Arial" w:hAnsi="Arial" w:cs="Arial"/>
          <w:sz w:val="20"/>
          <w:szCs w:val="20"/>
          <w:lang w:val="en-CA" w:eastAsia="en-CA"/>
        </w:rPr>
      </w:pPr>
    </w:p>
    <w:p w14:paraId="6AFFDF67" w14:textId="77777777" w:rsidR="00413B74" w:rsidRPr="009D1662" w:rsidRDefault="00CE731C" w:rsidP="009A2381">
      <w:pPr>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There is no guarantee that an investment in the Company’s securities will earn any positive return in the short term or long term. The task of identifying investment opportunities, monitoring such investments and realizing a significant return is difficult. Many organizations operated by persons of competence and integrity have been unable to make, manage and realize a return on such investments. In addition, past performance provides no assurance of future success. </w:t>
      </w:r>
    </w:p>
    <w:p w14:paraId="7A89E604" w14:textId="77777777" w:rsidR="003D4BB9" w:rsidRPr="009D1662" w:rsidRDefault="003D4BB9" w:rsidP="009A2381">
      <w:pPr>
        <w:spacing w:after="0"/>
        <w:ind w:left="0"/>
        <w:jc w:val="both"/>
        <w:rPr>
          <w:rFonts w:ascii="Arial" w:hAnsi="Arial" w:cs="Arial"/>
          <w:i/>
          <w:iCs/>
          <w:sz w:val="20"/>
          <w:szCs w:val="20"/>
          <w:lang w:val="en-CA"/>
        </w:rPr>
      </w:pPr>
    </w:p>
    <w:p w14:paraId="0785A3C4" w14:textId="205F13DE" w:rsidR="00CE731C" w:rsidRPr="009D1662" w:rsidRDefault="00CE731C" w:rsidP="009A2381">
      <w:pPr>
        <w:spacing w:after="0"/>
        <w:ind w:left="0"/>
        <w:jc w:val="both"/>
        <w:rPr>
          <w:rFonts w:ascii="Arial" w:hAnsi="Arial" w:cs="Arial"/>
          <w:i/>
          <w:iCs/>
          <w:sz w:val="20"/>
          <w:szCs w:val="20"/>
          <w:lang w:val="en-CA" w:eastAsia="en-CA"/>
        </w:rPr>
      </w:pPr>
      <w:r w:rsidRPr="009D1662">
        <w:rPr>
          <w:rFonts w:ascii="Arial" w:hAnsi="Arial" w:cs="Arial"/>
          <w:i/>
          <w:iCs/>
          <w:sz w:val="20"/>
          <w:szCs w:val="20"/>
          <w:lang w:val="en-CA"/>
        </w:rPr>
        <w:t xml:space="preserve">Management of the Company’s Growth </w:t>
      </w:r>
    </w:p>
    <w:p w14:paraId="768140BD" w14:textId="77777777" w:rsidR="006F1824" w:rsidRPr="009D1662" w:rsidRDefault="006F1824" w:rsidP="006F1824">
      <w:pPr>
        <w:pStyle w:val="BodyText"/>
        <w:spacing w:after="0"/>
        <w:ind w:left="0"/>
        <w:jc w:val="both"/>
        <w:rPr>
          <w:rFonts w:ascii="Arial" w:hAnsi="Arial" w:cs="Arial"/>
          <w:sz w:val="20"/>
          <w:szCs w:val="20"/>
          <w:lang w:val="en-CA" w:eastAsia="en-CA"/>
        </w:rPr>
      </w:pPr>
    </w:p>
    <w:p w14:paraId="2CE8390C" w14:textId="6E3B5D90"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Significant growth in the business, </w:t>
      </w:r>
      <w:proofErr w:type="gramStart"/>
      <w:r w:rsidRPr="009D1662">
        <w:rPr>
          <w:rFonts w:ascii="Arial" w:hAnsi="Arial" w:cs="Arial"/>
          <w:sz w:val="20"/>
          <w:szCs w:val="20"/>
          <w:lang w:val="en-CA" w:eastAsia="en-CA"/>
        </w:rPr>
        <w:t>as a result of</w:t>
      </w:r>
      <w:proofErr w:type="gramEnd"/>
      <w:r w:rsidRPr="009D1662">
        <w:rPr>
          <w:rFonts w:ascii="Arial" w:hAnsi="Arial" w:cs="Arial"/>
          <w:sz w:val="20"/>
          <w:szCs w:val="20"/>
          <w:lang w:val="en-CA" w:eastAsia="en-CA"/>
        </w:rPr>
        <w:t xml:space="preserve"> acquisitions or otherwise, could place a strain on the Company’s managerial, operational and financial resources and information systems. Future operating results will depend on the ability of senior management to manage rapidly changing business conditions, </w:t>
      </w:r>
      <w:r w:rsidRPr="009D1662">
        <w:rPr>
          <w:rFonts w:ascii="Arial" w:hAnsi="Arial" w:cs="Arial"/>
          <w:sz w:val="20"/>
          <w:szCs w:val="20"/>
          <w:lang w:val="en-CA" w:eastAsia="en-CA"/>
        </w:rPr>
        <w:lastRenderedPageBreak/>
        <w:t>and to implement and improve the Company’s technical, administrative and financial controls and reporting systems. No assurance can be given that the Company will succeed in these efforts. The failure to effectively manage and improve these systems could increase costs, which could have a materially adverse effect on the Company’s operating results and overall performance.</w:t>
      </w:r>
    </w:p>
    <w:p w14:paraId="7D04EDB8" w14:textId="77777777" w:rsidR="006F1824" w:rsidRPr="009D1662" w:rsidRDefault="006F1824" w:rsidP="006F1824">
      <w:pPr>
        <w:pStyle w:val="Heading3"/>
        <w:spacing w:before="0"/>
        <w:ind w:left="0"/>
        <w:jc w:val="both"/>
        <w:rPr>
          <w:rFonts w:ascii="Arial" w:hAnsi="Arial" w:cs="Arial"/>
          <w:i/>
          <w:iCs/>
          <w:color w:val="auto"/>
          <w:sz w:val="20"/>
          <w:szCs w:val="20"/>
          <w:lang w:val="en-CA"/>
        </w:rPr>
      </w:pPr>
    </w:p>
    <w:p w14:paraId="63E14697" w14:textId="15F898A7"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Due Diligence</w:t>
      </w:r>
    </w:p>
    <w:p w14:paraId="179FA11E" w14:textId="77777777" w:rsidR="00413B74" w:rsidRPr="009D1662" w:rsidRDefault="00413B74" w:rsidP="009A2381">
      <w:pPr>
        <w:pStyle w:val="BodyText"/>
        <w:spacing w:after="0"/>
        <w:ind w:left="0"/>
        <w:jc w:val="both"/>
        <w:rPr>
          <w:rFonts w:ascii="Arial" w:hAnsi="Arial" w:cs="Arial"/>
          <w:sz w:val="20"/>
          <w:szCs w:val="20"/>
          <w:lang w:val="en-CA" w:eastAsia="en-CA"/>
        </w:rPr>
      </w:pPr>
    </w:p>
    <w:p w14:paraId="545E08C3" w14:textId="51507B86"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due diligence process undertaken by the Company in connection with investment opportunities may not reveal all facts that may be relevant in connection with the investments. Before making investments, the Company conducts due diligence that it deems reasonable and appropriate based on the facts and circumstances applicable to each investment. When conducting due diligence, the Company may be required to evaluate important and complex business, financial, tax, accounting, environmental and legal issues. Outside consultants, legal advisors, accountants and investment banks may be involved in the due diligence process in varying degrees depending on the type of investment. Nevertheless, when conducting due diligence and making an assessment regarding an investment, the Company relies on resources available including information provided by the target of the investment and, in some circumstances, third-party investigations. The due diligence process that is carried out with respect to investment opportunities may not reveal or highlight all relevant facts that may be necessary or helpful in evaluating such investment opportunity. Moreover, such an investigation will not necessarily result in the investment being successful. </w:t>
      </w:r>
    </w:p>
    <w:p w14:paraId="5C7E2F0D" w14:textId="77777777" w:rsidR="00B66B51" w:rsidRPr="009D1662" w:rsidRDefault="00B66B51" w:rsidP="009A2381">
      <w:pPr>
        <w:pStyle w:val="Heading3"/>
        <w:spacing w:before="0"/>
        <w:ind w:left="0"/>
        <w:jc w:val="both"/>
        <w:rPr>
          <w:rFonts w:ascii="Arial" w:hAnsi="Arial" w:cs="Arial"/>
          <w:i/>
          <w:iCs/>
          <w:color w:val="auto"/>
          <w:sz w:val="20"/>
          <w:szCs w:val="20"/>
          <w:lang w:val="en-CA"/>
        </w:rPr>
      </w:pPr>
    </w:p>
    <w:p w14:paraId="36830EFC" w14:textId="3999CDEF"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Exchange Rate Fluctuations</w:t>
      </w:r>
    </w:p>
    <w:p w14:paraId="3BA9A910" w14:textId="77777777" w:rsidR="00413B74" w:rsidRPr="009D1662" w:rsidRDefault="00413B74" w:rsidP="009A2381">
      <w:pPr>
        <w:pStyle w:val="BodyText"/>
        <w:spacing w:after="0"/>
        <w:ind w:left="0"/>
        <w:jc w:val="both"/>
        <w:rPr>
          <w:rFonts w:ascii="Arial" w:hAnsi="Arial" w:cs="Arial"/>
          <w:sz w:val="20"/>
          <w:szCs w:val="20"/>
          <w:lang w:val="en-CA" w:eastAsia="en-CA"/>
        </w:rPr>
      </w:pPr>
    </w:p>
    <w:p w14:paraId="5CE2B3D6" w14:textId="0C733AF6"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A significant portion of the Company’s cryptocurrency, DeFi protocol tokens and digital asset holdings could be invested in United States dollar denominated investments or other foreign currencies. Changes in the value of the foreign currencies in which the Company’s investments are denominated could have a negative impact on the ultimate return on its investments and overall financial performance. </w:t>
      </w:r>
    </w:p>
    <w:p w14:paraId="0FD58307" w14:textId="77777777" w:rsidR="006F1824" w:rsidRPr="009D1662" w:rsidRDefault="006F1824" w:rsidP="006F1824">
      <w:pPr>
        <w:pStyle w:val="Heading3"/>
        <w:autoSpaceDE w:val="0"/>
        <w:autoSpaceDN w:val="0"/>
        <w:adjustRightInd w:val="0"/>
        <w:spacing w:before="0"/>
        <w:ind w:left="0"/>
        <w:jc w:val="both"/>
        <w:rPr>
          <w:rFonts w:ascii="Arial" w:hAnsi="Arial" w:cs="Arial"/>
          <w:i/>
          <w:iCs/>
          <w:color w:val="auto"/>
          <w:sz w:val="20"/>
          <w:szCs w:val="20"/>
          <w:lang w:val="en-CA"/>
        </w:rPr>
      </w:pPr>
    </w:p>
    <w:p w14:paraId="0019EDDD" w14:textId="2ADD88CA" w:rsidR="00CE731C" w:rsidRPr="009D1662" w:rsidRDefault="00CE731C" w:rsidP="009A2381">
      <w:pPr>
        <w:pStyle w:val="Heading3"/>
        <w:autoSpaceDE w:val="0"/>
        <w:autoSpaceDN w:val="0"/>
        <w:adjustRightInd w:val="0"/>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Non-controlling Interests</w:t>
      </w:r>
    </w:p>
    <w:p w14:paraId="047D3368" w14:textId="77777777" w:rsidR="00413B74" w:rsidRPr="009D1662" w:rsidRDefault="00413B74" w:rsidP="009A2381">
      <w:pPr>
        <w:pStyle w:val="BodyText"/>
        <w:spacing w:after="0"/>
        <w:ind w:left="0"/>
        <w:jc w:val="both"/>
        <w:rPr>
          <w:rFonts w:ascii="Arial" w:hAnsi="Arial" w:cs="Arial"/>
          <w:sz w:val="20"/>
          <w:szCs w:val="20"/>
          <w:lang w:val="en-CA" w:eastAsia="en-CA"/>
        </w:rPr>
      </w:pPr>
    </w:p>
    <w:p w14:paraId="7DC6F7F2" w14:textId="21BDAC06" w:rsidR="00CE731C" w:rsidRPr="009D1662" w:rsidRDefault="00CE731C" w:rsidP="009A2381">
      <w:pPr>
        <w:pStyle w:val="BodyText"/>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Company’s investments include debt instruments and equity securities of companies that it does not control. Such instruments and securities may be acquired through trading activities or through purchases of securities directly from the issuer. These investments are subject to the risk that the company in which the investment is made may make business, financial or management decisions with which the Company does not agree or that the majority stakeholders or the management of the investee company may take risks or otherwise act in a manner that does not serve the Company’s interests. If any of the foregoing was to occur, the value of the Company’s investments could decrease and its financial condition, results of operations and cash flow could suffer as a result. </w:t>
      </w:r>
    </w:p>
    <w:p w14:paraId="301940D7" w14:textId="77777777" w:rsidR="006F1824" w:rsidRPr="009D1662" w:rsidRDefault="006F1824" w:rsidP="006F1824">
      <w:pPr>
        <w:autoSpaceDE w:val="0"/>
        <w:autoSpaceDN w:val="0"/>
        <w:adjustRightInd w:val="0"/>
        <w:spacing w:after="0"/>
        <w:ind w:left="0"/>
        <w:jc w:val="both"/>
        <w:rPr>
          <w:rFonts w:ascii="Arial" w:hAnsi="Arial" w:cs="Arial"/>
          <w:i/>
          <w:iCs/>
          <w:sz w:val="20"/>
          <w:szCs w:val="20"/>
          <w:lang w:val="en-CA" w:eastAsia="en-CA"/>
        </w:rPr>
      </w:pPr>
    </w:p>
    <w:p w14:paraId="5522F5C0" w14:textId="6692FDA3" w:rsidR="00CE731C" w:rsidRPr="009D1662" w:rsidRDefault="00CE731C" w:rsidP="009A2381">
      <w:pPr>
        <w:autoSpaceDE w:val="0"/>
        <w:autoSpaceDN w:val="0"/>
        <w:adjustRightInd w:val="0"/>
        <w:spacing w:after="0"/>
        <w:ind w:left="0"/>
        <w:jc w:val="both"/>
        <w:rPr>
          <w:rFonts w:ascii="Arial" w:hAnsi="Arial" w:cs="Arial"/>
          <w:i/>
          <w:iCs/>
          <w:sz w:val="20"/>
          <w:szCs w:val="20"/>
          <w:lang w:val="en-CA" w:eastAsia="en-CA"/>
        </w:rPr>
      </w:pPr>
      <w:r w:rsidRPr="009D1662">
        <w:rPr>
          <w:rFonts w:ascii="Arial" w:hAnsi="Arial" w:cs="Arial"/>
          <w:i/>
          <w:iCs/>
          <w:sz w:val="20"/>
          <w:szCs w:val="20"/>
          <w:lang w:val="en-CA" w:eastAsia="en-CA"/>
        </w:rPr>
        <w:t xml:space="preserve">Changes in Legislation and Regulatory Risk </w:t>
      </w:r>
    </w:p>
    <w:p w14:paraId="573B72F6" w14:textId="77777777" w:rsidR="006F1824" w:rsidRPr="009D1662" w:rsidRDefault="006F1824" w:rsidP="006F1824">
      <w:pPr>
        <w:autoSpaceDE w:val="0"/>
        <w:autoSpaceDN w:val="0"/>
        <w:adjustRightInd w:val="0"/>
        <w:spacing w:after="0"/>
        <w:ind w:left="0"/>
        <w:jc w:val="both"/>
        <w:rPr>
          <w:rFonts w:ascii="Arial" w:hAnsi="Arial" w:cs="Arial"/>
          <w:sz w:val="20"/>
          <w:szCs w:val="20"/>
          <w:lang w:val="en-CA" w:eastAsia="en-CA"/>
        </w:rPr>
      </w:pPr>
    </w:p>
    <w:p w14:paraId="1BB9354D" w14:textId="6B87E3CF" w:rsidR="00CE731C" w:rsidRPr="009D1662" w:rsidRDefault="00CE731C" w:rsidP="009A2381">
      <w:pPr>
        <w:autoSpaceDE w:val="0"/>
        <w:autoSpaceDN w:val="0"/>
        <w:adjustRightInd w:val="0"/>
        <w:spacing w:after="0"/>
        <w:ind w:left="0"/>
        <w:jc w:val="both"/>
        <w:rPr>
          <w:rFonts w:ascii="Arial" w:hAnsi="Arial" w:cs="Arial"/>
          <w:sz w:val="20"/>
          <w:szCs w:val="20"/>
          <w:lang w:val="en-CA" w:eastAsia="en-CA"/>
        </w:rPr>
      </w:pPr>
      <w:r w:rsidRPr="009D1662">
        <w:rPr>
          <w:rFonts w:ascii="Arial" w:hAnsi="Arial" w:cs="Arial"/>
          <w:sz w:val="20"/>
          <w:szCs w:val="20"/>
          <w:lang w:val="en-CA" w:eastAsia="en-CA"/>
        </w:rPr>
        <w:t>There can be no assurance that laws applicable to the Company or the businesses in which the Company invests, including securities legislation, will not be changed in a manner which adversely affects the Company. If such laws change, such changes could have a negative effect upon the value of the Company and upon investment opportunities available to the Company.</w:t>
      </w:r>
    </w:p>
    <w:p w14:paraId="61E666B2" w14:textId="77777777" w:rsidR="006F1824" w:rsidRPr="009D1662" w:rsidRDefault="006F1824" w:rsidP="006F1824">
      <w:pPr>
        <w:pStyle w:val="Heading2"/>
        <w:spacing w:after="0"/>
        <w:ind w:left="0" w:hanging="720"/>
        <w:jc w:val="both"/>
        <w:rPr>
          <w:rFonts w:ascii="Arial" w:hAnsi="Arial" w:cs="Arial"/>
          <w:b w:val="0"/>
          <w:bCs/>
          <w:color w:val="auto"/>
          <w:sz w:val="20"/>
          <w:lang w:val="en-CA"/>
        </w:rPr>
      </w:pPr>
    </w:p>
    <w:p w14:paraId="2B3E99B9" w14:textId="32DCF66C" w:rsidR="00CE731C" w:rsidRPr="009D1662" w:rsidRDefault="00CE731C" w:rsidP="009A2381">
      <w:pPr>
        <w:pStyle w:val="Heading2"/>
        <w:spacing w:after="0"/>
        <w:ind w:left="0"/>
        <w:jc w:val="both"/>
        <w:rPr>
          <w:rFonts w:ascii="Arial" w:hAnsi="Arial" w:cs="Arial"/>
          <w:color w:val="auto"/>
          <w:sz w:val="20"/>
          <w:lang w:val="en-CA"/>
        </w:rPr>
      </w:pPr>
      <w:r w:rsidRPr="009D1662">
        <w:rPr>
          <w:rFonts w:ascii="Arial" w:hAnsi="Arial" w:cs="Arial"/>
          <w:color w:val="auto"/>
          <w:sz w:val="20"/>
          <w:lang w:val="en-CA"/>
        </w:rPr>
        <w:t>Risks Relating to the Financial Condition of the Company</w:t>
      </w:r>
    </w:p>
    <w:p w14:paraId="1C5423C7" w14:textId="77777777" w:rsidR="006F1824" w:rsidRPr="009D1662" w:rsidRDefault="006F1824" w:rsidP="006F1824">
      <w:pPr>
        <w:pStyle w:val="Heading4"/>
        <w:keepNext/>
        <w:keepLines/>
        <w:spacing w:after="0"/>
        <w:rPr>
          <w:rFonts w:ascii="Arial" w:hAnsi="Arial" w:cs="Arial"/>
          <w:bCs/>
        </w:rPr>
      </w:pPr>
    </w:p>
    <w:p w14:paraId="1B9C2461" w14:textId="4F737B75" w:rsidR="00CE731C" w:rsidRPr="009D1662" w:rsidRDefault="00CE731C" w:rsidP="009A2381">
      <w:pPr>
        <w:pStyle w:val="Heading4"/>
        <w:keepNext/>
        <w:keepLines/>
        <w:spacing w:after="0"/>
        <w:rPr>
          <w:rFonts w:ascii="Arial" w:hAnsi="Arial" w:cs="Arial"/>
          <w:bCs/>
        </w:rPr>
      </w:pPr>
      <w:r w:rsidRPr="009D1662">
        <w:rPr>
          <w:rFonts w:ascii="Arial" w:hAnsi="Arial" w:cs="Arial"/>
          <w:bCs/>
        </w:rPr>
        <w:t>Limited Operating History as a DeFi Company</w:t>
      </w:r>
    </w:p>
    <w:p w14:paraId="424661C2" w14:textId="77777777" w:rsidR="006F1824" w:rsidRPr="009D1662" w:rsidRDefault="006F1824" w:rsidP="006F1824">
      <w:pPr>
        <w:spacing w:after="0"/>
        <w:ind w:left="0"/>
        <w:jc w:val="both"/>
        <w:rPr>
          <w:rFonts w:ascii="Arial" w:eastAsia="MS Gothic" w:hAnsi="Arial" w:cs="Arial"/>
          <w:w w:val="0"/>
          <w:sz w:val="20"/>
          <w:szCs w:val="20"/>
          <w:lang w:val="en-CA"/>
        </w:rPr>
      </w:pPr>
      <w:bookmarkStart w:id="19" w:name="_DV_M985"/>
      <w:bookmarkStart w:id="20" w:name="_DV_M986"/>
      <w:bookmarkEnd w:id="19"/>
      <w:bookmarkEnd w:id="20"/>
    </w:p>
    <w:p w14:paraId="502C4C5E" w14:textId="71722019" w:rsidR="00CE731C" w:rsidRPr="009D1662" w:rsidRDefault="00CE731C" w:rsidP="009A2381">
      <w:pPr>
        <w:spacing w:after="0"/>
        <w:ind w:left="0"/>
        <w:jc w:val="both"/>
        <w:rPr>
          <w:rFonts w:ascii="Arial" w:eastAsia="MS Gothic" w:hAnsi="Arial" w:cs="Arial"/>
          <w:w w:val="0"/>
          <w:sz w:val="20"/>
          <w:szCs w:val="20"/>
          <w:lang w:val="en-CA"/>
        </w:rPr>
      </w:pPr>
      <w:r w:rsidRPr="009D1662">
        <w:rPr>
          <w:rFonts w:ascii="Arial" w:eastAsia="MS Gothic" w:hAnsi="Arial" w:cs="Arial"/>
          <w:w w:val="0"/>
          <w:sz w:val="20"/>
          <w:szCs w:val="20"/>
          <w:lang w:val="en-CA"/>
        </w:rPr>
        <w:lastRenderedPageBreak/>
        <w:t xml:space="preserve">The Company announced its focus in the DeFi industry on January 19, 2021. The Company’s limited operating history and the lack of meaningful historical financial data makes it difficult to fully evaluate the Company’s prospects. To the extent that the Company </w:t>
      </w:r>
      <w:proofErr w:type="gramStart"/>
      <w:r w:rsidRPr="009D1662">
        <w:rPr>
          <w:rFonts w:ascii="Arial" w:eastAsia="MS Gothic" w:hAnsi="Arial" w:cs="Arial"/>
          <w:w w:val="0"/>
          <w:sz w:val="20"/>
          <w:szCs w:val="20"/>
          <w:lang w:val="en-CA"/>
        </w:rPr>
        <w:t>is able to</w:t>
      </w:r>
      <w:proofErr w:type="gramEnd"/>
      <w:r w:rsidRPr="009D1662">
        <w:rPr>
          <w:rFonts w:ascii="Arial" w:eastAsia="MS Gothic" w:hAnsi="Arial" w:cs="Arial"/>
          <w:w w:val="0"/>
          <w:sz w:val="20"/>
          <w:szCs w:val="20"/>
          <w:lang w:val="en-CA"/>
        </w:rPr>
        <w:t xml:space="preserve"> execute its business plan, its business will be subject to </w:t>
      </w:r>
      <w:proofErr w:type="gramStart"/>
      <w:r w:rsidRPr="009D1662">
        <w:rPr>
          <w:rFonts w:ascii="Arial" w:eastAsia="MS Gothic" w:hAnsi="Arial" w:cs="Arial"/>
          <w:w w:val="0"/>
          <w:sz w:val="20"/>
          <w:szCs w:val="20"/>
          <w:lang w:val="en-CA"/>
        </w:rPr>
        <w:t>all of</w:t>
      </w:r>
      <w:proofErr w:type="gramEnd"/>
      <w:r w:rsidRPr="009D1662">
        <w:rPr>
          <w:rFonts w:ascii="Arial" w:eastAsia="MS Gothic" w:hAnsi="Arial" w:cs="Arial"/>
          <w:w w:val="0"/>
          <w:sz w:val="20"/>
          <w:szCs w:val="20"/>
          <w:lang w:val="en-CA"/>
        </w:rPr>
        <w:t xml:space="preserve"> the problems that typically affect a business with a limited operating history, such as unanticipated expenses, capital shortfalls, delays in program development and possible cost overruns. Investment in the securities of the Company is highly speculative given the nature of the Company’s business.</w:t>
      </w:r>
    </w:p>
    <w:p w14:paraId="515E5160" w14:textId="77777777" w:rsidR="006F1824" w:rsidRPr="009D1662" w:rsidRDefault="006F1824" w:rsidP="006F1824">
      <w:pPr>
        <w:spacing w:after="0"/>
        <w:ind w:left="0"/>
        <w:jc w:val="both"/>
        <w:rPr>
          <w:rFonts w:ascii="Arial" w:eastAsia="MS Gothic" w:hAnsi="Arial" w:cs="Arial"/>
          <w:w w:val="0"/>
          <w:sz w:val="20"/>
          <w:szCs w:val="20"/>
          <w:lang w:val="en-CA"/>
        </w:rPr>
      </w:pPr>
      <w:bookmarkStart w:id="21" w:name="_DV_M987"/>
      <w:bookmarkEnd w:id="21"/>
    </w:p>
    <w:p w14:paraId="4E7A95A7" w14:textId="44DF9B87" w:rsidR="00CE731C" w:rsidRPr="009D1662" w:rsidRDefault="00CE731C" w:rsidP="009A2381">
      <w:pPr>
        <w:spacing w:after="0"/>
        <w:ind w:left="0"/>
        <w:jc w:val="both"/>
        <w:rPr>
          <w:rFonts w:ascii="Arial" w:eastAsia="MS Gothic" w:hAnsi="Arial" w:cs="Arial"/>
          <w:w w:val="0"/>
          <w:sz w:val="20"/>
          <w:szCs w:val="20"/>
          <w:lang w:val="en-CA"/>
        </w:rPr>
      </w:pPr>
      <w:r w:rsidRPr="009D1662">
        <w:rPr>
          <w:rFonts w:ascii="Arial" w:eastAsia="MS Gothic" w:hAnsi="Arial" w:cs="Arial"/>
          <w:w w:val="0"/>
          <w:sz w:val="20"/>
          <w:szCs w:val="20"/>
          <w:lang w:val="en-CA"/>
        </w:rPr>
        <w:t xml:space="preserve">The Company’s success will depend on many factors, including some which may be beyond its </w:t>
      </w:r>
      <w:proofErr w:type="gramStart"/>
      <w:r w:rsidRPr="009D1662">
        <w:rPr>
          <w:rFonts w:ascii="Arial" w:eastAsia="MS Gothic" w:hAnsi="Arial" w:cs="Arial"/>
          <w:w w:val="0"/>
          <w:sz w:val="20"/>
          <w:szCs w:val="20"/>
          <w:lang w:val="en-CA"/>
        </w:rPr>
        <w:t>control</w:t>
      </w:r>
      <w:proofErr w:type="gramEnd"/>
      <w:r w:rsidRPr="009D1662">
        <w:rPr>
          <w:rFonts w:ascii="Arial" w:eastAsia="MS Gothic" w:hAnsi="Arial" w:cs="Arial"/>
          <w:w w:val="0"/>
          <w:sz w:val="20"/>
          <w:szCs w:val="20"/>
          <w:lang w:val="en-CA"/>
        </w:rPr>
        <w:t xml:space="preserve"> or which cannot be accounted for at this time, such as the market’s acceptance of the products of its investee companies, the emergence of potential competitors, and changes in economic conditions. For the reasons discussed in this section and elsewhere in this AIF, it is possible that the Company may not generate revenues or profits in the foreseeable future or at all.</w:t>
      </w:r>
    </w:p>
    <w:p w14:paraId="00846A93" w14:textId="77777777" w:rsidR="006F1824" w:rsidRPr="009D1662" w:rsidRDefault="006F1824" w:rsidP="006F1824">
      <w:pPr>
        <w:pStyle w:val="Heading3"/>
        <w:spacing w:before="0"/>
        <w:ind w:left="0"/>
        <w:jc w:val="both"/>
        <w:rPr>
          <w:rFonts w:ascii="Arial" w:hAnsi="Arial" w:cs="Arial"/>
          <w:i/>
          <w:iCs/>
          <w:color w:val="auto"/>
          <w:sz w:val="20"/>
          <w:szCs w:val="20"/>
          <w:lang w:val="en-CA"/>
        </w:rPr>
      </w:pPr>
    </w:p>
    <w:p w14:paraId="4FCC09E6" w14:textId="0719B6BF" w:rsidR="00CE731C" w:rsidRPr="009D1662" w:rsidRDefault="00CE731C" w:rsidP="009A2381">
      <w:pPr>
        <w:pStyle w:val="Heading3"/>
        <w:spacing w:before="0"/>
        <w:ind w:left="0"/>
        <w:jc w:val="both"/>
        <w:rPr>
          <w:rFonts w:ascii="Arial" w:hAnsi="Arial" w:cs="Arial"/>
          <w:i/>
          <w:iCs/>
          <w:color w:val="auto"/>
          <w:sz w:val="20"/>
          <w:szCs w:val="20"/>
          <w:lang w:val="en-CA"/>
        </w:rPr>
      </w:pPr>
      <w:r w:rsidRPr="009D1662">
        <w:rPr>
          <w:rFonts w:ascii="Arial" w:hAnsi="Arial" w:cs="Arial"/>
          <w:i/>
          <w:iCs/>
          <w:color w:val="auto"/>
          <w:sz w:val="20"/>
          <w:szCs w:val="20"/>
          <w:lang w:val="en-CA"/>
        </w:rPr>
        <w:t>No History of Operating Revenue and Cash Flow</w:t>
      </w:r>
    </w:p>
    <w:p w14:paraId="1660E8E4" w14:textId="77777777" w:rsidR="00413B74" w:rsidRPr="009D1662" w:rsidRDefault="00413B74" w:rsidP="009A2381">
      <w:pPr>
        <w:autoSpaceDE w:val="0"/>
        <w:autoSpaceDN w:val="0"/>
        <w:adjustRightInd w:val="0"/>
        <w:spacing w:after="0"/>
        <w:ind w:left="0"/>
        <w:jc w:val="both"/>
        <w:rPr>
          <w:rFonts w:ascii="Arial" w:hAnsi="Arial" w:cs="Arial"/>
          <w:sz w:val="20"/>
          <w:szCs w:val="20"/>
          <w:lang w:val="en-CA" w:eastAsia="en-CA"/>
        </w:rPr>
      </w:pPr>
    </w:p>
    <w:p w14:paraId="02EB09B4" w14:textId="659EC10C" w:rsidR="00CE731C" w:rsidRPr="009D1662" w:rsidRDefault="00CE731C" w:rsidP="009A2381">
      <w:pPr>
        <w:autoSpaceDE w:val="0"/>
        <w:autoSpaceDN w:val="0"/>
        <w:adjustRightInd w:val="0"/>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Company is dependent on financings and future cash flows to meet its obligations. The future performance of the business and the ability of the Company’s subsidiaries to provide the Company with payments may be constrained by factors such as, among others: success of the Company’s corporate strategy, economic downturns; technological and regulatory changes; the cash flows generated by operations, investment activities and financing activities; and the level of taxation, particularly corporate profits and withholding taxes. If the Company is unable to generate sufficient cash from operations, the Company may be required to incur indebtedness, raise funds in a public or private equity or debt offering, or sell some or </w:t>
      </w:r>
      <w:proofErr w:type="gramStart"/>
      <w:r w:rsidRPr="009D1662">
        <w:rPr>
          <w:rFonts w:ascii="Arial" w:hAnsi="Arial" w:cs="Arial"/>
          <w:sz w:val="20"/>
          <w:szCs w:val="20"/>
          <w:lang w:val="en-CA" w:eastAsia="en-CA"/>
        </w:rPr>
        <w:t>all of</w:t>
      </w:r>
      <w:proofErr w:type="gramEnd"/>
      <w:r w:rsidRPr="009D1662">
        <w:rPr>
          <w:rFonts w:ascii="Arial" w:hAnsi="Arial" w:cs="Arial"/>
          <w:sz w:val="20"/>
          <w:szCs w:val="20"/>
          <w:lang w:val="en-CA" w:eastAsia="en-CA"/>
        </w:rPr>
        <w:t xml:space="preserve"> its assets. There can be no assurance that any such financing will be available on satisfactory terms or that it will be sufficient.</w:t>
      </w:r>
    </w:p>
    <w:p w14:paraId="77224F99" w14:textId="77777777" w:rsidR="006F1824" w:rsidRPr="009D1662" w:rsidRDefault="006F1824" w:rsidP="006F1824">
      <w:pPr>
        <w:autoSpaceDE w:val="0"/>
        <w:autoSpaceDN w:val="0"/>
        <w:adjustRightInd w:val="0"/>
        <w:spacing w:after="0"/>
        <w:ind w:left="0"/>
        <w:jc w:val="both"/>
        <w:rPr>
          <w:rFonts w:ascii="Arial" w:hAnsi="Arial" w:cs="Arial"/>
          <w:sz w:val="20"/>
          <w:szCs w:val="20"/>
          <w:lang w:val="en-CA" w:eastAsia="en-CA"/>
        </w:rPr>
      </w:pPr>
    </w:p>
    <w:p w14:paraId="621B1129" w14:textId="6E8172E9" w:rsidR="00CE731C" w:rsidRPr="009D1662" w:rsidRDefault="00CE731C" w:rsidP="009A2381">
      <w:pPr>
        <w:autoSpaceDE w:val="0"/>
        <w:autoSpaceDN w:val="0"/>
        <w:adjustRightInd w:val="0"/>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Company may be subject to limitations on the repatriation of earnings in each of the countries where the Company, including its investee companies, do business. </w:t>
      </w:r>
      <w:proofErr w:type="gramStart"/>
      <w:r w:rsidRPr="009D1662">
        <w:rPr>
          <w:rFonts w:ascii="Arial" w:hAnsi="Arial" w:cs="Arial"/>
          <w:sz w:val="20"/>
          <w:szCs w:val="20"/>
          <w:lang w:val="en-CA" w:eastAsia="en-CA"/>
        </w:rPr>
        <w:t>In particular, there</w:t>
      </w:r>
      <w:proofErr w:type="gramEnd"/>
      <w:r w:rsidRPr="009D1662">
        <w:rPr>
          <w:rFonts w:ascii="Arial" w:hAnsi="Arial" w:cs="Arial"/>
          <w:sz w:val="20"/>
          <w:szCs w:val="20"/>
          <w:lang w:val="en-CA" w:eastAsia="en-CA"/>
        </w:rPr>
        <w:t xml:space="preserve"> may be significant withholding taxes applicable to the repatriation of funds from foreign countries to Canada. There can be no assurance that changes in regulations, including tax treaties, in and among the relevant countries where the Company or its investee companies do business will not take place, and if such changes occur, they may adversely impact the Company’s ability to receive sufficient cash payments from its subsidiaries.</w:t>
      </w:r>
    </w:p>
    <w:p w14:paraId="207054DE" w14:textId="77777777" w:rsidR="004B39C7" w:rsidRPr="009D1662" w:rsidRDefault="004B39C7" w:rsidP="009A2381">
      <w:pPr>
        <w:autoSpaceDE w:val="0"/>
        <w:autoSpaceDN w:val="0"/>
        <w:adjustRightInd w:val="0"/>
        <w:spacing w:after="0"/>
        <w:ind w:left="0"/>
        <w:jc w:val="both"/>
        <w:rPr>
          <w:rFonts w:ascii="Arial" w:hAnsi="Arial" w:cs="Arial"/>
          <w:i/>
          <w:sz w:val="20"/>
          <w:szCs w:val="20"/>
          <w:lang w:val="en-CA" w:eastAsia="en-CA"/>
        </w:rPr>
      </w:pPr>
    </w:p>
    <w:p w14:paraId="75095789" w14:textId="3EAA2593" w:rsidR="00CE731C" w:rsidRPr="009D1662" w:rsidRDefault="00CE731C" w:rsidP="009A2381">
      <w:pPr>
        <w:autoSpaceDE w:val="0"/>
        <w:autoSpaceDN w:val="0"/>
        <w:adjustRightInd w:val="0"/>
        <w:spacing w:after="0"/>
        <w:ind w:left="0"/>
        <w:jc w:val="both"/>
        <w:rPr>
          <w:rFonts w:ascii="Arial" w:hAnsi="Arial" w:cs="Arial"/>
          <w:i/>
          <w:sz w:val="20"/>
          <w:szCs w:val="20"/>
          <w:lang w:val="en-CA" w:eastAsia="en-CA"/>
        </w:rPr>
      </w:pPr>
      <w:r w:rsidRPr="009D1662">
        <w:rPr>
          <w:rFonts w:ascii="Arial" w:hAnsi="Arial" w:cs="Arial"/>
          <w:i/>
          <w:sz w:val="20"/>
          <w:szCs w:val="20"/>
          <w:lang w:val="en-CA" w:eastAsia="en-CA"/>
        </w:rPr>
        <w:t>Insufficient Cash Flow and Funds in Reserve</w:t>
      </w:r>
    </w:p>
    <w:p w14:paraId="58285678" w14:textId="77777777" w:rsidR="006F1824" w:rsidRPr="009D1662" w:rsidRDefault="006F1824" w:rsidP="006F1824">
      <w:pPr>
        <w:autoSpaceDE w:val="0"/>
        <w:autoSpaceDN w:val="0"/>
        <w:adjustRightInd w:val="0"/>
        <w:spacing w:after="0"/>
        <w:ind w:left="0"/>
        <w:jc w:val="both"/>
        <w:rPr>
          <w:rFonts w:ascii="Arial" w:hAnsi="Arial" w:cs="Arial"/>
          <w:sz w:val="20"/>
          <w:szCs w:val="20"/>
          <w:lang w:val="en-CA" w:eastAsia="en-CA"/>
        </w:rPr>
      </w:pPr>
    </w:p>
    <w:p w14:paraId="1FF81EDE" w14:textId="2392F75C" w:rsidR="00CE731C" w:rsidRPr="009D1662" w:rsidRDefault="00CE731C" w:rsidP="009A2381">
      <w:pPr>
        <w:autoSpaceDE w:val="0"/>
        <w:autoSpaceDN w:val="0"/>
        <w:adjustRightInd w:val="0"/>
        <w:spacing w:after="0"/>
        <w:ind w:left="0"/>
        <w:jc w:val="both"/>
        <w:rPr>
          <w:rFonts w:ascii="Arial" w:hAnsi="Arial" w:cs="Arial"/>
          <w:sz w:val="20"/>
          <w:szCs w:val="20"/>
          <w:lang w:val="en-CA" w:eastAsia="en-CA"/>
        </w:rPr>
      </w:pPr>
      <w:r w:rsidRPr="009D1662">
        <w:rPr>
          <w:rFonts w:ascii="Arial" w:hAnsi="Arial" w:cs="Arial"/>
          <w:sz w:val="20"/>
          <w:szCs w:val="20"/>
          <w:lang w:val="en-CA" w:eastAsia="en-CA"/>
        </w:rPr>
        <w:t xml:space="preserve">The Company’s cash flow and funds in reserve may not be sufficient to </w:t>
      </w:r>
      <w:proofErr w:type="gramStart"/>
      <w:r w:rsidRPr="009D1662">
        <w:rPr>
          <w:rFonts w:ascii="Arial" w:hAnsi="Arial" w:cs="Arial"/>
          <w:sz w:val="20"/>
          <w:szCs w:val="20"/>
          <w:lang w:val="en-CA" w:eastAsia="en-CA"/>
        </w:rPr>
        <w:t>fund its ongoing activities at all times</w:t>
      </w:r>
      <w:proofErr w:type="gramEnd"/>
      <w:r w:rsidRPr="009D1662">
        <w:rPr>
          <w:rFonts w:ascii="Arial" w:hAnsi="Arial" w:cs="Arial"/>
          <w:sz w:val="20"/>
          <w:szCs w:val="20"/>
          <w:lang w:val="en-CA" w:eastAsia="en-CA"/>
        </w:rPr>
        <w:t xml:space="preserve"> and from time to time and it may require additional financing </w:t>
      </w:r>
      <w:proofErr w:type="gramStart"/>
      <w:r w:rsidRPr="009D1662">
        <w:rPr>
          <w:rFonts w:ascii="Arial" w:hAnsi="Arial" w:cs="Arial"/>
          <w:sz w:val="20"/>
          <w:szCs w:val="20"/>
          <w:lang w:val="en-CA" w:eastAsia="en-CA"/>
        </w:rPr>
        <w:t>in order to</w:t>
      </w:r>
      <w:proofErr w:type="gramEnd"/>
      <w:r w:rsidRPr="009D1662">
        <w:rPr>
          <w:rFonts w:ascii="Arial" w:hAnsi="Arial" w:cs="Arial"/>
          <w:sz w:val="20"/>
          <w:szCs w:val="20"/>
          <w:lang w:val="en-CA" w:eastAsia="en-CA"/>
        </w:rPr>
        <w:t xml:space="preserve"> carry out its activities. </w:t>
      </w:r>
      <w:r w:rsidRPr="009D1662">
        <w:rPr>
          <w:rFonts w:ascii="Arial" w:eastAsia="MS Gothic" w:hAnsi="Arial" w:cs="Arial"/>
          <w:w w:val="0"/>
          <w:sz w:val="20"/>
          <w:szCs w:val="20"/>
        </w:rPr>
        <w:t xml:space="preserve">In addition, the Company may incur major unanticipated liabilities or expenses. Although the Company has been successful in the past in financing its activities, there can be no assurance that the Company will be able to obtain additional financing on commercially acceptable terms. The ability of the Company to arrange such financing in the future will depend in part upon the prevailing capital market conditions as well as the business performance of </w:t>
      </w:r>
      <w:proofErr w:type="gramStart"/>
      <w:r w:rsidRPr="009D1662">
        <w:rPr>
          <w:rFonts w:ascii="Arial" w:eastAsia="MS Gothic" w:hAnsi="Arial" w:cs="Arial"/>
          <w:w w:val="0"/>
          <w:sz w:val="20"/>
          <w:szCs w:val="20"/>
        </w:rPr>
        <w:t>Company</w:t>
      </w:r>
      <w:proofErr w:type="gramEnd"/>
      <w:r w:rsidRPr="009D1662">
        <w:rPr>
          <w:rFonts w:ascii="Arial" w:eastAsia="MS Gothic" w:hAnsi="Arial" w:cs="Arial"/>
          <w:w w:val="0"/>
          <w:sz w:val="20"/>
          <w:szCs w:val="20"/>
        </w:rPr>
        <w:t>. T</w:t>
      </w:r>
      <w:r w:rsidRPr="009D1662">
        <w:rPr>
          <w:rFonts w:ascii="Arial" w:hAnsi="Arial" w:cs="Arial"/>
          <w:sz w:val="20"/>
          <w:szCs w:val="20"/>
          <w:lang w:val="en-CA" w:eastAsia="en-CA"/>
        </w:rPr>
        <w:t xml:space="preserve">here is risk that if the economy and banking industry experienced unexpected and/or prolonged deterioration, the Company’s access to additional financing may be affected. This may be further complicated by the limited market liquidity for shares of smaller companies such as the Company, restricting access to some institutional investors. Due to uncertainty in the capital markets, the Company may from time to time have restricted access to capital and increased borrowing costs. To the extent that external sources of capital become limited, unavailable, or available on onerous terms, the Company’s ability to make capital investments and maintain existing assets may be impaired, and its </w:t>
      </w:r>
      <w:r w:rsidRPr="009D1662">
        <w:rPr>
          <w:rFonts w:ascii="Arial" w:hAnsi="Arial" w:cs="Arial"/>
          <w:sz w:val="20"/>
          <w:szCs w:val="20"/>
          <w:lang w:val="en-CA" w:eastAsia="en-CA"/>
        </w:rPr>
        <w:lastRenderedPageBreak/>
        <w:t>assets, liabilities, business, financial condition, results of operations and prospects may be affected materially and adversely as a result.</w:t>
      </w:r>
    </w:p>
    <w:p w14:paraId="0CC4DC8E" w14:textId="77777777" w:rsidR="00CE731C" w:rsidRPr="009D1662" w:rsidRDefault="00CE731C" w:rsidP="009A2381">
      <w:pPr>
        <w:autoSpaceDE w:val="0"/>
        <w:autoSpaceDN w:val="0"/>
        <w:adjustRightInd w:val="0"/>
        <w:spacing w:after="0"/>
        <w:ind w:left="0"/>
        <w:jc w:val="both"/>
        <w:rPr>
          <w:rFonts w:ascii="Arial" w:hAnsi="Arial" w:cs="Arial"/>
          <w:sz w:val="20"/>
          <w:szCs w:val="20"/>
          <w:lang w:val="en-CA" w:eastAsia="en-CA"/>
        </w:rPr>
      </w:pPr>
    </w:p>
    <w:p w14:paraId="05F05C99" w14:textId="77777777" w:rsidR="00CE731C" w:rsidRPr="009D1662" w:rsidRDefault="00CE731C" w:rsidP="006F1824">
      <w:pPr>
        <w:pStyle w:val="NormalJustified"/>
        <w:spacing w:after="0"/>
        <w:rPr>
          <w:rFonts w:ascii="Arial" w:hAnsi="Arial" w:cs="Arial"/>
        </w:rPr>
      </w:pPr>
      <w:r w:rsidRPr="009D1662">
        <w:rPr>
          <w:rFonts w:ascii="Arial" w:hAnsi="Arial" w:cs="Arial"/>
        </w:rPr>
        <w:t>The Company, along with all other companies, may face reduced cash flow and restricted access to capital if the global economic situation deteriorates. A prolonged period of adverse market conditions may impede the Company’s ability to grow and complete additional acquisitions, if desired. In addition, a prolonged period of adverse market conditions may impede the Company’s ability to service any of its loans or arrange alternative financing when the existing loans become due. In each case, the Company’s business</w:t>
      </w:r>
      <w:r w:rsidRPr="009D1662">
        <w:rPr>
          <w:rFonts w:ascii="Arial" w:hAnsi="Arial" w:cs="Arial"/>
          <w:lang w:eastAsia="en-CA"/>
        </w:rPr>
        <w:t>, financial condition, results of operations and prospects</w:t>
      </w:r>
      <w:r w:rsidRPr="009D1662">
        <w:rPr>
          <w:rFonts w:ascii="Arial" w:hAnsi="Arial" w:cs="Arial"/>
        </w:rPr>
        <w:t xml:space="preserve"> would be adversely affected.</w:t>
      </w:r>
    </w:p>
    <w:p w14:paraId="7FC1EA31" w14:textId="39009551" w:rsidR="00CE731C" w:rsidRPr="009D1662" w:rsidRDefault="00CE731C" w:rsidP="009A2381">
      <w:pPr>
        <w:pStyle w:val="Heading4"/>
        <w:keepNext/>
        <w:keepLines/>
        <w:spacing w:after="0"/>
        <w:rPr>
          <w:rFonts w:ascii="Arial" w:hAnsi="Arial" w:cs="Arial"/>
          <w:bCs/>
        </w:rPr>
      </w:pPr>
      <w:bookmarkStart w:id="22" w:name="_DV_M1014"/>
      <w:bookmarkStart w:id="23" w:name="_DV_M1015"/>
      <w:bookmarkStart w:id="24" w:name="_DV_M969"/>
      <w:bookmarkStart w:id="25" w:name="_DV_M976"/>
      <w:bookmarkStart w:id="26" w:name="_DV_M977"/>
      <w:bookmarkStart w:id="27" w:name="_DV_M981"/>
      <w:bookmarkStart w:id="28" w:name="_DV_M982"/>
      <w:bookmarkStart w:id="29" w:name="_DV_M983"/>
      <w:bookmarkStart w:id="30" w:name="_DV_M1008"/>
      <w:bookmarkEnd w:id="22"/>
      <w:bookmarkEnd w:id="23"/>
      <w:bookmarkEnd w:id="24"/>
      <w:bookmarkEnd w:id="25"/>
      <w:bookmarkEnd w:id="26"/>
      <w:bookmarkEnd w:id="27"/>
      <w:bookmarkEnd w:id="28"/>
      <w:bookmarkEnd w:id="29"/>
      <w:bookmarkEnd w:id="30"/>
      <w:r w:rsidRPr="009D1662">
        <w:rPr>
          <w:rFonts w:ascii="Arial" w:hAnsi="Arial" w:cs="Arial"/>
          <w:bCs/>
        </w:rPr>
        <w:t>Conflicts of Interest may Arise</w:t>
      </w:r>
    </w:p>
    <w:p w14:paraId="26C00E77" w14:textId="77777777" w:rsidR="006F1824" w:rsidRPr="009D1662" w:rsidRDefault="006F1824" w:rsidP="006F1824">
      <w:pPr>
        <w:spacing w:after="0"/>
        <w:ind w:left="0"/>
        <w:jc w:val="both"/>
        <w:rPr>
          <w:rFonts w:ascii="Arial" w:eastAsia="MS Gothic" w:hAnsi="Arial" w:cs="Arial"/>
          <w:w w:val="0"/>
          <w:sz w:val="20"/>
          <w:szCs w:val="20"/>
          <w:lang w:val="en-CA"/>
        </w:rPr>
      </w:pPr>
    </w:p>
    <w:p w14:paraId="4D424BEB" w14:textId="5DB5E932" w:rsidR="00CE731C" w:rsidRPr="009D1662" w:rsidRDefault="00CE731C" w:rsidP="009A2381">
      <w:pPr>
        <w:spacing w:after="0"/>
        <w:ind w:left="0"/>
        <w:jc w:val="both"/>
        <w:rPr>
          <w:rFonts w:ascii="Arial" w:eastAsia="MS Gothic" w:hAnsi="Arial" w:cs="Arial"/>
          <w:w w:val="0"/>
          <w:sz w:val="20"/>
          <w:szCs w:val="20"/>
          <w:lang w:val="en-CA"/>
        </w:rPr>
      </w:pPr>
      <w:r w:rsidRPr="009D1662">
        <w:rPr>
          <w:rFonts w:ascii="Arial" w:eastAsia="MS Gothic" w:hAnsi="Arial" w:cs="Arial"/>
          <w:w w:val="0"/>
          <w:sz w:val="20"/>
          <w:szCs w:val="20"/>
          <w:lang w:val="en-CA"/>
        </w:rPr>
        <w:t>Certain current or future directors and officers of the Company and its subsidiaries may be shareholders, directors and officers of other companies that may operate in the same sectors as the Company. Such associations may give rise to conflicts of interest from time to time. The directors and officers of the Company are required by law to act honestly and in good faith with a view to the best interests of the Company and to disclose any interest that they may have in any project or opportunity of the Company. If a conflict of interest arises at a meeting of the Board, any director in such conflict is required under the applicable corporate laws to disclose his or her interest and to abstain from voting on such matter.</w:t>
      </w:r>
    </w:p>
    <w:p w14:paraId="34965F4E" w14:textId="77777777" w:rsidR="0034351A" w:rsidRPr="009D1662" w:rsidRDefault="0034351A" w:rsidP="009A2381">
      <w:pPr>
        <w:spacing w:after="0"/>
        <w:ind w:left="0"/>
        <w:jc w:val="both"/>
        <w:rPr>
          <w:rFonts w:ascii="Arial" w:eastAsia="MS Gothic" w:hAnsi="Arial" w:cs="Arial"/>
          <w:w w:val="0"/>
          <w:sz w:val="20"/>
          <w:szCs w:val="20"/>
          <w:lang w:val="en-CA"/>
        </w:rPr>
      </w:pPr>
    </w:p>
    <w:p w14:paraId="0367426D" w14:textId="080229A0" w:rsidR="00CE731C" w:rsidRPr="009D1662" w:rsidRDefault="00CE731C" w:rsidP="009A2381">
      <w:pPr>
        <w:pStyle w:val="HeadingTitle3"/>
        <w:spacing w:before="0"/>
        <w:jc w:val="both"/>
        <w:rPr>
          <w:rFonts w:ascii="Arial" w:hAnsi="Arial" w:cs="Arial"/>
          <w:b/>
          <w:i w:val="0"/>
        </w:rPr>
      </w:pPr>
      <w:bookmarkStart w:id="31" w:name="_DV_M1027"/>
      <w:bookmarkStart w:id="32" w:name="_DV_M1031"/>
      <w:bookmarkEnd w:id="31"/>
      <w:bookmarkEnd w:id="32"/>
      <w:r w:rsidRPr="009D1662">
        <w:rPr>
          <w:rFonts w:ascii="Arial" w:hAnsi="Arial" w:cs="Arial"/>
          <w:b/>
          <w:i w:val="0"/>
        </w:rPr>
        <w:t>Risks Relating to the Common Shares</w:t>
      </w:r>
    </w:p>
    <w:p w14:paraId="231DB4DD" w14:textId="77777777" w:rsidR="006F1824" w:rsidRPr="009D1662" w:rsidRDefault="006F1824" w:rsidP="006F1824">
      <w:pPr>
        <w:pStyle w:val="Heading4"/>
        <w:keepNext/>
        <w:keepLines/>
        <w:spacing w:after="0"/>
        <w:rPr>
          <w:rFonts w:ascii="Arial" w:hAnsi="Arial" w:cs="Arial"/>
          <w:bCs/>
        </w:rPr>
      </w:pPr>
      <w:bookmarkStart w:id="33" w:name="_DV_M1032"/>
      <w:bookmarkStart w:id="34" w:name="_DV_M1033"/>
      <w:bookmarkStart w:id="35" w:name="_DV_M1034"/>
      <w:bookmarkStart w:id="36" w:name="_DV_M1036"/>
      <w:bookmarkStart w:id="37" w:name="_DV_M1038"/>
      <w:bookmarkStart w:id="38" w:name="_DV_M1040"/>
      <w:bookmarkStart w:id="39" w:name="_DV_M1042"/>
      <w:bookmarkStart w:id="40" w:name="_DV_M1044"/>
      <w:bookmarkStart w:id="41" w:name="_Hlk96459954"/>
      <w:bookmarkEnd w:id="33"/>
      <w:bookmarkEnd w:id="34"/>
      <w:bookmarkEnd w:id="35"/>
      <w:bookmarkEnd w:id="36"/>
      <w:bookmarkEnd w:id="37"/>
      <w:bookmarkEnd w:id="38"/>
      <w:bookmarkEnd w:id="39"/>
      <w:bookmarkEnd w:id="40"/>
    </w:p>
    <w:p w14:paraId="2B6C1116" w14:textId="119BDA98" w:rsidR="00CE731C" w:rsidRPr="009D1662" w:rsidRDefault="00CE731C" w:rsidP="009A2381">
      <w:pPr>
        <w:pStyle w:val="Heading4"/>
        <w:keepNext/>
        <w:keepLines/>
        <w:spacing w:after="0"/>
        <w:rPr>
          <w:rFonts w:ascii="Arial" w:hAnsi="Arial" w:cs="Arial"/>
          <w:bCs/>
        </w:rPr>
      </w:pPr>
      <w:r w:rsidRPr="009D1662">
        <w:rPr>
          <w:rFonts w:ascii="Arial" w:hAnsi="Arial" w:cs="Arial"/>
          <w:bCs/>
        </w:rPr>
        <w:t>Market Price of Common Shares may Experience Volatility</w:t>
      </w:r>
    </w:p>
    <w:p w14:paraId="2B5B5C1A" w14:textId="77777777" w:rsidR="006F1824" w:rsidRPr="009D1662" w:rsidRDefault="006F1824" w:rsidP="006F1824">
      <w:pPr>
        <w:pStyle w:val="NormalJustified"/>
        <w:spacing w:after="0"/>
        <w:rPr>
          <w:rFonts w:ascii="Arial" w:hAnsi="Arial" w:cs="Arial"/>
        </w:rPr>
      </w:pPr>
    </w:p>
    <w:p w14:paraId="6BD84963" w14:textId="78D55644" w:rsidR="00CE731C" w:rsidRPr="009D1662" w:rsidRDefault="00CE731C" w:rsidP="009A2381">
      <w:pPr>
        <w:pStyle w:val="NormalJustified"/>
        <w:spacing w:after="0"/>
        <w:rPr>
          <w:rFonts w:ascii="Arial" w:hAnsi="Arial" w:cs="Arial"/>
        </w:rPr>
      </w:pPr>
      <w:r w:rsidRPr="009D1662">
        <w:rPr>
          <w:rFonts w:ascii="Arial" w:hAnsi="Arial" w:cs="Arial"/>
        </w:rPr>
        <w:t xml:space="preserve">The market price of the Common Shares has been volatile in the past and may continue to be volatile. The market price is, and could be, subject to wide fluctuations due to </w:t>
      </w:r>
      <w:proofErr w:type="gramStart"/>
      <w:r w:rsidRPr="009D1662">
        <w:rPr>
          <w:rFonts w:ascii="Arial" w:hAnsi="Arial" w:cs="Arial"/>
        </w:rPr>
        <w:t>a number of</w:t>
      </w:r>
      <w:proofErr w:type="gramEnd"/>
      <w:r w:rsidRPr="009D1662">
        <w:rPr>
          <w:rFonts w:ascii="Arial" w:hAnsi="Arial" w:cs="Arial"/>
        </w:rPr>
        <w:t xml:space="preserve"> factors, including actual or anticipated fluctuations in the Company’s results of operations, changes in estimates of its future results of operations by management or securities analysts, market rumours, investments or divestments by the Company or its competitors and general industry changes. </w:t>
      </w:r>
    </w:p>
    <w:p w14:paraId="22B5A845" w14:textId="77777777" w:rsidR="006F1824" w:rsidRPr="009D1662" w:rsidRDefault="006F1824" w:rsidP="006F1824">
      <w:pPr>
        <w:pStyle w:val="NormalJustified"/>
        <w:spacing w:after="0"/>
        <w:rPr>
          <w:rFonts w:ascii="Arial" w:hAnsi="Arial" w:cs="Arial"/>
        </w:rPr>
      </w:pPr>
    </w:p>
    <w:p w14:paraId="63845758" w14:textId="455D2DDF" w:rsidR="00CE731C" w:rsidRPr="009D1662" w:rsidRDefault="00CE731C" w:rsidP="009A2381">
      <w:pPr>
        <w:pStyle w:val="NormalJustified"/>
        <w:spacing w:after="0"/>
        <w:rPr>
          <w:rFonts w:ascii="Arial" w:hAnsi="Arial" w:cs="Arial"/>
        </w:rPr>
      </w:pPr>
      <w:r w:rsidRPr="009D1662">
        <w:rPr>
          <w:rFonts w:ascii="Arial" w:hAnsi="Arial" w:cs="Arial"/>
        </w:rPr>
        <w:t>Many of the factors that could affect the market price of the Common Shares are outside of the Company’s control. Broad market fluctuations, as well as economic conditions generally, may adversely affect the market price of the Common Shares. The stock markets have experienced extreme price and volume fluctuations that have affected and continue to affect the market prices of equity securities of many companies. These fluctuations often have been unrelated or disproportionate to the operating performance of those companies. These broad market and industry fluctuations, as well as general economic, political and market conditions such as recessions, interest rate changes or international currency fluctuations, may negatively impact the market price of the Common Shares.</w:t>
      </w:r>
    </w:p>
    <w:bookmarkEnd w:id="41"/>
    <w:p w14:paraId="1A412B50" w14:textId="77777777" w:rsidR="006F1824" w:rsidRPr="009D1662" w:rsidRDefault="006F1824" w:rsidP="006F1824">
      <w:pPr>
        <w:pStyle w:val="Heading4"/>
        <w:keepNext/>
        <w:keepLines/>
        <w:spacing w:after="0"/>
        <w:rPr>
          <w:rFonts w:ascii="Arial" w:hAnsi="Arial" w:cs="Arial"/>
          <w:bCs/>
        </w:rPr>
      </w:pPr>
    </w:p>
    <w:p w14:paraId="6717B8E3" w14:textId="50319C2C" w:rsidR="00CE731C" w:rsidRPr="009D1662" w:rsidRDefault="00CE731C" w:rsidP="009A2381">
      <w:pPr>
        <w:pStyle w:val="Heading4"/>
        <w:keepNext/>
        <w:keepLines/>
        <w:spacing w:after="0"/>
        <w:rPr>
          <w:rFonts w:ascii="Arial" w:hAnsi="Arial" w:cs="Arial"/>
          <w:bCs/>
        </w:rPr>
      </w:pPr>
      <w:r w:rsidRPr="009D1662">
        <w:rPr>
          <w:rFonts w:ascii="Arial" w:hAnsi="Arial" w:cs="Arial"/>
          <w:bCs/>
        </w:rPr>
        <w:t>Shareholders’ Interest in the Company may be Diluted in the Future</w:t>
      </w:r>
    </w:p>
    <w:p w14:paraId="43A9E49E" w14:textId="77777777" w:rsidR="006F1824" w:rsidRPr="009D1662" w:rsidRDefault="006F1824" w:rsidP="006F1824">
      <w:pPr>
        <w:pStyle w:val="NormalJustified"/>
        <w:spacing w:after="0"/>
        <w:rPr>
          <w:rFonts w:ascii="Arial" w:hAnsi="Arial" w:cs="Arial"/>
        </w:rPr>
      </w:pPr>
    </w:p>
    <w:p w14:paraId="141CC837" w14:textId="5BE036F9" w:rsidR="00CE731C" w:rsidRPr="009D1662" w:rsidRDefault="00CE731C" w:rsidP="009A2381">
      <w:pPr>
        <w:pStyle w:val="NormalJustified"/>
        <w:spacing w:after="0"/>
        <w:rPr>
          <w:rFonts w:ascii="Arial" w:hAnsi="Arial" w:cs="Arial"/>
        </w:rPr>
      </w:pPr>
      <w:r w:rsidRPr="009D1662">
        <w:rPr>
          <w:rFonts w:ascii="Arial" w:hAnsi="Arial" w:cs="Arial"/>
        </w:rPr>
        <w:t>If the Company raises additional funding by issuing additional equity securities, or securities convertible into equity, such financing may substantially dilute the interests of shareholders.</w:t>
      </w:r>
    </w:p>
    <w:p w14:paraId="47D9CD2F" w14:textId="77777777" w:rsidR="006F1824" w:rsidRPr="009D1662" w:rsidRDefault="006F1824" w:rsidP="006F1824">
      <w:pPr>
        <w:pStyle w:val="Heading3"/>
        <w:spacing w:before="0"/>
        <w:ind w:left="0"/>
        <w:jc w:val="both"/>
        <w:rPr>
          <w:rFonts w:ascii="Arial" w:hAnsi="Arial" w:cs="Arial"/>
          <w:i/>
          <w:iCs/>
          <w:color w:val="auto"/>
          <w:sz w:val="20"/>
          <w:szCs w:val="20"/>
        </w:rPr>
      </w:pPr>
    </w:p>
    <w:p w14:paraId="2F39A11A" w14:textId="4CE35251" w:rsidR="00CE731C" w:rsidRPr="009D1662" w:rsidRDefault="00CE731C" w:rsidP="009A2381">
      <w:pPr>
        <w:pStyle w:val="Heading3"/>
        <w:spacing w:before="0"/>
        <w:ind w:left="0"/>
        <w:jc w:val="both"/>
        <w:rPr>
          <w:rFonts w:ascii="Arial" w:hAnsi="Arial" w:cs="Arial"/>
          <w:i/>
          <w:iCs/>
          <w:color w:val="auto"/>
          <w:sz w:val="20"/>
          <w:szCs w:val="20"/>
        </w:rPr>
      </w:pPr>
      <w:r w:rsidRPr="009D1662">
        <w:rPr>
          <w:rFonts w:ascii="Arial" w:hAnsi="Arial" w:cs="Arial"/>
          <w:i/>
          <w:iCs/>
          <w:color w:val="auto"/>
          <w:sz w:val="20"/>
          <w:szCs w:val="20"/>
        </w:rPr>
        <w:t>The Company has Never Paid Dividends and may not do so in the Foreseeable Future</w:t>
      </w:r>
    </w:p>
    <w:p w14:paraId="3AE9F255" w14:textId="77777777" w:rsidR="00413B74" w:rsidRPr="009D1662" w:rsidRDefault="00413B74" w:rsidP="009A2381">
      <w:pPr>
        <w:autoSpaceDE w:val="0"/>
        <w:autoSpaceDN w:val="0"/>
        <w:adjustRightInd w:val="0"/>
        <w:spacing w:after="0"/>
        <w:ind w:left="0"/>
        <w:jc w:val="both"/>
        <w:rPr>
          <w:rFonts w:ascii="Arial" w:hAnsi="Arial" w:cs="Arial"/>
          <w:sz w:val="20"/>
          <w:szCs w:val="20"/>
        </w:rPr>
      </w:pPr>
    </w:p>
    <w:p w14:paraId="27B29B96" w14:textId="41E943CA" w:rsidR="00CE731C" w:rsidRPr="009D1662" w:rsidRDefault="00CE731C" w:rsidP="009A2381">
      <w:pPr>
        <w:autoSpaceDE w:val="0"/>
        <w:autoSpaceDN w:val="0"/>
        <w:adjustRightInd w:val="0"/>
        <w:spacing w:after="0"/>
        <w:ind w:left="0"/>
        <w:jc w:val="both"/>
        <w:rPr>
          <w:rFonts w:ascii="Arial" w:hAnsi="Arial" w:cs="Arial"/>
          <w:sz w:val="20"/>
          <w:szCs w:val="20"/>
          <w:lang w:val="en-CA" w:eastAsia="en-CA"/>
        </w:rPr>
      </w:pPr>
      <w:r w:rsidRPr="009D1662">
        <w:rPr>
          <w:rFonts w:ascii="Arial" w:hAnsi="Arial" w:cs="Arial"/>
          <w:sz w:val="20"/>
          <w:szCs w:val="20"/>
        </w:rPr>
        <w:t xml:space="preserve">The Company has never paid cash dividends on its Common Shares. Currently, the Company intends to retain its future earnings, if any, to fund the development and growth of its business, and does not anticipate paying any cash dividends on its Common Shares </w:t>
      </w:r>
      <w:proofErr w:type="gramStart"/>
      <w:r w:rsidRPr="009D1662">
        <w:rPr>
          <w:rFonts w:ascii="Arial" w:hAnsi="Arial" w:cs="Arial"/>
          <w:sz w:val="20"/>
          <w:szCs w:val="20"/>
        </w:rPr>
        <w:t>in the near future</w:t>
      </w:r>
      <w:proofErr w:type="gramEnd"/>
      <w:r w:rsidRPr="009D1662">
        <w:rPr>
          <w:rFonts w:ascii="Arial" w:hAnsi="Arial" w:cs="Arial"/>
          <w:sz w:val="20"/>
          <w:szCs w:val="20"/>
        </w:rPr>
        <w:t xml:space="preserve">. As a result, shareholders will have to rely on capital appreciation, if any, to earn a return on investment in any Common Shares in the foreseeable future. </w:t>
      </w:r>
    </w:p>
    <w:p w14:paraId="4D77652F" w14:textId="77777777" w:rsidR="008612DB" w:rsidRDefault="008612DB" w:rsidP="00B713BD">
      <w:pPr>
        <w:spacing w:after="0"/>
        <w:ind w:left="0"/>
        <w:jc w:val="both"/>
        <w:rPr>
          <w:rFonts w:ascii="Arial" w:hAnsi="Arial" w:cs="Arial"/>
          <w:sz w:val="20"/>
          <w:szCs w:val="20"/>
        </w:rPr>
      </w:pPr>
    </w:p>
    <w:p w14:paraId="67C05311" w14:textId="77777777" w:rsidR="008F0435" w:rsidRPr="009D1662" w:rsidRDefault="008F0435" w:rsidP="00B713BD">
      <w:pPr>
        <w:spacing w:after="0"/>
        <w:ind w:left="0"/>
        <w:jc w:val="both"/>
        <w:rPr>
          <w:rFonts w:ascii="Arial" w:hAnsi="Arial" w:cs="Arial"/>
          <w:sz w:val="20"/>
          <w:szCs w:val="20"/>
        </w:rPr>
      </w:pPr>
    </w:p>
    <w:p w14:paraId="6B395320" w14:textId="59B177AE" w:rsidR="00122548" w:rsidRPr="009D1662" w:rsidRDefault="00122548" w:rsidP="00122548">
      <w:pPr>
        <w:pBdr>
          <w:bottom w:val="single" w:sz="12" w:space="1" w:color="auto"/>
        </w:pBdr>
        <w:spacing w:after="0"/>
        <w:ind w:left="0"/>
        <w:jc w:val="both"/>
        <w:rPr>
          <w:rFonts w:ascii="Arial" w:hAnsi="Arial" w:cs="Arial"/>
          <w:b/>
          <w:smallCaps/>
          <w:sz w:val="20"/>
          <w:szCs w:val="20"/>
        </w:rPr>
      </w:pPr>
      <w:r w:rsidRPr="009D1662">
        <w:rPr>
          <w:rFonts w:ascii="Arial" w:hAnsi="Arial" w:cs="Arial"/>
          <w:b/>
          <w:smallCaps/>
          <w:sz w:val="20"/>
          <w:szCs w:val="20"/>
        </w:rPr>
        <w:lastRenderedPageBreak/>
        <w:t>Multilateral Instrument 52-109 Disclosure</w:t>
      </w:r>
    </w:p>
    <w:p w14:paraId="1136D742" w14:textId="77777777" w:rsidR="00122548" w:rsidRPr="009D1662" w:rsidRDefault="00122548" w:rsidP="00122548">
      <w:pPr>
        <w:spacing w:after="0"/>
        <w:ind w:left="0"/>
        <w:jc w:val="both"/>
        <w:rPr>
          <w:rFonts w:ascii="Arial" w:hAnsi="Arial" w:cs="Arial"/>
          <w:sz w:val="20"/>
          <w:szCs w:val="20"/>
        </w:rPr>
      </w:pPr>
    </w:p>
    <w:p w14:paraId="2ABA04C0" w14:textId="77777777" w:rsidR="008F0435" w:rsidRPr="00925E02" w:rsidRDefault="008F0435" w:rsidP="008F0435">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In accordance with National Instrument 52-109 Certification of Disclosure in Issuers’ Annual and Interim Filings, management is responsible for the establishment and maintenance of DC&amp;P and ICFR. The Company’s management, including the CEO and CFO, has designed the DC&amp;P and ICFR based on the 2013 Internal Control-Integrated Framework issued by the Committee of Sponsoring Organizations of the Treadway Commission (the “COSO 2013 Framework”) to provide reasonable assurance regarding the reliability of financial reporting and the preparation of consolidated financial statements for external purposes in accordance with IFRS.</w:t>
      </w:r>
    </w:p>
    <w:p w14:paraId="3D5507AD" w14:textId="77777777" w:rsidR="008F0435" w:rsidRPr="00925E02" w:rsidRDefault="008F0435" w:rsidP="008F0435">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Regardless of how well the DC&amp;P and ICFR are designed, internal controls have inherent limitations and can only provide reasonable assurance that the controls are meeting the Corporation’s objectives in providing reliable financial reporting information in accordance with IFRS. These inherent limitations include, but are not limited to, human error and circumvention of controls and as such, there can be no assurance that the controls will prevent or detect all misstatements due to errors or fraud, if any.</w:t>
      </w:r>
    </w:p>
    <w:p w14:paraId="02144E18" w14:textId="5773BB82" w:rsidR="008F0435" w:rsidRPr="00925E02" w:rsidRDefault="008F0435" w:rsidP="008F0435">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 xml:space="preserve">The CEO and the CFO have concluded that the Corporation’s ICFR were not effective as of </w:t>
      </w:r>
      <w:r>
        <w:rPr>
          <w:rFonts w:ascii="Arial" w:eastAsiaTheme="minorHAnsi" w:hAnsi="Arial" w:cs="Arial"/>
          <w:kern w:val="2"/>
          <w:sz w:val="20"/>
          <w:szCs w:val="20"/>
          <w14:ligatures w14:val="standardContextual"/>
        </w:rPr>
        <w:t>September</w:t>
      </w:r>
      <w:r>
        <w:rPr>
          <w:rFonts w:ascii="Arial" w:eastAsiaTheme="minorHAnsi" w:hAnsi="Arial" w:cs="Arial"/>
          <w:kern w:val="2"/>
          <w:sz w:val="20"/>
          <w:szCs w:val="20"/>
          <w14:ligatures w14:val="standardContextual"/>
        </w:rPr>
        <w:t xml:space="preserve"> 30</w:t>
      </w:r>
      <w:r w:rsidRPr="00925E02">
        <w:rPr>
          <w:rFonts w:ascii="Arial" w:eastAsiaTheme="minorHAnsi" w:hAnsi="Arial" w:cs="Arial"/>
          <w:kern w:val="2"/>
          <w:sz w:val="20"/>
          <w:szCs w:val="20"/>
          <w14:ligatures w14:val="standardContextual"/>
        </w:rPr>
        <w:t xml:space="preserve">, </w:t>
      </w:r>
      <w:proofErr w:type="gramStart"/>
      <w:r w:rsidRPr="00925E02">
        <w:rPr>
          <w:rFonts w:ascii="Arial" w:eastAsiaTheme="minorHAnsi" w:hAnsi="Arial" w:cs="Arial"/>
          <w:kern w:val="2"/>
          <w:sz w:val="20"/>
          <w:szCs w:val="20"/>
          <w14:ligatures w14:val="standardContextual"/>
        </w:rPr>
        <w:t>2024</w:t>
      </w:r>
      <w:proofErr w:type="gramEnd"/>
      <w:r w:rsidRPr="00925E02">
        <w:rPr>
          <w:rFonts w:ascii="Arial" w:eastAsiaTheme="minorHAnsi" w:hAnsi="Arial" w:cs="Arial"/>
          <w:kern w:val="2"/>
          <w:sz w:val="20"/>
          <w:szCs w:val="20"/>
          <w14:ligatures w14:val="standardContextual"/>
        </w:rPr>
        <w:t xml:space="preserve"> because of the material weakness identified above under the headings </w:t>
      </w:r>
      <w:r>
        <w:rPr>
          <w:rFonts w:ascii="Arial" w:eastAsiaTheme="minorHAnsi" w:hAnsi="Arial" w:cs="Arial"/>
          <w:kern w:val="2"/>
          <w:sz w:val="20"/>
          <w:szCs w:val="20"/>
          <w14:ligatures w14:val="standardContextual"/>
        </w:rPr>
        <w:t>“</w:t>
      </w:r>
      <w:r w:rsidRPr="00925E02">
        <w:rPr>
          <w:rFonts w:ascii="Arial" w:eastAsiaTheme="minorHAnsi" w:hAnsi="Arial" w:cs="Arial"/>
          <w:kern w:val="2"/>
          <w:sz w:val="20"/>
          <w:szCs w:val="20"/>
          <w14:ligatures w14:val="standardContextual"/>
        </w:rPr>
        <w:t xml:space="preserve">Change in Valuation and Classification of Equity Investments in Digital Assets, at </w:t>
      </w:r>
      <w:proofErr w:type="gramStart"/>
      <w:r w:rsidRPr="00925E02">
        <w:rPr>
          <w:rFonts w:ascii="Arial" w:eastAsiaTheme="minorHAnsi" w:hAnsi="Arial" w:cs="Arial"/>
          <w:kern w:val="2"/>
          <w:sz w:val="20"/>
          <w:szCs w:val="20"/>
          <w14:ligatures w14:val="standardContextual"/>
        </w:rPr>
        <w:t>FVTPL</w:t>
      </w:r>
      <w:r>
        <w:rPr>
          <w:rFonts w:ascii="Arial" w:eastAsiaTheme="minorHAnsi" w:hAnsi="Arial" w:cs="Arial"/>
          <w:kern w:val="2"/>
          <w:sz w:val="20"/>
          <w:szCs w:val="20"/>
          <w14:ligatures w14:val="standardContextual"/>
        </w:rPr>
        <w:t>”  and</w:t>
      </w:r>
      <w:proofErr w:type="gramEnd"/>
      <w:r>
        <w:rPr>
          <w:rFonts w:ascii="Arial" w:eastAsiaTheme="minorHAnsi" w:hAnsi="Arial" w:cs="Arial"/>
          <w:kern w:val="2"/>
          <w:sz w:val="20"/>
          <w:szCs w:val="20"/>
          <w14:ligatures w14:val="standardContextual"/>
        </w:rPr>
        <w:t xml:space="preserve"> “June 2023 restatement.”</w:t>
      </w:r>
    </w:p>
    <w:p w14:paraId="6004A4D1" w14:textId="77777777" w:rsidR="008F0435" w:rsidRPr="00925E02" w:rsidRDefault="008F0435" w:rsidP="008F0435">
      <w:pPr>
        <w:ind w:left="0"/>
        <w:jc w:val="both"/>
        <w:rPr>
          <w:rFonts w:ascii="Arial" w:eastAsiaTheme="minorHAnsi" w:hAnsi="Arial" w:cs="Arial"/>
          <w:b/>
          <w:bCs/>
          <w:kern w:val="2"/>
          <w:sz w:val="20"/>
          <w:szCs w:val="20"/>
          <w14:ligatures w14:val="standardContextual"/>
        </w:rPr>
      </w:pPr>
      <w:r w:rsidRPr="00925E02">
        <w:rPr>
          <w:rFonts w:ascii="Arial" w:eastAsiaTheme="minorHAnsi" w:hAnsi="Arial" w:cs="Arial"/>
          <w:b/>
          <w:bCs/>
          <w:kern w:val="2"/>
          <w:sz w:val="20"/>
          <w:szCs w:val="20"/>
          <w14:ligatures w14:val="standardContextual"/>
        </w:rPr>
        <w:t>Remediation of Material Weakness in ICFR</w:t>
      </w:r>
    </w:p>
    <w:p w14:paraId="2D33C550" w14:textId="77777777" w:rsidR="008F0435" w:rsidRPr="00925E02" w:rsidRDefault="008F0435" w:rsidP="008F0435">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 xml:space="preserve">We continue to work to fully remediate the material weakness and are taking steps to strengthen our internal control over financial reporting. We are taking appropriate and reasonable steps to remediate this material weakness through the planned implementation of a new ERP system and hiring of additional staff for our finance department.   </w:t>
      </w:r>
    </w:p>
    <w:p w14:paraId="3625614F" w14:textId="77777777" w:rsidR="008F0435" w:rsidRPr="00925E02" w:rsidRDefault="008F0435" w:rsidP="008F0435">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Management expects to continue to review and make necessary changes to the overall design of our internal control environment, as well as policies and procedures to improve the overall effectiveness of our internal control over financial reporting. We believe these measures, and others that may be implemented, will remediate the material weakness in ICFR described above.</w:t>
      </w:r>
    </w:p>
    <w:p w14:paraId="5312E5F8" w14:textId="77777777" w:rsidR="008F0435" w:rsidRPr="00925E02" w:rsidRDefault="008F0435" w:rsidP="008F0435">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 xml:space="preserve">The material weakness will not be considered remediated, however, until the applicable controls operate for a sufficient </w:t>
      </w:r>
      <w:proofErr w:type="gramStart"/>
      <w:r w:rsidRPr="00925E02">
        <w:rPr>
          <w:rFonts w:ascii="Arial" w:eastAsiaTheme="minorHAnsi" w:hAnsi="Arial" w:cs="Arial"/>
          <w:kern w:val="2"/>
          <w:sz w:val="20"/>
          <w:szCs w:val="20"/>
          <w14:ligatures w14:val="standardContextual"/>
        </w:rPr>
        <w:t>period of time</w:t>
      </w:r>
      <w:proofErr w:type="gramEnd"/>
      <w:r w:rsidRPr="00925E02">
        <w:rPr>
          <w:rFonts w:ascii="Arial" w:eastAsiaTheme="minorHAnsi" w:hAnsi="Arial" w:cs="Arial"/>
          <w:kern w:val="2"/>
          <w:sz w:val="20"/>
          <w:szCs w:val="20"/>
          <w14:ligatures w14:val="standardContextual"/>
        </w:rPr>
        <w:t xml:space="preserve"> and management has concluded, through testing, that these controls are operating effectively.</w:t>
      </w:r>
    </w:p>
    <w:p w14:paraId="6CC48F65" w14:textId="77777777" w:rsidR="00DE2443" w:rsidRPr="009D1662" w:rsidRDefault="00DE2443" w:rsidP="009A3A86">
      <w:pPr>
        <w:spacing w:after="0"/>
        <w:ind w:left="0"/>
        <w:jc w:val="both"/>
        <w:rPr>
          <w:rFonts w:ascii="Arial" w:hAnsi="Arial" w:cs="Arial"/>
          <w:sz w:val="20"/>
          <w:szCs w:val="20"/>
        </w:rPr>
      </w:pPr>
    </w:p>
    <w:p w14:paraId="6F5D2307" w14:textId="567FE093" w:rsidR="0067743F" w:rsidRPr="009D1662" w:rsidRDefault="005B2DDD">
      <w:pPr>
        <w:pBdr>
          <w:bottom w:val="single" w:sz="12" w:space="1" w:color="auto"/>
        </w:pBdr>
        <w:spacing w:after="0"/>
        <w:ind w:left="0"/>
        <w:jc w:val="both"/>
        <w:rPr>
          <w:rFonts w:ascii="Arial" w:hAnsi="Arial" w:cs="Arial"/>
          <w:b/>
          <w:smallCaps/>
          <w:sz w:val="20"/>
          <w:szCs w:val="20"/>
        </w:rPr>
      </w:pPr>
      <w:r w:rsidRPr="009D1662">
        <w:rPr>
          <w:rFonts w:ascii="Arial" w:hAnsi="Arial" w:cs="Arial"/>
          <w:b/>
          <w:smallCaps/>
          <w:sz w:val="20"/>
          <w:szCs w:val="20"/>
        </w:rPr>
        <w:t xml:space="preserve">Material </w:t>
      </w:r>
      <w:r w:rsidR="00555D24" w:rsidRPr="009D1662">
        <w:rPr>
          <w:rFonts w:ascii="Arial" w:hAnsi="Arial" w:cs="Arial"/>
          <w:b/>
          <w:smallCaps/>
          <w:sz w:val="20"/>
          <w:szCs w:val="20"/>
        </w:rPr>
        <w:t>Accounting Policies</w:t>
      </w:r>
    </w:p>
    <w:p w14:paraId="6315B069" w14:textId="77777777" w:rsidR="005B001F" w:rsidRPr="009D1662" w:rsidRDefault="005B001F">
      <w:pPr>
        <w:spacing w:after="0"/>
        <w:ind w:left="0"/>
        <w:jc w:val="both"/>
        <w:rPr>
          <w:rFonts w:ascii="Arial" w:hAnsi="Arial" w:cs="Arial"/>
          <w:sz w:val="20"/>
          <w:szCs w:val="20"/>
        </w:rPr>
      </w:pPr>
    </w:p>
    <w:p w14:paraId="521DA980" w14:textId="022C3405" w:rsidR="0067743F" w:rsidRPr="009D1662" w:rsidRDefault="00E33E5D">
      <w:pPr>
        <w:spacing w:after="0"/>
        <w:ind w:left="0"/>
        <w:jc w:val="both"/>
        <w:rPr>
          <w:rFonts w:ascii="Arial" w:hAnsi="Arial" w:cs="Arial"/>
          <w:sz w:val="20"/>
          <w:szCs w:val="20"/>
        </w:rPr>
      </w:pPr>
      <w:r w:rsidRPr="009D1662">
        <w:rPr>
          <w:rFonts w:ascii="Arial" w:hAnsi="Arial" w:cs="Arial"/>
          <w:sz w:val="20"/>
          <w:szCs w:val="20"/>
        </w:rPr>
        <w:t xml:space="preserve">The Company’s </w:t>
      </w:r>
      <w:r w:rsidR="005B2DDD" w:rsidRPr="009D1662">
        <w:rPr>
          <w:rFonts w:ascii="Arial" w:hAnsi="Arial" w:cs="Arial"/>
          <w:sz w:val="20"/>
          <w:szCs w:val="20"/>
        </w:rPr>
        <w:t xml:space="preserve">material </w:t>
      </w:r>
      <w:r w:rsidRPr="009D1662">
        <w:rPr>
          <w:rFonts w:ascii="Arial" w:hAnsi="Arial" w:cs="Arial"/>
          <w:sz w:val="20"/>
          <w:szCs w:val="20"/>
        </w:rPr>
        <w:t xml:space="preserve">accounting policies can be found in </w:t>
      </w:r>
      <w:r w:rsidR="004114FD" w:rsidRPr="009D1662">
        <w:rPr>
          <w:rFonts w:ascii="Arial" w:hAnsi="Arial" w:cs="Arial"/>
          <w:sz w:val="20"/>
          <w:szCs w:val="20"/>
        </w:rPr>
        <w:t xml:space="preserve">Note </w:t>
      </w:r>
      <w:r w:rsidR="00195FEA" w:rsidRPr="009D1662">
        <w:rPr>
          <w:rFonts w:ascii="Arial" w:hAnsi="Arial" w:cs="Arial"/>
          <w:sz w:val="20"/>
          <w:szCs w:val="20"/>
        </w:rPr>
        <w:t xml:space="preserve">2 </w:t>
      </w:r>
      <w:r w:rsidRPr="009D1662">
        <w:rPr>
          <w:rFonts w:ascii="Arial" w:hAnsi="Arial" w:cs="Arial"/>
          <w:sz w:val="20"/>
          <w:szCs w:val="20"/>
        </w:rPr>
        <w:t xml:space="preserve">of </w:t>
      </w:r>
      <w:r w:rsidR="00514B7D" w:rsidRPr="009D1662">
        <w:rPr>
          <w:rFonts w:ascii="Arial" w:hAnsi="Arial" w:cs="Arial"/>
          <w:sz w:val="20"/>
          <w:szCs w:val="20"/>
        </w:rPr>
        <w:t xml:space="preserve">its </w:t>
      </w:r>
      <w:r w:rsidR="006051B8" w:rsidRPr="009D1662">
        <w:rPr>
          <w:rFonts w:ascii="Arial" w:hAnsi="Arial" w:cs="Arial"/>
          <w:sz w:val="20"/>
          <w:szCs w:val="20"/>
        </w:rPr>
        <w:t>annual audited</w:t>
      </w:r>
      <w:r w:rsidR="00A562AA" w:rsidRPr="009D1662">
        <w:rPr>
          <w:rFonts w:ascii="Arial" w:hAnsi="Arial" w:cs="Arial"/>
          <w:sz w:val="20"/>
          <w:szCs w:val="20"/>
        </w:rPr>
        <w:t xml:space="preserve"> </w:t>
      </w:r>
      <w:r w:rsidR="00514B7D" w:rsidRPr="009D1662">
        <w:rPr>
          <w:rFonts w:ascii="Arial" w:hAnsi="Arial" w:cs="Arial"/>
          <w:sz w:val="20"/>
          <w:szCs w:val="20"/>
        </w:rPr>
        <w:t>financial statements</w:t>
      </w:r>
      <w:r w:rsidR="003F50FB" w:rsidRPr="009D1662">
        <w:rPr>
          <w:rFonts w:ascii="Arial" w:hAnsi="Arial" w:cs="Arial"/>
          <w:sz w:val="20"/>
          <w:szCs w:val="20"/>
        </w:rPr>
        <w:t xml:space="preserve"> for the years </w:t>
      </w:r>
      <w:proofErr w:type="gramStart"/>
      <w:r w:rsidR="003F50FB" w:rsidRPr="009D1662">
        <w:rPr>
          <w:rFonts w:ascii="Arial" w:hAnsi="Arial" w:cs="Arial"/>
          <w:sz w:val="20"/>
          <w:szCs w:val="20"/>
        </w:rPr>
        <w:t>ended</w:t>
      </w:r>
      <w:proofErr w:type="gramEnd"/>
      <w:r w:rsidR="003F50FB" w:rsidRPr="009D1662">
        <w:rPr>
          <w:rFonts w:ascii="Arial" w:hAnsi="Arial" w:cs="Arial"/>
          <w:sz w:val="20"/>
          <w:szCs w:val="20"/>
        </w:rPr>
        <w:t xml:space="preserve"> </w:t>
      </w:r>
      <w:r w:rsidR="00B04BBA" w:rsidRPr="009D1662">
        <w:rPr>
          <w:rFonts w:ascii="Arial" w:hAnsi="Arial" w:cs="Arial"/>
          <w:sz w:val="20"/>
          <w:szCs w:val="20"/>
        </w:rPr>
        <w:t>December 31</w:t>
      </w:r>
      <w:r w:rsidR="00912ADE" w:rsidRPr="009D1662">
        <w:rPr>
          <w:rFonts w:ascii="Arial" w:hAnsi="Arial" w:cs="Arial"/>
          <w:sz w:val="20"/>
          <w:szCs w:val="20"/>
        </w:rPr>
        <w:t xml:space="preserve">, </w:t>
      </w:r>
      <w:proofErr w:type="gramStart"/>
      <w:r w:rsidR="00912ADE" w:rsidRPr="009D1662">
        <w:rPr>
          <w:rFonts w:ascii="Arial" w:hAnsi="Arial" w:cs="Arial"/>
          <w:sz w:val="20"/>
          <w:szCs w:val="20"/>
        </w:rPr>
        <w:t>202</w:t>
      </w:r>
      <w:r w:rsidR="00005A56" w:rsidRPr="009D1662">
        <w:rPr>
          <w:rFonts w:ascii="Arial" w:hAnsi="Arial" w:cs="Arial"/>
          <w:sz w:val="20"/>
          <w:szCs w:val="20"/>
        </w:rPr>
        <w:t>3</w:t>
      </w:r>
      <w:proofErr w:type="gramEnd"/>
      <w:r w:rsidR="003F50FB" w:rsidRPr="009D1662">
        <w:rPr>
          <w:rFonts w:ascii="Arial" w:hAnsi="Arial" w:cs="Arial"/>
          <w:sz w:val="20"/>
          <w:szCs w:val="20"/>
        </w:rPr>
        <w:t xml:space="preserve"> and 20</w:t>
      </w:r>
      <w:r w:rsidR="004616FF" w:rsidRPr="009D1662">
        <w:rPr>
          <w:rFonts w:ascii="Arial" w:hAnsi="Arial" w:cs="Arial"/>
          <w:sz w:val="20"/>
          <w:szCs w:val="20"/>
        </w:rPr>
        <w:t>2</w:t>
      </w:r>
      <w:r w:rsidR="00005A56" w:rsidRPr="009D1662">
        <w:rPr>
          <w:rFonts w:ascii="Arial" w:hAnsi="Arial" w:cs="Arial"/>
          <w:sz w:val="20"/>
          <w:szCs w:val="20"/>
        </w:rPr>
        <w:t>2</w:t>
      </w:r>
      <w:r w:rsidR="00926535" w:rsidRPr="009D1662">
        <w:rPr>
          <w:rFonts w:ascii="Arial" w:hAnsi="Arial" w:cs="Arial"/>
          <w:sz w:val="20"/>
          <w:szCs w:val="20"/>
        </w:rPr>
        <w:t>.</w:t>
      </w:r>
    </w:p>
    <w:p w14:paraId="643FE9C6" w14:textId="77777777" w:rsidR="00FE03C8" w:rsidRDefault="00FE03C8" w:rsidP="00FE03C8">
      <w:pPr>
        <w:spacing w:after="0" w:line="240" w:lineRule="auto"/>
        <w:ind w:left="0"/>
        <w:rPr>
          <w:rFonts w:ascii="Arial" w:hAnsi="Arial" w:cs="Arial"/>
          <w:b/>
          <w:sz w:val="20"/>
          <w:szCs w:val="20"/>
        </w:rPr>
      </w:pPr>
    </w:p>
    <w:p w14:paraId="423D749C" w14:textId="0C6D9D80" w:rsidR="003B0D20" w:rsidRPr="00FE03C8" w:rsidRDefault="008B50A6" w:rsidP="00FE03C8">
      <w:pPr>
        <w:spacing w:after="0" w:line="240" w:lineRule="auto"/>
        <w:ind w:left="0"/>
        <w:rPr>
          <w:rFonts w:ascii="Arial" w:hAnsi="Arial" w:cs="Arial"/>
          <w:b/>
          <w:sz w:val="20"/>
          <w:szCs w:val="20"/>
        </w:rPr>
      </w:pPr>
      <w:r w:rsidRPr="009D1662">
        <w:rPr>
          <w:rFonts w:ascii="Arial" w:hAnsi="Arial" w:cs="Arial"/>
          <w:b/>
          <w:smallCaps/>
          <w:sz w:val="20"/>
          <w:szCs w:val="20"/>
        </w:rPr>
        <w:t>Critical Accounting Estimates</w:t>
      </w:r>
      <w:r w:rsidR="0015502E" w:rsidRPr="009D1662">
        <w:rPr>
          <w:rFonts w:ascii="Arial" w:hAnsi="Arial" w:cs="Arial"/>
          <w:b/>
          <w:smallCaps/>
          <w:sz w:val="20"/>
          <w:szCs w:val="20"/>
        </w:rPr>
        <w:t xml:space="preserve"> and Assumptions</w:t>
      </w:r>
    </w:p>
    <w:p w14:paraId="4AAF4EED" w14:textId="77777777" w:rsidR="0067743F" w:rsidRPr="009D1662" w:rsidRDefault="0067743F">
      <w:pPr>
        <w:spacing w:after="0"/>
        <w:ind w:left="0"/>
        <w:jc w:val="both"/>
        <w:rPr>
          <w:rFonts w:ascii="Arial" w:hAnsi="Arial" w:cs="Arial"/>
          <w:sz w:val="20"/>
          <w:szCs w:val="20"/>
        </w:rPr>
      </w:pPr>
    </w:p>
    <w:p w14:paraId="4273B429" w14:textId="074F2BB3" w:rsidR="0015502E" w:rsidRPr="006E7221" w:rsidRDefault="0015502E" w:rsidP="0015502E">
      <w:pPr>
        <w:ind w:left="0"/>
        <w:jc w:val="both"/>
        <w:rPr>
          <w:rFonts w:ascii="Arial" w:hAnsi="Arial" w:cs="Arial"/>
          <w:sz w:val="20"/>
          <w:szCs w:val="20"/>
        </w:rPr>
      </w:pPr>
      <w:r w:rsidRPr="009D1662">
        <w:rPr>
          <w:rFonts w:ascii="Arial" w:hAnsi="Arial" w:cs="Arial"/>
          <w:sz w:val="20"/>
          <w:szCs w:val="20"/>
        </w:rPr>
        <w:t xml:space="preserve">The preparation of the Company’s </w:t>
      </w:r>
      <w:r w:rsidR="00C025E5" w:rsidRPr="009D1662">
        <w:rPr>
          <w:rFonts w:ascii="Arial" w:hAnsi="Arial" w:cs="Arial"/>
          <w:sz w:val="20"/>
          <w:szCs w:val="20"/>
        </w:rPr>
        <w:t>Consolidated</w:t>
      </w:r>
      <w:r w:rsidR="00A26C5C" w:rsidRPr="009D1662">
        <w:rPr>
          <w:rFonts w:ascii="Arial" w:hAnsi="Arial" w:cs="Arial"/>
          <w:sz w:val="20"/>
          <w:szCs w:val="20"/>
        </w:rPr>
        <w:t xml:space="preserve"> </w:t>
      </w:r>
      <w:r w:rsidRPr="009D1662">
        <w:rPr>
          <w:rFonts w:ascii="Arial" w:hAnsi="Arial" w:cs="Arial"/>
          <w:sz w:val="20"/>
          <w:szCs w:val="20"/>
        </w:rPr>
        <w:t xml:space="preserve">financial statements in conformity with IFRS requires management to make judgments, estimates and assumptions that affect the reported amounts of assets, liabilities and disclosure of contingent assets and liabilities at the date of the </w:t>
      </w:r>
      <w:r w:rsidR="00C025E5" w:rsidRPr="009D1662">
        <w:rPr>
          <w:rFonts w:ascii="Arial" w:hAnsi="Arial" w:cs="Arial"/>
          <w:sz w:val="20"/>
          <w:szCs w:val="20"/>
        </w:rPr>
        <w:t>Consolidated</w:t>
      </w:r>
      <w:r w:rsidR="00A26C5C" w:rsidRPr="009D1662">
        <w:rPr>
          <w:rFonts w:ascii="Arial" w:hAnsi="Arial" w:cs="Arial"/>
          <w:sz w:val="20"/>
          <w:szCs w:val="20"/>
        </w:rPr>
        <w:t xml:space="preserve"> </w:t>
      </w:r>
      <w:r w:rsidRPr="009D1662">
        <w:rPr>
          <w:rFonts w:ascii="Arial" w:hAnsi="Arial" w:cs="Arial"/>
          <w:sz w:val="20"/>
          <w:szCs w:val="20"/>
        </w:rPr>
        <w:t xml:space="preserve">financial statements and </w:t>
      </w:r>
      <w:r w:rsidR="00D62C41" w:rsidRPr="009D1662">
        <w:rPr>
          <w:rFonts w:ascii="Arial" w:hAnsi="Arial" w:cs="Arial"/>
          <w:sz w:val="20"/>
          <w:szCs w:val="20"/>
        </w:rPr>
        <w:t>reported</w:t>
      </w:r>
      <w:r w:rsidRPr="009D1662">
        <w:rPr>
          <w:rFonts w:ascii="Arial" w:hAnsi="Arial" w:cs="Arial"/>
          <w:sz w:val="20"/>
          <w:szCs w:val="20"/>
        </w:rPr>
        <w:t xml:space="preserve"> amounts of revenues and expenses during the reporting period. Such estimates and assumptions are continuously evaluated and are based on management’s experience and other factors, including expectations of future events that are believed to be reasonable under the circumstances. </w:t>
      </w:r>
      <w:r w:rsidRPr="009D1662">
        <w:rPr>
          <w:rFonts w:ascii="Arial" w:hAnsi="Arial" w:cs="Arial"/>
          <w:sz w:val="20"/>
          <w:szCs w:val="20"/>
        </w:rPr>
        <w:lastRenderedPageBreak/>
        <w:t xml:space="preserve">Actual outcomes can differ from these estimates. The impacts of such estimates are pervasive throughout the financial </w:t>
      </w:r>
      <w:proofErr w:type="gramStart"/>
      <w:r w:rsidRPr="009D1662">
        <w:rPr>
          <w:rFonts w:ascii="Arial" w:hAnsi="Arial" w:cs="Arial"/>
          <w:sz w:val="20"/>
          <w:szCs w:val="20"/>
        </w:rPr>
        <w:t>statements,</w:t>
      </w:r>
      <w:r w:rsidR="00B23503" w:rsidRPr="009D1662">
        <w:rPr>
          <w:rFonts w:ascii="Arial" w:hAnsi="Arial" w:cs="Arial"/>
          <w:sz w:val="20"/>
          <w:szCs w:val="20"/>
        </w:rPr>
        <w:t xml:space="preserve"> </w:t>
      </w:r>
      <w:r w:rsidRPr="009D1662">
        <w:rPr>
          <w:rFonts w:ascii="Arial" w:hAnsi="Arial" w:cs="Arial"/>
          <w:sz w:val="20"/>
          <w:szCs w:val="20"/>
        </w:rPr>
        <w:t>and</w:t>
      </w:r>
      <w:proofErr w:type="gramEnd"/>
      <w:r w:rsidRPr="009D1662">
        <w:rPr>
          <w:rFonts w:ascii="Arial" w:hAnsi="Arial" w:cs="Arial"/>
          <w:sz w:val="20"/>
          <w:szCs w:val="20"/>
        </w:rPr>
        <w:t xml:space="preserve"> may require accounting adjustments based on future occurrences. Revisions to accounting estimates are recognized in the period in which the estimate is </w:t>
      </w:r>
      <w:proofErr w:type="gramStart"/>
      <w:r w:rsidRPr="009D1662">
        <w:rPr>
          <w:rFonts w:ascii="Arial" w:hAnsi="Arial" w:cs="Arial"/>
          <w:sz w:val="20"/>
          <w:szCs w:val="20"/>
        </w:rPr>
        <w:t>revised</w:t>
      </w:r>
      <w:proofErr w:type="gramEnd"/>
      <w:r w:rsidRPr="009D1662">
        <w:rPr>
          <w:rFonts w:ascii="Arial" w:hAnsi="Arial" w:cs="Arial"/>
          <w:sz w:val="20"/>
          <w:szCs w:val="20"/>
        </w:rPr>
        <w:t xml:space="preserve"> and the revision affects both current and future periods.</w:t>
      </w:r>
      <w:r w:rsidRPr="006E7221">
        <w:rPr>
          <w:rFonts w:ascii="Arial" w:hAnsi="Arial" w:cs="Arial"/>
          <w:sz w:val="20"/>
          <w:szCs w:val="20"/>
        </w:rPr>
        <w:t xml:space="preserve"> </w:t>
      </w:r>
    </w:p>
    <w:p w14:paraId="6BD36F78" w14:textId="587EDDD6" w:rsidR="0015502E" w:rsidRPr="009D1662" w:rsidRDefault="0015502E" w:rsidP="0015502E">
      <w:pPr>
        <w:ind w:left="0"/>
        <w:jc w:val="both"/>
        <w:rPr>
          <w:rFonts w:ascii="Arial" w:hAnsi="Arial" w:cs="Arial"/>
          <w:sz w:val="20"/>
          <w:szCs w:val="20"/>
        </w:rPr>
      </w:pPr>
      <w:r w:rsidRPr="009D1662">
        <w:rPr>
          <w:rFonts w:ascii="Arial" w:hAnsi="Arial" w:cs="Arial"/>
          <w:sz w:val="20"/>
          <w:szCs w:val="20"/>
        </w:rPr>
        <w:t xml:space="preserve">Information about critical judgments and estimates in applying accounting policies that have the most significant effect on the amounts recognized in the </w:t>
      </w:r>
      <w:r w:rsidR="00C025E5" w:rsidRPr="009D1662">
        <w:rPr>
          <w:rFonts w:ascii="Arial" w:hAnsi="Arial" w:cs="Arial"/>
          <w:sz w:val="20"/>
          <w:szCs w:val="20"/>
        </w:rPr>
        <w:t>Consolidated</w:t>
      </w:r>
      <w:r w:rsidR="00A26C5C" w:rsidRPr="009D1662">
        <w:rPr>
          <w:rFonts w:ascii="Arial" w:hAnsi="Arial" w:cs="Arial"/>
          <w:sz w:val="20"/>
          <w:szCs w:val="20"/>
        </w:rPr>
        <w:t xml:space="preserve"> </w:t>
      </w:r>
      <w:r w:rsidR="006B3357" w:rsidRPr="009D1662">
        <w:rPr>
          <w:rFonts w:ascii="Arial" w:hAnsi="Arial" w:cs="Arial"/>
          <w:sz w:val="20"/>
          <w:szCs w:val="20"/>
        </w:rPr>
        <w:t xml:space="preserve">financial </w:t>
      </w:r>
      <w:r w:rsidRPr="009D1662">
        <w:rPr>
          <w:rFonts w:ascii="Arial" w:hAnsi="Arial" w:cs="Arial"/>
          <w:sz w:val="20"/>
          <w:szCs w:val="20"/>
        </w:rPr>
        <w:t xml:space="preserve">statements </w:t>
      </w:r>
      <w:proofErr w:type="gramStart"/>
      <w:r w:rsidRPr="009D1662">
        <w:rPr>
          <w:rFonts w:ascii="Arial" w:hAnsi="Arial" w:cs="Arial"/>
          <w:sz w:val="20"/>
          <w:szCs w:val="20"/>
        </w:rPr>
        <w:t>are</w:t>
      </w:r>
      <w:proofErr w:type="gramEnd"/>
      <w:r w:rsidRPr="009D1662">
        <w:rPr>
          <w:rFonts w:ascii="Arial" w:hAnsi="Arial" w:cs="Arial"/>
          <w:sz w:val="20"/>
          <w:szCs w:val="20"/>
        </w:rPr>
        <w:t xml:space="preserve"> as follows: </w:t>
      </w:r>
    </w:p>
    <w:p w14:paraId="1B5F1C19" w14:textId="2B291370"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Accounting for digital assets</w:t>
      </w:r>
    </w:p>
    <w:p w14:paraId="12698E72" w14:textId="77777777" w:rsidR="005F2ADA" w:rsidRPr="009D1662" w:rsidRDefault="005F2ADA" w:rsidP="005F2ADA">
      <w:pPr>
        <w:autoSpaceDE w:val="0"/>
        <w:autoSpaceDN w:val="0"/>
        <w:adjustRightInd w:val="0"/>
        <w:spacing w:after="0" w:line="240" w:lineRule="auto"/>
        <w:ind w:left="0"/>
        <w:jc w:val="both"/>
        <w:rPr>
          <w:rFonts w:ascii="Arial" w:hAnsi="Arial" w:cs="Arial"/>
          <w:sz w:val="20"/>
          <w:szCs w:val="20"/>
        </w:rPr>
      </w:pPr>
    </w:p>
    <w:p w14:paraId="2AC5BD6E" w14:textId="19923ACE"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r w:rsidRPr="009D1662">
        <w:rPr>
          <w:rFonts w:ascii="Arial" w:hAnsi="Arial" w:cs="Arial"/>
          <w:sz w:val="20"/>
          <w:szCs w:val="20"/>
        </w:rPr>
        <w:t xml:space="preserve">The IFRS Interpretations Committee (the “Committee”) published its agenda decision on Holdings of Cryptocurrencies in June 2019. The Committee concluded that IAS 2 – Inventories applies to cryptocurrencies when they are held for sale in the ordinary course of business, otherwise an entity should apply IAS 38 - Intangible Assets to holdings of cryptocurrencies. The Company has assessed that it acts in a capacity as a commodity broker trader as defined in IAS 2 - Inventories, in characterizing certain of its holdings as inventory, or more specifically, digital assets. If assets held by commodity broker-traders are principally acquired for the purpose of selling </w:t>
      </w:r>
      <w:proofErr w:type="gramStart"/>
      <w:r w:rsidRPr="009D1662">
        <w:rPr>
          <w:rFonts w:ascii="Arial" w:hAnsi="Arial" w:cs="Arial"/>
          <w:sz w:val="20"/>
          <w:szCs w:val="20"/>
        </w:rPr>
        <w:t>in the near future</w:t>
      </w:r>
      <w:proofErr w:type="gramEnd"/>
      <w:r w:rsidRPr="009D1662">
        <w:rPr>
          <w:rFonts w:ascii="Arial" w:hAnsi="Arial" w:cs="Arial"/>
          <w:sz w:val="20"/>
          <w:szCs w:val="20"/>
        </w:rPr>
        <w:t xml:space="preserve"> and generating a profit from fluctuations in price or broker-traders’ margin, such assets are accounted for as inventory, and changes in fair value less costs to sell are recognized in profit or loss. Digital currencies consist of cryptocurrency denominated assets (see Note </w:t>
      </w:r>
      <w:r w:rsidR="00644A01" w:rsidRPr="009D1662">
        <w:rPr>
          <w:rFonts w:ascii="Arial" w:hAnsi="Arial" w:cs="Arial"/>
          <w:sz w:val="20"/>
          <w:szCs w:val="20"/>
        </w:rPr>
        <w:t>7</w:t>
      </w:r>
      <w:r w:rsidRPr="009D1662">
        <w:rPr>
          <w:rFonts w:ascii="Arial" w:hAnsi="Arial" w:cs="Arial"/>
          <w:sz w:val="20"/>
          <w:szCs w:val="20"/>
        </w:rPr>
        <w:t xml:space="preserve">) and are included in current and long-term assets. Digital currencies are carried at their fair value determined by the spot rate less costs to sell. The digital currency market is still a new market and is highly volatile; historical prices are not necessarily indicative of future value; a significant change in the market prices for digital currencies would have a significant impact on the Company’s earnings and financial position. </w:t>
      </w:r>
      <w:r w:rsidR="00AD2EAD" w:rsidRPr="009D1662">
        <w:rPr>
          <w:rFonts w:ascii="Arial" w:hAnsi="Arial" w:cs="Arial"/>
          <w:sz w:val="20"/>
          <w:szCs w:val="20"/>
        </w:rPr>
        <w:t xml:space="preserve">Fair value is determined by taking the mid-point price at 17:30 CET from Kraken, </w:t>
      </w:r>
      <w:proofErr w:type="spellStart"/>
      <w:r w:rsidR="00AD2EAD" w:rsidRPr="009D1662">
        <w:rPr>
          <w:rFonts w:ascii="Arial" w:hAnsi="Arial" w:cs="Arial"/>
          <w:sz w:val="20"/>
          <w:szCs w:val="20"/>
        </w:rPr>
        <w:t>Bitfinex</w:t>
      </w:r>
      <w:proofErr w:type="spellEnd"/>
      <w:r w:rsidR="00AD2EAD" w:rsidRPr="009D1662">
        <w:rPr>
          <w:rFonts w:ascii="Arial" w:hAnsi="Arial" w:cs="Arial"/>
          <w:sz w:val="20"/>
          <w:szCs w:val="20"/>
        </w:rPr>
        <w:t xml:space="preserve">, Binance, Coinbase other exchanges consistent with the final terms for each ETP. Fair value for </w:t>
      </w:r>
      <w:proofErr w:type="spellStart"/>
      <w:r w:rsidR="00AD2EAD" w:rsidRPr="009D1662">
        <w:rPr>
          <w:rFonts w:ascii="Arial" w:hAnsi="Arial" w:cs="Arial"/>
          <w:sz w:val="20"/>
          <w:szCs w:val="20"/>
        </w:rPr>
        <w:t>Mobilecoin</w:t>
      </w:r>
      <w:proofErr w:type="spellEnd"/>
      <w:r w:rsidR="00AD2EAD" w:rsidRPr="009D1662">
        <w:rPr>
          <w:rFonts w:ascii="Arial" w:hAnsi="Arial" w:cs="Arial"/>
          <w:sz w:val="20"/>
          <w:szCs w:val="20"/>
        </w:rPr>
        <w:t xml:space="preserve">, </w:t>
      </w:r>
      <w:proofErr w:type="spellStart"/>
      <w:r w:rsidR="00AD2EAD" w:rsidRPr="009D1662">
        <w:rPr>
          <w:rFonts w:ascii="Arial" w:hAnsi="Arial" w:cs="Arial"/>
          <w:sz w:val="20"/>
          <w:szCs w:val="20"/>
        </w:rPr>
        <w:t>Shyft</w:t>
      </w:r>
      <w:proofErr w:type="spellEnd"/>
      <w:r w:rsidR="00AD2EAD" w:rsidRPr="009D1662">
        <w:rPr>
          <w:rFonts w:ascii="Arial" w:hAnsi="Arial" w:cs="Arial"/>
          <w:sz w:val="20"/>
          <w:szCs w:val="20"/>
        </w:rPr>
        <w:t xml:space="preserve">, </w:t>
      </w:r>
      <w:proofErr w:type="spellStart"/>
      <w:r w:rsidR="00AD2EAD" w:rsidRPr="009D1662">
        <w:rPr>
          <w:rFonts w:ascii="Arial" w:hAnsi="Arial" w:cs="Arial"/>
          <w:sz w:val="20"/>
          <w:szCs w:val="20"/>
        </w:rPr>
        <w:t>Blocto</w:t>
      </w:r>
      <w:proofErr w:type="spellEnd"/>
      <w:r w:rsidR="00AD2EAD" w:rsidRPr="009D1662">
        <w:rPr>
          <w:rFonts w:ascii="Arial" w:hAnsi="Arial" w:cs="Arial"/>
          <w:sz w:val="20"/>
          <w:szCs w:val="20"/>
        </w:rPr>
        <w:t xml:space="preserve">, Maps, Oxygen, Boba Network, </w:t>
      </w:r>
      <w:proofErr w:type="spellStart"/>
      <w:r w:rsidR="00AD2EAD" w:rsidRPr="009D1662">
        <w:rPr>
          <w:rFonts w:ascii="Arial" w:hAnsi="Arial" w:cs="Arial"/>
          <w:sz w:val="20"/>
          <w:szCs w:val="20"/>
        </w:rPr>
        <w:t>Saffron.finance</w:t>
      </w:r>
      <w:proofErr w:type="spellEnd"/>
      <w:r w:rsidR="00AD2EAD" w:rsidRPr="009D1662">
        <w:rPr>
          <w:rFonts w:ascii="Arial" w:hAnsi="Arial" w:cs="Arial"/>
          <w:sz w:val="20"/>
          <w:szCs w:val="20"/>
        </w:rPr>
        <w:t xml:space="preserve">, Clover, </w:t>
      </w:r>
      <w:proofErr w:type="spellStart"/>
      <w:r w:rsidR="00AD2EAD" w:rsidRPr="009D1662">
        <w:rPr>
          <w:rFonts w:ascii="Arial" w:hAnsi="Arial" w:cs="Arial"/>
          <w:sz w:val="20"/>
          <w:szCs w:val="20"/>
        </w:rPr>
        <w:t>Sovryn</w:t>
      </w:r>
      <w:proofErr w:type="spellEnd"/>
      <w:r w:rsidR="00AD2EAD" w:rsidRPr="009D1662">
        <w:rPr>
          <w:rFonts w:ascii="Arial" w:hAnsi="Arial" w:cs="Arial"/>
          <w:sz w:val="20"/>
          <w:szCs w:val="20"/>
        </w:rPr>
        <w:t xml:space="preserve">, Wilder World, </w:t>
      </w:r>
      <w:proofErr w:type="spellStart"/>
      <w:r w:rsidR="00AD2EAD" w:rsidRPr="009D1662">
        <w:rPr>
          <w:rFonts w:ascii="Arial" w:hAnsi="Arial" w:cs="Arial"/>
          <w:sz w:val="20"/>
          <w:szCs w:val="20"/>
        </w:rPr>
        <w:t>Pyth</w:t>
      </w:r>
      <w:proofErr w:type="spellEnd"/>
      <w:r w:rsidR="00AD2EAD" w:rsidRPr="009D1662">
        <w:rPr>
          <w:rFonts w:ascii="Arial" w:hAnsi="Arial" w:cs="Arial"/>
          <w:sz w:val="20"/>
          <w:szCs w:val="20"/>
        </w:rPr>
        <w:t xml:space="preserve"> and </w:t>
      </w:r>
      <w:proofErr w:type="spellStart"/>
      <w:r w:rsidR="00AD2EAD" w:rsidRPr="009D1662">
        <w:rPr>
          <w:rFonts w:ascii="Arial" w:hAnsi="Arial" w:cs="Arial"/>
          <w:sz w:val="20"/>
          <w:szCs w:val="20"/>
        </w:rPr>
        <w:t>Vomex</w:t>
      </w:r>
      <w:proofErr w:type="spellEnd"/>
      <w:r w:rsidR="00AD2EAD" w:rsidRPr="009D1662">
        <w:rPr>
          <w:rFonts w:ascii="Arial" w:hAnsi="Arial" w:cs="Arial"/>
          <w:sz w:val="20"/>
          <w:szCs w:val="20"/>
        </w:rPr>
        <w:t xml:space="preserve"> is determined by taking the last closing price for the day (UTC time) from </w:t>
      </w:r>
      <w:hyperlink r:id="rId45" w:history="1">
        <w:r w:rsidR="00AD2EAD" w:rsidRPr="009D1662">
          <w:rPr>
            <w:rStyle w:val="Hyperlink"/>
            <w:rFonts w:ascii="Arial" w:hAnsi="Arial" w:cs="Arial"/>
            <w:sz w:val="20"/>
            <w:szCs w:val="20"/>
          </w:rPr>
          <w:t>www.coinmarketcap.com</w:t>
        </w:r>
      </w:hyperlink>
      <w:r w:rsidR="00AD2EAD" w:rsidRPr="009D1662">
        <w:rPr>
          <w:rFonts w:ascii="Arial" w:hAnsi="Arial" w:cs="Arial"/>
          <w:sz w:val="20"/>
          <w:szCs w:val="20"/>
        </w:rPr>
        <w:t>.</w:t>
      </w:r>
    </w:p>
    <w:p w14:paraId="7F00F056" w14:textId="77777777"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p>
    <w:p w14:paraId="42972002" w14:textId="77777777"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Fair value of financial derivatives</w:t>
      </w:r>
    </w:p>
    <w:p w14:paraId="3AB3C657" w14:textId="77777777" w:rsidR="005F2ADA" w:rsidRPr="009D1662" w:rsidRDefault="005F2ADA" w:rsidP="009A2381">
      <w:pPr>
        <w:spacing w:after="0"/>
        <w:ind w:left="0"/>
        <w:jc w:val="both"/>
        <w:rPr>
          <w:rFonts w:ascii="Arial" w:hAnsi="Arial" w:cs="Arial"/>
          <w:sz w:val="20"/>
          <w:szCs w:val="20"/>
        </w:rPr>
      </w:pPr>
    </w:p>
    <w:p w14:paraId="0268DDA9" w14:textId="31797EB2" w:rsidR="004616FF" w:rsidRPr="009D1662" w:rsidRDefault="004616FF" w:rsidP="009A2381">
      <w:pPr>
        <w:spacing w:after="0"/>
        <w:ind w:left="0"/>
        <w:jc w:val="both"/>
        <w:rPr>
          <w:rFonts w:ascii="Arial" w:hAnsi="Arial" w:cs="Arial"/>
          <w:sz w:val="20"/>
          <w:szCs w:val="20"/>
        </w:rPr>
      </w:pPr>
      <w:r w:rsidRPr="009D1662">
        <w:rPr>
          <w:rStyle w:val="cf01"/>
          <w:rFonts w:ascii="Arial" w:hAnsi="Arial" w:cs="Arial"/>
          <w:sz w:val="20"/>
          <w:szCs w:val="20"/>
        </w:rPr>
        <w:t xml:space="preserve">Investments in options and warrants which are not traded on a recognized securities exchange do not have a readily available market value. Valuation </w:t>
      </w:r>
      <w:proofErr w:type="gramStart"/>
      <w:r w:rsidRPr="009D1662">
        <w:rPr>
          <w:rStyle w:val="cf01"/>
          <w:rFonts w:ascii="Arial" w:hAnsi="Arial" w:cs="Arial"/>
          <w:sz w:val="20"/>
          <w:szCs w:val="20"/>
        </w:rPr>
        <w:t>technique</w:t>
      </w:r>
      <w:proofErr w:type="gramEnd"/>
      <w:r w:rsidRPr="009D1662">
        <w:rPr>
          <w:rStyle w:val="cf01"/>
          <w:rFonts w:ascii="Arial" w:hAnsi="Arial" w:cs="Arial"/>
          <w:sz w:val="20"/>
          <w:szCs w:val="20"/>
        </w:rPr>
        <w:t xml:space="preserve"> such as Black Scholes </w:t>
      </w:r>
      <w:proofErr w:type="gramStart"/>
      <w:r w:rsidRPr="009D1662">
        <w:rPr>
          <w:rStyle w:val="cf01"/>
          <w:rFonts w:ascii="Arial" w:hAnsi="Arial" w:cs="Arial"/>
          <w:sz w:val="20"/>
          <w:szCs w:val="20"/>
        </w:rPr>
        <w:t>model is</w:t>
      </w:r>
      <w:proofErr w:type="gramEnd"/>
      <w:r w:rsidRPr="009D1662">
        <w:rPr>
          <w:rStyle w:val="cf01"/>
          <w:rFonts w:ascii="Arial" w:hAnsi="Arial" w:cs="Arial"/>
          <w:sz w:val="20"/>
          <w:szCs w:val="20"/>
        </w:rPr>
        <w:t xml:space="preserve"> used to value these instruments. </w:t>
      </w:r>
    </w:p>
    <w:p w14:paraId="043D7DDE" w14:textId="77777777" w:rsidR="006E35A2" w:rsidRPr="009D1662" w:rsidRDefault="006E35A2" w:rsidP="009A2381">
      <w:pPr>
        <w:spacing w:after="0"/>
        <w:ind w:left="0"/>
        <w:jc w:val="both"/>
        <w:rPr>
          <w:rFonts w:ascii="Arial" w:hAnsi="Arial" w:cs="Arial"/>
          <w:sz w:val="20"/>
          <w:szCs w:val="20"/>
        </w:rPr>
      </w:pPr>
    </w:p>
    <w:p w14:paraId="5A6F73D3" w14:textId="77777777"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Fair value of investment in securities not quoted in an active market or private company investments</w:t>
      </w:r>
    </w:p>
    <w:p w14:paraId="00BB3BF9" w14:textId="77777777"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p>
    <w:p w14:paraId="6FBEF53A" w14:textId="1CFE3919" w:rsidR="004616FF" w:rsidRPr="009D1662" w:rsidRDefault="004616FF" w:rsidP="009A2381">
      <w:pPr>
        <w:autoSpaceDE w:val="0"/>
        <w:autoSpaceDN w:val="0"/>
        <w:adjustRightInd w:val="0"/>
        <w:spacing w:after="0" w:line="240" w:lineRule="auto"/>
        <w:ind w:left="0"/>
        <w:jc w:val="both"/>
        <w:rPr>
          <w:rFonts w:ascii="Arial" w:hAnsi="Arial" w:cs="Arial"/>
          <w:color w:val="000000"/>
          <w:sz w:val="20"/>
          <w:szCs w:val="20"/>
        </w:rPr>
      </w:pPr>
      <w:r w:rsidRPr="009D1662">
        <w:rPr>
          <w:rFonts w:ascii="Arial" w:hAnsi="Arial" w:cs="Arial"/>
          <w:color w:val="000000"/>
          <w:sz w:val="20"/>
          <w:szCs w:val="20"/>
        </w:rPr>
        <w:t>Where the fair values of financial assets and financial liabilities recorded on the statement of financial position cannot be derived from active markets, they are determined using a variety of valuation techniques. The inputs to these models are derived from observable market data where possible, but where observable market data are not available, judgment is required to establish fair values.</w:t>
      </w:r>
    </w:p>
    <w:p w14:paraId="3CCDFBF2" w14:textId="0098B526" w:rsidR="005F2ADA" w:rsidRPr="009D1662" w:rsidRDefault="005F2ADA" w:rsidP="009A2381">
      <w:pPr>
        <w:autoSpaceDE w:val="0"/>
        <w:autoSpaceDN w:val="0"/>
        <w:adjustRightInd w:val="0"/>
        <w:spacing w:after="0" w:line="240" w:lineRule="auto"/>
        <w:ind w:left="0"/>
        <w:jc w:val="both"/>
        <w:rPr>
          <w:rFonts w:ascii="Arial" w:hAnsi="Arial" w:cs="Arial"/>
          <w:color w:val="000000"/>
          <w:sz w:val="20"/>
          <w:szCs w:val="20"/>
        </w:rPr>
      </w:pPr>
    </w:p>
    <w:p w14:paraId="121AD09A" w14:textId="77777777"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 xml:space="preserve">Share-based payments </w:t>
      </w:r>
    </w:p>
    <w:p w14:paraId="29C15BFE" w14:textId="77777777" w:rsidR="005F2ADA" w:rsidRPr="009D1662" w:rsidRDefault="005F2ADA" w:rsidP="009A2381">
      <w:pPr>
        <w:spacing w:after="0" w:line="240" w:lineRule="auto"/>
        <w:ind w:left="0"/>
        <w:rPr>
          <w:rFonts w:ascii="Arial" w:hAnsi="Arial" w:cs="Arial"/>
          <w:sz w:val="20"/>
          <w:szCs w:val="20"/>
        </w:rPr>
      </w:pPr>
    </w:p>
    <w:p w14:paraId="79F2F404" w14:textId="77777777" w:rsidR="005F2ADA" w:rsidRPr="009D1662" w:rsidRDefault="005F2ADA" w:rsidP="009A2381">
      <w:pPr>
        <w:spacing w:after="0"/>
        <w:ind w:left="0"/>
        <w:jc w:val="both"/>
        <w:rPr>
          <w:rFonts w:ascii="Arial" w:hAnsi="Arial" w:cs="Arial"/>
          <w:sz w:val="20"/>
          <w:szCs w:val="20"/>
        </w:rPr>
      </w:pPr>
      <w:r w:rsidRPr="009D1662">
        <w:rPr>
          <w:rFonts w:ascii="Arial" w:hAnsi="Arial" w:cs="Arial"/>
          <w:sz w:val="20"/>
          <w:szCs w:val="20"/>
        </w:rPr>
        <w:t xml:space="preserve">The Company uses the Black-Scholes option pricing model to fair value options </w:t>
      </w:r>
      <w:proofErr w:type="gramStart"/>
      <w:r w:rsidRPr="009D1662">
        <w:rPr>
          <w:rFonts w:ascii="Arial" w:hAnsi="Arial" w:cs="Arial"/>
          <w:sz w:val="20"/>
          <w:szCs w:val="20"/>
        </w:rPr>
        <w:t>in order to</w:t>
      </w:r>
      <w:proofErr w:type="gramEnd"/>
      <w:r w:rsidRPr="009D1662">
        <w:rPr>
          <w:rFonts w:ascii="Arial" w:hAnsi="Arial" w:cs="Arial"/>
          <w:sz w:val="20"/>
          <w:szCs w:val="20"/>
        </w:rPr>
        <w:t xml:space="preserve"> calculate share-based compensation expense. The Black-Scholes model involves six key inputs to determine the fair value of an option: risk-free interest rate, exercise price, market price of the Company’s shares at date of issue, expected dividend yield, expected life, and expected volatility. Certain of the inputs are estimates which involve considerable judgment and are, or could be, affected by significant factors that are out of the Company’s control. The Company is also required to estimate the future forfeiture rate of options based on historical information in its calculation of share-based compensation expense.  </w:t>
      </w:r>
    </w:p>
    <w:p w14:paraId="70D8329D" w14:textId="77777777" w:rsidR="00AD2EAD" w:rsidRPr="009D1662" w:rsidRDefault="00AD2EAD" w:rsidP="009A2381">
      <w:pPr>
        <w:autoSpaceDE w:val="0"/>
        <w:autoSpaceDN w:val="0"/>
        <w:adjustRightInd w:val="0"/>
        <w:spacing w:after="0" w:line="240" w:lineRule="auto"/>
        <w:ind w:left="0"/>
        <w:jc w:val="both"/>
        <w:rPr>
          <w:rFonts w:ascii="Arial" w:hAnsi="Arial" w:cs="Arial"/>
          <w:sz w:val="20"/>
          <w:szCs w:val="20"/>
        </w:rPr>
      </w:pPr>
    </w:p>
    <w:p w14:paraId="1A736D3B" w14:textId="77777777"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 xml:space="preserve">Business combinations and goodwill </w:t>
      </w:r>
    </w:p>
    <w:p w14:paraId="59323332" w14:textId="77777777"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r w:rsidRPr="009D1662">
        <w:rPr>
          <w:rFonts w:ascii="Arial" w:hAnsi="Arial" w:cs="Arial"/>
          <w:sz w:val="20"/>
          <w:szCs w:val="20"/>
        </w:rPr>
        <w:t xml:space="preserve"> </w:t>
      </w:r>
    </w:p>
    <w:p w14:paraId="75E2D8EE" w14:textId="77777777" w:rsidR="005F2ADA" w:rsidRPr="009D1662" w:rsidRDefault="005F2ADA" w:rsidP="009A2381">
      <w:pPr>
        <w:spacing w:after="0"/>
        <w:ind w:left="0"/>
        <w:jc w:val="both"/>
        <w:rPr>
          <w:rFonts w:ascii="Arial" w:hAnsi="Arial" w:cs="Arial"/>
          <w:sz w:val="20"/>
          <w:szCs w:val="20"/>
        </w:rPr>
      </w:pPr>
      <w:r w:rsidRPr="009D1662">
        <w:rPr>
          <w:rFonts w:ascii="Arial" w:hAnsi="Arial" w:cs="Arial"/>
          <w:sz w:val="20"/>
          <w:szCs w:val="20"/>
        </w:rPr>
        <w:lastRenderedPageBreak/>
        <w:t>Judgment is used in determining whether an acquisition is a business combination or an asset acquisition. In a business combination, all identifiable assets and liabilities acquired are recorded at their fair values. In determining the allocation of the purchase price in a business combination, including any acquisition related contingent consideration, estimates including market based and appraisal values are used. The contingent consideration is measured at its acquisition-date fair value and included as part of the consideration transferred in a business combination. Contingent consideration that is classified as equity is not remeasured at subsequent reporting dates and its subsequent settlement is accounted for within equity. Goodwill is assessed for impairment annually.</w:t>
      </w:r>
    </w:p>
    <w:p w14:paraId="1AA92583" w14:textId="77777777" w:rsidR="005F2ADA" w:rsidRPr="009D1662" w:rsidRDefault="005F2ADA" w:rsidP="009A2381">
      <w:pPr>
        <w:spacing w:after="0"/>
        <w:ind w:left="0"/>
        <w:jc w:val="both"/>
        <w:rPr>
          <w:rFonts w:ascii="Arial" w:hAnsi="Arial" w:cs="Arial"/>
          <w:sz w:val="20"/>
          <w:szCs w:val="20"/>
        </w:rPr>
      </w:pPr>
    </w:p>
    <w:p w14:paraId="6610E097" w14:textId="5FE14407"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 xml:space="preserve">Contingencies </w:t>
      </w:r>
    </w:p>
    <w:p w14:paraId="3084DE11" w14:textId="77777777"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p>
    <w:p w14:paraId="74480A83" w14:textId="77777777"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bookmarkStart w:id="42" w:name="_Hlk98229565"/>
      <w:r w:rsidRPr="009D1662">
        <w:rPr>
          <w:rFonts w:ascii="Arial" w:hAnsi="Arial" w:cs="Arial"/>
          <w:i/>
          <w:iCs/>
          <w:sz w:val="20"/>
          <w:szCs w:val="20"/>
        </w:rPr>
        <w:t xml:space="preserve">Estimated useful lives and impairment considerations </w:t>
      </w:r>
      <w:bookmarkEnd w:id="42"/>
    </w:p>
    <w:p w14:paraId="0AC849B7" w14:textId="77777777"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p>
    <w:p w14:paraId="40C0AA5A" w14:textId="2BE91634" w:rsidR="005F2ADA" w:rsidRPr="009D1662" w:rsidRDefault="005F2ADA">
      <w:pPr>
        <w:autoSpaceDE w:val="0"/>
        <w:autoSpaceDN w:val="0"/>
        <w:adjustRightInd w:val="0"/>
        <w:spacing w:after="0" w:line="240" w:lineRule="auto"/>
        <w:ind w:left="0"/>
        <w:jc w:val="both"/>
        <w:rPr>
          <w:rFonts w:ascii="Arial" w:hAnsi="Arial" w:cs="Arial"/>
          <w:sz w:val="20"/>
          <w:szCs w:val="20"/>
        </w:rPr>
      </w:pPr>
      <w:r w:rsidRPr="009D1662">
        <w:rPr>
          <w:rFonts w:ascii="Arial" w:hAnsi="Arial" w:cs="Arial"/>
          <w:sz w:val="20"/>
          <w:szCs w:val="20"/>
        </w:rPr>
        <w:t>Amortization of intangible assets is dependent upon estimates of useful lives, which are determined through the exercise of judgment. The assessment of impairment of these assets is dependent upon estimates of recoverable amounts that consider factors such as economic and market conditions and the useful lives of assets.</w:t>
      </w:r>
    </w:p>
    <w:p w14:paraId="2805976B" w14:textId="13D046B1" w:rsidR="004616FF" w:rsidRPr="009D1662" w:rsidRDefault="004616FF">
      <w:pPr>
        <w:autoSpaceDE w:val="0"/>
        <w:autoSpaceDN w:val="0"/>
        <w:adjustRightInd w:val="0"/>
        <w:spacing w:after="0" w:line="240" w:lineRule="auto"/>
        <w:ind w:left="0"/>
        <w:jc w:val="both"/>
        <w:rPr>
          <w:rFonts w:ascii="Arial" w:hAnsi="Arial" w:cs="Arial"/>
          <w:sz w:val="20"/>
          <w:szCs w:val="20"/>
        </w:rPr>
      </w:pPr>
    </w:p>
    <w:p w14:paraId="3834BA96" w14:textId="7F952747" w:rsidR="004616FF" w:rsidRPr="009D1662" w:rsidRDefault="004616FF">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Impairment of non-financial assets</w:t>
      </w:r>
    </w:p>
    <w:p w14:paraId="1810CA47" w14:textId="47FFB3F0" w:rsidR="004616FF" w:rsidRPr="009D1662" w:rsidRDefault="004616FF">
      <w:pPr>
        <w:autoSpaceDE w:val="0"/>
        <w:autoSpaceDN w:val="0"/>
        <w:adjustRightInd w:val="0"/>
        <w:spacing w:after="0" w:line="240" w:lineRule="auto"/>
        <w:ind w:left="0"/>
        <w:jc w:val="both"/>
        <w:rPr>
          <w:rFonts w:ascii="Arial" w:hAnsi="Arial" w:cs="Arial"/>
          <w:sz w:val="20"/>
          <w:szCs w:val="20"/>
        </w:rPr>
      </w:pPr>
    </w:p>
    <w:p w14:paraId="72F4F8AB" w14:textId="19E6C0DD" w:rsidR="002E6495" w:rsidRPr="009D1662" w:rsidRDefault="002E6495" w:rsidP="009A2381">
      <w:pPr>
        <w:autoSpaceDE w:val="0"/>
        <w:autoSpaceDN w:val="0"/>
        <w:adjustRightInd w:val="0"/>
        <w:spacing w:after="0" w:line="240" w:lineRule="auto"/>
        <w:ind w:left="0"/>
        <w:jc w:val="both"/>
        <w:rPr>
          <w:rFonts w:ascii="Arial" w:hAnsi="Arial" w:cs="Arial"/>
          <w:sz w:val="20"/>
          <w:szCs w:val="20"/>
        </w:rPr>
      </w:pPr>
      <w:r w:rsidRPr="009D1662">
        <w:rPr>
          <w:rFonts w:ascii="Arial" w:hAnsi="Arial" w:cs="Arial"/>
          <w:sz w:val="20"/>
          <w:szCs w:val="20"/>
        </w:rPr>
        <w:t xml:space="preserve">The Company’s non-financial assets include prepaid expenses, digital assets excluding USDC, equipment and right of use assets, intangibles and goodwill. Impairment of these non-financial assets exists when the carrying value of an asset exceeds its recoverable amount, which is the higher of its fair </w:t>
      </w:r>
      <w:proofErr w:type="gramStart"/>
      <w:r w:rsidRPr="009D1662">
        <w:rPr>
          <w:rFonts w:ascii="Arial" w:hAnsi="Arial" w:cs="Arial"/>
          <w:sz w:val="20"/>
          <w:szCs w:val="20"/>
        </w:rPr>
        <w:t>value</w:t>
      </w:r>
      <w:proofErr w:type="gramEnd"/>
      <w:r w:rsidRPr="009D1662">
        <w:rPr>
          <w:rFonts w:ascii="Arial" w:hAnsi="Arial" w:cs="Arial"/>
          <w:sz w:val="20"/>
          <w:szCs w:val="20"/>
        </w:rPr>
        <w:t xml:space="preserve"> less costs to sell and its value in use. These calculations are based on available data, other observable inputs and projections of cash flows, all of which are subject to estimates and assumptions. See Note </w:t>
      </w:r>
      <w:r w:rsidR="00644A01" w:rsidRPr="009D1662">
        <w:rPr>
          <w:rFonts w:ascii="Arial" w:hAnsi="Arial" w:cs="Arial"/>
          <w:sz w:val="20"/>
          <w:szCs w:val="20"/>
        </w:rPr>
        <w:t xml:space="preserve">8 </w:t>
      </w:r>
      <w:r w:rsidRPr="009D1662">
        <w:rPr>
          <w:rFonts w:ascii="Arial" w:hAnsi="Arial" w:cs="Arial"/>
          <w:sz w:val="20"/>
          <w:szCs w:val="20"/>
        </w:rPr>
        <w:t>for the discussion regarding impairment of the Company’s non-financial assets.</w:t>
      </w:r>
    </w:p>
    <w:p w14:paraId="37A6C898" w14:textId="77777777" w:rsidR="004616FF" w:rsidRPr="009D1662" w:rsidRDefault="004616FF" w:rsidP="009A2381">
      <w:pPr>
        <w:autoSpaceDE w:val="0"/>
        <w:autoSpaceDN w:val="0"/>
        <w:adjustRightInd w:val="0"/>
        <w:spacing w:after="0" w:line="240" w:lineRule="auto"/>
        <w:ind w:left="0"/>
        <w:jc w:val="both"/>
        <w:rPr>
          <w:rFonts w:ascii="Arial" w:hAnsi="Arial" w:cs="Arial"/>
          <w:sz w:val="20"/>
          <w:szCs w:val="20"/>
        </w:rPr>
      </w:pPr>
    </w:p>
    <w:p w14:paraId="549D4D4C" w14:textId="77777777" w:rsidR="005F2ADA" w:rsidRPr="009D1662" w:rsidRDefault="005F2ADA" w:rsidP="009A2381">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Functional currency</w:t>
      </w:r>
    </w:p>
    <w:p w14:paraId="31AB504D" w14:textId="77777777"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p>
    <w:p w14:paraId="14345ED6" w14:textId="77777777" w:rsidR="005F2ADA" w:rsidRPr="009D1662" w:rsidRDefault="005F2ADA" w:rsidP="009A2381">
      <w:pPr>
        <w:pStyle w:val="ListParagraph"/>
        <w:autoSpaceDE w:val="0"/>
        <w:autoSpaceDN w:val="0"/>
        <w:adjustRightInd w:val="0"/>
        <w:spacing w:after="0" w:line="240" w:lineRule="auto"/>
        <w:ind w:left="0"/>
        <w:jc w:val="both"/>
        <w:rPr>
          <w:rFonts w:ascii="Arial" w:hAnsi="Arial" w:cs="Arial"/>
          <w:sz w:val="20"/>
          <w:szCs w:val="20"/>
        </w:rPr>
      </w:pPr>
      <w:r w:rsidRPr="009D1662">
        <w:rPr>
          <w:rFonts w:ascii="Arial" w:hAnsi="Arial" w:cs="Arial"/>
          <w:sz w:val="20"/>
          <w:szCs w:val="20"/>
        </w:rPr>
        <w:t xml:space="preserve">The functional currency of the Company has been assessed by management based on consideration of the currency and economic factors that mainly influence the Company’s digital currencies, production and operating costs, financing and related transactions. Specifically, the Company considers the currencies in which digital currencies are </w:t>
      </w:r>
      <w:proofErr w:type="gramStart"/>
      <w:r w:rsidRPr="009D1662">
        <w:rPr>
          <w:rFonts w:ascii="Arial" w:hAnsi="Arial" w:cs="Arial"/>
          <w:sz w:val="20"/>
          <w:szCs w:val="20"/>
        </w:rPr>
        <w:t>most commonly denominated</w:t>
      </w:r>
      <w:proofErr w:type="gramEnd"/>
      <w:r w:rsidRPr="009D1662">
        <w:rPr>
          <w:rFonts w:ascii="Arial" w:hAnsi="Arial" w:cs="Arial"/>
          <w:sz w:val="20"/>
          <w:szCs w:val="20"/>
        </w:rPr>
        <w:t xml:space="preserve"> and the currencies in which expenses are settled, by each entity, as well as the currency in which each entity receives or raises financing. Changes to these factors may have an impact on the judgment applied in the determination of the Company’s functional currency.</w:t>
      </w:r>
    </w:p>
    <w:p w14:paraId="37D90BF5" w14:textId="77777777" w:rsidR="008612DB" w:rsidRPr="009D1662" w:rsidRDefault="008612DB" w:rsidP="009A2381">
      <w:pPr>
        <w:pStyle w:val="ListParagraph"/>
        <w:autoSpaceDE w:val="0"/>
        <w:autoSpaceDN w:val="0"/>
        <w:adjustRightInd w:val="0"/>
        <w:spacing w:after="0" w:line="240" w:lineRule="auto"/>
        <w:ind w:left="0"/>
        <w:jc w:val="both"/>
        <w:rPr>
          <w:rFonts w:ascii="Arial" w:hAnsi="Arial" w:cs="Arial"/>
          <w:i/>
          <w:iCs/>
          <w:sz w:val="20"/>
          <w:szCs w:val="20"/>
        </w:rPr>
      </w:pPr>
    </w:p>
    <w:p w14:paraId="47B039CD" w14:textId="64315772" w:rsidR="005F2ADA" w:rsidRPr="009D1662" w:rsidRDefault="005F2ADA" w:rsidP="009A2381">
      <w:pPr>
        <w:pStyle w:val="ListParagraph"/>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Assessment of transaction as an asset purchase or business combination</w:t>
      </w:r>
    </w:p>
    <w:p w14:paraId="4EA645E3" w14:textId="77777777" w:rsidR="005F2ADA" w:rsidRPr="009D1662" w:rsidRDefault="005F2ADA" w:rsidP="009A2381">
      <w:pPr>
        <w:autoSpaceDE w:val="0"/>
        <w:autoSpaceDN w:val="0"/>
        <w:adjustRightInd w:val="0"/>
        <w:spacing w:after="0" w:line="240" w:lineRule="auto"/>
        <w:ind w:left="0"/>
        <w:jc w:val="both"/>
        <w:rPr>
          <w:rFonts w:ascii="Arial" w:hAnsi="Arial" w:cs="Arial"/>
          <w:sz w:val="20"/>
          <w:szCs w:val="20"/>
        </w:rPr>
      </w:pPr>
    </w:p>
    <w:p w14:paraId="6EE34337" w14:textId="1FD54684" w:rsidR="006E40E4" w:rsidRPr="009D1662" w:rsidRDefault="005F2ADA" w:rsidP="005E1961">
      <w:pPr>
        <w:autoSpaceDE w:val="0"/>
        <w:autoSpaceDN w:val="0"/>
        <w:adjustRightInd w:val="0"/>
        <w:spacing w:after="0" w:line="240" w:lineRule="auto"/>
        <w:ind w:left="0"/>
        <w:jc w:val="both"/>
        <w:rPr>
          <w:rFonts w:ascii="Arial" w:hAnsi="Arial" w:cs="Arial"/>
          <w:sz w:val="20"/>
          <w:szCs w:val="20"/>
        </w:rPr>
      </w:pPr>
      <w:r w:rsidRPr="009D1662">
        <w:rPr>
          <w:rFonts w:ascii="Arial" w:hAnsi="Arial" w:cs="Arial"/>
          <w:sz w:val="20"/>
          <w:szCs w:val="20"/>
        </w:rPr>
        <w:t xml:space="preserve">Significant acquisitions require judgements and estimates to be made at the date of acquisition in relation to determining the relative fair value of the allocation of the purchase consideration over the fair value of the assets. The information necessary to measure the fair </w:t>
      </w:r>
      <w:proofErr w:type="gramStart"/>
      <w:r w:rsidRPr="009D1662">
        <w:rPr>
          <w:rFonts w:ascii="Arial" w:hAnsi="Arial" w:cs="Arial"/>
          <w:sz w:val="20"/>
          <w:szCs w:val="20"/>
        </w:rPr>
        <w:t>values as</w:t>
      </w:r>
      <w:proofErr w:type="gramEnd"/>
      <w:r w:rsidRPr="009D1662">
        <w:rPr>
          <w:rFonts w:ascii="Arial" w:hAnsi="Arial" w:cs="Arial"/>
          <w:sz w:val="20"/>
          <w:szCs w:val="20"/>
        </w:rPr>
        <w:t xml:space="preserve"> at the acquisition date of assets acquired requires management to make certain judgements and estimates about </w:t>
      </w:r>
      <w:proofErr w:type="gramStart"/>
      <w:r w:rsidRPr="009D1662">
        <w:rPr>
          <w:rFonts w:ascii="Arial" w:hAnsi="Arial" w:cs="Arial"/>
          <w:sz w:val="20"/>
          <w:szCs w:val="20"/>
        </w:rPr>
        <w:t>future</w:t>
      </w:r>
      <w:proofErr w:type="gramEnd"/>
      <w:r w:rsidRPr="009D1662">
        <w:rPr>
          <w:rFonts w:ascii="Arial" w:hAnsi="Arial" w:cs="Arial"/>
          <w:sz w:val="20"/>
          <w:szCs w:val="20"/>
        </w:rPr>
        <w:t xml:space="preserve"> performance of these assets.</w:t>
      </w:r>
    </w:p>
    <w:p w14:paraId="4DD1EE5C" w14:textId="77777777" w:rsidR="006514C5" w:rsidRDefault="006514C5" w:rsidP="005E1961">
      <w:pPr>
        <w:autoSpaceDE w:val="0"/>
        <w:autoSpaceDN w:val="0"/>
        <w:adjustRightInd w:val="0"/>
        <w:spacing w:after="0" w:line="240" w:lineRule="auto"/>
        <w:ind w:left="0"/>
        <w:jc w:val="both"/>
        <w:rPr>
          <w:rFonts w:ascii="Arial" w:hAnsi="Arial" w:cs="Arial"/>
          <w:sz w:val="20"/>
          <w:szCs w:val="20"/>
        </w:rPr>
      </w:pPr>
    </w:p>
    <w:p w14:paraId="461CA5A9" w14:textId="77777777" w:rsidR="009E15DD" w:rsidRPr="009D1662" w:rsidRDefault="009E15DD" w:rsidP="005E1961">
      <w:pPr>
        <w:autoSpaceDE w:val="0"/>
        <w:autoSpaceDN w:val="0"/>
        <w:adjustRightInd w:val="0"/>
        <w:spacing w:after="0" w:line="240" w:lineRule="auto"/>
        <w:ind w:left="0"/>
        <w:jc w:val="both"/>
        <w:rPr>
          <w:rFonts w:ascii="Arial" w:hAnsi="Arial" w:cs="Arial"/>
          <w:sz w:val="20"/>
          <w:szCs w:val="20"/>
        </w:rPr>
      </w:pPr>
    </w:p>
    <w:p w14:paraId="7583571C" w14:textId="77777777" w:rsidR="006514C5" w:rsidRPr="009D1662" w:rsidRDefault="006514C5" w:rsidP="006514C5">
      <w:pPr>
        <w:autoSpaceDE w:val="0"/>
        <w:autoSpaceDN w:val="0"/>
        <w:adjustRightInd w:val="0"/>
        <w:spacing w:after="0" w:line="240" w:lineRule="auto"/>
        <w:ind w:left="0"/>
        <w:jc w:val="both"/>
        <w:rPr>
          <w:rFonts w:ascii="Arial" w:hAnsi="Arial" w:cs="Arial"/>
          <w:i/>
          <w:iCs/>
          <w:sz w:val="20"/>
          <w:szCs w:val="20"/>
        </w:rPr>
      </w:pPr>
      <w:r w:rsidRPr="009D1662">
        <w:rPr>
          <w:rFonts w:ascii="Arial" w:hAnsi="Arial" w:cs="Arial"/>
          <w:i/>
          <w:iCs/>
          <w:sz w:val="20"/>
          <w:szCs w:val="20"/>
        </w:rPr>
        <w:t>Control</w:t>
      </w:r>
    </w:p>
    <w:p w14:paraId="4AB1B3F9" w14:textId="77777777" w:rsidR="006514C5" w:rsidRPr="009D1662" w:rsidRDefault="006514C5" w:rsidP="006514C5">
      <w:pPr>
        <w:autoSpaceDE w:val="0"/>
        <w:autoSpaceDN w:val="0"/>
        <w:adjustRightInd w:val="0"/>
        <w:spacing w:after="0" w:line="240" w:lineRule="auto"/>
        <w:ind w:left="363"/>
        <w:jc w:val="both"/>
        <w:rPr>
          <w:rFonts w:ascii="Arial" w:hAnsi="Arial" w:cs="Arial"/>
          <w:sz w:val="20"/>
          <w:szCs w:val="20"/>
        </w:rPr>
      </w:pPr>
    </w:p>
    <w:p w14:paraId="1262DB4A" w14:textId="02F84C91" w:rsidR="006514C5" w:rsidRPr="00EB6359" w:rsidRDefault="006514C5" w:rsidP="005E1961">
      <w:pPr>
        <w:autoSpaceDE w:val="0"/>
        <w:autoSpaceDN w:val="0"/>
        <w:adjustRightInd w:val="0"/>
        <w:spacing w:after="0" w:line="240" w:lineRule="auto"/>
        <w:ind w:left="0"/>
        <w:jc w:val="both"/>
        <w:rPr>
          <w:rFonts w:ascii="Arial" w:hAnsi="Arial" w:cs="Arial"/>
          <w:sz w:val="20"/>
          <w:szCs w:val="20"/>
        </w:rPr>
      </w:pPr>
      <w:r w:rsidRPr="009D1662">
        <w:rPr>
          <w:rFonts w:ascii="Arial" w:hAnsi="Arial" w:cs="Arial"/>
          <w:sz w:val="20"/>
          <w:szCs w:val="20"/>
        </w:rPr>
        <w:t xml:space="preserve">Significant judgment is involved in the determination whether the Company controls under IFRS 10. The Company is deemed to control an investee when it demonstrates: power over the investee, exposure, or rights to variable returns from its involvement with the investee and </w:t>
      </w:r>
      <w:proofErr w:type="gramStart"/>
      <w:r w:rsidRPr="009D1662">
        <w:rPr>
          <w:rFonts w:ascii="Arial" w:hAnsi="Arial" w:cs="Arial"/>
          <w:sz w:val="20"/>
          <w:szCs w:val="20"/>
        </w:rPr>
        <w:t>has the ability to</w:t>
      </w:r>
      <w:proofErr w:type="gramEnd"/>
      <w:r w:rsidRPr="009D1662">
        <w:rPr>
          <w:rFonts w:ascii="Arial" w:hAnsi="Arial" w:cs="Arial"/>
          <w:sz w:val="20"/>
          <w:szCs w:val="20"/>
        </w:rPr>
        <w:t xml:space="preserve"> use its power over the investee to affect the amount of the investor’s returns. There is </w:t>
      </w:r>
      <w:proofErr w:type="gramStart"/>
      <w:r w:rsidRPr="009D1662">
        <w:rPr>
          <w:rFonts w:ascii="Arial" w:hAnsi="Arial" w:cs="Arial"/>
          <w:sz w:val="20"/>
          <w:szCs w:val="20"/>
        </w:rPr>
        <w:t>judgement</w:t>
      </w:r>
      <w:proofErr w:type="gramEnd"/>
      <w:r w:rsidRPr="009D1662">
        <w:rPr>
          <w:rFonts w:ascii="Arial" w:hAnsi="Arial" w:cs="Arial"/>
          <w:sz w:val="20"/>
          <w:szCs w:val="20"/>
        </w:rPr>
        <w:t xml:space="preserve"> required to determine whether these </w:t>
      </w:r>
      <w:proofErr w:type="gramStart"/>
      <w:r w:rsidRPr="009D1662">
        <w:rPr>
          <w:rFonts w:ascii="Arial" w:hAnsi="Arial" w:cs="Arial"/>
          <w:sz w:val="20"/>
          <w:szCs w:val="20"/>
        </w:rPr>
        <w:t>criterions</w:t>
      </w:r>
      <w:proofErr w:type="gramEnd"/>
      <w:r w:rsidRPr="009D1662">
        <w:rPr>
          <w:rFonts w:ascii="Arial" w:hAnsi="Arial" w:cs="Arial"/>
          <w:sz w:val="20"/>
          <w:szCs w:val="20"/>
        </w:rPr>
        <w:t xml:space="preserve"> are met. The Company determined it controlled Valour Digital Securities Limited through its role as arranger.</w:t>
      </w:r>
    </w:p>
    <w:sectPr w:rsidR="006514C5" w:rsidRPr="00EB6359" w:rsidSect="00F760F5">
      <w:headerReference w:type="default" r:id="rId46"/>
      <w:footerReference w:type="default" r:id="rId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6496" w14:textId="77777777" w:rsidR="009D693B" w:rsidRDefault="009D693B" w:rsidP="0068339D">
      <w:pPr>
        <w:spacing w:after="0" w:line="240" w:lineRule="auto"/>
      </w:pPr>
      <w:r>
        <w:separator/>
      </w:r>
    </w:p>
  </w:endnote>
  <w:endnote w:type="continuationSeparator" w:id="0">
    <w:p w14:paraId="7AA12FF4" w14:textId="77777777" w:rsidR="009D693B" w:rsidRDefault="009D693B" w:rsidP="0068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34E3" w14:textId="77777777" w:rsidR="00D65EE4" w:rsidRDefault="00D65EE4">
    <w:pPr>
      <w:pStyle w:val="Footer"/>
      <w:jc w:val="right"/>
    </w:pPr>
  </w:p>
  <w:p w14:paraId="3C3BBEA2" w14:textId="0D97AAB5" w:rsidR="00D65EE4" w:rsidRPr="007649DF" w:rsidRDefault="00D65EE4">
    <w:pPr>
      <w:pStyle w:val="Footer"/>
      <w:jc w:val="right"/>
      <w:rPr>
        <w:rFonts w:ascii="Arial" w:hAnsi="Arial" w:cs="Arial"/>
        <w:sz w:val="20"/>
        <w:szCs w:val="20"/>
      </w:rPr>
    </w:pPr>
    <w:r w:rsidRPr="007649DF">
      <w:rPr>
        <w:rFonts w:ascii="Arial" w:hAnsi="Arial" w:cs="Arial"/>
        <w:sz w:val="20"/>
        <w:szCs w:val="20"/>
      </w:rPr>
      <w:fldChar w:fldCharType="begin"/>
    </w:r>
    <w:r w:rsidRPr="007649DF">
      <w:rPr>
        <w:rFonts w:ascii="Arial" w:hAnsi="Arial" w:cs="Arial"/>
        <w:sz w:val="20"/>
        <w:szCs w:val="20"/>
      </w:rPr>
      <w:instrText xml:space="preserve"> PAGE   \* MERGEFORMAT </w:instrText>
    </w:r>
    <w:r w:rsidRPr="007649DF">
      <w:rPr>
        <w:rFonts w:ascii="Arial" w:hAnsi="Arial" w:cs="Arial"/>
        <w:sz w:val="20"/>
        <w:szCs w:val="20"/>
      </w:rPr>
      <w:fldChar w:fldCharType="separate"/>
    </w:r>
    <w:r>
      <w:rPr>
        <w:rFonts w:ascii="Arial" w:hAnsi="Arial" w:cs="Arial"/>
        <w:noProof/>
        <w:sz w:val="20"/>
        <w:szCs w:val="20"/>
      </w:rPr>
      <w:t>26</w:t>
    </w:r>
    <w:r w:rsidRPr="007649DF">
      <w:rPr>
        <w:rFonts w:ascii="Arial" w:hAnsi="Arial" w:cs="Arial"/>
        <w:sz w:val="20"/>
        <w:szCs w:val="20"/>
      </w:rPr>
      <w:fldChar w:fldCharType="end"/>
    </w:r>
  </w:p>
  <w:p w14:paraId="5B0D2258" w14:textId="77777777" w:rsidR="00D65EE4" w:rsidRDefault="00D6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8ADF" w14:textId="77777777" w:rsidR="009D693B" w:rsidRDefault="009D693B" w:rsidP="0068339D">
      <w:pPr>
        <w:spacing w:after="0" w:line="240" w:lineRule="auto"/>
      </w:pPr>
      <w:r>
        <w:separator/>
      </w:r>
    </w:p>
  </w:footnote>
  <w:footnote w:type="continuationSeparator" w:id="0">
    <w:p w14:paraId="08A1922B" w14:textId="77777777" w:rsidR="009D693B" w:rsidRDefault="009D693B" w:rsidP="0068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649D" w14:textId="77777777" w:rsidR="00D65EE4" w:rsidRDefault="00D65EE4" w:rsidP="00760D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18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A84C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9A4D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04F7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9EE0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602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CED0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9464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88AD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14AB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6"/>
    <w:multiLevelType w:val="multilevel"/>
    <w:tmpl w:val="935804AE"/>
    <w:lvl w:ilvl="0">
      <w:start w:val="1"/>
      <w:numFmt w:val="decimal"/>
      <w:pStyle w:val="BDPAg1"/>
      <w:lvlText w:val="Item %1:"/>
      <w:lvlJc w:val="left"/>
      <w:pPr>
        <w:tabs>
          <w:tab w:val="num" w:pos="1080"/>
        </w:tabs>
        <w:ind w:left="1080" w:hanging="1080"/>
      </w:pPr>
      <w:rPr>
        <w:rFonts w:cs="Times New Roman" w:hint="eastAsia"/>
        <w:b/>
        <w:i/>
      </w:rPr>
    </w:lvl>
    <w:lvl w:ilvl="1">
      <w:start w:val="1"/>
      <w:numFmt w:val="decimal"/>
      <w:pStyle w:val="BDPAg2"/>
      <w:isLgl/>
      <w:lvlText w:val="%1.%2"/>
      <w:lvlJc w:val="left"/>
      <w:pPr>
        <w:tabs>
          <w:tab w:val="num" w:pos="1080"/>
        </w:tabs>
        <w:ind w:left="1080" w:hanging="1080"/>
      </w:pPr>
      <w:rPr>
        <w:rFonts w:cs="Times New Roman" w:hint="eastAsia"/>
        <w:b/>
        <w:i/>
      </w:rPr>
    </w:lvl>
    <w:lvl w:ilvl="2">
      <w:start w:val="1"/>
      <w:numFmt w:val="decimal"/>
      <w:pStyle w:val="BDPAg3"/>
      <w:lvlText w:val="(%3)"/>
      <w:lvlJc w:val="left"/>
      <w:pPr>
        <w:tabs>
          <w:tab w:val="num" w:pos="1800"/>
        </w:tabs>
        <w:ind w:left="1800" w:hanging="720"/>
      </w:pPr>
      <w:rPr>
        <w:rFonts w:cs="Times New Roman" w:hint="eastAsia"/>
        <w:b w:val="0"/>
        <w:i/>
      </w:rPr>
    </w:lvl>
    <w:lvl w:ilvl="3">
      <w:start w:val="1"/>
      <w:numFmt w:val="lowerLetter"/>
      <w:pStyle w:val="BDPAg4"/>
      <w:lvlText w:val="(%4)"/>
      <w:lvlJc w:val="left"/>
      <w:pPr>
        <w:tabs>
          <w:tab w:val="num" w:pos="2520"/>
        </w:tabs>
        <w:ind w:left="2520" w:hanging="720"/>
      </w:pPr>
      <w:rPr>
        <w:rFonts w:cs="Times New Roman" w:hint="eastAsia"/>
        <w:b w:val="0"/>
        <w:i/>
      </w:rPr>
    </w:lvl>
    <w:lvl w:ilvl="4">
      <w:start w:val="1"/>
      <w:numFmt w:val="lowerRoman"/>
      <w:pStyle w:val="BDPAg5"/>
      <w:lvlText w:val="(%5)"/>
      <w:lvlJc w:val="left"/>
      <w:pPr>
        <w:tabs>
          <w:tab w:val="num" w:pos="3240"/>
        </w:tabs>
        <w:ind w:left="3240" w:hanging="720"/>
      </w:pPr>
      <w:rPr>
        <w:rFonts w:cs="Times New Roman" w:hint="eastAsia"/>
        <w:b w:val="0"/>
        <w:i/>
      </w:rPr>
    </w:lvl>
    <w:lvl w:ilvl="5">
      <w:start w:val="1"/>
      <w:numFmt w:val="lowerRoman"/>
      <w:lvlText w:val="(%6)"/>
      <w:lvlJc w:val="left"/>
      <w:pPr>
        <w:tabs>
          <w:tab w:val="num" w:pos="252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2" w15:restartNumberingAfterBreak="0">
    <w:nsid w:val="00000020"/>
    <w:multiLevelType w:val="multilevel"/>
    <w:tmpl w:val="DD1C2332"/>
    <w:lvl w:ilvl="0">
      <w:start w:val="1"/>
      <w:numFmt w:val="decimal"/>
      <w:pStyle w:val="CP1"/>
      <w:lvlText w:val="%1."/>
      <w:lvlJc w:val="left"/>
      <w:pPr>
        <w:tabs>
          <w:tab w:val="num" w:pos="720"/>
        </w:tabs>
        <w:ind w:left="720" w:hanging="720"/>
      </w:pPr>
      <w:rPr>
        <w:rFonts w:cs="Times New Roman" w:hint="eastAsia"/>
      </w:rPr>
    </w:lvl>
    <w:lvl w:ilvl="1">
      <w:start w:val="1"/>
      <w:numFmt w:val="lowerLetter"/>
      <w:pStyle w:val="CP2"/>
      <w:lvlText w:val="(%2)"/>
      <w:lvlJc w:val="left"/>
      <w:pPr>
        <w:tabs>
          <w:tab w:val="num" w:pos="1440"/>
        </w:tabs>
        <w:ind w:left="1440" w:hanging="720"/>
      </w:pPr>
      <w:rPr>
        <w:rFonts w:cs="Times New Roman" w:hint="eastAsia"/>
      </w:rPr>
    </w:lvl>
    <w:lvl w:ilvl="2">
      <w:start w:val="1"/>
      <w:numFmt w:val="lowerRoman"/>
      <w:pStyle w:val="CP3"/>
      <w:lvlText w:val="(%3)"/>
      <w:lvlJc w:val="left"/>
      <w:pPr>
        <w:tabs>
          <w:tab w:val="num" w:pos="2160"/>
        </w:tabs>
        <w:ind w:left="2160" w:hanging="720"/>
      </w:pPr>
      <w:rPr>
        <w:rFonts w:cs="Times New Roman" w:hint="eastAsia"/>
      </w:rPr>
    </w:lvl>
    <w:lvl w:ilvl="3">
      <w:start w:val="1"/>
      <w:numFmt w:val="upperLetter"/>
      <w:pStyle w:val="CP4"/>
      <w:lvlText w:val="%4."/>
      <w:lvlJc w:val="left"/>
      <w:pPr>
        <w:tabs>
          <w:tab w:val="num" w:pos="2880"/>
        </w:tabs>
        <w:ind w:left="2880" w:hanging="720"/>
      </w:pPr>
      <w:rPr>
        <w:rFonts w:cs="Times New Roman" w:hint="eastAsia"/>
      </w:rPr>
    </w:lvl>
    <w:lvl w:ilvl="4">
      <w:start w:val="1"/>
      <w:numFmt w:val="lowerLetter"/>
      <w:pStyle w:val="CP5"/>
      <w:lvlText w:val="%5)"/>
      <w:lvlJc w:val="left"/>
      <w:pPr>
        <w:tabs>
          <w:tab w:val="num" w:pos="3600"/>
        </w:tabs>
        <w:ind w:left="3600" w:hanging="720"/>
      </w:pPr>
      <w:rPr>
        <w:rFonts w:cs="Times New Roman" w:hint="eastAsia"/>
      </w:rPr>
    </w:lvl>
    <w:lvl w:ilvl="5">
      <w:start w:val="1"/>
      <w:numFmt w:val="lowerRoman"/>
      <w:pStyle w:val="CP6"/>
      <w:lvlText w:val="%6)"/>
      <w:lvlJc w:val="left"/>
      <w:pPr>
        <w:tabs>
          <w:tab w:val="num" w:pos="4320"/>
        </w:tabs>
        <w:ind w:left="4320" w:hanging="720"/>
      </w:pPr>
      <w:rPr>
        <w:rFonts w:cs="Times New Roman" w:hint="eastAsia"/>
      </w:rPr>
    </w:lvl>
    <w:lvl w:ilvl="6">
      <w:start w:val="1"/>
      <w:numFmt w:val="upperLetter"/>
      <w:pStyle w:val="CP7"/>
      <w:lvlText w:val="%7)"/>
      <w:lvlJc w:val="left"/>
      <w:pPr>
        <w:tabs>
          <w:tab w:val="num" w:pos="4320"/>
        </w:tabs>
        <w:ind w:left="4320" w:hanging="720"/>
      </w:pPr>
      <w:rPr>
        <w:rFonts w:cs="Times New Roman" w:hint="eastAsia"/>
      </w:rPr>
    </w:lvl>
    <w:lvl w:ilvl="7">
      <w:start w:val="1"/>
      <w:numFmt w:val="lowerLetter"/>
      <w:pStyle w:val="CP8"/>
      <w:lvlText w:val="%8."/>
      <w:lvlJc w:val="left"/>
      <w:pPr>
        <w:tabs>
          <w:tab w:val="num" w:pos="4320"/>
        </w:tabs>
        <w:ind w:left="4320" w:hanging="720"/>
      </w:pPr>
      <w:rPr>
        <w:rFonts w:cs="Times New Roman" w:hint="eastAsia"/>
      </w:rPr>
    </w:lvl>
    <w:lvl w:ilvl="8">
      <w:start w:val="1"/>
      <w:numFmt w:val="lowerRoman"/>
      <w:pStyle w:val="CP9"/>
      <w:lvlText w:val="%9."/>
      <w:lvlJc w:val="left"/>
      <w:pPr>
        <w:tabs>
          <w:tab w:val="num" w:pos="4320"/>
        </w:tabs>
        <w:ind w:left="4320" w:hanging="720"/>
      </w:pPr>
      <w:rPr>
        <w:rFonts w:cs="Times New Roman" w:hint="eastAsia"/>
      </w:rPr>
    </w:lvl>
  </w:abstractNum>
  <w:abstractNum w:abstractNumId="13" w15:restartNumberingAfterBreak="0">
    <w:nsid w:val="00000025"/>
    <w:multiLevelType w:val="hybridMultilevel"/>
    <w:tmpl w:val="53B6E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BB4244"/>
    <w:multiLevelType w:val="hybridMultilevel"/>
    <w:tmpl w:val="09BA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CF2CFF"/>
    <w:multiLevelType w:val="multilevel"/>
    <w:tmpl w:val="A856550A"/>
    <w:styleLink w:val="Style2"/>
    <w:lvl w:ilvl="0">
      <w:start w:val="1"/>
      <w:numFmt w:val="decimal"/>
      <w:lvlText w:val="Item %1."/>
      <w:lvlJc w:val="left"/>
      <w:pPr>
        <w:tabs>
          <w:tab w:val="num" w:pos="1440"/>
        </w:tabs>
        <w:ind w:left="1440" w:hanging="1440"/>
      </w:pPr>
      <w:rPr>
        <w:rFonts w:hint="default"/>
        <w:b/>
        <w:i/>
        <w:u w:val="none"/>
      </w:rPr>
    </w:lvl>
    <w:lvl w:ilvl="1">
      <w:start w:val="1"/>
      <w:numFmt w:val="decimal"/>
      <w:lvlText w:val="%1.%2"/>
      <w:lvlJc w:val="left"/>
      <w:pPr>
        <w:tabs>
          <w:tab w:val="num" w:pos="720"/>
        </w:tabs>
        <w:ind w:left="720" w:hanging="720"/>
      </w:pPr>
      <w:rPr>
        <w:rFonts w:hint="default"/>
        <w:u w:val="none"/>
      </w:rPr>
    </w:lvl>
    <w:lvl w:ilvl="2">
      <w:start w:val="1"/>
      <w:numFmt w:val="none"/>
      <w:suff w:val="nothing"/>
      <w:lvlText w:val="%3"/>
      <w:lvlJc w:val="left"/>
      <w:pPr>
        <w:ind w:left="0" w:firstLine="0"/>
      </w:pPr>
      <w:rPr>
        <w:rFonts w:hint="default"/>
        <w:u w:val="none"/>
      </w:rPr>
    </w:lvl>
    <w:lvl w:ilvl="3">
      <w:start w:val="1"/>
      <w:numFmt w:val="decimal"/>
      <w:lvlText w:val="%4."/>
      <w:lvlJc w:val="left"/>
      <w:pPr>
        <w:tabs>
          <w:tab w:val="num" w:pos="720"/>
        </w:tabs>
        <w:ind w:left="720" w:hanging="720"/>
      </w:pPr>
      <w:rPr>
        <w:rFonts w:hint="default"/>
        <w:u w:val="none"/>
      </w:rPr>
    </w:lvl>
    <w:lvl w:ilvl="4">
      <w:start w:val="1"/>
      <w:numFmt w:val="lowerLetter"/>
      <w:lvlText w:val="(%5)"/>
      <w:lvlJc w:val="left"/>
      <w:pPr>
        <w:tabs>
          <w:tab w:val="num" w:pos="1440"/>
        </w:tabs>
        <w:ind w:left="1440" w:hanging="720"/>
      </w:pPr>
      <w:rPr>
        <w:rFonts w:hint="default"/>
        <w:u w:val="none"/>
      </w:rPr>
    </w:lvl>
    <w:lvl w:ilvl="5">
      <w:start w:val="1"/>
      <w:numFmt w:val="lowerRoman"/>
      <w:lvlText w:val="(%6)"/>
      <w:lvlJc w:val="left"/>
      <w:pPr>
        <w:tabs>
          <w:tab w:val="num" w:pos="2160"/>
        </w:tabs>
        <w:ind w:left="2160" w:hanging="720"/>
      </w:pPr>
      <w:rPr>
        <w:rFonts w:hint="default"/>
        <w:u w:val="none"/>
      </w:rPr>
    </w:lvl>
    <w:lvl w:ilvl="6">
      <w:start w:val="1"/>
      <w:numFmt w:val="upperLetter"/>
      <w:lvlText w:val="(%7)"/>
      <w:lvlJc w:val="left"/>
      <w:pPr>
        <w:tabs>
          <w:tab w:val="num" w:pos="2880"/>
        </w:tabs>
        <w:ind w:left="2880" w:hanging="720"/>
      </w:pPr>
      <w:rPr>
        <w:rFonts w:hint="default"/>
        <w:u w:val="none"/>
      </w:rPr>
    </w:lvl>
    <w:lvl w:ilvl="7">
      <w:start w:val="1"/>
      <w:numFmt w:val="upperLetter"/>
      <w:suff w:val="nothing"/>
      <w:lvlText w:val="Schedule %8"/>
      <w:lvlJc w:val="left"/>
      <w:pPr>
        <w:ind w:left="0" w:firstLine="0"/>
      </w:pPr>
      <w:rPr>
        <w:rFonts w:hint="default"/>
        <w:u w:val="none"/>
      </w:rPr>
    </w:lvl>
    <w:lvl w:ilvl="8">
      <w:start w:val="1"/>
      <w:numFmt w:val="decimal"/>
      <w:lvlText w:val="%9."/>
      <w:lvlJc w:val="left"/>
      <w:pPr>
        <w:tabs>
          <w:tab w:val="num" w:pos="720"/>
        </w:tabs>
        <w:ind w:left="720" w:hanging="720"/>
      </w:pPr>
      <w:rPr>
        <w:rFonts w:hint="default"/>
        <w:u w:val="none"/>
      </w:rPr>
    </w:lvl>
  </w:abstractNum>
  <w:abstractNum w:abstractNumId="16" w15:restartNumberingAfterBreak="0">
    <w:nsid w:val="0506690C"/>
    <w:multiLevelType w:val="hybridMultilevel"/>
    <w:tmpl w:val="8FFE877E"/>
    <w:lvl w:ilvl="0" w:tplc="E9BC6012">
      <w:start w:val="9"/>
      <w:numFmt w:val="lowerRoman"/>
      <w:lvlText w:val="(%1)"/>
      <w:lvlJc w:val="left"/>
      <w:pPr>
        <w:ind w:left="1364" w:hanging="360"/>
      </w:pPr>
      <w:rPr>
        <w:rFonts w:hint="default"/>
      </w:rPr>
    </w:lvl>
    <w:lvl w:ilvl="1" w:tplc="10090019" w:tentative="1">
      <w:start w:val="1"/>
      <w:numFmt w:val="lowerLetter"/>
      <w:lvlText w:val="%2."/>
      <w:lvlJc w:val="left"/>
      <w:pPr>
        <w:ind w:left="2444" w:hanging="360"/>
      </w:pPr>
    </w:lvl>
    <w:lvl w:ilvl="2" w:tplc="1009001B" w:tentative="1">
      <w:start w:val="1"/>
      <w:numFmt w:val="lowerRoman"/>
      <w:lvlText w:val="%3."/>
      <w:lvlJc w:val="right"/>
      <w:pPr>
        <w:ind w:left="3164" w:hanging="180"/>
      </w:pPr>
    </w:lvl>
    <w:lvl w:ilvl="3" w:tplc="1009000F" w:tentative="1">
      <w:start w:val="1"/>
      <w:numFmt w:val="decimal"/>
      <w:lvlText w:val="%4."/>
      <w:lvlJc w:val="left"/>
      <w:pPr>
        <w:ind w:left="3884" w:hanging="360"/>
      </w:pPr>
    </w:lvl>
    <w:lvl w:ilvl="4" w:tplc="10090019" w:tentative="1">
      <w:start w:val="1"/>
      <w:numFmt w:val="lowerLetter"/>
      <w:lvlText w:val="%5."/>
      <w:lvlJc w:val="left"/>
      <w:pPr>
        <w:ind w:left="4604" w:hanging="360"/>
      </w:pPr>
    </w:lvl>
    <w:lvl w:ilvl="5" w:tplc="1009001B" w:tentative="1">
      <w:start w:val="1"/>
      <w:numFmt w:val="lowerRoman"/>
      <w:lvlText w:val="%6."/>
      <w:lvlJc w:val="right"/>
      <w:pPr>
        <w:ind w:left="5324" w:hanging="180"/>
      </w:pPr>
    </w:lvl>
    <w:lvl w:ilvl="6" w:tplc="1009000F" w:tentative="1">
      <w:start w:val="1"/>
      <w:numFmt w:val="decimal"/>
      <w:lvlText w:val="%7."/>
      <w:lvlJc w:val="left"/>
      <w:pPr>
        <w:ind w:left="6044" w:hanging="360"/>
      </w:pPr>
    </w:lvl>
    <w:lvl w:ilvl="7" w:tplc="10090019" w:tentative="1">
      <w:start w:val="1"/>
      <w:numFmt w:val="lowerLetter"/>
      <w:lvlText w:val="%8."/>
      <w:lvlJc w:val="left"/>
      <w:pPr>
        <w:ind w:left="6764" w:hanging="360"/>
      </w:pPr>
    </w:lvl>
    <w:lvl w:ilvl="8" w:tplc="1009001B" w:tentative="1">
      <w:start w:val="1"/>
      <w:numFmt w:val="lowerRoman"/>
      <w:lvlText w:val="%9."/>
      <w:lvlJc w:val="right"/>
      <w:pPr>
        <w:ind w:left="7484" w:hanging="180"/>
      </w:pPr>
    </w:lvl>
  </w:abstractNum>
  <w:abstractNum w:abstractNumId="17" w15:restartNumberingAfterBreak="0">
    <w:nsid w:val="056655A8"/>
    <w:multiLevelType w:val="hybridMultilevel"/>
    <w:tmpl w:val="A9F6D220"/>
    <w:lvl w:ilvl="0" w:tplc="C96484B2">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63C64C2"/>
    <w:multiLevelType w:val="hybridMultilevel"/>
    <w:tmpl w:val="2FBCB532"/>
    <w:lvl w:ilvl="0" w:tplc="FA40218A">
      <w:start w:val="8"/>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703371"/>
    <w:multiLevelType w:val="hybridMultilevel"/>
    <w:tmpl w:val="65283B3A"/>
    <w:lvl w:ilvl="0" w:tplc="0409001B">
      <w:start w:val="1"/>
      <w:numFmt w:val="lowerRoman"/>
      <w:lvlText w:val="%1."/>
      <w:lvlJc w:val="righ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88480E"/>
    <w:multiLevelType w:val="hybridMultilevel"/>
    <w:tmpl w:val="4BE64EDE"/>
    <w:lvl w:ilvl="0" w:tplc="02D64470">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71726D7"/>
    <w:multiLevelType w:val="hybridMultilevel"/>
    <w:tmpl w:val="2EE6A7D2"/>
    <w:lvl w:ilvl="0" w:tplc="4866E1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073C2935"/>
    <w:multiLevelType w:val="hybridMultilevel"/>
    <w:tmpl w:val="0520F0FE"/>
    <w:lvl w:ilvl="0" w:tplc="30406468">
      <w:start w:val="1"/>
      <w:numFmt w:val="lowerLetter"/>
      <w:lvlText w:val="(%1)"/>
      <w:lvlJc w:val="left"/>
      <w:pPr>
        <w:ind w:left="720" w:hanging="360"/>
      </w:pPr>
      <w:rPr>
        <w:rFonts w:hint="default"/>
      </w:rPr>
    </w:lvl>
    <w:lvl w:ilvl="1" w:tplc="3040646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074C2219"/>
    <w:multiLevelType w:val="hybridMultilevel"/>
    <w:tmpl w:val="B4187284"/>
    <w:lvl w:ilvl="0" w:tplc="8AD2388E">
      <w:start w:val="2"/>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08073847"/>
    <w:multiLevelType w:val="hybridMultilevel"/>
    <w:tmpl w:val="581486F8"/>
    <w:lvl w:ilvl="0" w:tplc="10090005">
      <w:start w:val="1"/>
      <w:numFmt w:val="bullet"/>
      <w:lvlText w:val=""/>
      <w:lvlJc w:val="left"/>
      <w:pPr>
        <w:tabs>
          <w:tab w:val="num" w:pos="1440"/>
        </w:tabs>
        <w:ind w:left="1440" w:hanging="360"/>
      </w:pPr>
      <w:rPr>
        <w:rFonts w:ascii="Wingdings" w:hAnsi="Wingding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08F24B88"/>
    <w:multiLevelType w:val="hybridMultilevel"/>
    <w:tmpl w:val="CCBA9B7E"/>
    <w:lvl w:ilvl="0" w:tplc="AAB0A78C">
      <w:start w:val="1"/>
      <w:numFmt w:val="lowerRoman"/>
      <w:lvlText w:val="(%1)"/>
      <w:lvlJc w:val="left"/>
      <w:pPr>
        <w:tabs>
          <w:tab w:val="num" w:pos="1969"/>
        </w:tabs>
        <w:ind w:left="1969" w:hanging="720"/>
      </w:pPr>
      <w:rPr>
        <w:rFonts w:hint="default"/>
      </w:rPr>
    </w:lvl>
    <w:lvl w:ilvl="1" w:tplc="10090019" w:tentative="1">
      <w:start w:val="1"/>
      <w:numFmt w:val="lowerLetter"/>
      <w:lvlText w:val="%2."/>
      <w:lvlJc w:val="left"/>
      <w:pPr>
        <w:tabs>
          <w:tab w:val="num" w:pos="2149"/>
        </w:tabs>
        <w:ind w:left="2149" w:hanging="360"/>
      </w:pPr>
    </w:lvl>
    <w:lvl w:ilvl="2" w:tplc="1009001B" w:tentative="1">
      <w:start w:val="1"/>
      <w:numFmt w:val="lowerRoman"/>
      <w:lvlText w:val="%3."/>
      <w:lvlJc w:val="right"/>
      <w:pPr>
        <w:tabs>
          <w:tab w:val="num" w:pos="2869"/>
        </w:tabs>
        <w:ind w:left="2869" w:hanging="180"/>
      </w:pPr>
    </w:lvl>
    <w:lvl w:ilvl="3" w:tplc="1009000F" w:tentative="1">
      <w:start w:val="1"/>
      <w:numFmt w:val="decimal"/>
      <w:lvlText w:val="%4."/>
      <w:lvlJc w:val="left"/>
      <w:pPr>
        <w:tabs>
          <w:tab w:val="num" w:pos="3589"/>
        </w:tabs>
        <w:ind w:left="3589" w:hanging="360"/>
      </w:pPr>
    </w:lvl>
    <w:lvl w:ilvl="4" w:tplc="10090019" w:tentative="1">
      <w:start w:val="1"/>
      <w:numFmt w:val="lowerLetter"/>
      <w:lvlText w:val="%5."/>
      <w:lvlJc w:val="left"/>
      <w:pPr>
        <w:tabs>
          <w:tab w:val="num" w:pos="4309"/>
        </w:tabs>
        <w:ind w:left="4309" w:hanging="360"/>
      </w:pPr>
    </w:lvl>
    <w:lvl w:ilvl="5" w:tplc="1009001B" w:tentative="1">
      <w:start w:val="1"/>
      <w:numFmt w:val="lowerRoman"/>
      <w:lvlText w:val="%6."/>
      <w:lvlJc w:val="right"/>
      <w:pPr>
        <w:tabs>
          <w:tab w:val="num" w:pos="5029"/>
        </w:tabs>
        <w:ind w:left="5029" w:hanging="180"/>
      </w:pPr>
    </w:lvl>
    <w:lvl w:ilvl="6" w:tplc="1009000F" w:tentative="1">
      <w:start w:val="1"/>
      <w:numFmt w:val="decimal"/>
      <w:lvlText w:val="%7."/>
      <w:lvlJc w:val="left"/>
      <w:pPr>
        <w:tabs>
          <w:tab w:val="num" w:pos="5749"/>
        </w:tabs>
        <w:ind w:left="5749" w:hanging="360"/>
      </w:pPr>
    </w:lvl>
    <w:lvl w:ilvl="7" w:tplc="10090019" w:tentative="1">
      <w:start w:val="1"/>
      <w:numFmt w:val="lowerLetter"/>
      <w:lvlText w:val="%8."/>
      <w:lvlJc w:val="left"/>
      <w:pPr>
        <w:tabs>
          <w:tab w:val="num" w:pos="6469"/>
        </w:tabs>
        <w:ind w:left="6469" w:hanging="360"/>
      </w:pPr>
    </w:lvl>
    <w:lvl w:ilvl="8" w:tplc="1009001B" w:tentative="1">
      <w:start w:val="1"/>
      <w:numFmt w:val="lowerRoman"/>
      <w:lvlText w:val="%9."/>
      <w:lvlJc w:val="right"/>
      <w:pPr>
        <w:tabs>
          <w:tab w:val="num" w:pos="7189"/>
        </w:tabs>
        <w:ind w:left="7189" w:hanging="180"/>
      </w:pPr>
    </w:lvl>
  </w:abstractNum>
  <w:abstractNum w:abstractNumId="26" w15:restartNumberingAfterBreak="0">
    <w:nsid w:val="09F22CDB"/>
    <w:multiLevelType w:val="hybridMultilevel"/>
    <w:tmpl w:val="5ED0B9F2"/>
    <w:lvl w:ilvl="0" w:tplc="9C423AC4">
      <w:start w:val="1"/>
      <w:numFmt w:val="decimal"/>
      <w:lvlText w:val="%1."/>
      <w:lvlJc w:val="left"/>
      <w:pPr>
        <w:tabs>
          <w:tab w:val="num" w:pos="1440"/>
        </w:tabs>
        <w:ind w:left="1440" w:hanging="720"/>
      </w:pPr>
      <w:rPr>
        <w:rFonts w:hint="default"/>
      </w:rPr>
    </w:lvl>
    <w:lvl w:ilvl="1" w:tplc="68003358">
      <w:start w:val="1"/>
      <w:numFmt w:val="lowerRoman"/>
      <w:lvlText w:val="(%2)"/>
      <w:lvlJc w:val="left"/>
      <w:pPr>
        <w:tabs>
          <w:tab w:val="num" w:pos="1950"/>
        </w:tabs>
        <w:ind w:left="1950" w:hanging="720"/>
      </w:pPr>
      <w:rPr>
        <w:rFonts w:hint="default"/>
      </w:rPr>
    </w:lvl>
    <w:lvl w:ilvl="2" w:tplc="0409001B">
      <w:start w:val="1"/>
      <w:numFmt w:val="lowerRoman"/>
      <w:lvlText w:val="%3."/>
      <w:lvlJc w:val="right"/>
      <w:pPr>
        <w:tabs>
          <w:tab w:val="num" w:pos="2310"/>
        </w:tabs>
        <w:ind w:left="2310" w:hanging="180"/>
      </w:pPr>
    </w:lvl>
    <w:lvl w:ilvl="3" w:tplc="68FE729C">
      <w:start w:val="2007"/>
      <w:numFmt w:val="decimal"/>
      <w:lvlText w:val="%4"/>
      <w:lvlJc w:val="left"/>
      <w:pPr>
        <w:tabs>
          <w:tab w:val="num" w:pos="4830"/>
        </w:tabs>
        <w:ind w:left="4830" w:hanging="2160"/>
      </w:pPr>
      <w:rPr>
        <w:rFonts w:hint="default"/>
      </w:r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7" w15:restartNumberingAfterBreak="0">
    <w:nsid w:val="09F65CC6"/>
    <w:multiLevelType w:val="multilevel"/>
    <w:tmpl w:val="CF7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A2DDE"/>
    <w:multiLevelType w:val="hybridMultilevel"/>
    <w:tmpl w:val="AEC0817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B864897"/>
    <w:multiLevelType w:val="hybridMultilevel"/>
    <w:tmpl w:val="0520F0FE"/>
    <w:lvl w:ilvl="0" w:tplc="30406468">
      <w:start w:val="1"/>
      <w:numFmt w:val="lowerLetter"/>
      <w:lvlText w:val="(%1)"/>
      <w:lvlJc w:val="left"/>
      <w:pPr>
        <w:ind w:left="720" w:hanging="360"/>
      </w:pPr>
      <w:rPr>
        <w:rFonts w:hint="default"/>
      </w:rPr>
    </w:lvl>
    <w:lvl w:ilvl="1" w:tplc="3040646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0B9215B9"/>
    <w:multiLevelType w:val="hybridMultilevel"/>
    <w:tmpl w:val="3B4C5252"/>
    <w:lvl w:ilvl="0" w:tplc="C0540906">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0D8B2DCA"/>
    <w:multiLevelType w:val="multilevel"/>
    <w:tmpl w:val="961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0912D4"/>
    <w:multiLevelType w:val="hybridMultilevel"/>
    <w:tmpl w:val="D73A5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E325859"/>
    <w:multiLevelType w:val="hybridMultilevel"/>
    <w:tmpl w:val="27E6E94E"/>
    <w:lvl w:ilvl="0" w:tplc="1372455A">
      <w:start w:val="1"/>
      <w:numFmt w:val="lowerRoman"/>
      <w:lvlText w:val="(%1)"/>
      <w:lvlJc w:val="left"/>
      <w:pPr>
        <w:tabs>
          <w:tab w:val="num" w:pos="2157"/>
        </w:tabs>
        <w:ind w:left="2157"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4" w15:restartNumberingAfterBreak="0">
    <w:nsid w:val="10204A22"/>
    <w:multiLevelType w:val="hybridMultilevel"/>
    <w:tmpl w:val="8ED4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0967E76"/>
    <w:multiLevelType w:val="hybridMultilevel"/>
    <w:tmpl w:val="02A006F2"/>
    <w:lvl w:ilvl="0" w:tplc="22C662C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11C310BA"/>
    <w:multiLevelType w:val="hybridMultilevel"/>
    <w:tmpl w:val="F7BC6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1C31C9C"/>
    <w:multiLevelType w:val="multilevel"/>
    <w:tmpl w:val="A44A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3E7FE0"/>
    <w:multiLevelType w:val="hybridMultilevel"/>
    <w:tmpl w:val="DF6CEF48"/>
    <w:lvl w:ilvl="0" w:tplc="680033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27B27ED"/>
    <w:multiLevelType w:val="hybridMultilevel"/>
    <w:tmpl w:val="CDBA1794"/>
    <w:lvl w:ilvl="0" w:tplc="00AAEC84">
      <w:start w:val="1"/>
      <w:numFmt w:val="decimal"/>
      <w:lvlText w:val="%1."/>
      <w:lvlJc w:val="left"/>
      <w:pPr>
        <w:tabs>
          <w:tab w:val="num" w:pos="360"/>
        </w:tabs>
        <w:ind w:left="360" w:hanging="360"/>
      </w:pPr>
      <w:rPr>
        <w:rFonts w:hint="default"/>
        <w:b/>
      </w:rPr>
    </w:lvl>
    <w:lvl w:ilvl="1" w:tplc="8864EC2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33C29F0"/>
    <w:multiLevelType w:val="hybridMultilevel"/>
    <w:tmpl w:val="6A362B8E"/>
    <w:lvl w:ilvl="0" w:tplc="89A6490A">
      <w:start w:val="1"/>
      <w:numFmt w:val="lowerRoman"/>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41" w15:restartNumberingAfterBreak="0">
    <w:nsid w:val="157C6986"/>
    <w:multiLevelType w:val="hybridMultilevel"/>
    <w:tmpl w:val="0C182FC6"/>
    <w:lvl w:ilvl="0" w:tplc="172417E6">
      <w:start w:val="2"/>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4D4DE2"/>
    <w:multiLevelType w:val="hybridMultilevel"/>
    <w:tmpl w:val="4FC0D162"/>
    <w:lvl w:ilvl="0" w:tplc="BC047FD0">
      <w:start w:val="1"/>
      <w:numFmt w:val="lowerRoman"/>
      <w:lvlText w:val="(%1)"/>
      <w:lvlJc w:val="left"/>
      <w:pPr>
        <w:tabs>
          <w:tab w:val="num" w:pos="3168"/>
        </w:tabs>
        <w:ind w:left="3168" w:hanging="720"/>
      </w:pPr>
      <w:rPr>
        <w:rFonts w:hint="default"/>
      </w:rPr>
    </w:lvl>
    <w:lvl w:ilvl="1" w:tplc="04090019">
      <w:start w:val="1"/>
      <w:numFmt w:val="lowerLetter"/>
      <w:lvlText w:val="%2."/>
      <w:lvlJc w:val="left"/>
      <w:pPr>
        <w:tabs>
          <w:tab w:val="num" w:pos="3168"/>
        </w:tabs>
        <w:ind w:left="3168" w:hanging="360"/>
      </w:p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43" w15:restartNumberingAfterBreak="0">
    <w:nsid w:val="16601963"/>
    <w:multiLevelType w:val="hybridMultilevel"/>
    <w:tmpl w:val="3432E52E"/>
    <w:lvl w:ilvl="0" w:tplc="A2A6601E">
      <w:start w:val="1"/>
      <w:numFmt w:val="lowerRoman"/>
      <w:lvlText w:val="(%1)"/>
      <w:lvlJc w:val="left"/>
      <w:pPr>
        <w:tabs>
          <w:tab w:val="num" w:pos="2160"/>
        </w:tabs>
        <w:ind w:left="216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4" w15:restartNumberingAfterBreak="0">
    <w:nsid w:val="17317ACB"/>
    <w:multiLevelType w:val="multilevel"/>
    <w:tmpl w:val="356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007931"/>
    <w:multiLevelType w:val="multilevel"/>
    <w:tmpl w:val="F278AAE6"/>
    <w:lvl w:ilvl="0">
      <w:start w:val="1"/>
      <w:numFmt w:val="decimal"/>
      <w:pStyle w:val="FRW2L1"/>
      <w:lvlText w:val="%1."/>
      <w:lvlJc w:val="left"/>
      <w:pPr>
        <w:tabs>
          <w:tab w:val="num" w:pos="720"/>
        </w:tabs>
        <w:ind w:left="0" w:firstLine="0"/>
      </w:pPr>
      <w:rPr>
        <w:rFonts w:ascii="Times New Roman" w:hAnsi="Times New Roman" w:cs="Times New Roman"/>
        <w:b w:val="0"/>
        <w:i w:val="0"/>
        <w:caps w:val="0"/>
        <w:strike w:val="0"/>
        <w:dstrike w:val="0"/>
        <w:vanish w:val="0"/>
        <w:sz w:val="24"/>
        <w:u w:val="none"/>
        <w:vertAlign w:val="baseline"/>
      </w:rPr>
    </w:lvl>
    <w:lvl w:ilvl="1">
      <w:start w:val="1"/>
      <w:numFmt w:val="lowerLetter"/>
      <w:pStyle w:val="FRW2L2"/>
      <w:lvlText w:val="(%2)"/>
      <w:lvlJc w:val="left"/>
      <w:pPr>
        <w:tabs>
          <w:tab w:val="num" w:pos="1440"/>
        </w:tabs>
        <w:ind w:left="1440" w:hanging="720"/>
      </w:pPr>
      <w:rPr>
        <w:rFonts w:ascii="Times New Roman" w:hAnsi="Times New Roman" w:cs="Times New Roman"/>
        <w:b w:val="0"/>
        <w:i w:val="0"/>
        <w:caps w:val="0"/>
        <w:strike w:val="0"/>
        <w:dstrike w:val="0"/>
        <w:vanish w:val="0"/>
        <w:sz w:val="20"/>
        <w:szCs w:val="20"/>
        <w:u w:val="none"/>
        <w:vertAlign w:val="baseline"/>
      </w:rPr>
    </w:lvl>
    <w:lvl w:ilvl="2">
      <w:start w:val="1"/>
      <w:numFmt w:val="lowerRoman"/>
      <w:pStyle w:val="FRW2L3"/>
      <w:lvlText w:val="(%3)"/>
      <w:lvlJc w:val="left"/>
      <w:pPr>
        <w:tabs>
          <w:tab w:val="num" w:pos="2160"/>
        </w:tabs>
        <w:ind w:left="2160" w:hanging="720"/>
      </w:pPr>
      <w:rPr>
        <w:rFonts w:ascii="Times New Roman" w:hAnsi="Times New Roman" w:cs="Times New Roman"/>
        <w:b w:val="0"/>
        <w:i w:val="0"/>
        <w:caps w:val="0"/>
        <w:strike w:val="0"/>
        <w:dstrike w:val="0"/>
        <w:vanish w:val="0"/>
        <w:sz w:val="20"/>
        <w:szCs w:val="20"/>
        <w:u w:val="none"/>
        <w:vertAlign w:val="baseline"/>
      </w:rPr>
    </w:lvl>
    <w:lvl w:ilvl="3">
      <w:start w:val="1"/>
      <w:numFmt w:val="upperLetter"/>
      <w:pStyle w:val="FRW2L4"/>
      <w:lvlText w:val="(%4)"/>
      <w:lvlJc w:val="left"/>
      <w:pPr>
        <w:tabs>
          <w:tab w:val="num" w:pos="2880"/>
        </w:tabs>
        <w:ind w:left="2880" w:hanging="720"/>
      </w:pPr>
      <w:rPr>
        <w:rFonts w:ascii="Times New Roman" w:hAnsi="Times New Roman" w:cs="Times New Roman"/>
        <w:b w:val="0"/>
        <w:i w:val="0"/>
        <w:caps w:val="0"/>
        <w:strike w:val="0"/>
        <w:dstrike w:val="0"/>
        <w:vanish w:val="0"/>
        <w:sz w:val="24"/>
        <w:u w:val="none"/>
        <w:vertAlign w:val="baseline"/>
      </w:rPr>
    </w:lvl>
    <w:lvl w:ilvl="4">
      <w:start w:val="1"/>
      <w:numFmt w:val="decimal"/>
      <w:pStyle w:val="FRW2L5"/>
      <w:lvlText w:val="(%5)"/>
      <w:lvlJc w:val="left"/>
      <w:pPr>
        <w:tabs>
          <w:tab w:val="num" w:pos="3600"/>
        </w:tabs>
        <w:ind w:left="3600" w:hanging="720"/>
      </w:pPr>
      <w:rPr>
        <w:rFonts w:ascii="Times New Roman" w:hAnsi="Times New Roman" w:cs="Times New Roman"/>
        <w:b w:val="0"/>
        <w:i w:val="0"/>
        <w:caps w:val="0"/>
        <w:strike w:val="0"/>
        <w:dstrike w:val="0"/>
        <w:vanish w:val="0"/>
        <w:sz w:val="24"/>
        <w:u w:val="none"/>
        <w:vertAlign w:val="baseline"/>
      </w:rPr>
    </w:lvl>
    <w:lvl w:ilvl="5">
      <w:start w:val="1"/>
      <w:numFmt w:val="lowerLetter"/>
      <w:pStyle w:val="FRW2L6"/>
      <w:lvlText w:val="%6)"/>
      <w:lvlJc w:val="left"/>
      <w:pPr>
        <w:tabs>
          <w:tab w:val="num" w:pos="4320"/>
        </w:tabs>
        <w:ind w:left="4320" w:hanging="720"/>
      </w:pPr>
      <w:rPr>
        <w:rFonts w:ascii="Times New Roman" w:hAnsi="Times New Roman" w:cs="Times New Roman"/>
        <w:b w:val="0"/>
        <w:i w:val="0"/>
        <w:caps w:val="0"/>
        <w:strike w:val="0"/>
        <w:dstrike w:val="0"/>
        <w:vanish w:val="0"/>
        <w:sz w:val="24"/>
        <w:u w:val="none"/>
        <w:vertAlign w:val="baseline"/>
      </w:rPr>
    </w:lvl>
    <w:lvl w:ilvl="6">
      <w:start w:val="1"/>
      <w:numFmt w:val="lowerRoman"/>
      <w:pStyle w:val="FRW2L7"/>
      <w:lvlText w:val="%7)"/>
      <w:lvlJc w:val="left"/>
      <w:pPr>
        <w:tabs>
          <w:tab w:val="num" w:pos="5040"/>
        </w:tabs>
        <w:ind w:left="5040" w:hanging="720"/>
      </w:pPr>
      <w:rPr>
        <w:rFonts w:ascii="Times New Roman" w:hAnsi="Times New Roman" w:cs="Times New Roman"/>
        <w:b w:val="0"/>
        <w:i w:val="0"/>
        <w:caps w:val="0"/>
        <w:strike w:val="0"/>
        <w:dstrike w:val="0"/>
        <w:vanish w:val="0"/>
        <w:sz w:val="24"/>
        <w:u w:val="none"/>
        <w:vertAlign w:val="baseline"/>
      </w:rPr>
    </w:lvl>
    <w:lvl w:ilvl="7">
      <w:start w:val="1"/>
      <w:numFmt w:val="upperLetter"/>
      <w:pStyle w:val="FRW2L8"/>
      <w:lvlText w:val="%8)"/>
      <w:lvlJc w:val="left"/>
      <w:pPr>
        <w:tabs>
          <w:tab w:val="num" w:pos="5760"/>
        </w:tabs>
        <w:ind w:left="5760" w:hanging="720"/>
      </w:pPr>
      <w:rPr>
        <w:rFonts w:ascii="Times New Roman" w:hAnsi="Times New Roman" w:cs="Times New Roman"/>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lvl>
  </w:abstractNum>
  <w:abstractNum w:abstractNumId="46" w15:restartNumberingAfterBreak="0">
    <w:nsid w:val="192C6E53"/>
    <w:multiLevelType w:val="multilevel"/>
    <w:tmpl w:val="4CAA72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195C225F"/>
    <w:multiLevelType w:val="multilevel"/>
    <w:tmpl w:val="C1F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8343E"/>
    <w:multiLevelType w:val="hybridMultilevel"/>
    <w:tmpl w:val="F51E0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B62423B"/>
    <w:multiLevelType w:val="hybridMultilevel"/>
    <w:tmpl w:val="853E1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BCB5E69"/>
    <w:multiLevelType w:val="hybridMultilevel"/>
    <w:tmpl w:val="584CC8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15:restartNumberingAfterBreak="0">
    <w:nsid w:val="1BFB1882"/>
    <w:multiLevelType w:val="hybridMultilevel"/>
    <w:tmpl w:val="572216E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1C1C134F"/>
    <w:multiLevelType w:val="hybridMultilevel"/>
    <w:tmpl w:val="C6B46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1E903747"/>
    <w:multiLevelType w:val="hybridMultilevel"/>
    <w:tmpl w:val="6FB4EAEC"/>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1683B06"/>
    <w:multiLevelType w:val="hybridMultilevel"/>
    <w:tmpl w:val="31BED13A"/>
    <w:lvl w:ilvl="0" w:tplc="04090001">
      <w:start w:val="1"/>
      <w:numFmt w:val="bullet"/>
      <w:lvlText w:val=""/>
      <w:lvlJc w:val="left"/>
      <w:pPr>
        <w:ind w:left="2160" w:hanging="360"/>
      </w:pPr>
      <w:rPr>
        <w:rFonts w:ascii="Symbol" w:hAnsi="Symbol" w:hint="default"/>
      </w:rPr>
    </w:lvl>
    <w:lvl w:ilvl="1" w:tplc="405A3BE8">
      <w:numFmt w:val="bullet"/>
      <w:lvlText w:val="•"/>
      <w:lvlJc w:val="left"/>
      <w:pPr>
        <w:ind w:left="2880" w:hanging="360"/>
      </w:pPr>
      <w:rPr>
        <w:rFonts w:ascii="Arial" w:eastAsia="Calibri"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21A27BBC"/>
    <w:multiLevelType w:val="hybridMultilevel"/>
    <w:tmpl w:val="6590E326"/>
    <w:lvl w:ilvl="0" w:tplc="D972ADB2">
      <w:start w:val="1"/>
      <w:numFmt w:val="decimal"/>
      <w:pStyle w:val="NumList2"/>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1FC6F07"/>
    <w:multiLevelType w:val="hybridMultilevel"/>
    <w:tmpl w:val="DA42D06C"/>
    <w:lvl w:ilvl="0" w:tplc="2B8A9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DE2D30"/>
    <w:multiLevelType w:val="multilevel"/>
    <w:tmpl w:val="6D5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516E6C"/>
    <w:multiLevelType w:val="hybridMultilevel"/>
    <w:tmpl w:val="E9A85330"/>
    <w:lvl w:ilvl="0" w:tplc="10090001">
      <w:start w:val="1"/>
      <w:numFmt w:val="bullet"/>
      <w:lvlText w:val=""/>
      <w:lvlJc w:val="left"/>
      <w:pPr>
        <w:ind w:left="1083" w:hanging="360"/>
      </w:pPr>
      <w:rPr>
        <w:rFonts w:ascii="Symbol" w:hAnsi="Symbol" w:hint="default"/>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59" w15:restartNumberingAfterBreak="0">
    <w:nsid w:val="25862FF0"/>
    <w:multiLevelType w:val="hybridMultilevel"/>
    <w:tmpl w:val="A824F61E"/>
    <w:lvl w:ilvl="0" w:tplc="5F84A584">
      <w:start w:val="1"/>
      <w:numFmt w:val="lowerLetter"/>
      <w:pStyle w:val="NumListA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609700E"/>
    <w:multiLevelType w:val="multilevel"/>
    <w:tmpl w:val="1EF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5B2D36"/>
    <w:multiLevelType w:val="multilevel"/>
    <w:tmpl w:val="7072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C353CF"/>
    <w:multiLevelType w:val="hybridMultilevel"/>
    <w:tmpl w:val="EA823676"/>
    <w:lvl w:ilvl="0" w:tplc="228479A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A10DAF"/>
    <w:multiLevelType w:val="hybridMultilevel"/>
    <w:tmpl w:val="D7128108"/>
    <w:lvl w:ilvl="0" w:tplc="60061FDE">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4" w15:restartNumberingAfterBreak="0">
    <w:nsid w:val="2D2F3275"/>
    <w:multiLevelType w:val="hybridMultilevel"/>
    <w:tmpl w:val="A2C8771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5" w15:restartNumberingAfterBreak="0">
    <w:nsid w:val="2D432DDF"/>
    <w:multiLevelType w:val="hybridMultilevel"/>
    <w:tmpl w:val="F1FAA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2EB770BF"/>
    <w:multiLevelType w:val="hybridMultilevel"/>
    <w:tmpl w:val="57D4C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303821C4"/>
    <w:multiLevelType w:val="multilevel"/>
    <w:tmpl w:val="C178CF62"/>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0ED22FE"/>
    <w:multiLevelType w:val="hybridMultilevel"/>
    <w:tmpl w:val="5A90C9CE"/>
    <w:lvl w:ilvl="0" w:tplc="2D5C9F1C">
      <w:start w:val="5"/>
      <w:numFmt w:val="lowerLetter"/>
      <w:lvlText w:val="(%1)"/>
      <w:lvlJc w:val="left"/>
      <w:pPr>
        <w:ind w:left="360" w:hanging="360"/>
      </w:pPr>
      <w:rPr>
        <w:rFonts w:hint="default"/>
        <w:b w:val="0"/>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34C22831"/>
    <w:multiLevelType w:val="hybridMultilevel"/>
    <w:tmpl w:val="0520F0FE"/>
    <w:lvl w:ilvl="0" w:tplc="30406468">
      <w:start w:val="1"/>
      <w:numFmt w:val="lowerLetter"/>
      <w:lvlText w:val="(%1)"/>
      <w:lvlJc w:val="left"/>
      <w:pPr>
        <w:ind w:left="720" w:hanging="360"/>
      </w:pPr>
      <w:rPr>
        <w:rFonts w:hint="default"/>
      </w:rPr>
    </w:lvl>
    <w:lvl w:ilvl="1" w:tplc="3040646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389D0FE0"/>
    <w:multiLevelType w:val="multilevel"/>
    <w:tmpl w:val="A856550A"/>
    <w:lvl w:ilvl="0">
      <w:start w:val="1"/>
      <w:numFmt w:val="decimal"/>
      <w:lvlText w:val="Item %1."/>
      <w:lvlJc w:val="left"/>
      <w:pPr>
        <w:tabs>
          <w:tab w:val="num" w:pos="1440"/>
        </w:tabs>
        <w:ind w:left="1440" w:hanging="144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none"/>
      <w:suff w:val="nothing"/>
      <w:lvlText w:val="%3"/>
      <w:lvlJc w:val="left"/>
      <w:pPr>
        <w:ind w:left="0" w:firstLine="0"/>
      </w:pPr>
      <w:rPr>
        <w:rFonts w:hint="default"/>
        <w:u w:val="none"/>
      </w:rPr>
    </w:lvl>
    <w:lvl w:ilvl="3">
      <w:start w:val="1"/>
      <w:numFmt w:val="decimal"/>
      <w:lvlText w:val="%4."/>
      <w:lvlJc w:val="left"/>
      <w:pPr>
        <w:tabs>
          <w:tab w:val="num" w:pos="720"/>
        </w:tabs>
        <w:ind w:left="720" w:hanging="720"/>
      </w:pPr>
      <w:rPr>
        <w:rFonts w:hint="default"/>
        <w:u w:val="none"/>
      </w:rPr>
    </w:lvl>
    <w:lvl w:ilvl="4">
      <w:start w:val="1"/>
      <w:numFmt w:val="lowerLetter"/>
      <w:lvlText w:val="(%5)"/>
      <w:lvlJc w:val="left"/>
      <w:pPr>
        <w:tabs>
          <w:tab w:val="num" w:pos="1440"/>
        </w:tabs>
        <w:ind w:left="1440" w:hanging="720"/>
      </w:pPr>
      <w:rPr>
        <w:rFonts w:hint="default"/>
        <w:u w:val="none"/>
      </w:rPr>
    </w:lvl>
    <w:lvl w:ilvl="5">
      <w:start w:val="1"/>
      <w:numFmt w:val="lowerRoman"/>
      <w:lvlText w:val="(%6)"/>
      <w:lvlJc w:val="left"/>
      <w:pPr>
        <w:tabs>
          <w:tab w:val="num" w:pos="2160"/>
        </w:tabs>
        <w:ind w:left="2160" w:hanging="720"/>
      </w:pPr>
      <w:rPr>
        <w:rFonts w:hint="default"/>
        <w:u w:val="none"/>
      </w:rPr>
    </w:lvl>
    <w:lvl w:ilvl="6">
      <w:start w:val="1"/>
      <w:numFmt w:val="upperLetter"/>
      <w:lvlText w:val="(%7)"/>
      <w:lvlJc w:val="left"/>
      <w:pPr>
        <w:tabs>
          <w:tab w:val="num" w:pos="2880"/>
        </w:tabs>
        <w:ind w:left="2880" w:hanging="720"/>
      </w:pPr>
      <w:rPr>
        <w:rFonts w:hint="default"/>
        <w:u w:val="none"/>
      </w:rPr>
    </w:lvl>
    <w:lvl w:ilvl="7">
      <w:start w:val="1"/>
      <w:numFmt w:val="upperLetter"/>
      <w:suff w:val="nothing"/>
      <w:lvlText w:val="Schedule %8"/>
      <w:lvlJc w:val="left"/>
      <w:pPr>
        <w:ind w:left="0" w:firstLine="0"/>
      </w:pPr>
      <w:rPr>
        <w:rFonts w:hint="default"/>
        <w:u w:val="none"/>
      </w:rPr>
    </w:lvl>
    <w:lvl w:ilvl="8">
      <w:start w:val="1"/>
      <w:numFmt w:val="decimal"/>
      <w:lvlText w:val="%9."/>
      <w:lvlJc w:val="left"/>
      <w:pPr>
        <w:tabs>
          <w:tab w:val="num" w:pos="720"/>
        </w:tabs>
        <w:ind w:left="720" w:hanging="720"/>
      </w:pPr>
      <w:rPr>
        <w:rFonts w:hint="default"/>
        <w:u w:val="none"/>
      </w:rPr>
    </w:lvl>
  </w:abstractNum>
  <w:abstractNum w:abstractNumId="71" w15:restartNumberingAfterBreak="0">
    <w:nsid w:val="38A13B0C"/>
    <w:multiLevelType w:val="hybridMultilevel"/>
    <w:tmpl w:val="513E1B6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39762F88"/>
    <w:multiLevelType w:val="hybridMultilevel"/>
    <w:tmpl w:val="3BA45B94"/>
    <w:lvl w:ilvl="0" w:tplc="8940DC24">
      <w:start w:val="11"/>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39CD2925"/>
    <w:multiLevelType w:val="hybridMultilevel"/>
    <w:tmpl w:val="658E931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4" w15:restartNumberingAfterBreak="0">
    <w:nsid w:val="3C8E479D"/>
    <w:multiLevelType w:val="hybridMultilevel"/>
    <w:tmpl w:val="0720CC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5" w15:restartNumberingAfterBreak="0">
    <w:nsid w:val="3D077DB1"/>
    <w:multiLevelType w:val="hybridMultilevel"/>
    <w:tmpl w:val="B6C8A8BC"/>
    <w:lvl w:ilvl="0" w:tplc="6800335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3FF9738C"/>
    <w:multiLevelType w:val="multilevel"/>
    <w:tmpl w:val="9566F4C2"/>
    <w:lvl w:ilvl="0">
      <w:start w:val="1"/>
      <w:numFmt w:val="upperLetter"/>
      <w:pStyle w:val="HeadAltA"/>
      <w:lvlText w:val="%1."/>
      <w:lvlJc w:val="left"/>
      <w:pPr>
        <w:tabs>
          <w:tab w:val="num" w:pos="0"/>
        </w:tabs>
        <w:ind w:left="0" w:firstLine="0"/>
      </w:pPr>
      <w:rPr>
        <w:rFonts w:hint="default"/>
        <w:u w:val="none"/>
      </w:rPr>
    </w:lvl>
    <w:lvl w:ilvl="1">
      <w:start w:val="1"/>
      <w:numFmt w:val="lowerLetter"/>
      <w:pStyle w:val="HeadAltB"/>
      <w:lvlText w:val="(%2)"/>
      <w:lvlJc w:val="left"/>
      <w:pPr>
        <w:tabs>
          <w:tab w:val="num" w:pos="1440"/>
        </w:tabs>
        <w:ind w:left="1440" w:hanging="720"/>
      </w:pPr>
      <w:rPr>
        <w:rFonts w:hint="default"/>
        <w:u w:val="none"/>
      </w:rPr>
    </w:lvl>
    <w:lvl w:ilvl="2">
      <w:start w:val="1"/>
      <w:numFmt w:val="none"/>
      <w:suff w:val="nothing"/>
      <w:lvlText w:val="%3"/>
      <w:lvlJc w:val="left"/>
      <w:pPr>
        <w:ind w:left="0" w:firstLine="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upperRoman"/>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upperLetter"/>
      <w:suff w:val="nothing"/>
      <w:lvlText w:val="Schedule %8"/>
      <w:lvlJc w:val="left"/>
      <w:pPr>
        <w:tabs>
          <w:tab w:val="num" w:pos="0"/>
        </w:tabs>
        <w:ind w:left="0" w:firstLine="0"/>
      </w:pPr>
      <w:rPr>
        <w:rFonts w:hint="default"/>
        <w:u w:val="none"/>
      </w:rPr>
    </w:lvl>
    <w:lvl w:ilvl="8">
      <w:start w:val="1"/>
      <w:numFmt w:val="decimal"/>
      <w:lvlText w:val="%9."/>
      <w:lvlJc w:val="left"/>
      <w:pPr>
        <w:tabs>
          <w:tab w:val="num" w:pos="720"/>
        </w:tabs>
        <w:ind w:left="720" w:hanging="720"/>
      </w:pPr>
      <w:rPr>
        <w:rFonts w:hint="default"/>
        <w:u w:val="none"/>
      </w:rPr>
    </w:lvl>
  </w:abstractNum>
  <w:abstractNum w:abstractNumId="77" w15:restartNumberingAfterBreak="0">
    <w:nsid w:val="402D44E5"/>
    <w:multiLevelType w:val="hybridMultilevel"/>
    <w:tmpl w:val="D3DE70E8"/>
    <w:lvl w:ilvl="0" w:tplc="8864EC2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8" w15:restartNumberingAfterBreak="0">
    <w:nsid w:val="40327DC9"/>
    <w:multiLevelType w:val="hybridMultilevel"/>
    <w:tmpl w:val="A3789DFC"/>
    <w:lvl w:ilvl="0" w:tplc="379CC7B8">
      <w:start w:val="1"/>
      <w:numFmt w:val="lowerLetter"/>
      <w:pStyle w:val="NumListA2"/>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1493E05"/>
    <w:multiLevelType w:val="hybridMultilevel"/>
    <w:tmpl w:val="641626C4"/>
    <w:lvl w:ilvl="0" w:tplc="AAB0A78C">
      <w:start w:val="1"/>
      <w:numFmt w:val="lowerRoman"/>
      <w:lvlText w:val="(%1)"/>
      <w:lvlJc w:val="left"/>
      <w:pPr>
        <w:tabs>
          <w:tab w:val="num" w:pos="3240"/>
        </w:tabs>
        <w:ind w:left="3240" w:hanging="720"/>
      </w:pPr>
      <w:rPr>
        <w:rFonts w:hint="default"/>
      </w:rPr>
    </w:lvl>
    <w:lvl w:ilvl="1" w:tplc="AAB0A78C">
      <w:start w:val="1"/>
      <w:numFmt w:val="lowerRoman"/>
      <w:lvlText w:val="(%2)"/>
      <w:lvlJc w:val="left"/>
      <w:pPr>
        <w:tabs>
          <w:tab w:val="num" w:pos="2520"/>
        </w:tabs>
        <w:ind w:left="2520" w:hanging="720"/>
      </w:pPr>
      <w:rPr>
        <w:rFonts w:hint="default"/>
      </w:r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80" w15:restartNumberingAfterBreak="0">
    <w:nsid w:val="436116FC"/>
    <w:multiLevelType w:val="hybridMultilevel"/>
    <w:tmpl w:val="F04088C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1" w15:restartNumberingAfterBreak="0">
    <w:nsid w:val="446F0747"/>
    <w:multiLevelType w:val="hybridMultilevel"/>
    <w:tmpl w:val="D1EC054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2" w15:restartNumberingAfterBreak="0">
    <w:nsid w:val="4579768E"/>
    <w:multiLevelType w:val="hybridMultilevel"/>
    <w:tmpl w:val="03D6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60210A7"/>
    <w:multiLevelType w:val="hybridMultilevel"/>
    <w:tmpl w:val="EEE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7252530"/>
    <w:multiLevelType w:val="multilevel"/>
    <w:tmpl w:val="1484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4B481E"/>
    <w:multiLevelType w:val="hybridMultilevel"/>
    <w:tmpl w:val="B9C8B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48117476"/>
    <w:multiLevelType w:val="hybridMultilevel"/>
    <w:tmpl w:val="3484021C"/>
    <w:lvl w:ilvl="0" w:tplc="C7D60FDE">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7" w15:restartNumberingAfterBreak="0">
    <w:nsid w:val="488723BC"/>
    <w:multiLevelType w:val="hybridMultilevel"/>
    <w:tmpl w:val="4516D3C0"/>
    <w:lvl w:ilvl="0" w:tplc="F948F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D2F3925"/>
    <w:multiLevelType w:val="multilevel"/>
    <w:tmpl w:val="24A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1C5F5C"/>
    <w:multiLevelType w:val="hybridMultilevel"/>
    <w:tmpl w:val="1B2A7C84"/>
    <w:lvl w:ilvl="0" w:tplc="E4EE064A">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53466A2C"/>
    <w:multiLevelType w:val="multilevel"/>
    <w:tmpl w:val="C20E4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191980"/>
    <w:multiLevelType w:val="hybridMultilevel"/>
    <w:tmpl w:val="0D7CAAB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580E490E"/>
    <w:multiLevelType w:val="multilevel"/>
    <w:tmpl w:val="16FE4D7A"/>
    <w:lvl w:ilvl="0">
      <w:start w:val="1"/>
      <w:numFmt w:val="decimal"/>
      <w:pStyle w:val="HeadE1"/>
      <w:lvlText w:val="%1."/>
      <w:lvlJc w:val="left"/>
      <w:pPr>
        <w:tabs>
          <w:tab w:val="num" w:pos="720"/>
        </w:tabs>
        <w:ind w:left="720" w:hanging="720"/>
      </w:pPr>
      <w:rPr>
        <w:u w:val="none"/>
      </w:rPr>
    </w:lvl>
    <w:lvl w:ilvl="1">
      <w:start w:val="1"/>
      <w:numFmt w:val="lowerLetter"/>
      <w:pStyle w:val="HeadE2"/>
      <w:lvlText w:val="(%2)"/>
      <w:lvlJc w:val="left"/>
      <w:pPr>
        <w:tabs>
          <w:tab w:val="num" w:pos="1440"/>
        </w:tabs>
        <w:ind w:left="1440" w:hanging="720"/>
      </w:pPr>
      <w:rPr>
        <w:u w:val="none"/>
      </w:rPr>
    </w:lvl>
    <w:lvl w:ilvl="2">
      <w:start w:val="1"/>
      <w:numFmt w:val="lowerRoman"/>
      <w:pStyle w:val="HeadE3"/>
      <w:lvlText w:val="(%3)"/>
      <w:lvlJc w:val="left"/>
      <w:pPr>
        <w:tabs>
          <w:tab w:val="num" w:pos="2160"/>
        </w:tabs>
        <w:ind w:left="2160" w:hanging="720"/>
      </w:pPr>
      <w:rPr>
        <w:u w:val="none"/>
      </w:rPr>
    </w:lvl>
    <w:lvl w:ilvl="3">
      <w:start w:val="1"/>
      <w:numFmt w:val="upperLetter"/>
      <w:pStyle w:val="HeadE4"/>
      <w:lvlText w:val="%4."/>
      <w:lvlJc w:val="left"/>
      <w:pPr>
        <w:tabs>
          <w:tab w:val="num" w:pos="2880"/>
        </w:tabs>
        <w:ind w:left="2880" w:hanging="720"/>
      </w:pPr>
      <w:rPr>
        <w:u w:val="none"/>
      </w:rPr>
    </w:lvl>
    <w:lvl w:ilvl="4">
      <w:start w:val="1"/>
      <w:numFmt w:val="upperRoman"/>
      <w:pStyle w:val="HeadE5"/>
      <w:lvlText w:val="%5."/>
      <w:lvlJc w:val="left"/>
      <w:pPr>
        <w:tabs>
          <w:tab w:val="num" w:pos="3600"/>
        </w:tabs>
        <w:ind w:left="3600" w:hanging="720"/>
      </w:pPr>
      <w:rPr>
        <w:u w:val="none"/>
      </w:rPr>
    </w:lvl>
    <w:lvl w:ilvl="5">
      <w:start w:val="1"/>
      <w:numFmt w:val="lowerLetter"/>
      <w:pStyle w:val="HeadE6"/>
      <w:lvlText w:val="%6."/>
      <w:lvlJc w:val="left"/>
      <w:pPr>
        <w:tabs>
          <w:tab w:val="num" w:pos="4320"/>
        </w:tabs>
        <w:ind w:left="4320" w:hanging="720"/>
      </w:pPr>
      <w:rPr>
        <w:u w:val="none"/>
      </w:rPr>
    </w:lvl>
    <w:lvl w:ilvl="6">
      <w:start w:val="1"/>
      <w:numFmt w:val="lowerRoman"/>
      <w:pStyle w:val="HeadE7"/>
      <w:lvlText w:val="%7."/>
      <w:lvlJc w:val="left"/>
      <w:pPr>
        <w:tabs>
          <w:tab w:val="num" w:pos="5040"/>
        </w:tabs>
        <w:ind w:left="5040" w:hanging="720"/>
      </w:pPr>
      <w:rPr>
        <w:u w:val="none"/>
      </w:rPr>
    </w:lvl>
    <w:lvl w:ilvl="7">
      <w:start w:val="1"/>
      <w:numFmt w:val="upperLetter"/>
      <w:pStyle w:val="HeadE8"/>
      <w:suff w:val="nothing"/>
      <w:lvlText w:val="Schedule %8"/>
      <w:lvlJc w:val="left"/>
      <w:pPr>
        <w:tabs>
          <w:tab w:val="num" w:pos="0"/>
        </w:tabs>
        <w:ind w:left="0" w:firstLine="0"/>
      </w:pPr>
      <w:rPr>
        <w:u w:val="none"/>
      </w:rPr>
    </w:lvl>
    <w:lvl w:ilvl="8">
      <w:start w:val="1"/>
      <w:numFmt w:val="decimal"/>
      <w:pStyle w:val="HeadE9"/>
      <w:lvlText w:val="%9."/>
      <w:lvlJc w:val="left"/>
      <w:pPr>
        <w:tabs>
          <w:tab w:val="num" w:pos="720"/>
        </w:tabs>
        <w:ind w:left="720" w:hanging="720"/>
      </w:pPr>
      <w:rPr>
        <w:u w:val="none"/>
      </w:rPr>
    </w:lvl>
  </w:abstractNum>
  <w:abstractNum w:abstractNumId="93" w15:restartNumberingAfterBreak="0">
    <w:nsid w:val="58D10D82"/>
    <w:multiLevelType w:val="hybridMultilevel"/>
    <w:tmpl w:val="CDBC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BD5FA6"/>
    <w:multiLevelType w:val="hybridMultilevel"/>
    <w:tmpl w:val="5AE0A54C"/>
    <w:lvl w:ilvl="0" w:tplc="BC047FD0">
      <w:start w:val="1"/>
      <w:numFmt w:val="lowerRoman"/>
      <w:lvlText w:val="(%1)"/>
      <w:lvlJc w:val="left"/>
      <w:pPr>
        <w:tabs>
          <w:tab w:val="num" w:pos="2149"/>
        </w:tabs>
        <w:ind w:left="2149" w:hanging="720"/>
      </w:pPr>
      <w:rPr>
        <w:rFonts w:hint="default"/>
      </w:rPr>
    </w:lvl>
    <w:lvl w:ilvl="1" w:tplc="04090019" w:tentative="1">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95" w15:restartNumberingAfterBreak="0">
    <w:nsid w:val="59D05B8C"/>
    <w:multiLevelType w:val="hybridMultilevel"/>
    <w:tmpl w:val="B57A89D4"/>
    <w:lvl w:ilvl="0" w:tplc="A2A6601E">
      <w:start w:val="1"/>
      <w:numFmt w:val="lowerRoman"/>
      <w:lvlText w:val="(%1)"/>
      <w:lvlJc w:val="left"/>
      <w:pPr>
        <w:tabs>
          <w:tab w:val="num" w:pos="2160"/>
        </w:tabs>
        <w:ind w:left="2160" w:hanging="720"/>
      </w:pPr>
      <w:rPr>
        <w:rFonts w:hint="default"/>
      </w:rPr>
    </w:lvl>
    <w:lvl w:ilvl="1" w:tplc="1C125AD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B8E2CDC"/>
    <w:multiLevelType w:val="hybridMultilevel"/>
    <w:tmpl w:val="77B25984"/>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7" w15:restartNumberingAfterBreak="0">
    <w:nsid w:val="5D571E0D"/>
    <w:multiLevelType w:val="hybridMultilevel"/>
    <w:tmpl w:val="C8CA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EAD5C18"/>
    <w:multiLevelType w:val="multilevel"/>
    <w:tmpl w:val="AED4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2305D8"/>
    <w:multiLevelType w:val="hybridMultilevel"/>
    <w:tmpl w:val="1788F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F672FA9"/>
    <w:multiLevelType w:val="multilevel"/>
    <w:tmpl w:val="4194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06B44D0"/>
    <w:multiLevelType w:val="hybridMultilevel"/>
    <w:tmpl w:val="AB4ACF8E"/>
    <w:lvl w:ilvl="0" w:tplc="B2AE6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1FA0546"/>
    <w:multiLevelType w:val="multilevel"/>
    <w:tmpl w:val="087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30C222B"/>
    <w:multiLevelType w:val="hybridMultilevel"/>
    <w:tmpl w:val="E506D0DE"/>
    <w:lvl w:ilvl="0" w:tplc="B638F264">
      <w:start w:val="1"/>
      <w:numFmt w:val="lowerRoman"/>
      <w:lvlText w:val="%1."/>
      <w:lvlJc w:val="left"/>
      <w:pPr>
        <w:tabs>
          <w:tab w:val="num" w:pos="36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6F1703B"/>
    <w:multiLevelType w:val="hybridMultilevel"/>
    <w:tmpl w:val="C9568DD0"/>
    <w:lvl w:ilvl="0" w:tplc="10090017">
      <w:start w:val="1"/>
      <w:numFmt w:val="lowerLetter"/>
      <w:lvlText w:val="%1)"/>
      <w:lvlJc w:val="left"/>
      <w:pPr>
        <w:ind w:left="360"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5" w15:restartNumberingAfterBreak="0">
    <w:nsid w:val="6ABF6499"/>
    <w:multiLevelType w:val="hybridMultilevel"/>
    <w:tmpl w:val="0DB65B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6B2E1C14"/>
    <w:multiLevelType w:val="hybridMultilevel"/>
    <w:tmpl w:val="CAE080DE"/>
    <w:lvl w:ilvl="0" w:tplc="F05CA7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E981C89"/>
    <w:multiLevelType w:val="hybridMultilevel"/>
    <w:tmpl w:val="8EBEAB94"/>
    <w:lvl w:ilvl="0" w:tplc="680033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F282E96"/>
    <w:multiLevelType w:val="multilevel"/>
    <w:tmpl w:val="E1CE5704"/>
    <w:name w:val="FRGenInd"/>
    <w:lvl w:ilvl="0">
      <w:start w:val="1"/>
      <w:numFmt w:val="decimal"/>
      <w:pStyle w:val="FRGenIndL1"/>
      <w:lvlText w:val="%1."/>
      <w:lvlJc w:val="left"/>
      <w:pPr>
        <w:tabs>
          <w:tab w:val="num" w:pos="720"/>
        </w:tabs>
        <w:ind w:left="720" w:hanging="720"/>
      </w:pPr>
      <w:rPr>
        <w:rFonts w:ascii="Times New Roman" w:hAnsi="Times New Roman" w:cs="Times New Roman" w:hint="default"/>
        <w:b w:val="0"/>
        <w:i w:val="0"/>
        <w:caps w:val="0"/>
        <w:strike w:val="0"/>
        <w:dstrike w:val="0"/>
        <w:vanish w:val="0"/>
        <w:sz w:val="20"/>
        <w:szCs w:val="20"/>
        <w:u w:val="none"/>
        <w:vertAlign w:val="baseline"/>
      </w:rPr>
    </w:lvl>
    <w:lvl w:ilvl="1">
      <w:start w:val="1"/>
      <w:numFmt w:val="lowerLetter"/>
      <w:pStyle w:val="FRGenIndL2"/>
      <w:lvlText w:val="(%2)"/>
      <w:lvlJc w:val="left"/>
      <w:pPr>
        <w:tabs>
          <w:tab w:val="num" w:pos="1440"/>
        </w:tabs>
        <w:ind w:left="1440" w:hanging="720"/>
      </w:pPr>
      <w:rPr>
        <w:rFonts w:ascii="Times New Roman" w:hAnsi="Times New Roman" w:cs="Times New Roman" w:hint="default"/>
        <w:b w:val="0"/>
        <w:i w:val="0"/>
        <w:caps w:val="0"/>
        <w:strike w:val="0"/>
        <w:dstrike w:val="0"/>
        <w:vanish w:val="0"/>
        <w:sz w:val="20"/>
        <w:szCs w:val="20"/>
        <w:u w:val="none"/>
        <w:vertAlign w:val="baseline"/>
      </w:rPr>
    </w:lvl>
    <w:lvl w:ilvl="2">
      <w:start w:val="1"/>
      <w:numFmt w:val="lowerRoman"/>
      <w:pStyle w:val="FRGenIndL3"/>
      <w:lvlText w:val="(%3)"/>
      <w:lvlJc w:val="left"/>
      <w:pPr>
        <w:tabs>
          <w:tab w:val="num" w:pos="2160"/>
        </w:tabs>
        <w:ind w:left="2160" w:hanging="720"/>
      </w:pPr>
      <w:rPr>
        <w:rFonts w:ascii="Times New Roman" w:hAnsi="Times New Roman" w:cs="Times New Roman" w:hint="default"/>
        <w:b w:val="0"/>
        <w:i w:val="0"/>
        <w:caps w:val="0"/>
        <w:strike w:val="0"/>
        <w:dstrike w:val="0"/>
        <w:vanish w:val="0"/>
        <w:sz w:val="20"/>
        <w:szCs w:val="20"/>
        <w:u w:val="none"/>
        <w:vertAlign w:val="baseline"/>
      </w:rPr>
    </w:lvl>
    <w:lvl w:ilvl="3">
      <w:start w:val="1"/>
      <w:numFmt w:val="upperLetter"/>
      <w:pStyle w:val="FRGenIndL4"/>
      <w:lvlText w:val="(%4)"/>
      <w:lvlJc w:val="left"/>
      <w:pPr>
        <w:tabs>
          <w:tab w:val="num" w:pos="2880"/>
        </w:tabs>
        <w:ind w:left="2880" w:hanging="720"/>
      </w:pPr>
      <w:rPr>
        <w:rFonts w:ascii="Times New Roman" w:hAnsi="Times New Roman" w:cs="Times New Roman" w:hint="default"/>
        <w:b w:val="0"/>
        <w:i w:val="0"/>
        <w:caps w:val="0"/>
        <w:strike w:val="0"/>
        <w:dstrike w:val="0"/>
        <w:vanish w:val="0"/>
        <w:sz w:val="24"/>
        <w:u w:val="none"/>
        <w:vertAlign w:val="baseline"/>
      </w:rPr>
    </w:lvl>
    <w:lvl w:ilvl="4">
      <w:start w:val="1"/>
      <w:numFmt w:val="decimal"/>
      <w:pStyle w:val="FRGenIndL5"/>
      <w:lvlText w:val="(%5)"/>
      <w:lvlJc w:val="left"/>
      <w:pPr>
        <w:tabs>
          <w:tab w:val="num" w:pos="3600"/>
        </w:tabs>
        <w:ind w:left="3600" w:hanging="720"/>
      </w:pPr>
      <w:rPr>
        <w:rFonts w:ascii="Times New Roman" w:hAnsi="Times New Roman" w:cs="Times New Roman" w:hint="default"/>
        <w:b w:val="0"/>
        <w:i w:val="0"/>
        <w:caps w:val="0"/>
        <w:strike w:val="0"/>
        <w:dstrike w:val="0"/>
        <w:vanish w:val="0"/>
        <w:sz w:val="24"/>
        <w:u w:val="none"/>
        <w:vertAlign w:val="baseline"/>
      </w:rPr>
    </w:lvl>
    <w:lvl w:ilvl="5">
      <w:start w:val="1"/>
      <w:numFmt w:val="lowerLetter"/>
      <w:pStyle w:val="FRGenIndL6"/>
      <w:lvlText w:val="%6)"/>
      <w:lvlJc w:val="left"/>
      <w:pPr>
        <w:tabs>
          <w:tab w:val="num" w:pos="4320"/>
        </w:tabs>
        <w:ind w:left="4320" w:hanging="720"/>
      </w:pPr>
      <w:rPr>
        <w:rFonts w:ascii="Times New Roman" w:hAnsi="Times New Roman" w:cs="Times New Roman" w:hint="default"/>
        <w:b w:val="0"/>
        <w:i w:val="0"/>
        <w:caps w:val="0"/>
        <w:strike w:val="0"/>
        <w:dstrike w:val="0"/>
        <w:vanish w:val="0"/>
        <w:sz w:val="24"/>
        <w:u w:val="none"/>
        <w:vertAlign w:val="baseline"/>
      </w:rPr>
    </w:lvl>
    <w:lvl w:ilvl="6">
      <w:start w:val="1"/>
      <w:numFmt w:val="lowerRoman"/>
      <w:pStyle w:val="FRGenIndL7"/>
      <w:lvlText w:val="%7)"/>
      <w:lvlJc w:val="left"/>
      <w:pPr>
        <w:tabs>
          <w:tab w:val="num" w:pos="5040"/>
        </w:tabs>
        <w:ind w:left="5040" w:hanging="720"/>
      </w:pPr>
      <w:rPr>
        <w:rFonts w:ascii="Times New Roman" w:hAnsi="Times New Roman" w:cs="Times New Roman" w:hint="default"/>
        <w:b w:val="0"/>
        <w:i w:val="0"/>
        <w:caps w:val="0"/>
        <w:strike w:val="0"/>
        <w:dstrike w:val="0"/>
        <w:vanish w:val="0"/>
        <w:sz w:val="24"/>
        <w:u w:val="none"/>
        <w:vertAlign w:val="baseline"/>
      </w:rPr>
    </w:lvl>
    <w:lvl w:ilvl="7">
      <w:start w:val="1"/>
      <w:numFmt w:val="upperLetter"/>
      <w:pStyle w:val="FRGenIndL8"/>
      <w:lvlText w:val="%8)"/>
      <w:lvlJc w:val="left"/>
      <w:pPr>
        <w:tabs>
          <w:tab w:val="num" w:pos="5760"/>
        </w:tabs>
        <w:ind w:left="5760" w:hanging="720"/>
      </w:pPr>
      <w:rPr>
        <w:rFonts w:ascii="Times New Roman" w:hAnsi="Times New Roman" w:cs="Times New Roman" w:hint="default"/>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6F305F33"/>
    <w:multiLevelType w:val="hybridMultilevel"/>
    <w:tmpl w:val="40FC5600"/>
    <w:lvl w:ilvl="0" w:tplc="10090017">
      <w:start w:val="1"/>
      <w:numFmt w:val="lowerLetter"/>
      <w:lvlText w:val="%1)"/>
      <w:lvlJc w:val="left"/>
      <w:pPr>
        <w:ind w:left="360" w:hanging="360"/>
      </w:pPr>
    </w:lvl>
    <w:lvl w:ilvl="1" w:tplc="91E47BAE">
      <w:start w:val="1"/>
      <w:numFmt w:val="lowerRoman"/>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0" w15:restartNumberingAfterBreak="0">
    <w:nsid w:val="6F794AF1"/>
    <w:multiLevelType w:val="hybridMultilevel"/>
    <w:tmpl w:val="9B5C860A"/>
    <w:lvl w:ilvl="0" w:tplc="10090005">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6F915812"/>
    <w:multiLevelType w:val="hybridMultilevel"/>
    <w:tmpl w:val="11E007D0"/>
    <w:lvl w:ilvl="0" w:tplc="FFFFFFFF">
      <w:start w:val="23"/>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FD62F77"/>
    <w:multiLevelType w:val="hybridMultilevel"/>
    <w:tmpl w:val="882C875E"/>
    <w:lvl w:ilvl="0" w:tplc="F05CA7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400E04"/>
    <w:multiLevelType w:val="hybridMultilevel"/>
    <w:tmpl w:val="E506D0DE"/>
    <w:lvl w:ilvl="0" w:tplc="B638F264">
      <w:start w:val="1"/>
      <w:numFmt w:val="lowerRoman"/>
      <w:lvlText w:val="%1."/>
      <w:lvlJc w:val="left"/>
      <w:pPr>
        <w:tabs>
          <w:tab w:val="num" w:pos="36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0750F2C"/>
    <w:multiLevelType w:val="hybridMultilevel"/>
    <w:tmpl w:val="BF7C919E"/>
    <w:lvl w:ilvl="0" w:tplc="1F08BDC8">
      <w:start w:val="1"/>
      <w:numFmt w:val="lowerLetter"/>
      <w:lvlText w:val="(%1)"/>
      <w:lvlJc w:val="left"/>
      <w:pPr>
        <w:tabs>
          <w:tab w:val="num" w:pos="1440"/>
        </w:tabs>
        <w:ind w:left="1440" w:hanging="720"/>
      </w:pPr>
      <w:rPr>
        <w:rFonts w:ascii="Times New Roman" w:hAnsi="Times New Roman" w:hint="default"/>
        <w:b w:val="0"/>
        <w:i w:val="0"/>
        <w:sz w:val="22"/>
        <w:szCs w:val="22"/>
      </w:rPr>
    </w:lvl>
    <w:lvl w:ilvl="1" w:tplc="144C1F24">
      <w:start w:val="1"/>
      <w:numFmt w:val="lowerRoman"/>
      <w:lvlText w:val="(%2)"/>
      <w:lvlJc w:val="left"/>
      <w:pPr>
        <w:tabs>
          <w:tab w:val="num" w:pos="1800"/>
        </w:tabs>
        <w:ind w:left="1800" w:hanging="720"/>
      </w:pPr>
      <w:rPr>
        <w:rFonts w:hint="default"/>
        <w:b w:val="0"/>
        <w:i w:val="0"/>
        <w:sz w:val="20"/>
        <w:szCs w:val="20"/>
      </w:rPr>
    </w:lvl>
    <w:lvl w:ilvl="2" w:tplc="E01E9464">
      <w:start w:val="1"/>
      <w:numFmt w:val="lowerLetter"/>
      <w:lvlText w:val="(%3)"/>
      <w:lvlJc w:val="left"/>
      <w:pPr>
        <w:tabs>
          <w:tab w:val="num" w:pos="2700"/>
        </w:tabs>
        <w:ind w:left="2700" w:hanging="720"/>
      </w:pPr>
      <w:rPr>
        <w:rFonts w:ascii="Times New Roman" w:hAnsi="Times New Roman"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1CE4D28"/>
    <w:multiLevelType w:val="hybridMultilevel"/>
    <w:tmpl w:val="0250F9E4"/>
    <w:lvl w:ilvl="0" w:tplc="FCC83EBC">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DF24B6"/>
    <w:multiLevelType w:val="hybridMultilevel"/>
    <w:tmpl w:val="A62C7B34"/>
    <w:lvl w:ilvl="0" w:tplc="EC8A2E18">
      <w:numFmt w:val="bullet"/>
      <w:lvlText w:val=""/>
      <w:lvlJc w:val="left"/>
      <w:pPr>
        <w:ind w:left="720" w:hanging="360"/>
      </w:pPr>
      <w:rPr>
        <w:rFonts w:ascii="Wingdings" w:eastAsia="Calibr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15:restartNumberingAfterBreak="0">
    <w:nsid w:val="74CD2789"/>
    <w:multiLevelType w:val="multilevel"/>
    <w:tmpl w:val="E3E0A4B0"/>
    <w:lvl w:ilvl="0">
      <w:start w:val="1"/>
      <w:numFmt w:val="bullet"/>
      <w:pStyle w:val="FRBulletL1"/>
      <w:lvlText w:val="·"/>
      <w:lvlJc w:val="left"/>
      <w:pPr>
        <w:tabs>
          <w:tab w:val="num" w:pos="720"/>
        </w:tabs>
        <w:ind w:left="720" w:hanging="720"/>
      </w:pPr>
      <w:rPr>
        <w:rFonts w:ascii="Symbol" w:hAnsi="Symbol" w:hint="default"/>
        <w:b w:val="0"/>
        <w:i w:val="0"/>
        <w:sz w:val="24"/>
      </w:rPr>
    </w:lvl>
    <w:lvl w:ilvl="1">
      <w:start w:val="1"/>
      <w:numFmt w:val="bullet"/>
      <w:pStyle w:val="FRBulletL2"/>
      <w:lvlText w:val=""/>
      <w:lvlJc w:val="left"/>
      <w:pPr>
        <w:tabs>
          <w:tab w:val="num" w:pos="1440"/>
        </w:tabs>
        <w:ind w:left="1440" w:hanging="720"/>
      </w:pPr>
      <w:rPr>
        <w:rFonts w:ascii="Symbol" w:hAnsi="Symbol" w:hint="default"/>
      </w:rPr>
    </w:lvl>
    <w:lvl w:ilvl="2">
      <w:start w:val="1"/>
      <w:numFmt w:val="bullet"/>
      <w:pStyle w:val="FRBulletL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118" w15:restartNumberingAfterBreak="0">
    <w:nsid w:val="75D41818"/>
    <w:multiLevelType w:val="singleLevel"/>
    <w:tmpl w:val="97DC602E"/>
    <w:lvl w:ilvl="0">
      <w:start w:val="1"/>
      <w:numFmt w:val="decimal"/>
      <w:lvlRestart w:val="0"/>
      <w:pStyle w:val="FRSimpleNumbering"/>
      <w:lvlText w:val="%1."/>
      <w:lvlJc w:val="left"/>
      <w:pPr>
        <w:tabs>
          <w:tab w:val="num" w:pos="720"/>
        </w:tabs>
        <w:ind w:left="720" w:hanging="720"/>
      </w:pPr>
      <w:rPr>
        <w:rFonts w:hint="default"/>
      </w:rPr>
    </w:lvl>
  </w:abstractNum>
  <w:abstractNum w:abstractNumId="119" w15:restartNumberingAfterBreak="0">
    <w:nsid w:val="76D8021D"/>
    <w:multiLevelType w:val="hybridMultilevel"/>
    <w:tmpl w:val="05EEDE22"/>
    <w:lvl w:ilvl="0" w:tplc="EBEE8DA0">
      <w:start w:val="1"/>
      <w:numFmt w:val="decimal"/>
      <w:pStyle w:val="NumList1"/>
      <w:lvlText w:val="(%1)"/>
      <w:lvlJc w:val="left"/>
      <w:pPr>
        <w:tabs>
          <w:tab w:val="num" w:pos="720"/>
        </w:tabs>
        <w:ind w:left="720" w:hanging="72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8651071"/>
    <w:multiLevelType w:val="hybridMultilevel"/>
    <w:tmpl w:val="DB96B80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1" w15:restartNumberingAfterBreak="0">
    <w:nsid w:val="7898213B"/>
    <w:multiLevelType w:val="hybridMultilevel"/>
    <w:tmpl w:val="F71460D0"/>
    <w:lvl w:ilvl="0" w:tplc="DB7CE036">
      <w:start w:val="4"/>
      <w:numFmt w:val="lowerRoman"/>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2" w15:restartNumberingAfterBreak="0">
    <w:nsid w:val="7961450C"/>
    <w:multiLevelType w:val="multilevel"/>
    <w:tmpl w:val="CF9666CE"/>
    <w:name w:val="FRW6"/>
    <w:lvl w:ilvl="0">
      <w:start w:val="1"/>
      <w:numFmt w:val="decimal"/>
      <w:pStyle w:val="FRW6L1"/>
      <w:suff w:val="nothing"/>
      <w:lvlText w:val="Article %1"/>
      <w:lvlJc w:val="left"/>
      <w:pPr>
        <w:tabs>
          <w:tab w:val="num" w:pos="0"/>
        </w:tabs>
        <w:ind w:left="0" w:firstLine="0"/>
      </w:pPr>
      <w:rPr>
        <w:rFonts w:ascii="Times New Roman" w:hAnsi="Times New Roman" w:cs="Times New Roman"/>
        <w:b/>
        <w:i w:val="0"/>
        <w:caps/>
        <w:smallCaps w:val="0"/>
        <w:strike w:val="0"/>
        <w:dstrike w:val="0"/>
        <w:vanish w:val="0"/>
        <w:sz w:val="24"/>
        <w:u w:val="none"/>
        <w:vertAlign w:val="baseline"/>
      </w:rPr>
    </w:lvl>
    <w:lvl w:ilvl="1">
      <w:start w:val="1"/>
      <w:numFmt w:val="decimal"/>
      <w:pStyle w:val="FRW6L2"/>
      <w:lvlText w:val="%1.%2"/>
      <w:lvlJc w:val="left"/>
      <w:pPr>
        <w:tabs>
          <w:tab w:val="num" w:pos="720"/>
        </w:tabs>
        <w:ind w:left="0" w:firstLine="0"/>
      </w:pPr>
      <w:rPr>
        <w:rFonts w:ascii="Times New Roman" w:hAnsi="Times New Roman" w:cs="Times New Roman"/>
        <w:b w:val="0"/>
        <w:i w:val="0"/>
        <w:caps w:val="0"/>
        <w:strike w:val="0"/>
        <w:dstrike w:val="0"/>
        <w:vanish w:val="0"/>
        <w:sz w:val="24"/>
        <w:u w:val="none"/>
        <w:vertAlign w:val="baseline"/>
      </w:rPr>
    </w:lvl>
    <w:lvl w:ilvl="2">
      <w:start w:val="1"/>
      <w:numFmt w:val="lowerLetter"/>
      <w:pStyle w:val="FRW6L3"/>
      <w:lvlText w:val="(%3)"/>
      <w:lvlJc w:val="left"/>
      <w:pPr>
        <w:tabs>
          <w:tab w:val="num" w:pos="1440"/>
        </w:tabs>
        <w:ind w:left="1440" w:hanging="720"/>
      </w:pPr>
      <w:rPr>
        <w:rFonts w:ascii="Times New Roman" w:hAnsi="Times New Roman" w:cs="Times New Roman"/>
        <w:b w:val="0"/>
        <w:i w:val="0"/>
        <w:caps w:val="0"/>
        <w:strike w:val="0"/>
        <w:dstrike w:val="0"/>
        <w:vanish w:val="0"/>
        <w:sz w:val="20"/>
        <w:szCs w:val="20"/>
        <w:u w:val="none"/>
        <w:vertAlign w:val="baseline"/>
      </w:rPr>
    </w:lvl>
    <w:lvl w:ilvl="3">
      <w:start w:val="1"/>
      <w:numFmt w:val="lowerRoman"/>
      <w:pStyle w:val="FRW6L4"/>
      <w:lvlText w:val="(%4)"/>
      <w:lvlJc w:val="left"/>
      <w:pPr>
        <w:tabs>
          <w:tab w:val="num" w:pos="2160"/>
        </w:tabs>
        <w:ind w:left="2160" w:hanging="720"/>
      </w:pPr>
      <w:rPr>
        <w:rFonts w:ascii="Times New Roman" w:hAnsi="Times New Roman" w:cs="Times New Roman"/>
        <w:b w:val="0"/>
        <w:i w:val="0"/>
        <w:caps w:val="0"/>
        <w:strike w:val="0"/>
        <w:dstrike w:val="0"/>
        <w:vanish w:val="0"/>
        <w:sz w:val="24"/>
        <w:u w:val="none"/>
        <w:vertAlign w:val="baseline"/>
      </w:rPr>
    </w:lvl>
    <w:lvl w:ilvl="4">
      <w:start w:val="1"/>
      <w:numFmt w:val="upperLetter"/>
      <w:pStyle w:val="FRW6L5"/>
      <w:lvlText w:val="(%5)"/>
      <w:lvlJc w:val="left"/>
      <w:pPr>
        <w:tabs>
          <w:tab w:val="num" w:pos="2880"/>
        </w:tabs>
        <w:ind w:left="2880" w:hanging="720"/>
      </w:pPr>
      <w:rPr>
        <w:rFonts w:ascii="Times New Roman" w:hAnsi="Times New Roman" w:cs="Times New Roman"/>
        <w:b w:val="0"/>
        <w:i w:val="0"/>
        <w:caps w:val="0"/>
        <w:strike w:val="0"/>
        <w:dstrike w:val="0"/>
        <w:vanish w:val="0"/>
        <w:sz w:val="24"/>
        <w:u w:val="none"/>
        <w:vertAlign w:val="baseline"/>
      </w:rPr>
    </w:lvl>
    <w:lvl w:ilvl="5">
      <w:start w:val="1"/>
      <w:numFmt w:val="decimal"/>
      <w:pStyle w:val="FRW6L6"/>
      <w:lvlText w:val="(%6)"/>
      <w:lvlJc w:val="left"/>
      <w:pPr>
        <w:tabs>
          <w:tab w:val="num" w:pos="3600"/>
        </w:tabs>
        <w:ind w:left="3600" w:hanging="720"/>
      </w:pPr>
      <w:rPr>
        <w:rFonts w:ascii="Times New Roman" w:hAnsi="Times New Roman" w:cs="Times New Roman"/>
        <w:b w:val="0"/>
        <w:i w:val="0"/>
        <w:caps w:val="0"/>
        <w:strike w:val="0"/>
        <w:dstrike w:val="0"/>
        <w:vanish w:val="0"/>
        <w:sz w:val="24"/>
        <w:u w:val="none"/>
        <w:vertAlign w:val="baseline"/>
      </w:rPr>
    </w:lvl>
    <w:lvl w:ilvl="6">
      <w:start w:val="1"/>
      <w:numFmt w:val="lowerLetter"/>
      <w:pStyle w:val="FRW6L7"/>
      <w:lvlText w:val="%7)"/>
      <w:lvlJc w:val="left"/>
      <w:pPr>
        <w:tabs>
          <w:tab w:val="num" w:pos="4320"/>
        </w:tabs>
        <w:ind w:left="4320" w:hanging="720"/>
      </w:pPr>
      <w:rPr>
        <w:rFonts w:ascii="Times New Roman" w:hAnsi="Times New Roman" w:cs="Times New Roman"/>
        <w:b w:val="0"/>
        <w:i w:val="0"/>
        <w:caps w:val="0"/>
        <w:strike w:val="0"/>
        <w:dstrike w:val="0"/>
        <w:vanish w:val="0"/>
        <w:sz w:val="24"/>
        <w:u w:val="none"/>
        <w:vertAlign w:val="baseline"/>
      </w:rPr>
    </w:lvl>
    <w:lvl w:ilvl="7">
      <w:start w:val="1"/>
      <w:numFmt w:val="lowerRoman"/>
      <w:pStyle w:val="FRW6L8"/>
      <w:lvlText w:val="%8)"/>
      <w:lvlJc w:val="left"/>
      <w:pPr>
        <w:tabs>
          <w:tab w:val="num" w:pos="5040"/>
        </w:tabs>
        <w:ind w:left="5040" w:hanging="720"/>
      </w:pPr>
      <w:rPr>
        <w:rFonts w:ascii="Times New Roman" w:hAnsi="Times New Roman" w:cs="Times New Roman"/>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lvl>
  </w:abstractNum>
  <w:abstractNum w:abstractNumId="123" w15:restartNumberingAfterBreak="0">
    <w:nsid w:val="797965A0"/>
    <w:multiLevelType w:val="hybridMultilevel"/>
    <w:tmpl w:val="E0FCE380"/>
    <w:lvl w:ilvl="0" w:tplc="680033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9E233DA"/>
    <w:multiLevelType w:val="hybridMultilevel"/>
    <w:tmpl w:val="185E290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5" w15:restartNumberingAfterBreak="0">
    <w:nsid w:val="7B1102F9"/>
    <w:multiLevelType w:val="hybridMultilevel"/>
    <w:tmpl w:val="81262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6" w15:restartNumberingAfterBreak="0">
    <w:nsid w:val="7C412276"/>
    <w:multiLevelType w:val="hybridMultilevel"/>
    <w:tmpl w:val="77ECFDBC"/>
    <w:lvl w:ilvl="0" w:tplc="A41430C6">
      <w:start w:val="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7" w15:restartNumberingAfterBreak="0">
    <w:nsid w:val="7DFB6950"/>
    <w:multiLevelType w:val="hybridMultilevel"/>
    <w:tmpl w:val="986C0798"/>
    <w:lvl w:ilvl="0" w:tplc="7A569034">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8" w15:restartNumberingAfterBreak="0">
    <w:nsid w:val="7F3207B9"/>
    <w:multiLevelType w:val="multilevel"/>
    <w:tmpl w:val="FB9C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663446">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5967761">
    <w:abstractNumId w:val="9"/>
  </w:num>
  <w:num w:numId="3" w16cid:durableId="1439720820">
    <w:abstractNumId w:val="7"/>
  </w:num>
  <w:num w:numId="4" w16cid:durableId="655187307">
    <w:abstractNumId w:val="6"/>
  </w:num>
  <w:num w:numId="5" w16cid:durableId="852838965">
    <w:abstractNumId w:val="5"/>
  </w:num>
  <w:num w:numId="6" w16cid:durableId="679351422">
    <w:abstractNumId w:val="4"/>
  </w:num>
  <w:num w:numId="7" w16cid:durableId="1137407099">
    <w:abstractNumId w:val="8"/>
  </w:num>
  <w:num w:numId="8" w16cid:durableId="1600404713">
    <w:abstractNumId w:val="3"/>
  </w:num>
  <w:num w:numId="9" w16cid:durableId="1629042945">
    <w:abstractNumId w:val="2"/>
  </w:num>
  <w:num w:numId="10" w16cid:durableId="928587826">
    <w:abstractNumId w:val="1"/>
  </w:num>
  <w:num w:numId="11" w16cid:durableId="2093044846">
    <w:abstractNumId w:val="0"/>
  </w:num>
  <w:num w:numId="12" w16cid:durableId="1618609726">
    <w:abstractNumId w:val="76"/>
  </w:num>
  <w:num w:numId="13" w16cid:durableId="1769429248">
    <w:abstractNumId w:val="70"/>
  </w:num>
  <w:num w:numId="14" w16cid:durableId="1434280268">
    <w:abstractNumId w:val="55"/>
  </w:num>
  <w:num w:numId="15" w16cid:durableId="834299554">
    <w:abstractNumId w:val="59"/>
  </w:num>
  <w:num w:numId="16" w16cid:durableId="1677923612">
    <w:abstractNumId w:val="78"/>
  </w:num>
  <w:num w:numId="17" w16cid:durableId="815801649">
    <w:abstractNumId w:val="119"/>
  </w:num>
  <w:num w:numId="18" w16cid:durableId="281957610">
    <w:abstractNumId w:val="92"/>
  </w:num>
  <w:num w:numId="19" w16cid:durableId="621114077">
    <w:abstractNumId w:val="117"/>
  </w:num>
  <w:num w:numId="20" w16cid:durableId="202524465">
    <w:abstractNumId w:val="118"/>
  </w:num>
  <w:num w:numId="21" w16cid:durableId="1000160980">
    <w:abstractNumId w:val="122"/>
  </w:num>
  <w:num w:numId="22" w16cid:durableId="1181815972">
    <w:abstractNumId w:val="45"/>
  </w:num>
  <w:num w:numId="23" w16cid:durableId="915895754">
    <w:abstractNumId w:val="13"/>
  </w:num>
  <w:num w:numId="24" w16cid:durableId="1158695602">
    <w:abstractNumId w:val="11"/>
  </w:num>
  <w:num w:numId="25" w16cid:durableId="406071853">
    <w:abstractNumId w:val="12"/>
  </w:num>
  <w:num w:numId="26" w16cid:durableId="8221962">
    <w:abstractNumId w:val="108"/>
  </w:num>
  <w:num w:numId="27" w16cid:durableId="1353801049">
    <w:abstractNumId w:val="29"/>
  </w:num>
  <w:num w:numId="28" w16cid:durableId="599534274">
    <w:abstractNumId w:val="69"/>
  </w:num>
  <w:num w:numId="29" w16cid:durableId="1819882830">
    <w:abstractNumId w:val="22"/>
  </w:num>
  <w:num w:numId="30" w16cid:durableId="1579289307">
    <w:abstractNumId w:val="15"/>
  </w:num>
  <w:num w:numId="31" w16cid:durableId="1819614612">
    <w:abstractNumId w:val="83"/>
  </w:num>
  <w:num w:numId="32" w16cid:durableId="286663654">
    <w:abstractNumId w:val="112"/>
  </w:num>
  <w:num w:numId="33" w16cid:durableId="1822039210">
    <w:abstractNumId w:val="106"/>
  </w:num>
  <w:num w:numId="34" w16cid:durableId="211162660">
    <w:abstractNumId w:val="93"/>
  </w:num>
  <w:num w:numId="35" w16cid:durableId="808741361">
    <w:abstractNumId w:val="67"/>
  </w:num>
  <w:num w:numId="36" w16cid:durableId="7053773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67317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05489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5818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9831980">
    <w:abstractNumId w:val="24"/>
  </w:num>
  <w:num w:numId="41" w16cid:durableId="44762664">
    <w:abstractNumId w:val="17"/>
  </w:num>
  <w:num w:numId="42" w16cid:durableId="320079905">
    <w:abstractNumId w:val="104"/>
  </w:num>
  <w:num w:numId="43" w16cid:durableId="164441200">
    <w:abstractNumId w:val="20"/>
  </w:num>
  <w:num w:numId="44" w16cid:durableId="528956830">
    <w:abstractNumId w:val="23"/>
  </w:num>
  <w:num w:numId="45" w16cid:durableId="546838418">
    <w:abstractNumId w:val="68"/>
  </w:num>
  <w:num w:numId="46" w16cid:durableId="1485703883">
    <w:abstractNumId w:val="89"/>
  </w:num>
  <w:num w:numId="47" w16cid:durableId="852451113">
    <w:abstractNumId w:val="121"/>
  </w:num>
  <w:num w:numId="48" w16cid:durableId="764771066">
    <w:abstractNumId w:val="16"/>
  </w:num>
  <w:num w:numId="49" w16cid:durableId="1285621716">
    <w:abstractNumId w:val="124"/>
  </w:num>
  <w:num w:numId="50" w16cid:durableId="92475715">
    <w:abstractNumId w:val="120"/>
  </w:num>
  <w:num w:numId="51" w16cid:durableId="1410420178">
    <w:abstractNumId w:val="80"/>
  </w:num>
  <w:num w:numId="52" w16cid:durableId="1629774290">
    <w:abstractNumId w:val="125"/>
  </w:num>
  <w:num w:numId="53" w16cid:durableId="235171745">
    <w:abstractNumId w:val="21"/>
  </w:num>
  <w:num w:numId="54" w16cid:durableId="1425221984">
    <w:abstractNumId w:val="51"/>
  </w:num>
  <w:num w:numId="55" w16cid:durableId="143131972">
    <w:abstractNumId w:val="71"/>
  </w:num>
  <w:num w:numId="56" w16cid:durableId="871648497">
    <w:abstractNumId w:val="50"/>
  </w:num>
  <w:num w:numId="57" w16cid:durableId="1620799102">
    <w:abstractNumId w:val="58"/>
  </w:num>
  <w:num w:numId="58" w16cid:durableId="1931504561">
    <w:abstractNumId w:val="72"/>
  </w:num>
  <w:num w:numId="59" w16cid:durableId="1810249082">
    <w:abstractNumId w:val="53"/>
  </w:num>
  <w:num w:numId="60" w16cid:durableId="1056928565">
    <w:abstractNumId w:val="30"/>
  </w:num>
  <w:num w:numId="61" w16cid:durableId="72091420">
    <w:abstractNumId w:val="102"/>
  </w:num>
  <w:num w:numId="62" w16cid:durableId="82729711">
    <w:abstractNumId w:val="37"/>
  </w:num>
  <w:num w:numId="63" w16cid:durableId="1332177380">
    <w:abstractNumId w:val="98"/>
  </w:num>
  <w:num w:numId="64" w16cid:durableId="2636776">
    <w:abstractNumId w:val="61"/>
  </w:num>
  <w:num w:numId="65" w16cid:durableId="245382398">
    <w:abstractNumId w:val="128"/>
  </w:num>
  <w:num w:numId="66" w16cid:durableId="1892577261">
    <w:abstractNumId w:val="88"/>
  </w:num>
  <w:num w:numId="67" w16cid:durableId="75440909">
    <w:abstractNumId w:val="1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revisionView w:markup="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9D"/>
    <w:rsid w:val="0000024A"/>
    <w:rsid w:val="0000141B"/>
    <w:rsid w:val="0000166E"/>
    <w:rsid w:val="00001BF4"/>
    <w:rsid w:val="00002691"/>
    <w:rsid w:val="00002FD0"/>
    <w:rsid w:val="00003733"/>
    <w:rsid w:val="00005791"/>
    <w:rsid w:val="00005A56"/>
    <w:rsid w:val="00005E14"/>
    <w:rsid w:val="00006E73"/>
    <w:rsid w:val="00007F7B"/>
    <w:rsid w:val="00010B3D"/>
    <w:rsid w:val="0001148C"/>
    <w:rsid w:val="00012D06"/>
    <w:rsid w:val="00013753"/>
    <w:rsid w:val="000145EF"/>
    <w:rsid w:val="00015C9D"/>
    <w:rsid w:val="000162D3"/>
    <w:rsid w:val="0001709E"/>
    <w:rsid w:val="00020442"/>
    <w:rsid w:val="000204B5"/>
    <w:rsid w:val="00020756"/>
    <w:rsid w:val="0002094B"/>
    <w:rsid w:val="000222E0"/>
    <w:rsid w:val="00022536"/>
    <w:rsid w:val="000225C5"/>
    <w:rsid w:val="00023362"/>
    <w:rsid w:val="00023AC9"/>
    <w:rsid w:val="00023E56"/>
    <w:rsid w:val="00024A76"/>
    <w:rsid w:val="0002600A"/>
    <w:rsid w:val="00026E60"/>
    <w:rsid w:val="00026F1B"/>
    <w:rsid w:val="00027524"/>
    <w:rsid w:val="0003094E"/>
    <w:rsid w:val="00032050"/>
    <w:rsid w:val="0003231A"/>
    <w:rsid w:val="00032DD5"/>
    <w:rsid w:val="00034483"/>
    <w:rsid w:val="000344AB"/>
    <w:rsid w:val="00034B3C"/>
    <w:rsid w:val="000352FD"/>
    <w:rsid w:val="00035744"/>
    <w:rsid w:val="0003629D"/>
    <w:rsid w:val="00040298"/>
    <w:rsid w:val="00040BD7"/>
    <w:rsid w:val="00040D9A"/>
    <w:rsid w:val="00040DE0"/>
    <w:rsid w:val="00040EC0"/>
    <w:rsid w:val="00040F2E"/>
    <w:rsid w:val="00041576"/>
    <w:rsid w:val="000423DD"/>
    <w:rsid w:val="000427B9"/>
    <w:rsid w:val="000431A1"/>
    <w:rsid w:val="00043329"/>
    <w:rsid w:val="000434C6"/>
    <w:rsid w:val="00043552"/>
    <w:rsid w:val="000436FD"/>
    <w:rsid w:val="0004467C"/>
    <w:rsid w:val="000446E0"/>
    <w:rsid w:val="000448DE"/>
    <w:rsid w:val="00044B2F"/>
    <w:rsid w:val="00044D38"/>
    <w:rsid w:val="00045817"/>
    <w:rsid w:val="00045E72"/>
    <w:rsid w:val="00046FEF"/>
    <w:rsid w:val="000501D4"/>
    <w:rsid w:val="00052075"/>
    <w:rsid w:val="000526C0"/>
    <w:rsid w:val="00053407"/>
    <w:rsid w:val="00053F6C"/>
    <w:rsid w:val="00054304"/>
    <w:rsid w:val="000548FF"/>
    <w:rsid w:val="000551A5"/>
    <w:rsid w:val="000551F3"/>
    <w:rsid w:val="00056F28"/>
    <w:rsid w:val="00057338"/>
    <w:rsid w:val="00057393"/>
    <w:rsid w:val="00057643"/>
    <w:rsid w:val="0005796A"/>
    <w:rsid w:val="000579AA"/>
    <w:rsid w:val="00060C79"/>
    <w:rsid w:val="00062F18"/>
    <w:rsid w:val="00063BC5"/>
    <w:rsid w:val="00063C33"/>
    <w:rsid w:val="00063F3B"/>
    <w:rsid w:val="000642A3"/>
    <w:rsid w:val="000645FA"/>
    <w:rsid w:val="00064927"/>
    <w:rsid w:val="000658BC"/>
    <w:rsid w:val="00065B0A"/>
    <w:rsid w:val="00065C97"/>
    <w:rsid w:val="00065FCC"/>
    <w:rsid w:val="00065FFC"/>
    <w:rsid w:val="00066800"/>
    <w:rsid w:val="0006698D"/>
    <w:rsid w:val="00067848"/>
    <w:rsid w:val="000709EF"/>
    <w:rsid w:val="00070B1D"/>
    <w:rsid w:val="00071290"/>
    <w:rsid w:val="000712B9"/>
    <w:rsid w:val="0007196D"/>
    <w:rsid w:val="00072329"/>
    <w:rsid w:val="00073A5D"/>
    <w:rsid w:val="000741AA"/>
    <w:rsid w:val="00074344"/>
    <w:rsid w:val="000747C8"/>
    <w:rsid w:val="00075923"/>
    <w:rsid w:val="000762AA"/>
    <w:rsid w:val="000764F8"/>
    <w:rsid w:val="000765AC"/>
    <w:rsid w:val="00077017"/>
    <w:rsid w:val="000775DF"/>
    <w:rsid w:val="00080083"/>
    <w:rsid w:val="0008031B"/>
    <w:rsid w:val="00081276"/>
    <w:rsid w:val="000816F5"/>
    <w:rsid w:val="00082F28"/>
    <w:rsid w:val="00084351"/>
    <w:rsid w:val="0008587C"/>
    <w:rsid w:val="00085A3F"/>
    <w:rsid w:val="000867E6"/>
    <w:rsid w:val="0008707A"/>
    <w:rsid w:val="000872B6"/>
    <w:rsid w:val="000879CC"/>
    <w:rsid w:val="00091055"/>
    <w:rsid w:val="00091A32"/>
    <w:rsid w:val="00091C34"/>
    <w:rsid w:val="000936A1"/>
    <w:rsid w:val="00094E9C"/>
    <w:rsid w:val="00095007"/>
    <w:rsid w:val="00095D8C"/>
    <w:rsid w:val="00095ECB"/>
    <w:rsid w:val="00096EA9"/>
    <w:rsid w:val="000972AA"/>
    <w:rsid w:val="000A0BCC"/>
    <w:rsid w:val="000A0CEE"/>
    <w:rsid w:val="000A1F39"/>
    <w:rsid w:val="000A2A00"/>
    <w:rsid w:val="000A35F1"/>
    <w:rsid w:val="000A4456"/>
    <w:rsid w:val="000A47CD"/>
    <w:rsid w:val="000A48F1"/>
    <w:rsid w:val="000A52F9"/>
    <w:rsid w:val="000A632C"/>
    <w:rsid w:val="000A695B"/>
    <w:rsid w:val="000A6BEC"/>
    <w:rsid w:val="000A6CC9"/>
    <w:rsid w:val="000A717E"/>
    <w:rsid w:val="000B023E"/>
    <w:rsid w:val="000B0854"/>
    <w:rsid w:val="000B0A49"/>
    <w:rsid w:val="000B0BB1"/>
    <w:rsid w:val="000B22A1"/>
    <w:rsid w:val="000B2A03"/>
    <w:rsid w:val="000B3138"/>
    <w:rsid w:val="000B39D3"/>
    <w:rsid w:val="000B4068"/>
    <w:rsid w:val="000B492F"/>
    <w:rsid w:val="000B4F84"/>
    <w:rsid w:val="000B5425"/>
    <w:rsid w:val="000B621D"/>
    <w:rsid w:val="000B6B51"/>
    <w:rsid w:val="000B71C6"/>
    <w:rsid w:val="000B75FB"/>
    <w:rsid w:val="000C17E1"/>
    <w:rsid w:val="000C2791"/>
    <w:rsid w:val="000C2B29"/>
    <w:rsid w:val="000C311F"/>
    <w:rsid w:val="000C312F"/>
    <w:rsid w:val="000C3303"/>
    <w:rsid w:val="000C3753"/>
    <w:rsid w:val="000C43DD"/>
    <w:rsid w:val="000C5A9E"/>
    <w:rsid w:val="000C5EC2"/>
    <w:rsid w:val="000C73EE"/>
    <w:rsid w:val="000C7937"/>
    <w:rsid w:val="000D0726"/>
    <w:rsid w:val="000D1176"/>
    <w:rsid w:val="000D15A0"/>
    <w:rsid w:val="000D22C9"/>
    <w:rsid w:val="000D3889"/>
    <w:rsid w:val="000D4656"/>
    <w:rsid w:val="000D5442"/>
    <w:rsid w:val="000D5F17"/>
    <w:rsid w:val="000D6116"/>
    <w:rsid w:val="000D61BC"/>
    <w:rsid w:val="000D6878"/>
    <w:rsid w:val="000D6A3F"/>
    <w:rsid w:val="000D6B31"/>
    <w:rsid w:val="000E01DE"/>
    <w:rsid w:val="000E0226"/>
    <w:rsid w:val="000E1863"/>
    <w:rsid w:val="000E29F4"/>
    <w:rsid w:val="000E319E"/>
    <w:rsid w:val="000E3940"/>
    <w:rsid w:val="000E3D95"/>
    <w:rsid w:val="000E3ED1"/>
    <w:rsid w:val="000E3F99"/>
    <w:rsid w:val="000E47BC"/>
    <w:rsid w:val="000E54C2"/>
    <w:rsid w:val="000E56FA"/>
    <w:rsid w:val="000E58DB"/>
    <w:rsid w:val="000E64B3"/>
    <w:rsid w:val="000E6F1B"/>
    <w:rsid w:val="000F06F4"/>
    <w:rsid w:val="000F0DDE"/>
    <w:rsid w:val="000F1215"/>
    <w:rsid w:val="000F1E95"/>
    <w:rsid w:val="000F2245"/>
    <w:rsid w:val="000F2580"/>
    <w:rsid w:val="000F2EF5"/>
    <w:rsid w:val="000F35FC"/>
    <w:rsid w:val="000F412A"/>
    <w:rsid w:val="000F425E"/>
    <w:rsid w:val="000F6315"/>
    <w:rsid w:val="000F6DE8"/>
    <w:rsid w:val="000F73AF"/>
    <w:rsid w:val="000F7877"/>
    <w:rsid w:val="001000DF"/>
    <w:rsid w:val="001001C9"/>
    <w:rsid w:val="00100626"/>
    <w:rsid w:val="001006AF"/>
    <w:rsid w:val="0010092C"/>
    <w:rsid w:val="00100B08"/>
    <w:rsid w:val="00101150"/>
    <w:rsid w:val="00101536"/>
    <w:rsid w:val="00101878"/>
    <w:rsid w:val="001029A5"/>
    <w:rsid w:val="00102AFD"/>
    <w:rsid w:val="00103CA6"/>
    <w:rsid w:val="00103DB2"/>
    <w:rsid w:val="00104042"/>
    <w:rsid w:val="0010414E"/>
    <w:rsid w:val="00104271"/>
    <w:rsid w:val="0010493E"/>
    <w:rsid w:val="001050FA"/>
    <w:rsid w:val="00105582"/>
    <w:rsid w:val="001061F1"/>
    <w:rsid w:val="0010674D"/>
    <w:rsid w:val="00106AD9"/>
    <w:rsid w:val="00111183"/>
    <w:rsid w:val="00112435"/>
    <w:rsid w:val="00113E22"/>
    <w:rsid w:val="00114986"/>
    <w:rsid w:val="00114BFD"/>
    <w:rsid w:val="00114F79"/>
    <w:rsid w:val="0011580A"/>
    <w:rsid w:val="00115F20"/>
    <w:rsid w:val="00117BFE"/>
    <w:rsid w:val="0012032B"/>
    <w:rsid w:val="001204FA"/>
    <w:rsid w:val="001210E3"/>
    <w:rsid w:val="00122548"/>
    <w:rsid w:val="001250F6"/>
    <w:rsid w:val="00125481"/>
    <w:rsid w:val="00127F02"/>
    <w:rsid w:val="00130A60"/>
    <w:rsid w:val="001315A2"/>
    <w:rsid w:val="00131848"/>
    <w:rsid w:val="00133484"/>
    <w:rsid w:val="001338B5"/>
    <w:rsid w:val="00133CD7"/>
    <w:rsid w:val="0013464D"/>
    <w:rsid w:val="00134675"/>
    <w:rsid w:val="00134775"/>
    <w:rsid w:val="0013494B"/>
    <w:rsid w:val="00134B8C"/>
    <w:rsid w:val="0013637D"/>
    <w:rsid w:val="00136D57"/>
    <w:rsid w:val="00136EEE"/>
    <w:rsid w:val="00137260"/>
    <w:rsid w:val="001373A4"/>
    <w:rsid w:val="00137509"/>
    <w:rsid w:val="0013786F"/>
    <w:rsid w:val="00137BB9"/>
    <w:rsid w:val="00137C45"/>
    <w:rsid w:val="00140276"/>
    <w:rsid w:val="00141CA8"/>
    <w:rsid w:val="001429A9"/>
    <w:rsid w:val="00142A4E"/>
    <w:rsid w:val="00143239"/>
    <w:rsid w:val="00144FDE"/>
    <w:rsid w:val="001453AD"/>
    <w:rsid w:val="0014556B"/>
    <w:rsid w:val="001458C6"/>
    <w:rsid w:val="00145928"/>
    <w:rsid w:val="00145DC0"/>
    <w:rsid w:val="001465EF"/>
    <w:rsid w:val="00151786"/>
    <w:rsid w:val="001518F8"/>
    <w:rsid w:val="00152550"/>
    <w:rsid w:val="001545BF"/>
    <w:rsid w:val="00154D79"/>
    <w:rsid w:val="0015502E"/>
    <w:rsid w:val="0015646A"/>
    <w:rsid w:val="001564A7"/>
    <w:rsid w:val="00156D64"/>
    <w:rsid w:val="00156D85"/>
    <w:rsid w:val="001574F3"/>
    <w:rsid w:val="001601D7"/>
    <w:rsid w:val="00161029"/>
    <w:rsid w:val="00162295"/>
    <w:rsid w:val="001626CB"/>
    <w:rsid w:val="00163BC2"/>
    <w:rsid w:val="0016472E"/>
    <w:rsid w:val="00164C77"/>
    <w:rsid w:val="00164D12"/>
    <w:rsid w:val="00165404"/>
    <w:rsid w:val="001667C0"/>
    <w:rsid w:val="00166D91"/>
    <w:rsid w:val="00170260"/>
    <w:rsid w:val="001704CE"/>
    <w:rsid w:val="00170F9F"/>
    <w:rsid w:val="001714C4"/>
    <w:rsid w:val="00171827"/>
    <w:rsid w:val="00172088"/>
    <w:rsid w:val="001720C8"/>
    <w:rsid w:val="00173C4B"/>
    <w:rsid w:val="00173DB0"/>
    <w:rsid w:val="00180876"/>
    <w:rsid w:val="0018095B"/>
    <w:rsid w:val="00181784"/>
    <w:rsid w:val="001817BF"/>
    <w:rsid w:val="001844C3"/>
    <w:rsid w:val="0018492A"/>
    <w:rsid w:val="001859FC"/>
    <w:rsid w:val="00186B9B"/>
    <w:rsid w:val="00186DE5"/>
    <w:rsid w:val="00187563"/>
    <w:rsid w:val="001875A5"/>
    <w:rsid w:val="0019011B"/>
    <w:rsid w:val="0019067C"/>
    <w:rsid w:val="0019153A"/>
    <w:rsid w:val="001916A8"/>
    <w:rsid w:val="00192268"/>
    <w:rsid w:val="0019248C"/>
    <w:rsid w:val="00192CDF"/>
    <w:rsid w:val="00193321"/>
    <w:rsid w:val="00193A54"/>
    <w:rsid w:val="00193B60"/>
    <w:rsid w:val="001941C9"/>
    <w:rsid w:val="00194629"/>
    <w:rsid w:val="00195414"/>
    <w:rsid w:val="00195FEA"/>
    <w:rsid w:val="00196C9E"/>
    <w:rsid w:val="00196CB5"/>
    <w:rsid w:val="00196FC3"/>
    <w:rsid w:val="001978F5"/>
    <w:rsid w:val="00197A10"/>
    <w:rsid w:val="00197D08"/>
    <w:rsid w:val="001A01E6"/>
    <w:rsid w:val="001A17E5"/>
    <w:rsid w:val="001A1CC8"/>
    <w:rsid w:val="001A1FA4"/>
    <w:rsid w:val="001A297B"/>
    <w:rsid w:val="001A3592"/>
    <w:rsid w:val="001A456E"/>
    <w:rsid w:val="001A4D88"/>
    <w:rsid w:val="001A51DE"/>
    <w:rsid w:val="001A5747"/>
    <w:rsid w:val="001A580A"/>
    <w:rsid w:val="001A5CDF"/>
    <w:rsid w:val="001A677D"/>
    <w:rsid w:val="001A6D24"/>
    <w:rsid w:val="001A74C5"/>
    <w:rsid w:val="001B0B81"/>
    <w:rsid w:val="001B11CF"/>
    <w:rsid w:val="001B1924"/>
    <w:rsid w:val="001B4544"/>
    <w:rsid w:val="001B560A"/>
    <w:rsid w:val="001B5DD6"/>
    <w:rsid w:val="001B6B69"/>
    <w:rsid w:val="001B6C26"/>
    <w:rsid w:val="001B7647"/>
    <w:rsid w:val="001C10E0"/>
    <w:rsid w:val="001C22AA"/>
    <w:rsid w:val="001C2718"/>
    <w:rsid w:val="001C2D80"/>
    <w:rsid w:val="001C490A"/>
    <w:rsid w:val="001C6547"/>
    <w:rsid w:val="001C6B18"/>
    <w:rsid w:val="001C76A1"/>
    <w:rsid w:val="001C7C4C"/>
    <w:rsid w:val="001D014B"/>
    <w:rsid w:val="001D1048"/>
    <w:rsid w:val="001D156F"/>
    <w:rsid w:val="001D1617"/>
    <w:rsid w:val="001D18A0"/>
    <w:rsid w:val="001D1C25"/>
    <w:rsid w:val="001D417E"/>
    <w:rsid w:val="001D4254"/>
    <w:rsid w:val="001D459B"/>
    <w:rsid w:val="001D55BF"/>
    <w:rsid w:val="001D683F"/>
    <w:rsid w:val="001D7357"/>
    <w:rsid w:val="001E011A"/>
    <w:rsid w:val="001E1993"/>
    <w:rsid w:val="001E2D97"/>
    <w:rsid w:val="001E4654"/>
    <w:rsid w:val="001E4A86"/>
    <w:rsid w:val="001E6122"/>
    <w:rsid w:val="001E6520"/>
    <w:rsid w:val="001F06F1"/>
    <w:rsid w:val="001F0E83"/>
    <w:rsid w:val="001F1267"/>
    <w:rsid w:val="001F1B8B"/>
    <w:rsid w:val="001F2B87"/>
    <w:rsid w:val="001F2D65"/>
    <w:rsid w:val="001F2DDE"/>
    <w:rsid w:val="001F3404"/>
    <w:rsid w:val="001F50D6"/>
    <w:rsid w:val="001F50E0"/>
    <w:rsid w:val="001F5162"/>
    <w:rsid w:val="001F5B76"/>
    <w:rsid w:val="001F68FD"/>
    <w:rsid w:val="00201D09"/>
    <w:rsid w:val="002025EA"/>
    <w:rsid w:val="00202F2A"/>
    <w:rsid w:val="0020366C"/>
    <w:rsid w:val="002037FA"/>
    <w:rsid w:val="002038B7"/>
    <w:rsid w:val="00204885"/>
    <w:rsid w:val="0020504A"/>
    <w:rsid w:val="00207E0B"/>
    <w:rsid w:val="002107EC"/>
    <w:rsid w:val="002140F6"/>
    <w:rsid w:val="00214B4E"/>
    <w:rsid w:val="002150DD"/>
    <w:rsid w:val="002159F0"/>
    <w:rsid w:val="00215B00"/>
    <w:rsid w:val="00215EAA"/>
    <w:rsid w:val="0021667C"/>
    <w:rsid w:val="00216E73"/>
    <w:rsid w:val="00217B46"/>
    <w:rsid w:val="00217CC5"/>
    <w:rsid w:val="00217EAD"/>
    <w:rsid w:val="00220CB0"/>
    <w:rsid w:val="00221A32"/>
    <w:rsid w:val="0022273F"/>
    <w:rsid w:val="002227CF"/>
    <w:rsid w:val="00223E16"/>
    <w:rsid w:val="002240A8"/>
    <w:rsid w:val="002244A1"/>
    <w:rsid w:val="002255EF"/>
    <w:rsid w:val="002262CA"/>
    <w:rsid w:val="00226A87"/>
    <w:rsid w:val="00227C9D"/>
    <w:rsid w:val="00227F84"/>
    <w:rsid w:val="002314FC"/>
    <w:rsid w:val="00231A4B"/>
    <w:rsid w:val="00232301"/>
    <w:rsid w:val="00232540"/>
    <w:rsid w:val="00232670"/>
    <w:rsid w:val="00232C91"/>
    <w:rsid w:val="00232CB9"/>
    <w:rsid w:val="00233283"/>
    <w:rsid w:val="00233410"/>
    <w:rsid w:val="00234D57"/>
    <w:rsid w:val="00235785"/>
    <w:rsid w:val="00236F40"/>
    <w:rsid w:val="002377A9"/>
    <w:rsid w:val="00237F99"/>
    <w:rsid w:val="002409C1"/>
    <w:rsid w:val="00241246"/>
    <w:rsid w:val="00241D44"/>
    <w:rsid w:val="00242559"/>
    <w:rsid w:val="002444E9"/>
    <w:rsid w:val="002454FD"/>
    <w:rsid w:val="002464DC"/>
    <w:rsid w:val="002471EF"/>
    <w:rsid w:val="00247B01"/>
    <w:rsid w:val="002503E1"/>
    <w:rsid w:val="0025067D"/>
    <w:rsid w:val="00250F10"/>
    <w:rsid w:val="00251137"/>
    <w:rsid w:val="002516C7"/>
    <w:rsid w:val="00251720"/>
    <w:rsid w:val="002517F5"/>
    <w:rsid w:val="00251838"/>
    <w:rsid w:val="00251E82"/>
    <w:rsid w:val="00252394"/>
    <w:rsid w:val="002533DC"/>
    <w:rsid w:val="00253661"/>
    <w:rsid w:val="002537A6"/>
    <w:rsid w:val="00254C00"/>
    <w:rsid w:val="002562FF"/>
    <w:rsid w:val="00256732"/>
    <w:rsid w:val="002572A0"/>
    <w:rsid w:val="00257987"/>
    <w:rsid w:val="00257AAE"/>
    <w:rsid w:val="00257B0B"/>
    <w:rsid w:val="002604AC"/>
    <w:rsid w:val="00260890"/>
    <w:rsid w:val="00261C72"/>
    <w:rsid w:val="00261F47"/>
    <w:rsid w:val="00263821"/>
    <w:rsid w:val="0026575E"/>
    <w:rsid w:val="00265C76"/>
    <w:rsid w:val="00266B16"/>
    <w:rsid w:val="00267457"/>
    <w:rsid w:val="00267799"/>
    <w:rsid w:val="0027013A"/>
    <w:rsid w:val="00270429"/>
    <w:rsid w:val="00271796"/>
    <w:rsid w:val="0027270C"/>
    <w:rsid w:val="002735A8"/>
    <w:rsid w:val="00273AFC"/>
    <w:rsid w:val="0027402F"/>
    <w:rsid w:val="002741BD"/>
    <w:rsid w:val="00275A59"/>
    <w:rsid w:val="00276B18"/>
    <w:rsid w:val="0028305F"/>
    <w:rsid w:val="00283AEF"/>
    <w:rsid w:val="00283C3C"/>
    <w:rsid w:val="00283E6C"/>
    <w:rsid w:val="00284474"/>
    <w:rsid w:val="00284E85"/>
    <w:rsid w:val="00284FB2"/>
    <w:rsid w:val="00285E77"/>
    <w:rsid w:val="002863B5"/>
    <w:rsid w:val="00286B74"/>
    <w:rsid w:val="00290AFE"/>
    <w:rsid w:val="00290E11"/>
    <w:rsid w:val="0029228B"/>
    <w:rsid w:val="00292E23"/>
    <w:rsid w:val="002931BB"/>
    <w:rsid w:val="00293332"/>
    <w:rsid w:val="00294989"/>
    <w:rsid w:val="002959C1"/>
    <w:rsid w:val="00295BC6"/>
    <w:rsid w:val="00295C46"/>
    <w:rsid w:val="00296ED8"/>
    <w:rsid w:val="002972F7"/>
    <w:rsid w:val="00297DA4"/>
    <w:rsid w:val="002A099A"/>
    <w:rsid w:val="002A0D86"/>
    <w:rsid w:val="002A1A6D"/>
    <w:rsid w:val="002A2399"/>
    <w:rsid w:val="002A28C3"/>
    <w:rsid w:val="002A356C"/>
    <w:rsid w:val="002A4341"/>
    <w:rsid w:val="002A49CF"/>
    <w:rsid w:val="002A60F5"/>
    <w:rsid w:val="002A6118"/>
    <w:rsid w:val="002A63BF"/>
    <w:rsid w:val="002A6691"/>
    <w:rsid w:val="002A700C"/>
    <w:rsid w:val="002A71CF"/>
    <w:rsid w:val="002A7459"/>
    <w:rsid w:val="002B0510"/>
    <w:rsid w:val="002B31FE"/>
    <w:rsid w:val="002B394F"/>
    <w:rsid w:val="002B3A5E"/>
    <w:rsid w:val="002B3B21"/>
    <w:rsid w:val="002B4665"/>
    <w:rsid w:val="002B49AC"/>
    <w:rsid w:val="002B4E3D"/>
    <w:rsid w:val="002B5027"/>
    <w:rsid w:val="002B54B7"/>
    <w:rsid w:val="002B56EA"/>
    <w:rsid w:val="002B6066"/>
    <w:rsid w:val="002B621A"/>
    <w:rsid w:val="002B647B"/>
    <w:rsid w:val="002B6E84"/>
    <w:rsid w:val="002B74FE"/>
    <w:rsid w:val="002C009F"/>
    <w:rsid w:val="002C06C7"/>
    <w:rsid w:val="002C116F"/>
    <w:rsid w:val="002C12D4"/>
    <w:rsid w:val="002C1517"/>
    <w:rsid w:val="002C2F3E"/>
    <w:rsid w:val="002C2F78"/>
    <w:rsid w:val="002C320B"/>
    <w:rsid w:val="002C3F3E"/>
    <w:rsid w:val="002C4768"/>
    <w:rsid w:val="002C4D15"/>
    <w:rsid w:val="002C5BE6"/>
    <w:rsid w:val="002C60A8"/>
    <w:rsid w:val="002C681B"/>
    <w:rsid w:val="002C6F2C"/>
    <w:rsid w:val="002C70C4"/>
    <w:rsid w:val="002C7221"/>
    <w:rsid w:val="002C7286"/>
    <w:rsid w:val="002C7988"/>
    <w:rsid w:val="002C7EEC"/>
    <w:rsid w:val="002C7FC3"/>
    <w:rsid w:val="002D0146"/>
    <w:rsid w:val="002D0925"/>
    <w:rsid w:val="002D0EE7"/>
    <w:rsid w:val="002D21F4"/>
    <w:rsid w:val="002D21FD"/>
    <w:rsid w:val="002D2AEF"/>
    <w:rsid w:val="002D2CC0"/>
    <w:rsid w:val="002D2D3B"/>
    <w:rsid w:val="002D4E59"/>
    <w:rsid w:val="002D66B6"/>
    <w:rsid w:val="002D7786"/>
    <w:rsid w:val="002E0072"/>
    <w:rsid w:val="002E00E4"/>
    <w:rsid w:val="002E0D00"/>
    <w:rsid w:val="002E1523"/>
    <w:rsid w:val="002E24A4"/>
    <w:rsid w:val="002E30BB"/>
    <w:rsid w:val="002E3498"/>
    <w:rsid w:val="002E3EF8"/>
    <w:rsid w:val="002E5189"/>
    <w:rsid w:val="002E5D10"/>
    <w:rsid w:val="002E6495"/>
    <w:rsid w:val="002E68AF"/>
    <w:rsid w:val="002E6A9D"/>
    <w:rsid w:val="002E6AE6"/>
    <w:rsid w:val="002F0483"/>
    <w:rsid w:val="002F10B3"/>
    <w:rsid w:val="002F11C7"/>
    <w:rsid w:val="002F1D90"/>
    <w:rsid w:val="002F329E"/>
    <w:rsid w:val="002F3777"/>
    <w:rsid w:val="002F408A"/>
    <w:rsid w:val="002F4AB4"/>
    <w:rsid w:val="002F5206"/>
    <w:rsid w:val="002F5B17"/>
    <w:rsid w:val="002F6C40"/>
    <w:rsid w:val="003003B0"/>
    <w:rsid w:val="00303C6D"/>
    <w:rsid w:val="00304295"/>
    <w:rsid w:val="00304303"/>
    <w:rsid w:val="00304464"/>
    <w:rsid w:val="00304A7A"/>
    <w:rsid w:val="00304D61"/>
    <w:rsid w:val="00306D24"/>
    <w:rsid w:val="0030720C"/>
    <w:rsid w:val="0030729C"/>
    <w:rsid w:val="00307896"/>
    <w:rsid w:val="00311677"/>
    <w:rsid w:val="00311E2C"/>
    <w:rsid w:val="00312BC7"/>
    <w:rsid w:val="003135F0"/>
    <w:rsid w:val="00313916"/>
    <w:rsid w:val="00314A72"/>
    <w:rsid w:val="003155BE"/>
    <w:rsid w:val="00316815"/>
    <w:rsid w:val="00316AEA"/>
    <w:rsid w:val="00316C03"/>
    <w:rsid w:val="00317609"/>
    <w:rsid w:val="00317EBA"/>
    <w:rsid w:val="003209C7"/>
    <w:rsid w:val="00321147"/>
    <w:rsid w:val="0032141E"/>
    <w:rsid w:val="0032173B"/>
    <w:rsid w:val="0032239E"/>
    <w:rsid w:val="00322624"/>
    <w:rsid w:val="00323B89"/>
    <w:rsid w:val="00323BCA"/>
    <w:rsid w:val="00324F22"/>
    <w:rsid w:val="00325446"/>
    <w:rsid w:val="00325658"/>
    <w:rsid w:val="00325728"/>
    <w:rsid w:val="003258E8"/>
    <w:rsid w:val="00325C94"/>
    <w:rsid w:val="00326E31"/>
    <w:rsid w:val="0032705A"/>
    <w:rsid w:val="00327322"/>
    <w:rsid w:val="00327995"/>
    <w:rsid w:val="00327EC7"/>
    <w:rsid w:val="0033067D"/>
    <w:rsid w:val="00330A7C"/>
    <w:rsid w:val="00330AB5"/>
    <w:rsid w:val="00330F9D"/>
    <w:rsid w:val="00331332"/>
    <w:rsid w:val="003313FC"/>
    <w:rsid w:val="00331C24"/>
    <w:rsid w:val="003321E1"/>
    <w:rsid w:val="0033321F"/>
    <w:rsid w:val="00333424"/>
    <w:rsid w:val="00337391"/>
    <w:rsid w:val="00337DC8"/>
    <w:rsid w:val="00340725"/>
    <w:rsid w:val="00340D32"/>
    <w:rsid w:val="00341EAA"/>
    <w:rsid w:val="0034201C"/>
    <w:rsid w:val="00342407"/>
    <w:rsid w:val="00342E29"/>
    <w:rsid w:val="00342F05"/>
    <w:rsid w:val="0034351A"/>
    <w:rsid w:val="00344062"/>
    <w:rsid w:val="00345F65"/>
    <w:rsid w:val="00346163"/>
    <w:rsid w:val="003462AB"/>
    <w:rsid w:val="00346C00"/>
    <w:rsid w:val="00346CD0"/>
    <w:rsid w:val="00347045"/>
    <w:rsid w:val="0035067B"/>
    <w:rsid w:val="00351B92"/>
    <w:rsid w:val="00352949"/>
    <w:rsid w:val="003536AD"/>
    <w:rsid w:val="00353746"/>
    <w:rsid w:val="00353CC3"/>
    <w:rsid w:val="00354829"/>
    <w:rsid w:val="00355290"/>
    <w:rsid w:val="00356409"/>
    <w:rsid w:val="00357887"/>
    <w:rsid w:val="00357D07"/>
    <w:rsid w:val="00357FF2"/>
    <w:rsid w:val="003602DD"/>
    <w:rsid w:val="003610D7"/>
    <w:rsid w:val="00361352"/>
    <w:rsid w:val="00362538"/>
    <w:rsid w:val="00362B1E"/>
    <w:rsid w:val="00364AD6"/>
    <w:rsid w:val="00364D59"/>
    <w:rsid w:val="003661B3"/>
    <w:rsid w:val="003663C1"/>
    <w:rsid w:val="00366744"/>
    <w:rsid w:val="0036737A"/>
    <w:rsid w:val="00367A28"/>
    <w:rsid w:val="00367BFC"/>
    <w:rsid w:val="003723F9"/>
    <w:rsid w:val="00373F17"/>
    <w:rsid w:val="00374419"/>
    <w:rsid w:val="00374E50"/>
    <w:rsid w:val="00374E5E"/>
    <w:rsid w:val="00375715"/>
    <w:rsid w:val="00375F39"/>
    <w:rsid w:val="00375F3C"/>
    <w:rsid w:val="00376C2B"/>
    <w:rsid w:val="00377383"/>
    <w:rsid w:val="003775C0"/>
    <w:rsid w:val="0038001E"/>
    <w:rsid w:val="003814A8"/>
    <w:rsid w:val="0038242F"/>
    <w:rsid w:val="00383328"/>
    <w:rsid w:val="00383C4D"/>
    <w:rsid w:val="0038457E"/>
    <w:rsid w:val="00384B1F"/>
    <w:rsid w:val="00385318"/>
    <w:rsid w:val="003857C3"/>
    <w:rsid w:val="0038723C"/>
    <w:rsid w:val="0038768D"/>
    <w:rsid w:val="00391B22"/>
    <w:rsid w:val="00392870"/>
    <w:rsid w:val="00393919"/>
    <w:rsid w:val="00393A34"/>
    <w:rsid w:val="00393C50"/>
    <w:rsid w:val="00394CF3"/>
    <w:rsid w:val="00394FEE"/>
    <w:rsid w:val="003950EB"/>
    <w:rsid w:val="00396E85"/>
    <w:rsid w:val="0039720D"/>
    <w:rsid w:val="0039728D"/>
    <w:rsid w:val="00397C46"/>
    <w:rsid w:val="003A00D7"/>
    <w:rsid w:val="003A0D3B"/>
    <w:rsid w:val="003A129A"/>
    <w:rsid w:val="003A1C1E"/>
    <w:rsid w:val="003A4D9C"/>
    <w:rsid w:val="003A5C29"/>
    <w:rsid w:val="003A6333"/>
    <w:rsid w:val="003A6437"/>
    <w:rsid w:val="003A683F"/>
    <w:rsid w:val="003A7009"/>
    <w:rsid w:val="003A701A"/>
    <w:rsid w:val="003A7D54"/>
    <w:rsid w:val="003B063B"/>
    <w:rsid w:val="003B0AB5"/>
    <w:rsid w:val="003B0B8A"/>
    <w:rsid w:val="003B0C80"/>
    <w:rsid w:val="003B0D20"/>
    <w:rsid w:val="003B0E15"/>
    <w:rsid w:val="003B1664"/>
    <w:rsid w:val="003B19AA"/>
    <w:rsid w:val="003B2270"/>
    <w:rsid w:val="003B2B57"/>
    <w:rsid w:val="003B4D36"/>
    <w:rsid w:val="003B4E98"/>
    <w:rsid w:val="003B522A"/>
    <w:rsid w:val="003B647E"/>
    <w:rsid w:val="003B6EEC"/>
    <w:rsid w:val="003B7D5F"/>
    <w:rsid w:val="003C1543"/>
    <w:rsid w:val="003C1F5D"/>
    <w:rsid w:val="003C2D65"/>
    <w:rsid w:val="003C524F"/>
    <w:rsid w:val="003C5D29"/>
    <w:rsid w:val="003C5DD8"/>
    <w:rsid w:val="003C5E33"/>
    <w:rsid w:val="003C734E"/>
    <w:rsid w:val="003C7EDF"/>
    <w:rsid w:val="003C7FAD"/>
    <w:rsid w:val="003D0373"/>
    <w:rsid w:val="003D1DF6"/>
    <w:rsid w:val="003D1FA5"/>
    <w:rsid w:val="003D20FD"/>
    <w:rsid w:val="003D2382"/>
    <w:rsid w:val="003D2A77"/>
    <w:rsid w:val="003D2B7F"/>
    <w:rsid w:val="003D2DCD"/>
    <w:rsid w:val="003D2F67"/>
    <w:rsid w:val="003D3DF2"/>
    <w:rsid w:val="003D4B2E"/>
    <w:rsid w:val="003D4BB9"/>
    <w:rsid w:val="003D4CD6"/>
    <w:rsid w:val="003D56D6"/>
    <w:rsid w:val="003D577D"/>
    <w:rsid w:val="003D5E80"/>
    <w:rsid w:val="003D61B0"/>
    <w:rsid w:val="003D7C93"/>
    <w:rsid w:val="003E009C"/>
    <w:rsid w:val="003E0589"/>
    <w:rsid w:val="003E18F8"/>
    <w:rsid w:val="003E1D28"/>
    <w:rsid w:val="003E1D37"/>
    <w:rsid w:val="003E27DE"/>
    <w:rsid w:val="003E3AD9"/>
    <w:rsid w:val="003E4DD9"/>
    <w:rsid w:val="003E5586"/>
    <w:rsid w:val="003E7227"/>
    <w:rsid w:val="003E7CFD"/>
    <w:rsid w:val="003F06A5"/>
    <w:rsid w:val="003F091C"/>
    <w:rsid w:val="003F0C19"/>
    <w:rsid w:val="003F0D41"/>
    <w:rsid w:val="003F1DC4"/>
    <w:rsid w:val="003F392F"/>
    <w:rsid w:val="003F39C8"/>
    <w:rsid w:val="003F42AF"/>
    <w:rsid w:val="003F50FB"/>
    <w:rsid w:val="003F55C5"/>
    <w:rsid w:val="003F5E31"/>
    <w:rsid w:val="003F6968"/>
    <w:rsid w:val="003F743C"/>
    <w:rsid w:val="004002CD"/>
    <w:rsid w:val="00401564"/>
    <w:rsid w:val="004028FF"/>
    <w:rsid w:val="00402BAB"/>
    <w:rsid w:val="00402DFD"/>
    <w:rsid w:val="00402F72"/>
    <w:rsid w:val="004037A4"/>
    <w:rsid w:val="004041A4"/>
    <w:rsid w:val="00404662"/>
    <w:rsid w:val="00404A78"/>
    <w:rsid w:val="0040600F"/>
    <w:rsid w:val="004061D5"/>
    <w:rsid w:val="00410251"/>
    <w:rsid w:val="004106F7"/>
    <w:rsid w:val="00410A51"/>
    <w:rsid w:val="004114FD"/>
    <w:rsid w:val="00411CE5"/>
    <w:rsid w:val="00412406"/>
    <w:rsid w:val="00412720"/>
    <w:rsid w:val="00413047"/>
    <w:rsid w:val="00413B74"/>
    <w:rsid w:val="00414006"/>
    <w:rsid w:val="00414902"/>
    <w:rsid w:val="0041504A"/>
    <w:rsid w:val="004160B6"/>
    <w:rsid w:val="00416452"/>
    <w:rsid w:val="004171F0"/>
    <w:rsid w:val="004179E2"/>
    <w:rsid w:val="00420282"/>
    <w:rsid w:val="004216E5"/>
    <w:rsid w:val="00421C02"/>
    <w:rsid w:val="0042252B"/>
    <w:rsid w:val="0042535C"/>
    <w:rsid w:val="00426741"/>
    <w:rsid w:val="004268A3"/>
    <w:rsid w:val="00430127"/>
    <w:rsid w:val="004302A8"/>
    <w:rsid w:val="0043069C"/>
    <w:rsid w:val="00430F26"/>
    <w:rsid w:val="00431630"/>
    <w:rsid w:val="00432B7B"/>
    <w:rsid w:val="004335B0"/>
    <w:rsid w:val="0043423B"/>
    <w:rsid w:val="00434FB8"/>
    <w:rsid w:val="0043553A"/>
    <w:rsid w:val="0043677B"/>
    <w:rsid w:val="004368E1"/>
    <w:rsid w:val="00436B89"/>
    <w:rsid w:val="00437B7C"/>
    <w:rsid w:val="004414DE"/>
    <w:rsid w:val="00441CA3"/>
    <w:rsid w:val="0044594E"/>
    <w:rsid w:val="00445CC8"/>
    <w:rsid w:val="00445DF0"/>
    <w:rsid w:val="00446515"/>
    <w:rsid w:val="00447051"/>
    <w:rsid w:val="0045073F"/>
    <w:rsid w:val="00451642"/>
    <w:rsid w:val="004523C9"/>
    <w:rsid w:val="00453FA4"/>
    <w:rsid w:val="004544F5"/>
    <w:rsid w:val="00454926"/>
    <w:rsid w:val="0045494A"/>
    <w:rsid w:val="00455BB0"/>
    <w:rsid w:val="00457173"/>
    <w:rsid w:val="00457CA0"/>
    <w:rsid w:val="00460949"/>
    <w:rsid w:val="00460B54"/>
    <w:rsid w:val="004615C8"/>
    <w:rsid w:val="004616FF"/>
    <w:rsid w:val="00461E94"/>
    <w:rsid w:val="0046245D"/>
    <w:rsid w:val="00462A09"/>
    <w:rsid w:val="00463ACA"/>
    <w:rsid w:val="00464EB0"/>
    <w:rsid w:val="00464EE2"/>
    <w:rsid w:val="00466BCC"/>
    <w:rsid w:val="00466EFE"/>
    <w:rsid w:val="0046734F"/>
    <w:rsid w:val="00470CD2"/>
    <w:rsid w:val="00471982"/>
    <w:rsid w:val="00471C96"/>
    <w:rsid w:val="00471E5C"/>
    <w:rsid w:val="00472617"/>
    <w:rsid w:val="0047448A"/>
    <w:rsid w:val="004745A4"/>
    <w:rsid w:val="004747B7"/>
    <w:rsid w:val="00476721"/>
    <w:rsid w:val="0047715E"/>
    <w:rsid w:val="0047799A"/>
    <w:rsid w:val="0048052C"/>
    <w:rsid w:val="004806A5"/>
    <w:rsid w:val="0048071B"/>
    <w:rsid w:val="004807CC"/>
    <w:rsid w:val="00480AEE"/>
    <w:rsid w:val="0048210B"/>
    <w:rsid w:val="0048424E"/>
    <w:rsid w:val="00485911"/>
    <w:rsid w:val="004868AD"/>
    <w:rsid w:val="00486AA7"/>
    <w:rsid w:val="00487DB2"/>
    <w:rsid w:val="00490163"/>
    <w:rsid w:val="00490658"/>
    <w:rsid w:val="00490BBF"/>
    <w:rsid w:val="0049191D"/>
    <w:rsid w:val="00491C33"/>
    <w:rsid w:val="004922F4"/>
    <w:rsid w:val="004923E7"/>
    <w:rsid w:val="004928C8"/>
    <w:rsid w:val="00493D6E"/>
    <w:rsid w:val="004948CF"/>
    <w:rsid w:val="00494A0A"/>
    <w:rsid w:val="00495F56"/>
    <w:rsid w:val="00497208"/>
    <w:rsid w:val="00497F51"/>
    <w:rsid w:val="004A125D"/>
    <w:rsid w:val="004A17FE"/>
    <w:rsid w:val="004A2269"/>
    <w:rsid w:val="004A231F"/>
    <w:rsid w:val="004A29EC"/>
    <w:rsid w:val="004A4A5D"/>
    <w:rsid w:val="004A4DB9"/>
    <w:rsid w:val="004A5451"/>
    <w:rsid w:val="004A59C2"/>
    <w:rsid w:val="004A5EA3"/>
    <w:rsid w:val="004A76AB"/>
    <w:rsid w:val="004A7DBE"/>
    <w:rsid w:val="004B03D3"/>
    <w:rsid w:val="004B07A3"/>
    <w:rsid w:val="004B19EB"/>
    <w:rsid w:val="004B19FB"/>
    <w:rsid w:val="004B26CB"/>
    <w:rsid w:val="004B2FAB"/>
    <w:rsid w:val="004B35D2"/>
    <w:rsid w:val="004B3608"/>
    <w:rsid w:val="004B362D"/>
    <w:rsid w:val="004B37E4"/>
    <w:rsid w:val="004B39C7"/>
    <w:rsid w:val="004B51D7"/>
    <w:rsid w:val="004B7175"/>
    <w:rsid w:val="004B7724"/>
    <w:rsid w:val="004B775C"/>
    <w:rsid w:val="004B7DA1"/>
    <w:rsid w:val="004C05A3"/>
    <w:rsid w:val="004C2296"/>
    <w:rsid w:val="004C232B"/>
    <w:rsid w:val="004C2921"/>
    <w:rsid w:val="004C2CCC"/>
    <w:rsid w:val="004C3312"/>
    <w:rsid w:val="004C3952"/>
    <w:rsid w:val="004C3C8B"/>
    <w:rsid w:val="004C451B"/>
    <w:rsid w:val="004C459B"/>
    <w:rsid w:val="004C45B3"/>
    <w:rsid w:val="004C5455"/>
    <w:rsid w:val="004D06B2"/>
    <w:rsid w:val="004D09C2"/>
    <w:rsid w:val="004D1F6E"/>
    <w:rsid w:val="004D2AE5"/>
    <w:rsid w:val="004D2C84"/>
    <w:rsid w:val="004D3770"/>
    <w:rsid w:val="004D3B3A"/>
    <w:rsid w:val="004D40D1"/>
    <w:rsid w:val="004D4A38"/>
    <w:rsid w:val="004D4ACC"/>
    <w:rsid w:val="004D560A"/>
    <w:rsid w:val="004D5A4D"/>
    <w:rsid w:val="004D5AE3"/>
    <w:rsid w:val="004D68A4"/>
    <w:rsid w:val="004D6977"/>
    <w:rsid w:val="004D78B5"/>
    <w:rsid w:val="004E0267"/>
    <w:rsid w:val="004E1733"/>
    <w:rsid w:val="004E3997"/>
    <w:rsid w:val="004E3A49"/>
    <w:rsid w:val="004E426F"/>
    <w:rsid w:val="004E58E2"/>
    <w:rsid w:val="004E6397"/>
    <w:rsid w:val="004E703E"/>
    <w:rsid w:val="004E7578"/>
    <w:rsid w:val="004F08E0"/>
    <w:rsid w:val="004F0951"/>
    <w:rsid w:val="004F0B05"/>
    <w:rsid w:val="004F0FFC"/>
    <w:rsid w:val="004F1062"/>
    <w:rsid w:val="004F1865"/>
    <w:rsid w:val="004F243F"/>
    <w:rsid w:val="004F490A"/>
    <w:rsid w:val="004F4B60"/>
    <w:rsid w:val="004F5E92"/>
    <w:rsid w:val="004F66A1"/>
    <w:rsid w:val="004F6E07"/>
    <w:rsid w:val="005003A8"/>
    <w:rsid w:val="00502C6D"/>
    <w:rsid w:val="00502D38"/>
    <w:rsid w:val="00502F2C"/>
    <w:rsid w:val="0050375F"/>
    <w:rsid w:val="00503AB0"/>
    <w:rsid w:val="0050494B"/>
    <w:rsid w:val="00505635"/>
    <w:rsid w:val="00505A77"/>
    <w:rsid w:val="00505E8A"/>
    <w:rsid w:val="0050770C"/>
    <w:rsid w:val="00507F5C"/>
    <w:rsid w:val="0051008B"/>
    <w:rsid w:val="00511D40"/>
    <w:rsid w:val="0051265F"/>
    <w:rsid w:val="005132E5"/>
    <w:rsid w:val="00514946"/>
    <w:rsid w:val="00514B7D"/>
    <w:rsid w:val="00514CAA"/>
    <w:rsid w:val="005155CF"/>
    <w:rsid w:val="0051724A"/>
    <w:rsid w:val="00520C00"/>
    <w:rsid w:val="005210CE"/>
    <w:rsid w:val="00521576"/>
    <w:rsid w:val="00521C48"/>
    <w:rsid w:val="005227B2"/>
    <w:rsid w:val="0052349C"/>
    <w:rsid w:val="0052396A"/>
    <w:rsid w:val="00523F17"/>
    <w:rsid w:val="005261D6"/>
    <w:rsid w:val="0052670A"/>
    <w:rsid w:val="00526864"/>
    <w:rsid w:val="00526E57"/>
    <w:rsid w:val="00527A33"/>
    <w:rsid w:val="00530C3F"/>
    <w:rsid w:val="00530EB0"/>
    <w:rsid w:val="00531665"/>
    <w:rsid w:val="00531EDE"/>
    <w:rsid w:val="00532F37"/>
    <w:rsid w:val="005333B5"/>
    <w:rsid w:val="00533436"/>
    <w:rsid w:val="00533ADA"/>
    <w:rsid w:val="00534FE0"/>
    <w:rsid w:val="00535767"/>
    <w:rsid w:val="0053625C"/>
    <w:rsid w:val="005366ED"/>
    <w:rsid w:val="005368C3"/>
    <w:rsid w:val="005371E1"/>
    <w:rsid w:val="00537DB0"/>
    <w:rsid w:val="0054005A"/>
    <w:rsid w:val="00541538"/>
    <w:rsid w:val="0054208D"/>
    <w:rsid w:val="005448DD"/>
    <w:rsid w:val="00544EF3"/>
    <w:rsid w:val="00544F6F"/>
    <w:rsid w:val="00545600"/>
    <w:rsid w:val="005456C0"/>
    <w:rsid w:val="005457C7"/>
    <w:rsid w:val="005457EE"/>
    <w:rsid w:val="00545A26"/>
    <w:rsid w:val="00545D29"/>
    <w:rsid w:val="00546A67"/>
    <w:rsid w:val="005501A7"/>
    <w:rsid w:val="00550B6D"/>
    <w:rsid w:val="0055145A"/>
    <w:rsid w:val="00551756"/>
    <w:rsid w:val="00551DFC"/>
    <w:rsid w:val="00552966"/>
    <w:rsid w:val="0055357A"/>
    <w:rsid w:val="0055372C"/>
    <w:rsid w:val="0055399E"/>
    <w:rsid w:val="00554560"/>
    <w:rsid w:val="00555D24"/>
    <w:rsid w:val="005565A1"/>
    <w:rsid w:val="00556AA2"/>
    <w:rsid w:val="005577A2"/>
    <w:rsid w:val="00560D69"/>
    <w:rsid w:val="005617B9"/>
    <w:rsid w:val="00561AC7"/>
    <w:rsid w:val="00561E50"/>
    <w:rsid w:val="00561FC1"/>
    <w:rsid w:val="0056280B"/>
    <w:rsid w:val="00562CAD"/>
    <w:rsid w:val="00563B1E"/>
    <w:rsid w:val="00564141"/>
    <w:rsid w:val="005641EF"/>
    <w:rsid w:val="005642BB"/>
    <w:rsid w:val="0056435F"/>
    <w:rsid w:val="005643D6"/>
    <w:rsid w:val="0056457C"/>
    <w:rsid w:val="005647C4"/>
    <w:rsid w:val="005653D8"/>
    <w:rsid w:val="00565DAB"/>
    <w:rsid w:val="00565EA0"/>
    <w:rsid w:val="005663C9"/>
    <w:rsid w:val="00566A62"/>
    <w:rsid w:val="00566FFE"/>
    <w:rsid w:val="00567119"/>
    <w:rsid w:val="00572899"/>
    <w:rsid w:val="005754D7"/>
    <w:rsid w:val="005763EC"/>
    <w:rsid w:val="0057701C"/>
    <w:rsid w:val="0058017D"/>
    <w:rsid w:val="00580227"/>
    <w:rsid w:val="005805CA"/>
    <w:rsid w:val="005810DE"/>
    <w:rsid w:val="005817A3"/>
    <w:rsid w:val="00581A2F"/>
    <w:rsid w:val="005827A3"/>
    <w:rsid w:val="0058357C"/>
    <w:rsid w:val="00583908"/>
    <w:rsid w:val="00583F23"/>
    <w:rsid w:val="005842C3"/>
    <w:rsid w:val="00584E07"/>
    <w:rsid w:val="0058631B"/>
    <w:rsid w:val="00586746"/>
    <w:rsid w:val="00587680"/>
    <w:rsid w:val="00590705"/>
    <w:rsid w:val="00590D21"/>
    <w:rsid w:val="005915A5"/>
    <w:rsid w:val="005919D9"/>
    <w:rsid w:val="00591B92"/>
    <w:rsid w:val="00591C23"/>
    <w:rsid w:val="00591D41"/>
    <w:rsid w:val="0059200B"/>
    <w:rsid w:val="0059227B"/>
    <w:rsid w:val="0059275B"/>
    <w:rsid w:val="00592959"/>
    <w:rsid w:val="00593DB3"/>
    <w:rsid w:val="0059467A"/>
    <w:rsid w:val="005946AE"/>
    <w:rsid w:val="00594EA8"/>
    <w:rsid w:val="00595389"/>
    <w:rsid w:val="0059557A"/>
    <w:rsid w:val="00595F4B"/>
    <w:rsid w:val="005964D9"/>
    <w:rsid w:val="005A0756"/>
    <w:rsid w:val="005A0E75"/>
    <w:rsid w:val="005A2D93"/>
    <w:rsid w:val="005A2F8B"/>
    <w:rsid w:val="005A3ED0"/>
    <w:rsid w:val="005A3F71"/>
    <w:rsid w:val="005A4AD8"/>
    <w:rsid w:val="005A5356"/>
    <w:rsid w:val="005A6DB4"/>
    <w:rsid w:val="005A6E76"/>
    <w:rsid w:val="005A7DA6"/>
    <w:rsid w:val="005B001F"/>
    <w:rsid w:val="005B034B"/>
    <w:rsid w:val="005B070D"/>
    <w:rsid w:val="005B246C"/>
    <w:rsid w:val="005B2535"/>
    <w:rsid w:val="005B2DDD"/>
    <w:rsid w:val="005B71E1"/>
    <w:rsid w:val="005B7C20"/>
    <w:rsid w:val="005B7E4D"/>
    <w:rsid w:val="005C06D5"/>
    <w:rsid w:val="005C0FCB"/>
    <w:rsid w:val="005C2F3C"/>
    <w:rsid w:val="005C318D"/>
    <w:rsid w:val="005C53BA"/>
    <w:rsid w:val="005C5C3A"/>
    <w:rsid w:val="005C6395"/>
    <w:rsid w:val="005C6A6F"/>
    <w:rsid w:val="005C777E"/>
    <w:rsid w:val="005C7B8B"/>
    <w:rsid w:val="005C7D4D"/>
    <w:rsid w:val="005D06AC"/>
    <w:rsid w:val="005D08A7"/>
    <w:rsid w:val="005D0B1F"/>
    <w:rsid w:val="005D0CF3"/>
    <w:rsid w:val="005D1496"/>
    <w:rsid w:val="005D3189"/>
    <w:rsid w:val="005D388F"/>
    <w:rsid w:val="005D48B5"/>
    <w:rsid w:val="005D4F54"/>
    <w:rsid w:val="005D6153"/>
    <w:rsid w:val="005D64AF"/>
    <w:rsid w:val="005D6C98"/>
    <w:rsid w:val="005D6E77"/>
    <w:rsid w:val="005D79E3"/>
    <w:rsid w:val="005E1961"/>
    <w:rsid w:val="005E2171"/>
    <w:rsid w:val="005E3628"/>
    <w:rsid w:val="005E4076"/>
    <w:rsid w:val="005E43DF"/>
    <w:rsid w:val="005E6453"/>
    <w:rsid w:val="005E6829"/>
    <w:rsid w:val="005E698A"/>
    <w:rsid w:val="005E7218"/>
    <w:rsid w:val="005F2294"/>
    <w:rsid w:val="005F27CD"/>
    <w:rsid w:val="005F2ADA"/>
    <w:rsid w:val="005F2BFB"/>
    <w:rsid w:val="005F337D"/>
    <w:rsid w:val="005F3542"/>
    <w:rsid w:val="005F3A61"/>
    <w:rsid w:val="005F4E6D"/>
    <w:rsid w:val="005F57AD"/>
    <w:rsid w:val="005F6859"/>
    <w:rsid w:val="005F6A36"/>
    <w:rsid w:val="005F7693"/>
    <w:rsid w:val="00600719"/>
    <w:rsid w:val="00600956"/>
    <w:rsid w:val="00600FF5"/>
    <w:rsid w:val="006021F5"/>
    <w:rsid w:val="0060222B"/>
    <w:rsid w:val="00602270"/>
    <w:rsid w:val="006027B8"/>
    <w:rsid w:val="00604D94"/>
    <w:rsid w:val="00604E3A"/>
    <w:rsid w:val="006051B8"/>
    <w:rsid w:val="0060549F"/>
    <w:rsid w:val="006054B2"/>
    <w:rsid w:val="006060BA"/>
    <w:rsid w:val="00606236"/>
    <w:rsid w:val="00606E51"/>
    <w:rsid w:val="0060791F"/>
    <w:rsid w:val="00610ABA"/>
    <w:rsid w:val="00612349"/>
    <w:rsid w:val="00612A94"/>
    <w:rsid w:val="00612F7A"/>
    <w:rsid w:val="00613C02"/>
    <w:rsid w:val="00613D56"/>
    <w:rsid w:val="00614661"/>
    <w:rsid w:val="0061590A"/>
    <w:rsid w:val="006163F9"/>
    <w:rsid w:val="00616D79"/>
    <w:rsid w:val="00616D90"/>
    <w:rsid w:val="00616E1F"/>
    <w:rsid w:val="0062169A"/>
    <w:rsid w:val="00623250"/>
    <w:rsid w:val="00623611"/>
    <w:rsid w:val="006237EC"/>
    <w:rsid w:val="0062395D"/>
    <w:rsid w:val="006239CD"/>
    <w:rsid w:val="0062550A"/>
    <w:rsid w:val="00626049"/>
    <w:rsid w:val="00626330"/>
    <w:rsid w:val="006275FA"/>
    <w:rsid w:val="006278B4"/>
    <w:rsid w:val="00627A9A"/>
    <w:rsid w:val="00627F4C"/>
    <w:rsid w:val="006304C0"/>
    <w:rsid w:val="006314B2"/>
    <w:rsid w:val="00631804"/>
    <w:rsid w:val="00632000"/>
    <w:rsid w:val="00632B3A"/>
    <w:rsid w:val="006330D5"/>
    <w:rsid w:val="00633799"/>
    <w:rsid w:val="00635B28"/>
    <w:rsid w:val="00635E4C"/>
    <w:rsid w:val="00636692"/>
    <w:rsid w:val="00636B5B"/>
    <w:rsid w:val="00636DCF"/>
    <w:rsid w:val="006378B4"/>
    <w:rsid w:val="006422EF"/>
    <w:rsid w:val="00642B4A"/>
    <w:rsid w:val="00643379"/>
    <w:rsid w:val="006438D5"/>
    <w:rsid w:val="00643A95"/>
    <w:rsid w:val="00643B1A"/>
    <w:rsid w:val="00644A01"/>
    <w:rsid w:val="0064502E"/>
    <w:rsid w:val="0064528B"/>
    <w:rsid w:val="00645325"/>
    <w:rsid w:val="00645676"/>
    <w:rsid w:val="00645AD9"/>
    <w:rsid w:val="0064657B"/>
    <w:rsid w:val="00646632"/>
    <w:rsid w:val="006502A8"/>
    <w:rsid w:val="00650A81"/>
    <w:rsid w:val="00651013"/>
    <w:rsid w:val="006514C5"/>
    <w:rsid w:val="006518E2"/>
    <w:rsid w:val="0065215F"/>
    <w:rsid w:val="00652730"/>
    <w:rsid w:val="0065330B"/>
    <w:rsid w:val="006535EF"/>
    <w:rsid w:val="00653D4E"/>
    <w:rsid w:val="00653E30"/>
    <w:rsid w:val="00654205"/>
    <w:rsid w:val="00654EE1"/>
    <w:rsid w:val="006570EA"/>
    <w:rsid w:val="00660266"/>
    <w:rsid w:val="00660A66"/>
    <w:rsid w:val="00660B23"/>
    <w:rsid w:val="00661C0C"/>
    <w:rsid w:val="0066261F"/>
    <w:rsid w:val="00662A05"/>
    <w:rsid w:val="0066312D"/>
    <w:rsid w:val="00663EFB"/>
    <w:rsid w:val="006649E1"/>
    <w:rsid w:val="00665151"/>
    <w:rsid w:val="006655C7"/>
    <w:rsid w:val="00665864"/>
    <w:rsid w:val="006659D2"/>
    <w:rsid w:val="00666178"/>
    <w:rsid w:val="0066617E"/>
    <w:rsid w:val="00667B1B"/>
    <w:rsid w:val="00667FB6"/>
    <w:rsid w:val="006715E3"/>
    <w:rsid w:val="006720EA"/>
    <w:rsid w:val="00674B3F"/>
    <w:rsid w:val="00674B47"/>
    <w:rsid w:val="0067743F"/>
    <w:rsid w:val="006774E7"/>
    <w:rsid w:val="00677989"/>
    <w:rsid w:val="00677C82"/>
    <w:rsid w:val="00680EE8"/>
    <w:rsid w:val="006810D0"/>
    <w:rsid w:val="00682A8B"/>
    <w:rsid w:val="00682EC3"/>
    <w:rsid w:val="0068339D"/>
    <w:rsid w:val="006849BE"/>
    <w:rsid w:val="00684C0F"/>
    <w:rsid w:val="00684CD5"/>
    <w:rsid w:val="0068582F"/>
    <w:rsid w:val="00685D04"/>
    <w:rsid w:val="006863BF"/>
    <w:rsid w:val="00686AB4"/>
    <w:rsid w:val="006877AF"/>
    <w:rsid w:val="00687996"/>
    <w:rsid w:val="00687AE5"/>
    <w:rsid w:val="00687DC9"/>
    <w:rsid w:val="006906C0"/>
    <w:rsid w:val="00692004"/>
    <w:rsid w:val="0069227F"/>
    <w:rsid w:val="00692BE4"/>
    <w:rsid w:val="00692D21"/>
    <w:rsid w:val="00692D52"/>
    <w:rsid w:val="00692FC6"/>
    <w:rsid w:val="006932B0"/>
    <w:rsid w:val="00695571"/>
    <w:rsid w:val="00696215"/>
    <w:rsid w:val="006966AD"/>
    <w:rsid w:val="00696A9F"/>
    <w:rsid w:val="00696B67"/>
    <w:rsid w:val="0069703F"/>
    <w:rsid w:val="006970A9"/>
    <w:rsid w:val="006A0379"/>
    <w:rsid w:val="006A1338"/>
    <w:rsid w:val="006A1DCF"/>
    <w:rsid w:val="006A28AC"/>
    <w:rsid w:val="006A2A0D"/>
    <w:rsid w:val="006A2BAF"/>
    <w:rsid w:val="006A2E59"/>
    <w:rsid w:val="006A2FFA"/>
    <w:rsid w:val="006A31F3"/>
    <w:rsid w:val="006A4695"/>
    <w:rsid w:val="006A688C"/>
    <w:rsid w:val="006A6C32"/>
    <w:rsid w:val="006A7901"/>
    <w:rsid w:val="006B07BD"/>
    <w:rsid w:val="006B0AC3"/>
    <w:rsid w:val="006B0F84"/>
    <w:rsid w:val="006B180A"/>
    <w:rsid w:val="006B1E02"/>
    <w:rsid w:val="006B20B7"/>
    <w:rsid w:val="006B3357"/>
    <w:rsid w:val="006B3C99"/>
    <w:rsid w:val="006B3E77"/>
    <w:rsid w:val="006B3EBD"/>
    <w:rsid w:val="006B49BA"/>
    <w:rsid w:val="006B4E38"/>
    <w:rsid w:val="006B54D4"/>
    <w:rsid w:val="006B5D53"/>
    <w:rsid w:val="006B62FA"/>
    <w:rsid w:val="006B6EB4"/>
    <w:rsid w:val="006B6F62"/>
    <w:rsid w:val="006B7096"/>
    <w:rsid w:val="006B7537"/>
    <w:rsid w:val="006B7CBD"/>
    <w:rsid w:val="006C0645"/>
    <w:rsid w:val="006C0FDF"/>
    <w:rsid w:val="006C12DF"/>
    <w:rsid w:val="006C158A"/>
    <w:rsid w:val="006C2726"/>
    <w:rsid w:val="006C317B"/>
    <w:rsid w:val="006C31E3"/>
    <w:rsid w:val="006C3874"/>
    <w:rsid w:val="006C3E11"/>
    <w:rsid w:val="006C4D70"/>
    <w:rsid w:val="006C568B"/>
    <w:rsid w:val="006C6534"/>
    <w:rsid w:val="006C7AA0"/>
    <w:rsid w:val="006C7B86"/>
    <w:rsid w:val="006C7E7D"/>
    <w:rsid w:val="006D0246"/>
    <w:rsid w:val="006D0F5B"/>
    <w:rsid w:val="006D110A"/>
    <w:rsid w:val="006D1198"/>
    <w:rsid w:val="006D11D8"/>
    <w:rsid w:val="006D1AD9"/>
    <w:rsid w:val="006D2EB7"/>
    <w:rsid w:val="006D43DB"/>
    <w:rsid w:val="006D5133"/>
    <w:rsid w:val="006D5893"/>
    <w:rsid w:val="006D5B68"/>
    <w:rsid w:val="006D6906"/>
    <w:rsid w:val="006D7D0D"/>
    <w:rsid w:val="006D7F00"/>
    <w:rsid w:val="006D7F6B"/>
    <w:rsid w:val="006E08F2"/>
    <w:rsid w:val="006E2957"/>
    <w:rsid w:val="006E35A2"/>
    <w:rsid w:val="006E40E4"/>
    <w:rsid w:val="006E42E4"/>
    <w:rsid w:val="006E46DB"/>
    <w:rsid w:val="006E4D7E"/>
    <w:rsid w:val="006E5C00"/>
    <w:rsid w:val="006E7221"/>
    <w:rsid w:val="006E7682"/>
    <w:rsid w:val="006E7828"/>
    <w:rsid w:val="006E7FB9"/>
    <w:rsid w:val="006F09BC"/>
    <w:rsid w:val="006F1824"/>
    <w:rsid w:val="006F1BEC"/>
    <w:rsid w:val="006F2051"/>
    <w:rsid w:val="006F3776"/>
    <w:rsid w:val="006F5A20"/>
    <w:rsid w:val="006F5C88"/>
    <w:rsid w:val="006F7955"/>
    <w:rsid w:val="006F7AC7"/>
    <w:rsid w:val="006F7C9B"/>
    <w:rsid w:val="0070135E"/>
    <w:rsid w:val="00703211"/>
    <w:rsid w:val="007059A3"/>
    <w:rsid w:val="0070630B"/>
    <w:rsid w:val="007068B6"/>
    <w:rsid w:val="0071007D"/>
    <w:rsid w:val="00710A78"/>
    <w:rsid w:val="00710C7A"/>
    <w:rsid w:val="007126DF"/>
    <w:rsid w:val="00712C74"/>
    <w:rsid w:val="007130B7"/>
    <w:rsid w:val="00714098"/>
    <w:rsid w:val="00714380"/>
    <w:rsid w:val="00714458"/>
    <w:rsid w:val="00716830"/>
    <w:rsid w:val="00716986"/>
    <w:rsid w:val="00716B54"/>
    <w:rsid w:val="007179F3"/>
    <w:rsid w:val="00717A44"/>
    <w:rsid w:val="00717C16"/>
    <w:rsid w:val="00723E15"/>
    <w:rsid w:val="00724331"/>
    <w:rsid w:val="00724D45"/>
    <w:rsid w:val="00725271"/>
    <w:rsid w:val="00726EA0"/>
    <w:rsid w:val="0072795A"/>
    <w:rsid w:val="00727F64"/>
    <w:rsid w:val="00731554"/>
    <w:rsid w:val="00732662"/>
    <w:rsid w:val="0073320B"/>
    <w:rsid w:val="00734671"/>
    <w:rsid w:val="0073496F"/>
    <w:rsid w:val="00735477"/>
    <w:rsid w:val="007354BB"/>
    <w:rsid w:val="00735597"/>
    <w:rsid w:val="00735952"/>
    <w:rsid w:val="007360B9"/>
    <w:rsid w:val="0073785A"/>
    <w:rsid w:val="00737DF5"/>
    <w:rsid w:val="00740077"/>
    <w:rsid w:val="00740CB1"/>
    <w:rsid w:val="007412A7"/>
    <w:rsid w:val="007413D5"/>
    <w:rsid w:val="00741592"/>
    <w:rsid w:val="00741908"/>
    <w:rsid w:val="00742B98"/>
    <w:rsid w:val="00743105"/>
    <w:rsid w:val="0074397C"/>
    <w:rsid w:val="00743D62"/>
    <w:rsid w:val="007445BB"/>
    <w:rsid w:val="00744A59"/>
    <w:rsid w:val="00744A93"/>
    <w:rsid w:val="00744C6B"/>
    <w:rsid w:val="00745653"/>
    <w:rsid w:val="00745BE7"/>
    <w:rsid w:val="00746ED3"/>
    <w:rsid w:val="00747162"/>
    <w:rsid w:val="00747740"/>
    <w:rsid w:val="00752C7F"/>
    <w:rsid w:val="00754462"/>
    <w:rsid w:val="0075452F"/>
    <w:rsid w:val="00755CDB"/>
    <w:rsid w:val="007565DF"/>
    <w:rsid w:val="007570C1"/>
    <w:rsid w:val="00757430"/>
    <w:rsid w:val="007574A2"/>
    <w:rsid w:val="0076088F"/>
    <w:rsid w:val="00760D70"/>
    <w:rsid w:val="007619BF"/>
    <w:rsid w:val="00761B19"/>
    <w:rsid w:val="00762134"/>
    <w:rsid w:val="007624AE"/>
    <w:rsid w:val="0076269E"/>
    <w:rsid w:val="007629C2"/>
    <w:rsid w:val="00763851"/>
    <w:rsid w:val="00763D21"/>
    <w:rsid w:val="007649DF"/>
    <w:rsid w:val="00764B08"/>
    <w:rsid w:val="0076644C"/>
    <w:rsid w:val="00766B03"/>
    <w:rsid w:val="0077003F"/>
    <w:rsid w:val="00770A92"/>
    <w:rsid w:val="007720CA"/>
    <w:rsid w:val="00772733"/>
    <w:rsid w:val="00773253"/>
    <w:rsid w:val="00774C29"/>
    <w:rsid w:val="00774E03"/>
    <w:rsid w:val="00774E44"/>
    <w:rsid w:val="00775AF5"/>
    <w:rsid w:val="007765A0"/>
    <w:rsid w:val="007804C3"/>
    <w:rsid w:val="00781207"/>
    <w:rsid w:val="00781A16"/>
    <w:rsid w:val="00781F1D"/>
    <w:rsid w:val="00783FD5"/>
    <w:rsid w:val="00784029"/>
    <w:rsid w:val="007840C3"/>
    <w:rsid w:val="007845F7"/>
    <w:rsid w:val="00784983"/>
    <w:rsid w:val="007849E7"/>
    <w:rsid w:val="00784AA8"/>
    <w:rsid w:val="00784C41"/>
    <w:rsid w:val="00785067"/>
    <w:rsid w:val="00786675"/>
    <w:rsid w:val="00786E01"/>
    <w:rsid w:val="00787276"/>
    <w:rsid w:val="00787E87"/>
    <w:rsid w:val="00790486"/>
    <w:rsid w:val="00790B13"/>
    <w:rsid w:val="00790CC3"/>
    <w:rsid w:val="00791C75"/>
    <w:rsid w:val="00792A63"/>
    <w:rsid w:val="00792F3A"/>
    <w:rsid w:val="00793D92"/>
    <w:rsid w:val="00794025"/>
    <w:rsid w:val="007945CB"/>
    <w:rsid w:val="0079639B"/>
    <w:rsid w:val="00796759"/>
    <w:rsid w:val="00796A2A"/>
    <w:rsid w:val="00796BAE"/>
    <w:rsid w:val="00796C5C"/>
    <w:rsid w:val="007970B4"/>
    <w:rsid w:val="007A3356"/>
    <w:rsid w:val="007A401F"/>
    <w:rsid w:val="007A44B7"/>
    <w:rsid w:val="007A56B4"/>
    <w:rsid w:val="007A690C"/>
    <w:rsid w:val="007A694F"/>
    <w:rsid w:val="007A7E90"/>
    <w:rsid w:val="007B044B"/>
    <w:rsid w:val="007B1304"/>
    <w:rsid w:val="007B166E"/>
    <w:rsid w:val="007B1919"/>
    <w:rsid w:val="007B194C"/>
    <w:rsid w:val="007B1A4F"/>
    <w:rsid w:val="007B1E0B"/>
    <w:rsid w:val="007B211F"/>
    <w:rsid w:val="007B213C"/>
    <w:rsid w:val="007B2518"/>
    <w:rsid w:val="007B2796"/>
    <w:rsid w:val="007B2DEB"/>
    <w:rsid w:val="007B3626"/>
    <w:rsid w:val="007B44B1"/>
    <w:rsid w:val="007B4C91"/>
    <w:rsid w:val="007B5F74"/>
    <w:rsid w:val="007B6BFD"/>
    <w:rsid w:val="007B73E9"/>
    <w:rsid w:val="007C0598"/>
    <w:rsid w:val="007C0E4C"/>
    <w:rsid w:val="007C1B0D"/>
    <w:rsid w:val="007C3849"/>
    <w:rsid w:val="007C3B53"/>
    <w:rsid w:val="007C452E"/>
    <w:rsid w:val="007C4830"/>
    <w:rsid w:val="007C51B1"/>
    <w:rsid w:val="007C54B0"/>
    <w:rsid w:val="007C5508"/>
    <w:rsid w:val="007C57D8"/>
    <w:rsid w:val="007C749F"/>
    <w:rsid w:val="007D05B9"/>
    <w:rsid w:val="007D1A43"/>
    <w:rsid w:val="007D2234"/>
    <w:rsid w:val="007D23CB"/>
    <w:rsid w:val="007D2E5A"/>
    <w:rsid w:val="007D3815"/>
    <w:rsid w:val="007D3EE4"/>
    <w:rsid w:val="007D47AB"/>
    <w:rsid w:val="007D5668"/>
    <w:rsid w:val="007D6215"/>
    <w:rsid w:val="007D6A44"/>
    <w:rsid w:val="007D6CC4"/>
    <w:rsid w:val="007D6E02"/>
    <w:rsid w:val="007D7DFE"/>
    <w:rsid w:val="007E041F"/>
    <w:rsid w:val="007E05B3"/>
    <w:rsid w:val="007E063F"/>
    <w:rsid w:val="007E0C16"/>
    <w:rsid w:val="007E0D80"/>
    <w:rsid w:val="007E2240"/>
    <w:rsid w:val="007E2D9E"/>
    <w:rsid w:val="007E3AB0"/>
    <w:rsid w:val="007E47B1"/>
    <w:rsid w:val="007E47E2"/>
    <w:rsid w:val="007E4DE5"/>
    <w:rsid w:val="007E5166"/>
    <w:rsid w:val="007E55CE"/>
    <w:rsid w:val="007E62C9"/>
    <w:rsid w:val="007E7504"/>
    <w:rsid w:val="007E7907"/>
    <w:rsid w:val="007E7EF8"/>
    <w:rsid w:val="007F0CA2"/>
    <w:rsid w:val="007F0F89"/>
    <w:rsid w:val="007F230C"/>
    <w:rsid w:val="007F298B"/>
    <w:rsid w:val="007F38E9"/>
    <w:rsid w:val="007F491A"/>
    <w:rsid w:val="007F4F5C"/>
    <w:rsid w:val="007F524A"/>
    <w:rsid w:val="007F5334"/>
    <w:rsid w:val="007F5D35"/>
    <w:rsid w:val="007F6349"/>
    <w:rsid w:val="007F78C8"/>
    <w:rsid w:val="007F7F7C"/>
    <w:rsid w:val="008003D2"/>
    <w:rsid w:val="00801637"/>
    <w:rsid w:val="008017E0"/>
    <w:rsid w:val="00801ADF"/>
    <w:rsid w:val="008020BC"/>
    <w:rsid w:val="0080294B"/>
    <w:rsid w:val="00803955"/>
    <w:rsid w:val="008040E9"/>
    <w:rsid w:val="008040F2"/>
    <w:rsid w:val="00804405"/>
    <w:rsid w:val="00804497"/>
    <w:rsid w:val="0080454C"/>
    <w:rsid w:val="0080479A"/>
    <w:rsid w:val="00804B09"/>
    <w:rsid w:val="0080680F"/>
    <w:rsid w:val="00806F41"/>
    <w:rsid w:val="008101BC"/>
    <w:rsid w:val="008104FD"/>
    <w:rsid w:val="0081056F"/>
    <w:rsid w:val="00810C68"/>
    <w:rsid w:val="0081100E"/>
    <w:rsid w:val="00811CAB"/>
    <w:rsid w:val="00812376"/>
    <w:rsid w:val="00815642"/>
    <w:rsid w:val="00815F1E"/>
    <w:rsid w:val="008161D6"/>
    <w:rsid w:val="00820575"/>
    <w:rsid w:val="00820E9C"/>
    <w:rsid w:val="00821555"/>
    <w:rsid w:val="008217CC"/>
    <w:rsid w:val="008228B6"/>
    <w:rsid w:val="00823B94"/>
    <w:rsid w:val="00823CC6"/>
    <w:rsid w:val="00823D40"/>
    <w:rsid w:val="00823E7D"/>
    <w:rsid w:val="0082417F"/>
    <w:rsid w:val="008246C7"/>
    <w:rsid w:val="0082477C"/>
    <w:rsid w:val="00824832"/>
    <w:rsid w:val="008255D3"/>
    <w:rsid w:val="00825EF1"/>
    <w:rsid w:val="008263D3"/>
    <w:rsid w:val="00826A78"/>
    <w:rsid w:val="00826FC2"/>
    <w:rsid w:val="00826FF7"/>
    <w:rsid w:val="008276FD"/>
    <w:rsid w:val="00830DFE"/>
    <w:rsid w:val="008310F2"/>
    <w:rsid w:val="008312FC"/>
    <w:rsid w:val="0083171F"/>
    <w:rsid w:val="00831AA9"/>
    <w:rsid w:val="0083205C"/>
    <w:rsid w:val="008329EC"/>
    <w:rsid w:val="00832FE2"/>
    <w:rsid w:val="008333F0"/>
    <w:rsid w:val="00833ABD"/>
    <w:rsid w:val="00834E50"/>
    <w:rsid w:val="008356F4"/>
    <w:rsid w:val="008367B2"/>
    <w:rsid w:val="00836DFA"/>
    <w:rsid w:val="0084093D"/>
    <w:rsid w:val="00840AD4"/>
    <w:rsid w:val="00841C61"/>
    <w:rsid w:val="00843312"/>
    <w:rsid w:val="0084462F"/>
    <w:rsid w:val="008455A9"/>
    <w:rsid w:val="008457AC"/>
    <w:rsid w:val="008461E0"/>
    <w:rsid w:val="00846297"/>
    <w:rsid w:val="008474E4"/>
    <w:rsid w:val="00851A75"/>
    <w:rsid w:val="00852E10"/>
    <w:rsid w:val="00853562"/>
    <w:rsid w:val="00853AD5"/>
    <w:rsid w:val="0085473D"/>
    <w:rsid w:val="00855528"/>
    <w:rsid w:val="008556D3"/>
    <w:rsid w:val="008558F1"/>
    <w:rsid w:val="00856266"/>
    <w:rsid w:val="008577BC"/>
    <w:rsid w:val="00857A19"/>
    <w:rsid w:val="00860337"/>
    <w:rsid w:val="00860438"/>
    <w:rsid w:val="00860B4F"/>
    <w:rsid w:val="00860BA4"/>
    <w:rsid w:val="008612DB"/>
    <w:rsid w:val="008623F4"/>
    <w:rsid w:val="008628DF"/>
    <w:rsid w:val="00862AE4"/>
    <w:rsid w:val="00862F0C"/>
    <w:rsid w:val="0086410A"/>
    <w:rsid w:val="00864532"/>
    <w:rsid w:val="008645FF"/>
    <w:rsid w:val="00864789"/>
    <w:rsid w:val="00864A01"/>
    <w:rsid w:val="0086576E"/>
    <w:rsid w:val="00865B5B"/>
    <w:rsid w:val="008665D7"/>
    <w:rsid w:val="00866E7C"/>
    <w:rsid w:val="0086706F"/>
    <w:rsid w:val="00870641"/>
    <w:rsid w:val="00870C18"/>
    <w:rsid w:val="00871AF0"/>
    <w:rsid w:val="00871AFC"/>
    <w:rsid w:val="00873FA8"/>
    <w:rsid w:val="00873FAE"/>
    <w:rsid w:val="00875E9B"/>
    <w:rsid w:val="00876068"/>
    <w:rsid w:val="008762F4"/>
    <w:rsid w:val="00876B60"/>
    <w:rsid w:val="008777A3"/>
    <w:rsid w:val="00877EBF"/>
    <w:rsid w:val="008816F5"/>
    <w:rsid w:val="0088206A"/>
    <w:rsid w:val="00882237"/>
    <w:rsid w:val="00883431"/>
    <w:rsid w:val="00883605"/>
    <w:rsid w:val="008841BA"/>
    <w:rsid w:val="0088473A"/>
    <w:rsid w:val="008848C9"/>
    <w:rsid w:val="0088540E"/>
    <w:rsid w:val="00885648"/>
    <w:rsid w:val="00885A5A"/>
    <w:rsid w:val="00885EAB"/>
    <w:rsid w:val="008864C2"/>
    <w:rsid w:val="00886AF8"/>
    <w:rsid w:val="00886E8D"/>
    <w:rsid w:val="0088794B"/>
    <w:rsid w:val="00887E7C"/>
    <w:rsid w:val="0089014B"/>
    <w:rsid w:val="00890B8F"/>
    <w:rsid w:val="008914BA"/>
    <w:rsid w:val="0089206D"/>
    <w:rsid w:val="00892B7C"/>
    <w:rsid w:val="00893E11"/>
    <w:rsid w:val="008944B7"/>
    <w:rsid w:val="00894843"/>
    <w:rsid w:val="00894993"/>
    <w:rsid w:val="00894D0E"/>
    <w:rsid w:val="008959D5"/>
    <w:rsid w:val="0089677C"/>
    <w:rsid w:val="008A030C"/>
    <w:rsid w:val="008A04FB"/>
    <w:rsid w:val="008A0B5D"/>
    <w:rsid w:val="008A0B8C"/>
    <w:rsid w:val="008A19E4"/>
    <w:rsid w:val="008A1F72"/>
    <w:rsid w:val="008A26BE"/>
    <w:rsid w:val="008A34A3"/>
    <w:rsid w:val="008A5983"/>
    <w:rsid w:val="008A59E4"/>
    <w:rsid w:val="008A61D3"/>
    <w:rsid w:val="008A6768"/>
    <w:rsid w:val="008A761E"/>
    <w:rsid w:val="008B0A10"/>
    <w:rsid w:val="008B0DD7"/>
    <w:rsid w:val="008B0FD5"/>
    <w:rsid w:val="008B25C9"/>
    <w:rsid w:val="008B273C"/>
    <w:rsid w:val="008B2F40"/>
    <w:rsid w:val="008B3312"/>
    <w:rsid w:val="008B3E2C"/>
    <w:rsid w:val="008B4A93"/>
    <w:rsid w:val="008B50A6"/>
    <w:rsid w:val="008B573F"/>
    <w:rsid w:val="008B6B6F"/>
    <w:rsid w:val="008B781F"/>
    <w:rsid w:val="008B7C45"/>
    <w:rsid w:val="008B7E4A"/>
    <w:rsid w:val="008C0CF1"/>
    <w:rsid w:val="008C129D"/>
    <w:rsid w:val="008C19B5"/>
    <w:rsid w:val="008C23AC"/>
    <w:rsid w:val="008C2515"/>
    <w:rsid w:val="008C33EC"/>
    <w:rsid w:val="008C345C"/>
    <w:rsid w:val="008C34D4"/>
    <w:rsid w:val="008C3E4F"/>
    <w:rsid w:val="008C4AE9"/>
    <w:rsid w:val="008C51E7"/>
    <w:rsid w:val="008C5550"/>
    <w:rsid w:val="008C5BB4"/>
    <w:rsid w:val="008C7D05"/>
    <w:rsid w:val="008C7E42"/>
    <w:rsid w:val="008D074F"/>
    <w:rsid w:val="008D1E5E"/>
    <w:rsid w:val="008D1FCA"/>
    <w:rsid w:val="008D218B"/>
    <w:rsid w:val="008D2AEB"/>
    <w:rsid w:val="008D3D9A"/>
    <w:rsid w:val="008D4054"/>
    <w:rsid w:val="008D5FDF"/>
    <w:rsid w:val="008D6186"/>
    <w:rsid w:val="008D62FC"/>
    <w:rsid w:val="008D6544"/>
    <w:rsid w:val="008D6B1C"/>
    <w:rsid w:val="008D7109"/>
    <w:rsid w:val="008E0478"/>
    <w:rsid w:val="008E0A0F"/>
    <w:rsid w:val="008E1315"/>
    <w:rsid w:val="008E2893"/>
    <w:rsid w:val="008E2B47"/>
    <w:rsid w:val="008E3495"/>
    <w:rsid w:val="008E3D45"/>
    <w:rsid w:val="008E3E6D"/>
    <w:rsid w:val="008E40E1"/>
    <w:rsid w:val="008E412C"/>
    <w:rsid w:val="008E44A1"/>
    <w:rsid w:val="008E677E"/>
    <w:rsid w:val="008E67D7"/>
    <w:rsid w:val="008E6EC8"/>
    <w:rsid w:val="008E6F1D"/>
    <w:rsid w:val="008E70A9"/>
    <w:rsid w:val="008E754D"/>
    <w:rsid w:val="008E7570"/>
    <w:rsid w:val="008F002C"/>
    <w:rsid w:val="008F0435"/>
    <w:rsid w:val="008F1DC2"/>
    <w:rsid w:val="008F2D20"/>
    <w:rsid w:val="008F2DCC"/>
    <w:rsid w:val="008F4B31"/>
    <w:rsid w:val="008F52EA"/>
    <w:rsid w:val="008F536E"/>
    <w:rsid w:val="008F5553"/>
    <w:rsid w:val="008F5620"/>
    <w:rsid w:val="008F761A"/>
    <w:rsid w:val="008F7773"/>
    <w:rsid w:val="008F7B8B"/>
    <w:rsid w:val="00900EB7"/>
    <w:rsid w:val="0090128B"/>
    <w:rsid w:val="00901AEE"/>
    <w:rsid w:val="00901C7C"/>
    <w:rsid w:val="00902CF2"/>
    <w:rsid w:val="00903010"/>
    <w:rsid w:val="009035B9"/>
    <w:rsid w:val="00904371"/>
    <w:rsid w:val="00906BE9"/>
    <w:rsid w:val="00907674"/>
    <w:rsid w:val="00907769"/>
    <w:rsid w:val="00907E8B"/>
    <w:rsid w:val="0091138A"/>
    <w:rsid w:val="00912ADE"/>
    <w:rsid w:val="00912B43"/>
    <w:rsid w:val="00913456"/>
    <w:rsid w:val="00915A24"/>
    <w:rsid w:val="0091664F"/>
    <w:rsid w:val="00917F79"/>
    <w:rsid w:val="0092021E"/>
    <w:rsid w:val="009205B2"/>
    <w:rsid w:val="0092071C"/>
    <w:rsid w:val="00920896"/>
    <w:rsid w:val="00920A41"/>
    <w:rsid w:val="00920C62"/>
    <w:rsid w:val="00920DCF"/>
    <w:rsid w:val="009218B2"/>
    <w:rsid w:val="00921BC1"/>
    <w:rsid w:val="00921F8A"/>
    <w:rsid w:val="009220CF"/>
    <w:rsid w:val="009239D7"/>
    <w:rsid w:val="00923B51"/>
    <w:rsid w:val="00924A4C"/>
    <w:rsid w:val="00924D89"/>
    <w:rsid w:val="009264AB"/>
    <w:rsid w:val="00926535"/>
    <w:rsid w:val="0092654F"/>
    <w:rsid w:val="00926AC3"/>
    <w:rsid w:val="00927111"/>
    <w:rsid w:val="009271D2"/>
    <w:rsid w:val="00927512"/>
    <w:rsid w:val="00927DAA"/>
    <w:rsid w:val="00927E80"/>
    <w:rsid w:val="00930483"/>
    <w:rsid w:val="0093067A"/>
    <w:rsid w:val="0093097B"/>
    <w:rsid w:val="00931D6D"/>
    <w:rsid w:val="00931E88"/>
    <w:rsid w:val="009327FF"/>
    <w:rsid w:val="0093291D"/>
    <w:rsid w:val="0093295C"/>
    <w:rsid w:val="00932FFB"/>
    <w:rsid w:val="00933D34"/>
    <w:rsid w:val="0093570F"/>
    <w:rsid w:val="00935A7A"/>
    <w:rsid w:val="00936056"/>
    <w:rsid w:val="00937B37"/>
    <w:rsid w:val="009400DC"/>
    <w:rsid w:val="009408AD"/>
    <w:rsid w:val="00940F54"/>
    <w:rsid w:val="00941A41"/>
    <w:rsid w:val="00941B18"/>
    <w:rsid w:val="009443F2"/>
    <w:rsid w:val="0094454B"/>
    <w:rsid w:val="00944745"/>
    <w:rsid w:val="009462DF"/>
    <w:rsid w:val="00946B45"/>
    <w:rsid w:val="009475B2"/>
    <w:rsid w:val="009478E0"/>
    <w:rsid w:val="00947CA6"/>
    <w:rsid w:val="0095195C"/>
    <w:rsid w:val="00952833"/>
    <w:rsid w:val="00953550"/>
    <w:rsid w:val="009537B2"/>
    <w:rsid w:val="0095467A"/>
    <w:rsid w:val="00954775"/>
    <w:rsid w:val="009548C3"/>
    <w:rsid w:val="009549AE"/>
    <w:rsid w:val="00955A0C"/>
    <w:rsid w:val="009561CF"/>
    <w:rsid w:val="00956202"/>
    <w:rsid w:val="00956666"/>
    <w:rsid w:val="00956A09"/>
    <w:rsid w:val="00956C27"/>
    <w:rsid w:val="00957A9D"/>
    <w:rsid w:val="00957BE0"/>
    <w:rsid w:val="00960F61"/>
    <w:rsid w:val="00960F6F"/>
    <w:rsid w:val="00961C1C"/>
    <w:rsid w:val="00961DCD"/>
    <w:rsid w:val="00962C5D"/>
    <w:rsid w:val="00962E7F"/>
    <w:rsid w:val="00962F7B"/>
    <w:rsid w:val="009644E9"/>
    <w:rsid w:val="00965BB5"/>
    <w:rsid w:val="00966C71"/>
    <w:rsid w:val="00967289"/>
    <w:rsid w:val="00967356"/>
    <w:rsid w:val="00967B32"/>
    <w:rsid w:val="0097169F"/>
    <w:rsid w:val="00972234"/>
    <w:rsid w:val="00972916"/>
    <w:rsid w:val="00973067"/>
    <w:rsid w:val="009761A3"/>
    <w:rsid w:val="0097635F"/>
    <w:rsid w:val="00976D52"/>
    <w:rsid w:val="00976E63"/>
    <w:rsid w:val="009771F2"/>
    <w:rsid w:val="009774F8"/>
    <w:rsid w:val="00980667"/>
    <w:rsid w:val="0098070A"/>
    <w:rsid w:val="00980A6E"/>
    <w:rsid w:val="00981DDE"/>
    <w:rsid w:val="00981E6C"/>
    <w:rsid w:val="00982181"/>
    <w:rsid w:val="00982F36"/>
    <w:rsid w:val="0098380C"/>
    <w:rsid w:val="009838FF"/>
    <w:rsid w:val="00985DA5"/>
    <w:rsid w:val="00986431"/>
    <w:rsid w:val="009864F0"/>
    <w:rsid w:val="00987DC4"/>
    <w:rsid w:val="009912B4"/>
    <w:rsid w:val="009927A5"/>
    <w:rsid w:val="00992E9C"/>
    <w:rsid w:val="009937CC"/>
    <w:rsid w:val="0099478E"/>
    <w:rsid w:val="00994BDC"/>
    <w:rsid w:val="00994DF4"/>
    <w:rsid w:val="0099554E"/>
    <w:rsid w:val="0099560B"/>
    <w:rsid w:val="00996915"/>
    <w:rsid w:val="00996A4B"/>
    <w:rsid w:val="00996D70"/>
    <w:rsid w:val="009971F6"/>
    <w:rsid w:val="00997736"/>
    <w:rsid w:val="009A045C"/>
    <w:rsid w:val="009A055A"/>
    <w:rsid w:val="009A08B3"/>
    <w:rsid w:val="009A0A4A"/>
    <w:rsid w:val="009A142A"/>
    <w:rsid w:val="009A2381"/>
    <w:rsid w:val="009A24AF"/>
    <w:rsid w:val="009A3A86"/>
    <w:rsid w:val="009A3E79"/>
    <w:rsid w:val="009A41FD"/>
    <w:rsid w:val="009A5E2B"/>
    <w:rsid w:val="009A62F7"/>
    <w:rsid w:val="009A657B"/>
    <w:rsid w:val="009A6DCB"/>
    <w:rsid w:val="009A7096"/>
    <w:rsid w:val="009A798D"/>
    <w:rsid w:val="009B0163"/>
    <w:rsid w:val="009B01EC"/>
    <w:rsid w:val="009B0663"/>
    <w:rsid w:val="009B1D59"/>
    <w:rsid w:val="009B1DC5"/>
    <w:rsid w:val="009B244C"/>
    <w:rsid w:val="009B28BB"/>
    <w:rsid w:val="009B2E6D"/>
    <w:rsid w:val="009B35B7"/>
    <w:rsid w:val="009B489A"/>
    <w:rsid w:val="009B4BEB"/>
    <w:rsid w:val="009B5E4B"/>
    <w:rsid w:val="009B6046"/>
    <w:rsid w:val="009B6246"/>
    <w:rsid w:val="009B7204"/>
    <w:rsid w:val="009C1854"/>
    <w:rsid w:val="009C3B4D"/>
    <w:rsid w:val="009C3EC4"/>
    <w:rsid w:val="009C43B4"/>
    <w:rsid w:val="009C599E"/>
    <w:rsid w:val="009C6AA2"/>
    <w:rsid w:val="009C7D96"/>
    <w:rsid w:val="009C7F6A"/>
    <w:rsid w:val="009D0890"/>
    <w:rsid w:val="009D12AD"/>
    <w:rsid w:val="009D1662"/>
    <w:rsid w:val="009D1765"/>
    <w:rsid w:val="009D19F2"/>
    <w:rsid w:val="009D1D16"/>
    <w:rsid w:val="009D1E3B"/>
    <w:rsid w:val="009D36F3"/>
    <w:rsid w:val="009D4A7F"/>
    <w:rsid w:val="009D5878"/>
    <w:rsid w:val="009D693B"/>
    <w:rsid w:val="009D73E0"/>
    <w:rsid w:val="009D7748"/>
    <w:rsid w:val="009D7D1F"/>
    <w:rsid w:val="009D7D7F"/>
    <w:rsid w:val="009E0118"/>
    <w:rsid w:val="009E15DD"/>
    <w:rsid w:val="009E1BF8"/>
    <w:rsid w:val="009E2022"/>
    <w:rsid w:val="009E22AF"/>
    <w:rsid w:val="009E296F"/>
    <w:rsid w:val="009E303F"/>
    <w:rsid w:val="009E3395"/>
    <w:rsid w:val="009E4FB7"/>
    <w:rsid w:val="009E5736"/>
    <w:rsid w:val="009E59F6"/>
    <w:rsid w:val="009E6986"/>
    <w:rsid w:val="009E69E2"/>
    <w:rsid w:val="009E714C"/>
    <w:rsid w:val="009F0220"/>
    <w:rsid w:val="009F04C8"/>
    <w:rsid w:val="009F0C4C"/>
    <w:rsid w:val="009F0D90"/>
    <w:rsid w:val="009F1944"/>
    <w:rsid w:val="009F1E53"/>
    <w:rsid w:val="009F3B27"/>
    <w:rsid w:val="009F528B"/>
    <w:rsid w:val="009F56B2"/>
    <w:rsid w:val="009F5F23"/>
    <w:rsid w:val="009F72DD"/>
    <w:rsid w:val="009F7724"/>
    <w:rsid w:val="009F7752"/>
    <w:rsid w:val="009F7857"/>
    <w:rsid w:val="009F7F2D"/>
    <w:rsid w:val="00A00190"/>
    <w:rsid w:val="00A005CE"/>
    <w:rsid w:val="00A00893"/>
    <w:rsid w:val="00A01648"/>
    <w:rsid w:val="00A033D5"/>
    <w:rsid w:val="00A03448"/>
    <w:rsid w:val="00A034FB"/>
    <w:rsid w:val="00A03CED"/>
    <w:rsid w:val="00A044A8"/>
    <w:rsid w:val="00A0535E"/>
    <w:rsid w:val="00A05609"/>
    <w:rsid w:val="00A066BB"/>
    <w:rsid w:val="00A06C7A"/>
    <w:rsid w:val="00A10723"/>
    <w:rsid w:val="00A125A3"/>
    <w:rsid w:val="00A12740"/>
    <w:rsid w:val="00A12973"/>
    <w:rsid w:val="00A12FEF"/>
    <w:rsid w:val="00A13665"/>
    <w:rsid w:val="00A15146"/>
    <w:rsid w:val="00A1539B"/>
    <w:rsid w:val="00A1763D"/>
    <w:rsid w:val="00A17BD1"/>
    <w:rsid w:val="00A205E0"/>
    <w:rsid w:val="00A20BA8"/>
    <w:rsid w:val="00A21BFE"/>
    <w:rsid w:val="00A2240D"/>
    <w:rsid w:val="00A22B41"/>
    <w:rsid w:val="00A2304D"/>
    <w:rsid w:val="00A23285"/>
    <w:rsid w:val="00A2411D"/>
    <w:rsid w:val="00A242C3"/>
    <w:rsid w:val="00A24686"/>
    <w:rsid w:val="00A24E08"/>
    <w:rsid w:val="00A25FB9"/>
    <w:rsid w:val="00A26322"/>
    <w:rsid w:val="00A26C5C"/>
    <w:rsid w:val="00A26F68"/>
    <w:rsid w:val="00A278C2"/>
    <w:rsid w:val="00A27CD0"/>
    <w:rsid w:val="00A30B56"/>
    <w:rsid w:val="00A33234"/>
    <w:rsid w:val="00A332FC"/>
    <w:rsid w:val="00A33966"/>
    <w:rsid w:val="00A33E80"/>
    <w:rsid w:val="00A33ED8"/>
    <w:rsid w:val="00A3425C"/>
    <w:rsid w:val="00A34656"/>
    <w:rsid w:val="00A34ECB"/>
    <w:rsid w:val="00A35D8A"/>
    <w:rsid w:val="00A35EE1"/>
    <w:rsid w:val="00A3772F"/>
    <w:rsid w:val="00A4064C"/>
    <w:rsid w:val="00A40858"/>
    <w:rsid w:val="00A40925"/>
    <w:rsid w:val="00A41537"/>
    <w:rsid w:val="00A43E44"/>
    <w:rsid w:val="00A4414D"/>
    <w:rsid w:val="00A4474D"/>
    <w:rsid w:val="00A4481F"/>
    <w:rsid w:val="00A44E3C"/>
    <w:rsid w:val="00A4505C"/>
    <w:rsid w:val="00A506DD"/>
    <w:rsid w:val="00A51003"/>
    <w:rsid w:val="00A51975"/>
    <w:rsid w:val="00A521A8"/>
    <w:rsid w:val="00A52648"/>
    <w:rsid w:val="00A54F25"/>
    <w:rsid w:val="00A55A2C"/>
    <w:rsid w:val="00A562AA"/>
    <w:rsid w:val="00A56E80"/>
    <w:rsid w:val="00A571EB"/>
    <w:rsid w:val="00A57206"/>
    <w:rsid w:val="00A60495"/>
    <w:rsid w:val="00A60680"/>
    <w:rsid w:val="00A6077B"/>
    <w:rsid w:val="00A61225"/>
    <w:rsid w:val="00A61681"/>
    <w:rsid w:val="00A621CB"/>
    <w:rsid w:val="00A62685"/>
    <w:rsid w:val="00A63759"/>
    <w:rsid w:val="00A64FCB"/>
    <w:rsid w:val="00A65B2C"/>
    <w:rsid w:val="00A65DBA"/>
    <w:rsid w:val="00A65F08"/>
    <w:rsid w:val="00A661F5"/>
    <w:rsid w:val="00A67707"/>
    <w:rsid w:val="00A70FD8"/>
    <w:rsid w:val="00A710F8"/>
    <w:rsid w:val="00A714F0"/>
    <w:rsid w:val="00A71F36"/>
    <w:rsid w:val="00A727E8"/>
    <w:rsid w:val="00A73B6F"/>
    <w:rsid w:val="00A73F14"/>
    <w:rsid w:val="00A743EC"/>
    <w:rsid w:val="00A74496"/>
    <w:rsid w:val="00A75384"/>
    <w:rsid w:val="00A760A9"/>
    <w:rsid w:val="00A760F2"/>
    <w:rsid w:val="00A774B4"/>
    <w:rsid w:val="00A776EE"/>
    <w:rsid w:val="00A77CEA"/>
    <w:rsid w:val="00A77E08"/>
    <w:rsid w:val="00A80332"/>
    <w:rsid w:val="00A808AA"/>
    <w:rsid w:val="00A829FA"/>
    <w:rsid w:val="00A832C8"/>
    <w:rsid w:val="00A835F8"/>
    <w:rsid w:val="00A83695"/>
    <w:rsid w:val="00A837B8"/>
    <w:rsid w:val="00A83BB8"/>
    <w:rsid w:val="00A83FC7"/>
    <w:rsid w:val="00A84D22"/>
    <w:rsid w:val="00A8532C"/>
    <w:rsid w:val="00A860EE"/>
    <w:rsid w:val="00A867CA"/>
    <w:rsid w:val="00A86968"/>
    <w:rsid w:val="00A86D30"/>
    <w:rsid w:val="00A87A08"/>
    <w:rsid w:val="00A87E21"/>
    <w:rsid w:val="00A906B4"/>
    <w:rsid w:val="00A913BF"/>
    <w:rsid w:val="00A917C7"/>
    <w:rsid w:val="00A92245"/>
    <w:rsid w:val="00A92A46"/>
    <w:rsid w:val="00A93333"/>
    <w:rsid w:val="00A94165"/>
    <w:rsid w:val="00A9428C"/>
    <w:rsid w:val="00A94740"/>
    <w:rsid w:val="00A94D4D"/>
    <w:rsid w:val="00A96D43"/>
    <w:rsid w:val="00A97895"/>
    <w:rsid w:val="00AA00F5"/>
    <w:rsid w:val="00AA0A8A"/>
    <w:rsid w:val="00AA0CB4"/>
    <w:rsid w:val="00AA1A73"/>
    <w:rsid w:val="00AA205B"/>
    <w:rsid w:val="00AA3433"/>
    <w:rsid w:val="00AA37B9"/>
    <w:rsid w:val="00AA3C90"/>
    <w:rsid w:val="00AA4E8E"/>
    <w:rsid w:val="00AA5ADE"/>
    <w:rsid w:val="00AA5D40"/>
    <w:rsid w:val="00AA659F"/>
    <w:rsid w:val="00AB09BB"/>
    <w:rsid w:val="00AB111F"/>
    <w:rsid w:val="00AB20D3"/>
    <w:rsid w:val="00AB2113"/>
    <w:rsid w:val="00AB2428"/>
    <w:rsid w:val="00AB26FD"/>
    <w:rsid w:val="00AB2DD4"/>
    <w:rsid w:val="00AB3087"/>
    <w:rsid w:val="00AB30AE"/>
    <w:rsid w:val="00AB32F8"/>
    <w:rsid w:val="00AB365A"/>
    <w:rsid w:val="00AB37E2"/>
    <w:rsid w:val="00AB407E"/>
    <w:rsid w:val="00AB4146"/>
    <w:rsid w:val="00AB4D8C"/>
    <w:rsid w:val="00AB5533"/>
    <w:rsid w:val="00AB5EDF"/>
    <w:rsid w:val="00AB6F14"/>
    <w:rsid w:val="00AC001B"/>
    <w:rsid w:val="00AC0479"/>
    <w:rsid w:val="00AC04F1"/>
    <w:rsid w:val="00AC0E71"/>
    <w:rsid w:val="00AC1115"/>
    <w:rsid w:val="00AC2E43"/>
    <w:rsid w:val="00AC3173"/>
    <w:rsid w:val="00AC3549"/>
    <w:rsid w:val="00AC3758"/>
    <w:rsid w:val="00AC3EE3"/>
    <w:rsid w:val="00AC48BC"/>
    <w:rsid w:val="00AC4B41"/>
    <w:rsid w:val="00AC4C88"/>
    <w:rsid w:val="00AC4E8E"/>
    <w:rsid w:val="00AC5A52"/>
    <w:rsid w:val="00AC606C"/>
    <w:rsid w:val="00AC614B"/>
    <w:rsid w:val="00AC6A87"/>
    <w:rsid w:val="00AD0504"/>
    <w:rsid w:val="00AD056A"/>
    <w:rsid w:val="00AD0BD2"/>
    <w:rsid w:val="00AD1CBA"/>
    <w:rsid w:val="00AD2042"/>
    <w:rsid w:val="00AD21EF"/>
    <w:rsid w:val="00AD2D12"/>
    <w:rsid w:val="00AD2EAD"/>
    <w:rsid w:val="00AD4F05"/>
    <w:rsid w:val="00AD53D1"/>
    <w:rsid w:val="00AE0C74"/>
    <w:rsid w:val="00AE0D16"/>
    <w:rsid w:val="00AE1CEC"/>
    <w:rsid w:val="00AE1D69"/>
    <w:rsid w:val="00AE2A9A"/>
    <w:rsid w:val="00AE2DA4"/>
    <w:rsid w:val="00AE35A2"/>
    <w:rsid w:val="00AE38AC"/>
    <w:rsid w:val="00AE47BF"/>
    <w:rsid w:val="00AE57B2"/>
    <w:rsid w:val="00AE5C4D"/>
    <w:rsid w:val="00AE7B97"/>
    <w:rsid w:val="00AF08B3"/>
    <w:rsid w:val="00AF0B4F"/>
    <w:rsid w:val="00AF0D09"/>
    <w:rsid w:val="00AF1032"/>
    <w:rsid w:val="00AF1118"/>
    <w:rsid w:val="00AF35F6"/>
    <w:rsid w:val="00AF36D6"/>
    <w:rsid w:val="00AF3973"/>
    <w:rsid w:val="00AF3CB2"/>
    <w:rsid w:val="00AF475A"/>
    <w:rsid w:val="00AF4C47"/>
    <w:rsid w:val="00AF525D"/>
    <w:rsid w:val="00AF556F"/>
    <w:rsid w:val="00AF6544"/>
    <w:rsid w:val="00AF67D4"/>
    <w:rsid w:val="00AF72F2"/>
    <w:rsid w:val="00B01BC2"/>
    <w:rsid w:val="00B023A0"/>
    <w:rsid w:val="00B028AC"/>
    <w:rsid w:val="00B030FD"/>
    <w:rsid w:val="00B03771"/>
    <w:rsid w:val="00B03D53"/>
    <w:rsid w:val="00B04BBA"/>
    <w:rsid w:val="00B05237"/>
    <w:rsid w:val="00B057DC"/>
    <w:rsid w:val="00B06147"/>
    <w:rsid w:val="00B063A2"/>
    <w:rsid w:val="00B0699F"/>
    <w:rsid w:val="00B07AD2"/>
    <w:rsid w:val="00B07CC8"/>
    <w:rsid w:val="00B1020B"/>
    <w:rsid w:val="00B10D05"/>
    <w:rsid w:val="00B11B64"/>
    <w:rsid w:val="00B11D9E"/>
    <w:rsid w:val="00B12732"/>
    <w:rsid w:val="00B13611"/>
    <w:rsid w:val="00B138F8"/>
    <w:rsid w:val="00B13EDF"/>
    <w:rsid w:val="00B145DD"/>
    <w:rsid w:val="00B14BB2"/>
    <w:rsid w:val="00B1674C"/>
    <w:rsid w:val="00B2117E"/>
    <w:rsid w:val="00B22B4B"/>
    <w:rsid w:val="00B23198"/>
    <w:rsid w:val="00B23503"/>
    <w:rsid w:val="00B23F84"/>
    <w:rsid w:val="00B2491A"/>
    <w:rsid w:val="00B24C40"/>
    <w:rsid w:val="00B25367"/>
    <w:rsid w:val="00B26A87"/>
    <w:rsid w:val="00B279AD"/>
    <w:rsid w:val="00B27D57"/>
    <w:rsid w:val="00B30080"/>
    <w:rsid w:val="00B309C4"/>
    <w:rsid w:val="00B310DC"/>
    <w:rsid w:val="00B32ADD"/>
    <w:rsid w:val="00B331B8"/>
    <w:rsid w:val="00B33307"/>
    <w:rsid w:val="00B33807"/>
    <w:rsid w:val="00B33A01"/>
    <w:rsid w:val="00B345D5"/>
    <w:rsid w:val="00B3491E"/>
    <w:rsid w:val="00B35C0F"/>
    <w:rsid w:val="00B365A3"/>
    <w:rsid w:val="00B37034"/>
    <w:rsid w:val="00B37688"/>
    <w:rsid w:val="00B377E9"/>
    <w:rsid w:val="00B37D99"/>
    <w:rsid w:val="00B40664"/>
    <w:rsid w:val="00B4428A"/>
    <w:rsid w:val="00B442B3"/>
    <w:rsid w:val="00B44302"/>
    <w:rsid w:val="00B44478"/>
    <w:rsid w:val="00B449BD"/>
    <w:rsid w:val="00B44E38"/>
    <w:rsid w:val="00B44E3B"/>
    <w:rsid w:val="00B45B9F"/>
    <w:rsid w:val="00B47076"/>
    <w:rsid w:val="00B47404"/>
    <w:rsid w:val="00B4742D"/>
    <w:rsid w:val="00B4743A"/>
    <w:rsid w:val="00B474E6"/>
    <w:rsid w:val="00B47629"/>
    <w:rsid w:val="00B5028D"/>
    <w:rsid w:val="00B5082A"/>
    <w:rsid w:val="00B5149D"/>
    <w:rsid w:val="00B526AE"/>
    <w:rsid w:val="00B52928"/>
    <w:rsid w:val="00B53E75"/>
    <w:rsid w:val="00B5440D"/>
    <w:rsid w:val="00B54514"/>
    <w:rsid w:val="00B54AB2"/>
    <w:rsid w:val="00B55B5F"/>
    <w:rsid w:val="00B55D3C"/>
    <w:rsid w:val="00B55F73"/>
    <w:rsid w:val="00B60310"/>
    <w:rsid w:val="00B60390"/>
    <w:rsid w:val="00B6108B"/>
    <w:rsid w:val="00B62403"/>
    <w:rsid w:val="00B62440"/>
    <w:rsid w:val="00B62D19"/>
    <w:rsid w:val="00B6302D"/>
    <w:rsid w:val="00B634ED"/>
    <w:rsid w:val="00B649AD"/>
    <w:rsid w:val="00B65DAE"/>
    <w:rsid w:val="00B65FF9"/>
    <w:rsid w:val="00B6670C"/>
    <w:rsid w:val="00B66B51"/>
    <w:rsid w:val="00B713BD"/>
    <w:rsid w:val="00B71CD8"/>
    <w:rsid w:val="00B71CDD"/>
    <w:rsid w:val="00B71F22"/>
    <w:rsid w:val="00B72CC6"/>
    <w:rsid w:val="00B73F1B"/>
    <w:rsid w:val="00B757BF"/>
    <w:rsid w:val="00B7625F"/>
    <w:rsid w:val="00B76797"/>
    <w:rsid w:val="00B76997"/>
    <w:rsid w:val="00B77521"/>
    <w:rsid w:val="00B77CA3"/>
    <w:rsid w:val="00B810A7"/>
    <w:rsid w:val="00B81E51"/>
    <w:rsid w:val="00B82029"/>
    <w:rsid w:val="00B843F1"/>
    <w:rsid w:val="00B84B12"/>
    <w:rsid w:val="00B84D83"/>
    <w:rsid w:val="00B85187"/>
    <w:rsid w:val="00B85C15"/>
    <w:rsid w:val="00B8600D"/>
    <w:rsid w:val="00B867DE"/>
    <w:rsid w:val="00B8693C"/>
    <w:rsid w:val="00B87233"/>
    <w:rsid w:val="00B87D69"/>
    <w:rsid w:val="00B87EF5"/>
    <w:rsid w:val="00B90F5E"/>
    <w:rsid w:val="00B922D0"/>
    <w:rsid w:val="00B93D47"/>
    <w:rsid w:val="00B94156"/>
    <w:rsid w:val="00B94904"/>
    <w:rsid w:val="00B96874"/>
    <w:rsid w:val="00B96ADB"/>
    <w:rsid w:val="00B96CC4"/>
    <w:rsid w:val="00B973A6"/>
    <w:rsid w:val="00BA0E45"/>
    <w:rsid w:val="00BA208F"/>
    <w:rsid w:val="00BA2956"/>
    <w:rsid w:val="00BA29E5"/>
    <w:rsid w:val="00BA35A8"/>
    <w:rsid w:val="00BA3D0B"/>
    <w:rsid w:val="00BA496A"/>
    <w:rsid w:val="00BA559D"/>
    <w:rsid w:val="00BA5BE0"/>
    <w:rsid w:val="00BA5C92"/>
    <w:rsid w:val="00BA6D6C"/>
    <w:rsid w:val="00BA6E42"/>
    <w:rsid w:val="00BA77EF"/>
    <w:rsid w:val="00BB0545"/>
    <w:rsid w:val="00BB1E34"/>
    <w:rsid w:val="00BB2A82"/>
    <w:rsid w:val="00BB2C6B"/>
    <w:rsid w:val="00BB60AE"/>
    <w:rsid w:val="00BB6F98"/>
    <w:rsid w:val="00BB76A0"/>
    <w:rsid w:val="00BC0032"/>
    <w:rsid w:val="00BC1419"/>
    <w:rsid w:val="00BC1657"/>
    <w:rsid w:val="00BC299B"/>
    <w:rsid w:val="00BC2DA1"/>
    <w:rsid w:val="00BC3C78"/>
    <w:rsid w:val="00BC4608"/>
    <w:rsid w:val="00BC5A27"/>
    <w:rsid w:val="00BC5CE1"/>
    <w:rsid w:val="00BC7422"/>
    <w:rsid w:val="00BD078D"/>
    <w:rsid w:val="00BD11DA"/>
    <w:rsid w:val="00BD1DE6"/>
    <w:rsid w:val="00BD2899"/>
    <w:rsid w:val="00BD2C40"/>
    <w:rsid w:val="00BD3EB9"/>
    <w:rsid w:val="00BD48F3"/>
    <w:rsid w:val="00BD55B1"/>
    <w:rsid w:val="00BD6453"/>
    <w:rsid w:val="00BD7590"/>
    <w:rsid w:val="00BD79E6"/>
    <w:rsid w:val="00BE037E"/>
    <w:rsid w:val="00BE0DC8"/>
    <w:rsid w:val="00BE0FCE"/>
    <w:rsid w:val="00BE2045"/>
    <w:rsid w:val="00BE2B92"/>
    <w:rsid w:val="00BE2E68"/>
    <w:rsid w:val="00BE4862"/>
    <w:rsid w:val="00BE5703"/>
    <w:rsid w:val="00BE6A0F"/>
    <w:rsid w:val="00BE7B93"/>
    <w:rsid w:val="00BF1293"/>
    <w:rsid w:val="00BF16C4"/>
    <w:rsid w:val="00BF20A2"/>
    <w:rsid w:val="00BF45C6"/>
    <w:rsid w:val="00BF6779"/>
    <w:rsid w:val="00BF6D53"/>
    <w:rsid w:val="00BF786D"/>
    <w:rsid w:val="00C00B06"/>
    <w:rsid w:val="00C01B0B"/>
    <w:rsid w:val="00C025E5"/>
    <w:rsid w:val="00C028B6"/>
    <w:rsid w:val="00C03DE1"/>
    <w:rsid w:val="00C04863"/>
    <w:rsid w:val="00C04B61"/>
    <w:rsid w:val="00C04DC1"/>
    <w:rsid w:val="00C04F37"/>
    <w:rsid w:val="00C05151"/>
    <w:rsid w:val="00C05956"/>
    <w:rsid w:val="00C05A33"/>
    <w:rsid w:val="00C06B38"/>
    <w:rsid w:val="00C07CE3"/>
    <w:rsid w:val="00C07DE6"/>
    <w:rsid w:val="00C10736"/>
    <w:rsid w:val="00C10C7F"/>
    <w:rsid w:val="00C113DC"/>
    <w:rsid w:val="00C1169B"/>
    <w:rsid w:val="00C1221E"/>
    <w:rsid w:val="00C1298B"/>
    <w:rsid w:val="00C14690"/>
    <w:rsid w:val="00C1476E"/>
    <w:rsid w:val="00C14EA7"/>
    <w:rsid w:val="00C1592B"/>
    <w:rsid w:val="00C1636A"/>
    <w:rsid w:val="00C16D03"/>
    <w:rsid w:val="00C16EE7"/>
    <w:rsid w:val="00C1743F"/>
    <w:rsid w:val="00C20104"/>
    <w:rsid w:val="00C2017E"/>
    <w:rsid w:val="00C20F60"/>
    <w:rsid w:val="00C2185E"/>
    <w:rsid w:val="00C23952"/>
    <w:rsid w:val="00C23E45"/>
    <w:rsid w:val="00C24586"/>
    <w:rsid w:val="00C24A9E"/>
    <w:rsid w:val="00C26520"/>
    <w:rsid w:val="00C270D7"/>
    <w:rsid w:val="00C271C7"/>
    <w:rsid w:val="00C27864"/>
    <w:rsid w:val="00C302DF"/>
    <w:rsid w:val="00C3145C"/>
    <w:rsid w:val="00C3190B"/>
    <w:rsid w:val="00C31DB2"/>
    <w:rsid w:val="00C32054"/>
    <w:rsid w:val="00C32290"/>
    <w:rsid w:val="00C32D31"/>
    <w:rsid w:val="00C3304E"/>
    <w:rsid w:val="00C33CAE"/>
    <w:rsid w:val="00C33ECF"/>
    <w:rsid w:val="00C345B8"/>
    <w:rsid w:val="00C35263"/>
    <w:rsid w:val="00C3597A"/>
    <w:rsid w:val="00C35BD2"/>
    <w:rsid w:val="00C3660E"/>
    <w:rsid w:val="00C36C80"/>
    <w:rsid w:val="00C3734F"/>
    <w:rsid w:val="00C40269"/>
    <w:rsid w:val="00C40421"/>
    <w:rsid w:val="00C40DDD"/>
    <w:rsid w:val="00C41F33"/>
    <w:rsid w:val="00C4278C"/>
    <w:rsid w:val="00C43474"/>
    <w:rsid w:val="00C43DC9"/>
    <w:rsid w:val="00C449FE"/>
    <w:rsid w:val="00C4503F"/>
    <w:rsid w:val="00C45FB0"/>
    <w:rsid w:val="00C46F42"/>
    <w:rsid w:val="00C470A1"/>
    <w:rsid w:val="00C5004C"/>
    <w:rsid w:val="00C50220"/>
    <w:rsid w:val="00C50807"/>
    <w:rsid w:val="00C50866"/>
    <w:rsid w:val="00C50EA9"/>
    <w:rsid w:val="00C51113"/>
    <w:rsid w:val="00C53BAB"/>
    <w:rsid w:val="00C53D32"/>
    <w:rsid w:val="00C54E8A"/>
    <w:rsid w:val="00C55556"/>
    <w:rsid w:val="00C55916"/>
    <w:rsid w:val="00C55F6B"/>
    <w:rsid w:val="00C567D3"/>
    <w:rsid w:val="00C5790C"/>
    <w:rsid w:val="00C57C09"/>
    <w:rsid w:val="00C601ED"/>
    <w:rsid w:val="00C60932"/>
    <w:rsid w:val="00C610BD"/>
    <w:rsid w:val="00C6234A"/>
    <w:rsid w:val="00C62B32"/>
    <w:rsid w:val="00C6359C"/>
    <w:rsid w:val="00C6378D"/>
    <w:rsid w:val="00C63D33"/>
    <w:rsid w:val="00C66ABB"/>
    <w:rsid w:val="00C66C3F"/>
    <w:rsid w:val="00C67520"/>
    <w:rsid w:val="00C67B83"/>
    <w:rsid w:val="00C70EB1"/>
    <w:rsid w:val="00C719DF"/>
    <w:rsid w:val="00C740BA"/>
    <w:rsid w:val="00C7477F"/>
    <w:rsid w:val="00C76810"/>
    <w:rsid w:val="00C806BE"/>
    <w:rsid w:val="00C80C9B"/>
    <w:rsid w:val="00C80D09"/>
    <w:rsid w:val="00C80D10"/>
    <w:rsid w:val="00C81D86"/>
    <w:rsid w:val="00C81EEB"/>
    <w:rsid w:val="00C8381D"/>
    <w:rsid w:val="00C83BB5"/>
    <w:rsid w:val="00C83BFE"/>
    <w:rsid w:val="00C84EDD"/>
    <w:rsid w:val="00C85648"/>
    <w:rsid w:val="00C85971"/>
    <w:rsid w:val="00C8678E"/>
    <w:rsid w:val="00C869A1"/>
    <w:rsid w:val="00C86C68"/>
    <w:rsid w:val="00C8736C"/>
    <w:rsid w:val="00C90E82"/>
    <w:rsid w:val="00C91B7C"/>
    <w:rsid w:val="00C92171"/>
    <w:rsid w:val="00C92662"/>
    <w:rsid w:val="00C9295B"/>
    <w:rsid w:val="00C93650"/>
    <w:rsid w:val="00C93CCB"/>
    <w:rsid w:val="00C93FDA"/>
    <w:rsid w:val="00C94958"/>
    <w:rsid w:val="00C94EF4"/>
    <w:rsid w:val="00C9505D"/>
    <w:rsid w:val="00C9506C"/>
    <w:rsid w:val="00C9566C"/>
    <w:rsid w:val="00C95D30"/>
    <w:rsid w:val="00C97C7C"/>
    <w:rsid w:val="00CA0155"/>
    <w:rsid w:val="00CA358E"/>
    <w:rsid w:val="00CA4AD1"/>
    <w:rsid w:val="00CA5427"/>
    <w:rsid w:val="00CA57BB"/>
    <w:rsid w:val="00CA610B"/>
    <w:rsid w:val="00CA6863"/>
    <w:rsid w:val="00CA6866"/>
    <w:rsid w:val="00CA7446"/>
    <w:rsid w:val="00CA7491"/>
    <w:rsid w:val="00CA7D55"/>
    <w:rsid w:val="00CB0CCA"/>
    <w:rsid w:val="00CB2578"/>
    <w:rsid w:val="00CB2620"/>
    <w:rsid w:val="00CB316B"/>
    <w:rsid w:val="00CB3DC1"/>
    <w:rsid w:val="00CB4B91"/>
    <w:rsid w:val="00CB537F"/>
    <w:rsid w:val="00CB5FAC"/>
    <w:rsid w:val="00CB6A5A"/>
    <w:rsid w:val="00CB6E78"/>
    <w:rsid w:val="00CC015E"/>
    <w:rsid w:val="00CC04A6"/>
    <w:rsid w:val="00CC09BD"/>
    <w:rsid w:val="00CC0B24"/>
    <w:rsid w:val="00CC1517"/>
    <w:rsid w:val="00CC17A5"/>
    <w:rsid w:val="00CC1955"/>
    <w:rsid w:val="00CC1B67"/>
    <w:rsid w:val="00CC29E8"/>
    <w:rsid w:val="00CC2D21"/>
    <w:rsid w:val="00CC3BA3"/>
    <w:rsid w:val="00CC49E5"/>
    <w:rsid w:val="00CC4C0D"/>
    <w:rsid w:val="00CC5A04"/>
    <w:rsid w:val="00CC5CC8"/>
    <w:rsid w:val="00CC60A5"/>
    <w:rsid w:val="00CC70D0"/>
    <w:rsid w:val="00CC7A9B"/>
    <w:rsid w:val="00CD066D"/>
    <w:rsid w:val="00CD0689"/>
    <w:rsid w:val="00CD08D4"/>
    <w:rsid w:val="00CD08EB"/>
    <w:rsid w:val="00CD2F99"/>
    <w:rsid w:val="00CD3615"/>
    <w:rsid w:val="00CD3F63"/>
    <w:rsid w:val="00CD4321"/>
    <w:rsid w:val="00CD443C"/>
    <w:rsid w:val="00CD5B78"/>
    <w:rsid w:val="00CD5D29"/>
    <w:rsid w:val="00CD602E"/>
    <w:rsid w:val="00CD6050"/>
    <w:rsid w:val="00CD60B1"/>
    <w:rsid w:val="00CD622D"/>
    <w:rsid w:val="00CD75BD"/>
    <w:rsid w:val="00CD776E"/>
    <w:rsid w:val="00CE0566"/>
    <w:rsid w:val="00CE0850"/>
    <w:rsid w:val="00CE0876"/>
    <w:rsid w:val="00CE20B1"/>
    <w:rsid w:val="00CE39B8"/>
    <w:rsid w:val="00CE4510"/>
    <w:rsid w:val="00CE4FD0"/>
    <w:rsid w:val="00CE5827"/>
    <w:rsid w:val="00CE5BDE"/>
    <w:rsid w:val="00CE5FB5"/>
    <w:rsid w:val="00CE618D"/>
    <w:rsid w:val="00CE63DF"/>
    <w:rsid w:val="00CE6854"/>
    <w:rsid w:val="00CE731C"/>
    <w:rsid w:val="00CE7A5E"/>
    <w:rsid w:val="00CF02A9"/>
    <w:rsid w:val="00CF1C2D"/>
    <w:rsid w:val="00CF306D"/>
    <w:rsid w:val="00CF3BE9"/>
    <w:rsid w:val="00CF4847"/>
    <w:rsid w:val="00CF492F"/>
    <w:rsid w:val="00CF4EE3"/>
    <w:rsid w:val="00CF5FC6"/>
    <w:rsid w:val="00D01144"/>
    <w:rsid w:val="00D01C81"/>
    <w:rsid w:val="00D021AE"/>
    <w:rsid w:val="00D0278E"/>
    <w:rsid w:val="00D031D8"/>
    <w:rsid w:val="00D044A3"/>
    <w:rsid w:val="00D059A8"/>
    <w:rsid w:val="00D05D67"/>
    <w:rsid w:val="00D06272"/>
    <w:rsid w:val="00D0659B"/>
    <w:rsid w:val="00D07022"/>
    <w:rsid w:val="00D070E4"/>
    <w:rsid w:val="00D110F5"/>
    <w:rsid w:val="00D11A0B"/>
    <w:rsid w:val="00D1253C"/>
    <w:rsid w:val="00D12755"/>
    <w:rsid w:val="00D13F8C"/>
    <w:rsid w:val="00D15E99"/>
    <w:rsid w:val="00D1644A"/>
    <w:rsid w:val="00D16618"/>
    <w:rsid w:val="00D1727D"/>
    <w:rsid w:val="00D17744"/>
    <w:rsid w:val="00D17FF9"/>
    <w:rsid w:val="00D206BB"/>
    <w:rsid w:val="00D21FE7"/>
    <w:rsid w:val="00D23716"/>
    <w:rsid w:val="00D24F6E"/>
    <w:rsid w:val="00D24F6F"/>
    <w:rsid w:val="00D26097"/>
    <w:rsid w:val="00D266E0"/>
    <w:rsid w:val="00D273D7"/>
    <w:rsid w:val="00D27895"/>
    <w:rsid w:val="00D27D80"/>
    <w:rsid w:val="00D27FC8"/>
    <w:rsid w:val="00D30146"/>
    <w:rsid w:val="00D30F0D"/>
    <w:rsid w:val="00D313D3"/>
    <w:rsid w:val="00D34EE9"/>
    <w:rsid w:val="00D36E3C"/>
    <w:rsid w:val="00D36EBC"/>
    <w:rsid w:val="00D371F6"/>
    <w:rsid w:val="00D40A24"/>
    <w:rsid w:val="00D40E36"/>
    <w:rsid w:val="00D4220D"/>
    <w:rsid w:val="00D423CF"/>
    <w:rsid w:val="00D426D9"/>
    <w:rsid w:val="00D42F3E"/>
    <w:rsid w:val="00D43A6B"/>
    <w:rsid w:val="00D44268"/>
    <w:rsid w:val="00D44439"/>
    <w:rsid w:val="00D45256"/>
    <w:rsid w:val="00D45AC0"/>
    <w:rsid w:val="00D469FE"/>
    <w:rsid w:val="00D46BBC"/>
    <w:rsid w:val="00D46D3C"/>
    <w:rsid w:val="00D4703D"/>
    <w:rsid w:val="00D4749D"/>
    <w:rsid w:val="00D475AA"/>
    <w:rsid w:val="00D50C5D"/>
    <w:rsid w:val="00D51550"/>
    <w:rsid w:val="00D515C8"/>
    <w:rsid w:val="00D52776"/>
    <w:rsid w:val="00D537EA"/>
    <w:rsid w:val="00D53D75"/>
    <w:rsid w:val="00D54175"/>
    <w:rsid w:val="00D55948"/>
    <w:rsid w:val="00D5641B"/>
    <w:rsid w:val="00D56DB8"/>
    <w:rsid w:val="00D57134"/>
    <w:rsid w:val="00D575A7"/>
    <w:rsid w:val="00D6049E"/>
    <w:rsid w:val="00D607B2"/>
    <w:rsid w:val="00D6083B"/>
    <w:rsid w:val="00D6182C"/>
    <w:rsid w:val="00D61B4D"/>
    <w:rsid w:val="00D629B2"/>
    <w:rsid w:val="00D62C41"/>
    <w:rsid w:val="00D632EC"/>
    <w:rsid w:val="00D651E8"/>
    <w:rsid w:val="00D65DC1"/>
    <w:rsid w:val="00D65DFC"/>
    <w:rsid w:val="00D65EE4"/>
    <w:rsid w:val="00D668E9"/>
    <w:rsid w:val="00D66A6B"/>
    <w:rsid w:val="00D66C90"/>
    <w:rsid w:val="00D70663"/>
    <w:rsid w:val="00D70CA6"/>
    <w:rsid w:val="00D72971"/>
    <w:rsid w:val="00D73567"/>
    <w:rsid w:val="00D74235"/>
    <w:rsid w:val="00D7527E"/>
    <w:rsid w:val="00D753AF"/>
    <w:rsid w:val="00D75E45"/>
    <w:rsid w:val="00D762B7"/>
    <w:rsid w:val="00D767AC"/>
    <w:rsid w:val="00D77076"/>
    <w:rsid w:val="00D7749F"/>
    <w:rsid w:val="00D8090D"/>
    <w:rsid w:val="00D81379"/>
    <w:rsid w:val="00D82636"/>
    <w:rsid w:val="00D838AF"/>
    <w:rsid w:val="00D83F68"/>
    <w:rsid w:val="00D83F74"/>
    <w:rsid w:val="00D86B7B"/>
    <w:rsid w:val="00D879F6"/>
    <w:rsid w:val="00D87EC3"/>
    <w:rsid w:val="00D87FAF"/>
    <w:rsid w:val="00D900CC"/>
    <w:rsid w:val="00D90BC0"/>
    <w:rsid w:val="00D91A40"/>
    <w:rsid w:val="00D91F7C"/>
    <w:rsid w:val="00D92B75"/>
    <w:rsid w:val="00D92CD2"/>
    <w:rsid w:val="00D92D72"/>
    <w:rsid w:val="00D92E65"/>
    <w:rsid w:val="00D92FAF"/>
    <w:rsid w:val="00D93682"/>
    <w:rsid w:val="00D94498"/>
    <w:rsid w:val="00D94645"/>
    <w:rsid w:val="00D9477A"/>
    <w:rsid w:val="00D95E23"/>
    <w:rsid w:val="00D97258"/>
    <w:rsid w:val="00DA254A"/>
    <w:rsid w:val="00DA31CD"/>
    <w:rsid w:val="00DA3B7D"/>
    <w:rsid w:val="00DA3D13"/>
    <w:rsid w:val="00DA44FC"/>
    <w:rsid w:val="00DA47A4"/>
    <w:rsid w:val="00DA49A2"/>
    <w:rsid w:val="00DA5447"/>
    <w:rsid w:val="00DA5A60"/>
    <w:rsid w:val="00DA5DDD"/>
    <w:rsid w:val="00DA5E50"/>
    <w:rsid w:val="00DA6F5F"/>
    <w:rsid w:val="00DB0583"/>
    <w:rsid w:val="00DB2A7E"/>
    <w:rsid w:val="00DB39A6"/>
    <w:rsid w:val="00DB3D01"/>
    <w:rsid w:val="00DB6236"/>
    <w:rsid w:val="00DB6F64"/>
    <w:rsid w:val="00DB75D5"/>
    <w:rsid w:val="00DC0C94"/>
    <w:rsid w:val="00DC10AA"/>
    <w:rsid w:val="00DC2BAE"/>
    <w:rsid w:val="00DC340F"/>
    <w:rsid w:val="00DC37AA"/>
    <w:rsid w:val="00DC3B21"/>
    <w:rsid w:val="00DC4FA5"/>
    <w:rsid w:val="00DC55F5"/>
    <w:rsid w:val="00DC6E8D"/>
    <w:rsid w:val="00DC6F27"/>
    <w:rsid w:val="00DC70E7"/>
    <w:rsid w:val="00DD07E5"/>
    <w:rsid w:val="00DD1B6D"/>
    <w:rsid w:val="00DD28EE"/>
    <w:rsid w:val="00DD2BAE"/>
    <w:rsid w:val="00DD32E2"/>
    <w:rsid w:val="00DD43E1"/>
    <w:rsid w:val="00DD5288"/>
    <w:rsid w:val="00DD5591"/>
    <w:rsid w:val="00DD5670"/>
    <w:rsid w:val="00DD5A59"/>
    <w:rsid w:val="00DD5B16"/>
    <w:rsid w:val="00DD7FDE"/>
    <w:rsid w:val="00DE0415"/>
    <w:rsid w:val="00DE0948"/>
    <w:rsid w:val="00DE0C72"/>
    <w:rsid w:val="00DE176D"/>
    <w:rsid w:val="00DE18A4"/>
    <w:rsid w:val="00DE2443"/>
    <w:rsid w:val="00DE2B0B"/>
    <w:rsid w:val="00DE333C"/>
    <w:rsid w:val="00DE3BEC"/>
    <w:rsid w:val="00DE3FB3"/>
    <w:rsid w:val="00DE48EC"/>
    <w:rsid w:val="00DE4ACD"/>
    <w:rsid w:val="00DE4C18"/>
    <w:rsid w:val="00DE4D25"/>
    <w:rsid w:val="00DE5573"/>
    <w:rsid w:val="00DE5ECB"/>
    <w:rsid w:val="00DE5F90"/>
    <w:rsid w:val="00DE70BD"/>
    <w:rsid w:val="00DE710D"/>
    <w:rsid w:val="00DE711E"/>
    <w:rsid w:val="00DE77DA"/>
    <w:rsid w:val="00DE789A"/>
    <w:rsid w:val="00DE79E3"/>
    <w:rsid w:val="00DE7EC2"/>
    <w:rsid w:val="00DF02BA"/>
    <w:rsid w:val="00DF0B24"/>
    <w:rsid w:val="00DF1DCE"/>
    <w:rsid w:val="00DF1F2D"/>
    <w:rsid w:val="00DF1FE0"/>
    <w:rsid w:val="00DF2C18"/>
    <w:rsid w:val="00DF2F8A"/>
    <w:rsid w:val="00DF3538"/>
    <w:rsid w:val="00DF3ACD"/>
    <w:rsid w:val="00DF4077"/>
    <w:rsid w:val="00DF4975"/>
    <w:rsid w:val="00DF4EDF"/>
    <w:rsid w:val="00DF7995"/>
    <w:rsid w:val="00E011A5"/>
    <w:rsid w:val="00E01392"/>
    <w:rsid w:val="00E018C7"/>
    <w:rsid w:val="00E01FA0"/>
    <w:rsid w:val="00E02168"/>
    <w:rsid w:val="00E02284"/>
    <w:rsid w:val="00E0329F"/>
    <w:rsid w:val="00E05509"/>
    <w:rsid w:val="00E05724"/>
    <w:rsid w:val="00E06B3B"/>
    <w:rsid w:val="00E06C3B"/>
    <w:rsid w:val="00E07BA1"/>
    <w:rsid w:val="00E1051F"/>
    <w:rsid w:val="00E10EA4"/>
    <w:rsid w:val="00E11771"/>
    <w:rsid w:val="00E118B2"/>
    <w:rsid w:val="00E11A49"/>
    <w:rsid w:val="00E120F2"/>
    <w:rsid w:val="00E129C6"/>
    <w:rsid w:val="00E14253"/>
    <w:rsid w:val="00E144DC"/>
    <w:rsid w:val="00E1525B"/>
    <w:rsid w:val="00E15290"/>
    <w:rsid w:val="00E15E93"/>
    <w:rsid w:val="00E167AC"/>
    <w:rsid w:val="00E1768E"/>
    <w:rsid w:val="00E17ADC"/>
    <w:rsid w:val="00E20AE8"/>
    <w:rsid w:val="00E21316"/>
    <w:rsid w:val="00E2164A"/>
    <w:rsid w:val="00E21842"/>
    <w:rsid w:val="00E22D31"/>
    <w:rsid w:val="00E24DAF"/>
    <w:rsid w:val="00E24FCD"/>
    <w:rsid w:val="00E253E3"/>
    <w:rsid w:val="00E26635"/>
    <w:rsid w:val="00E26775"/>
    <w:rsid w:val="00E30757"/>
    <w:rsid w:val="00E30876"/>
    <w:rsid w:val="00E315B2"/>
    <w:rsid w:val="00E31AF3"/>
    <w:rsid w:val="00E33019"/>
    <w:rsid w:val="00E33E5D"/>
    <w:rsid w:val="00E34F90"/>
    <w:rsid w:val="00E35946"/>
    <w:rsid w:val="00E35D8D"/>
    <w:rsid w:val="00E37842"/>
    <w:rsid w:val="00E37C02"/>
    <w:rsid w:val="00E41836"/>
    <w:rsid w:val="00E41C03"/>
    <w:rsid w:val="00E41FE4"/>
    <w:rsid w:val="00E4206C"/>
    <w:rsid w:val="00E427B3"/>
    <w:rsid w:val="00E42B0D"/>
    <w:rsid w:val="00E42C85"/>
    <w:rsid w:val="00E45E29"/>
    <w:rsid w:val="00E46D20"/>
    <w:rsid w:val="00E46E22"/>
    <w:rsid w:val="00E47000"/>
    <w:rsid w:val="00E471FA"/>
    <w:rsid w:val="00E47849"/>
    <w:rsid w:val="00E51126"/>
    <w:rsid w:val="00E51571"/>
    <w:rsid w:val="00E51D1E"/>
    <w:rsid w:val="00E52455"/>
    <w:rsid w:val="00E53D80"/>
    <w:rsid w:val="00E540C4"/>
    <w:rsid w:val="00E54185"/>
    <w:rsid w:val="00E54452"/>
    <w:rsid w:val="00E545C1"/>
    <w:rsid w:val="00E54CB2"/>
    <w:rsid w:val="00E5615A"/>
    <w:rsid w:val="00E5693E"/>
    <w:rsid w:val="00E56B84"/>
    <w:rsid w:val="00E56E12"/>
    <w:rsid w:val="00E57F8B"/>
    <w:rsid w:val="00E57F97"/>
    <w:rsid w:val="00E601E7"/>
    <w:rsid w:val="00E616D7"/>
    <w:rsid w:val="00E61DC3"/>
    <w:rsid w:val="00E62D65"/>
    <w:rsid w:val="00E6447A"/>
    <w:rsid w:val="00E649C6"/>
    <w:rsid w:val="00E649F8"/>
    <w:rsid w:val="00E65A4A"/>
    <w:rsid w:val="00E665D0"/>
    <w:rsid w:val="00E670B7"/>
    <w:rsid w:val="00E67C9B"/>
    <w:rsid w:val="00E67E04"/>
    <w:rsid w:val="00E7198A"/>
    <w:rsid w:val="00E71F91"/>
    <w:rsid w:val="00E7216A"/>
    <w:rsid w:val="00E7328D"/>
    <w:rsid w:val="00E73E65"/>
    <w:rsid w:val="00E743AB"/>
    <w:rsid w:val="00E748A9"/>
    <w:rsid w:val="00E748F0"/>
    <w:rsid w:val="00E74EB7"/>
    <w:rsid w:val="00E751E6"/>
    <w:rsid w:val="00E75463"/>
    <w:rsid w:val="00E754D5"/>
    <w:rsid w:val="00E75F9E"/>
    <w:rsid w:val="00E769B7"/>
    <w:rsid w:val="00E81AF5"/>
    <w:rsid w:val="00E82980"/>
    <w:rsid w:val="00E834F6"/>
    <w:rsid w:val="00E85089"/>
    <w:rsid w:val="00E860E7"/>
    <w:rsid w:val="00E87A0F"/>
    <w:rsid w:val="00E90028"/>
    <w:rsid w:val="00E9039B"/>
    <w:rsid w:val="00E90B93"/>
    <w:rsid w:val="00E90F98"/>
    <w:rsid w:val="00E910D8"/>
    <w:rsid w:val="00E929B5"/>
    <w:rsid w:val="00E92FE2"/>
    <w:rsid w:val="00E937D5"/>
    <w:rsid w:val="00E93C54"/>
    <w:rsid w:val="00E944A2"/>
    <w:rsid w:val="00E94596"/>
    <w:rsid w:val="00E95AB3"/>
    <w:rsid w:val="00E95ABE"/>
    <w:rsid w:val="00E9683F"/>
    <w:rsid w:val="00E969BE"/>
    <w:rsid w:val="00E97AC8"/>
    <w:rsid w:val="00EA0C78"/>
    <w:rsid w:val="00EA1087"/>
    <w:rsid w:val="00EA1996"/>
    <w:rsid w:val="00EA2A08"/>
    <w:rsid w:val="00EA2EF1"/>
    <w:rsid w:val="00EA32FC"/>
    <w:rsid w:val="00EA385C"/>
    <w:rsid w:val="00EA4273"/>
    <w:rsid w:val="00EA4B29"/>
    <w:rsid w:val="00EA4CEA"/>
    <w:rsid w:val="00EA4D8F"/>
    <w:rsid w:val="00EA61D4"/>
    <w:rsid w:val="00EA68CE"/>
    <w:rsid w:val="00EA6B18"/>
    <w:rsid w:val="00EA7656"/>
    <w:rsid w:val="00EA76C0"/>
    <w:rsid w:val="00EB066A"/>
    <w:rsid w:val="00EB084D"/>
    <w:rsid w:val="00EB0BEC"/>
    <w:rsid w:val="00EB0ED0"/>
    <w:rsid w:val="00EB0F19"/>
    <w:rsid w:val="00EB1C04"/>
    <w:rsid w:val="00EB1D60"/>
    <w:rsid w:val="00EB1D82"/>
    <w:rsid w:val="00EB2121"/>
    <w:rsid w:val="00EB459F"/>
    <w:rsid w:val="00EB4CFD"/>
    <w:rsid w:val="00EB58A1"/>
    <w:rsid w:val="00EB6359"/>
    <w:rsid w:val="00EB6857"/>
    <w:rsid w:val="00EB6A83"/>
    <w:rsid w:val="00EB7358"/>
    <w:rsid w:val="00EB74EF"/>
    <w:rsid w:val="00EB7BD5"/>
    <w:rsid w:val="00EC0792"/>
    <w:rsid w:val="00EC09C8"/>
    <w:rsid w:val="00EC25BF"/>
    <w:rsid w:val="00EC3734"/>
    <w:rsid w:val="00EC5784"/>
    <w:rsid w:val="00EC5823"/>
    <w:rsid w:val="00EC6899"/>
    <w:rsid w:val="00EC6FB6"/>
    <w:rsid w:val="00EC727F"/>
    <w:rsid w:val="00EC7543"/>
    <w:rsid w:val="00EC79CB"/>
    <w:rsid w:val="00ED06F7"/>
    <w:rsid w:val="00ED1B58"/>
    <w:rsid w:val="00ED202E"/>
    <w:rsid w:val="00ED225C"/>
    <w:rsid w:val="00ED2672"/>
    <w:rsid w:val="00ED34C3"/>
    <w:rsid w:val="00ED3702"/>
    <w:rsid w:val="00ED3B70"/>
    <w:rsid w:val="00ED4721"/>
    <w:rsid w:val="00ED5537"/>
    <w:rsid w:val="00ED58CB"/>
    <w:rsid w:val="00ED7155"/>
    <w:rsid w:val="00EE06BF"/>
    <w:rsid w:val="00EE1274"/>
    <w:rsid w:val="00EE151E"/>
    <w:rsid w:val="00EE1946"/>
    <w:rsid w:val="00EE23B0"/>
    <w:rsid w:val="00EE2489"/>
    <w:rsid w:val="00EE3332"/>
    <w:rsid w:val="00EE34E2"/>
    <w:rsid w:val="00EE3F2F"/>
    <w:rsid w:val="00EE4910"/>
    <w:rsid w:val="00EE5D8B"/>
    <w:rsid w:val="00EE64BD"/>
    <w:rsid w:val="00EE6BEC"/>
    <w:rsid w:val="00EF0D71"/>
    <w:rsid w:val="00EF2DF8"/>
    <w:rsid w:val="00EF44C3"/>
    <w:rsid w:val="00EF4A5D"/>
    <w:rsid w:val="00EF4FB2"/>
    <w:rsid w:val="00EF501A"/>
    <w:rsid w:val="00EF65DA"/>
    <w:rsid w:val="00EF6661"/>
    <w:rsid w:val="00EF6EB6"/>
    <w:rsid w:val="00EF7807"/>
    <w:rsid w:val="00F005A6"/>
    <w:rsid w:val="00F00BE5"/>
    <w:rsid w:val="00F00F51"/>
    <w:rsid w:val="00F011B0"/>
    <w:rsid w:val="00F01F7B"/>
    <w:rsid w:val="00F02DE0"/>
    <w:rsid w:val="00F03F16"/>
    <w:rsid w:val="00F040FD"/>
    <w:rsid w:val="00F04301"/>
    <w:rsid w:val="00F059A9"/>
    <w:rsid w:val="00F074CC"/>
    <w:rsid w:val="00F1041F"/>
    <w:rsid w:val="00F10889"/>
    <w:rsid w:val="00F10FDE"/>
    <w:rsid w:val="00F11196"/>
    <w:rsid w:val="00F11231"/>
    <w:rsid w:val="00F11666"/>
    <w:rsid w:val="00F11952"/>
    <w:rsid w:val="00F12089"/>
    <w:rsid w:val="00F1276E"/>
    <w:rsid w:val="00F12817"/>
    <w:rsid w:val="00F1354A"/>
    <w:rsid w:val="00F1376A"/>
    <w:rsid w:val="00F14A38"/>
    <w:rsid w:val="00F15A3B"/>
    <w:rsid w:val="00F1691E"/>
    <w:rsid w:val="00F16CA5"/>
    <w:rsid w:val="00F17F08"/>
    <w:rsid w:val="00F2342C"/>
    <w:rsid w:val="00F23440"/>
    <w:rsid w:val="00F23713"/>
    <w:rsid w:val="00F237C5"/>
    <w:rsid w:val="00F24637"/>
    <w:rsid w:val="00F25B20"/>
    <w:rsid w:val="00F26055"/>
    <w:rsid w:val="00F26581"/>
    <w:rsid w:val="00F26CED"/>
    <w:rsid w:val="00F2715D"/>
    <w:rsid w:val="00F32296"/>
    <w:rsid w:val="00F326CC"/>
    <w:rsid w:val="00F327DA"/>
    <w:rsid w:val="00F332CB"/>
    <w:rsid w:val="00F33609"/>
    <w:rsid w:val="00F339FB"/>
    <w:rsid w:val="00F35789"/>
    <w:rsid w:val="00F3631E"/>
    <w:rsid w:val="00F364F6"/>
    <w:rsid w:val="00F3746A"/>
    <w:rsid w:val="00F40B71"/>
    <w:rsid w:val="00F40EDC"/>
    <w:rsid w:val="00F41803"/>
    <w:rsid w:val="00F4188D"/>
    <w:rsid w:val="00F41D56"/>
    <w:rsid w:val="00F4218B"/>
    <w:rsid w:val="00F42B19"/>
    <w:rsid w:val="00F42BD4"/>
    <w:rsid w:val="00F42C3F"/>
    <w:rsid w:val="00F42F7F"/>
    <w:rsid w:val="00F4394C"/>
    <w:rsid w:val="00F43EE3"/>
    <w:rsid w:val="00F44B8A"/>
    <w:rsid w:val="00F44E17"/>
    <w:rsid w:val="00F468AC"/>
    <w:rsid w:val="00F51CFA"/>
    <w:rsid w:val="00F52A62"/>
    <w:rsid w:val="00F52DDB"/>
    <w:rsid w:val="00F53E50"/>
    <w:rsid w:val="00F54E6E"/>
    <w:rsid w:val="00F56F40"/>
    <w:rsid w:val="00F602CC"/>
    <w:rsid w:val="00F60F3A"/>
    <w:rsid w:val="00F60F84"/>
    <w:rsid w:val="00F617DB"/>
    <w:rsid w:val="00F61B6A"/>
    <w:rsid w:val="00F631A4"/>
    <w:rsid w:val="00F63E1B"/>
    <w:rsid w:val="00F64F3E"/>
    <w:rsid w:val="00F659E0"/>
    <w:rsid w:val="00F6640C"/>
    <w:rsid w:val="00F666BA"/>
    <w:rsid w:val="00F667AE"/>
    <w:rsid w:val="00F66807"/>
    <w:rsid w:val="00F6785F"/>
    <w:rsid w:val="00F707B3"/>
    <w:rsid w:val="00F70DF2"/>
    <w:rsid w:val="00F71C23"/>
    <w:rsid w:val="00F71F6D"/>
    <w:rsid w:val="00F727EC"/>
    <w:rsid w:val="00F72F25"/>
    <w:rsid w:val="00F734B8"/>
    <w:rsid w:val="00F73959"/>
    <w:rsid w:val="00F74B88"/>
    <w:rsid w:val="00F74D16"/>
    <w:rsid w:val="00F754DD"/>
    <w:rsid w:val="00F75524"/>
    <w:rsid w:val="00F7571B"/>
    <w:rsid w:val="00F760F5"/>
    <w:rsid w:val="00F8044C"/>
    <w:rsid w:val="00F804BB"/>
    <w:rsid w:val="00F80CAC"/>
    <w:rsid w:val="00F8107C"/>
    <w:rsid w:val="00F810BB"/>
    <w:rsid w:val="00F81288"/>
    <w:rsid w:val="00F81ADA"/>
    <w:rsid w:val="00F81DA6"/>
    <w:rsid w:val="00F82580"/>
    <w:rsid w:val="00F83472"/>
    <w:rsid w:val="00F8397F"/>
    <w:rsid w:val="00F83B28"/>
    <w:rsid w:val="00F83C26"/>
    <w:rsid w:val="00F84593"/>
    <w:rsid w:val="00F846BB"/>
    <w:rsid w:val="00F84797"/>
    <w:rsid w:val="00F84AFA"/>
    <w:rsid w:val="00F852F8"/>
    <w:rsid w:val="00F855E0"/>
    <w:rsid w:val="00F85CE6"/>
    <w:rsid w:val="00F87544"/>
    <w:rsid w:val="00F900CF"/>
    <w:rsid w:val="00F91A1A"/>
    <w:rsid w:val="00F91B6A"/>
    <w:rsid w:val="00F920D6"/>
    <w:rsid w:val="00F92176"/>
    <w:rsid w:val="00F9230F"/>
    <w:rsid w:val="00F926BC"/>
    <w:rsid w:val="00F94744"/>
    <w:rsid w:val="00F954AD"/>
    <w:rsid w:val="00F9628E"/>
    <w:rsid w:val="00F96D2E"/>
    <w:rsid w:val="00F96DD1"/>
    <w:rsid w:val="00F96E92"/>
    <w:rsid w:val="00FA0F7B"/>
    <w:rsid w:val="00FA1244"/>
    <w:rsid w:val="00FA145E"/>
    <w:rsid w:val="00FA14EC"/>
    <w:rsid w:val="00FA1A3D"/>
    <w:rsid w:val="00FA1AD1"/>
    <w:rsid w:val="00FA21F9"/>
    <w:rsid w:val="00FA2E3F"/>
    <w:rsid w:val="00FA3522"/>
    <w:rsid w:val="00FA4150"/>
    <w:rsid w:val="00FA418B"/>
    <w:rsid w:val="00FA5284"/>
    <w:rsid w:val="00FA78E7"/>
    <w:rsid w:val="00FA7C24"/>
    <w:rsid w:val="00FB0086"/>
    <w:rsid w:val="00FB0D24"/>
    <w:rsid w:val="00FB10A5"/>
    <w:rsid w:val="00FB12C4"/>
    <w:rsid w:val="00FB17EC"/>
    <w:rsid w:val="00FB26AA"/>
    <w:rsid w:val="00FB5776"/>
    <w:rsid w:val="00FB5D1E"/>
    <w:rsid w:val="00FB5EBC"/>
    <w:rsid w:val="00FB6AA8"/>
    <w:rsid w:val="00FB7461"/>
    <w:rsid w:val="00FB77A4"/>
    <w:rsid w:val="00FB780A"/>
    <w:rsid w:val="00FB7846"/>
    <w:rsid w:val="00FB7D8D"/>
    <w:rsid w:val="00FC117D"/>
    <w:rsid w:val="00FC149E"/>
    <w:rsid w:val="00FC1C61"/>
    <w:rsid w:val="00FC2453"/>
    <w:rsid w:val="00FC246B"/>
    <w:rsid w:val="00FC2E97"/>
    <w:rsid w:val="00FC3143"/>
    <w:rsid w:val="00FC390C"/>
    <w:rsid w:val="00FC6C9C"/>
    <w:rsid w:val="00FC6F58"/>
    <w:rsid w:val="00FC7766"/>
    <w:rsid w:val="00FD0AD0"/>
    <w:rsid w:val="00FD0BA2"/>
    <w:rsid w:val="00FD147B"/>
    <w:rsid w:val="00FD1B93"/>
    <w:rsid w:val="00FD1F77"/>
    <w:rsid w:val="00FD26E2"/>
    <w:rsid w:val="00FD293F"/>
    <w:rsid w:val="00FD2B93"/>
    <w:rsid w:val="00FD4504"/>
    <w:rsid w:val="00FD50C7"/>
    <w:rsid w:val="00FD50D2"/>
    <w:rsid w:val="00FD63E1"/>
    <w:rsid w:val="00FD660E"/>
    <w:rsid w:val="00FE0275"/>
    <w:rsid w:val="00FE03C8"/>
    <w:rsid w:val="00FE0D47"/>
    <w:rsid w:val="00FE0EE4"/>
    <w:rsid w:val="00FE1643"/>
    <w:rsid w:val="00FE2694"/>
    <w:rsid w:val="00FE38F5"/>
    <w:rsid w:val="00FE3B1E"/>
    <w:rsid w:val="00FE3B3A"/>
    <w:rsid w:val="00FE3E8A"/>
    <w:rsid w:val="00FE4061"/>
    <w:rsid w:val="00FE5035"/>
    <w:rsid w:val="00FE5938"/>
    <w:rsid w:val="00FE6085"/>
    <w:rsid w:val="00FE6B23"/>
    <w:rsid w:val="00FE7CA6"/>
    <w:rsid w:val="00FE7CE3"/>
    <w:rsid w:val="00FF00B5"/>
    <w:rsid w:val="00FF0413"/>
    <w:rsid w:val="00FF0B8D"/>
    <w:rsid w:val="00FF1687"/>
    <w:rsid w:val="00FF1A33"/>
    <w:rsid w:val="00FF3C74"/>
    <w:rsid w:val="00FF416A"/>
    <w:rsid w:val="00FF46FB"/>
    <w:rsid w:val="00FF530D"/>
    <w:rsid w:val="00FF6CB3"/>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50CE"/>
  <w15:docId w15:val="{4FDE06D8-3DFB-4333-9A1E-E3EDD332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FF9"/>
    <w:pPr>
      <w:spacing w:after="200" w:line="276" w:lineRule="auto"/>
      <w:ind w:left="720"/>
    </w:pPr>
    <w:rPr>
      <w:sz w:val="22"/>
      <w:szCs w:val="22"/>
    </w:rPr>
  </w:style>
  <w:style w:type="paragraph" w:styleId="Heading1">
    <w:name w:val="heading 1"/>
    <w:basedOn w:val="Normal"/>
    <w:next w:val="BodyText"/>
    <w:link w:val="Heading1Char"/>
    <w:qFormat/>
    <w:rsid w:val="00CE731C"/>
    <w:pPr>
      <w:keepNext/>
      <w:keepLines/>
      <w:tabs>
        <w:tab w:val="num" w:pos="1440"/>
      </w:tabs>
      <w:spacing w:before="240" w:after="0" w:line="240" w:lineRule="auto"/>
      <w:ind w:left="1440" w:hanging="1440"/>
      <w:outlineLvl w:val="0"/>
    </w:pPr>
    <w:rPr>
      <w:rFonts w:ascii="Times New Roman" w:eastAsia="SimSun" w:hAnsi="Times New Roman"/>
      <w:b/>
      <w:caps/>
      <w:noProof/>
      <w:kern w:val="28"/>
      <w:sz w:val="20"/>
      <w:szCs w:val="20"/>
      <w:lang w:val="en-GB" w:eastAsia="x-none"/>
    </w:rPr>
  </w:style>
  <w:style w:type="paragraph" w:styleId="Heading2">
    <w:name w:val="heading 2"/>
    <w:basedOn w:val="Normal"/>
    <w:next w:val="Normal"/>
    <w:link w:val="Heading2Char"/>
    <w:qFormat/>
    <w:rsid w:val="002D0925"/>
    <w:pPr>
      <w:keepNext/>
      <w:spacing w:after="120" w:line="240" w:lineRule="auto"/>
      <w:outlineLvl w:val="1"/>
    </w:pPr>
    <w:rPr>
      <w:rFonts w:ascii="Times New Roman Bold" w:eastAsia="Times New Roman" w:hAnsi="Times New Roman Bold"/>
      <w:b/>
      <w:color w:val="000000"/>
      <w:sz w:val="21"/>
      <w:szCs w:val="20"/>
    </w:rPr>
  </w:style>
  <w:style w:type="paragraph" w:styleId="Heading3">
    <w:name w:val="heading 3"/>
    <w:basedOn w:val="Normal"/>
    <w:next w:val="Normal"/>
    <w:link w:val="Heading3Char"/>
    <w:unhideWhenUsed/>
    <w:qFormat/>
    <w:rsid w:val="00CE73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BodyText"/>
    <w:link w:val="Heading4Char"/>
    <w:qFormat/>
    <w:rsid w:val="00CE731C"/>
    <w:pPr>
      <w:spacing w:after="240" w:line="240" w:lineRule="auto"/>
      <w:ind w:left="0"/>
      <w:jc w:val="both"/>
      <w:outlineLvl w:val="3"/>
    </w:pPr>
    <w:rPr>
      <w:rFonts w:ascii="Times New Roman" w:eastAsia="SimSun" w:hAnsi="Times New Roman"/>
      <w:i/>
      <w:sz w:val="20"/>
      <w:szCs w:val="20"/>
      <w:lang w:val="en-GB" w:eastAsia="x-none"/>
    </w:rPr>
  </w:style>
  <w:style w:type="paragraph" w:styleId="Heading5">
    <w:name w:val="heading 5"/>
    <w:basedOn w:val="BodyText"/>
    <w:link w:val="Heading5Char"/>
    <w:qFormat/>
    <w:rsid w:val="00CE731C"/>
    <w:pPr>
      <w:tabs>
        <w:tab w:val="num" w:pos="1440"/>
      </w:tabs>
      <w:spacing w:before="240" w:after="0" w:line="240" w:lineRule="auto"/>
      <w:ind w:left="1440" w:hanging="720"/>
      <w:jc w:val="both"/>
      <w:outlineLvl w:val="4"/>
    </w:pPr>
    <w:rPr>
      <w:rFonts w:ascii="Times New Roman" w:eastAsia="SimSun" w:hAnsi="Times New Roman"/>
      <w:sz w:val="20"/>
      <w:szCs w:val="20"/>
      <w:lang w:val="en-GB" w:eastAsia="x-none"/>
    </w:rPr>
  </w:style>
  <w:style w:type="paragraph" w:styleId="Heading6">
    <w:name w:val="heading 6"/>
    <w:basedOn w:val="BodyText"/>
    <w:link w:val="Heading6Char"/>
    <w:qFormat/>
    <w:rsid w:val="00CE731C"/>
    <w:pPr>
      <w:tabs>
        <w:tab w:val="num" w:pos="2160"/>
      </w:tabs>
      <w:spacing w:before="240" w:after="0" w:line="240" w:lineRule="auto"/>
      <w:ind w:left="2160" w:hanging="720"/>
      <w:jc w:val="both"/>
      <w:outlineLvl w:val="5"/>
    </w:pPr>
    <w:rPr>
      <w:rFonts w:ascii="Times New Roman" w:eastAsia="SimSun" w:hAnsi="Times New Roman"/>
      <w:sz w:val="20"/>
      <w:szCs w:val="20"/>
      <w:lang w:val="en-GB" w:eastAsia="x-none"/>
    </w:rPr>
  </w:style>
  <w:style w:type="paragraph" w:styleId="Heading7">
    <w:name w:val="heading 7"/>
    <w:basedOn w:val="BodyText"/>
    <w:link w:val="Heading7Char"/>
    <w:qFormat/>
    <w:rsid w:val="00CE731C"/>
    <w:pPr>
      <w:tabs>
        <w:tab w:val="num" w:pos="2880"/>
      </w:tabs>
      <w:spacing w:before="240" w:after="0" w:line="240" w:lineRule="auto"/>
      <w:ind w:left="2880" w:hanging="720"/>
      <w:jc w:val="both"/>
      <w:outlineLvl w:val="6"/>
    </w:pPr>
    <w:rPr>
      <w:rFonts w:ascii="Times New Roman" w:eastAsia="SimSun" w:hAnsi="Times New Roman"/>
      <w:sz w:val="20"/>
      <w:szCs w:val="20"/>
      <w:lang w:val="en-GB"/>
    </w:rPr>
  </w:style>
  <w:style w:type="paragraph" w:styleId="Heading8">
    <w:name w:val="heading 8"/>
    <w:basedOn w:val="Normal"/>
    <w:next w:val="Normal"/>
    <w:link w:val="Heading8Char"/>
    <w:qFormat/>
    <w:rsid w:val="00CE731C"/>
    <w:pPr>
      <w:keepNext/>
      <w:spacing w:before="240" w:after="0" w:line="240" w:lineRule="auto"/>
      <w:ind w:left="0"/>
      <w:jc w:val="center"/>
      <w:outlineLvl w:val="7"/>
    </w:pPr>
    <w:rPr>
      <w:rFonts w:ascii="Times New Roman" w:eastAsia="SimSun" w:hAnsi="Times New Roman"/>
      <w:b/>
      <w:sz w:val="20"/>
      <w:szCs w:val="20"/>
      <w:u w:val="single"/>
      <w:lang w:val="en-GB" w:eastAsia="x-none"/>
    </w:rPr>
  </w:style>
  <w:style w:type="paragraph" w:styleId="Heading9">
    <w:name w:val="heading 9"/>
    <w:basedOn w:val="BodyText"/>
    <w:next w:val="Normal"/>
    <w:link w:val="Heading9Char"/>
    <w:qFormat/>
    <w:rsid w:val="00CE731C"/>
    <w:pPr>
      <w:keepNext/>
      <w:tabs>
        <w:tab w:val="num" w:pos="720"/>
        <w:tab w:val="left" w:pos="1440"/>
      </w:tabs>
      <w:spacing w:before="240" w:after="0" w:line="240" w:lineRule="auto"/>
      <w:ind w:hanging="720"/>
      <w:jc w:val="both"/>
      <w:outlineLvl w:val="8"/>
    </w:pPr>
    <w:rPr>
      <w:rFonts w:ascii="Times New Roman" w:eastAsia="SimSun" w:hAnsi="Times New Roman"/>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339D"/>
    <w:pPr>
      <w:tabs>
        <w:tab w:val="center" w:pos="4680"/>
        <w:tab w:val="right" w:pos="9360"/>
      </w:tabs>
      <w:spacing w:after="0" w:line="240" w:lineRule="auto"/>
    </w:pPr>
  </w:style>
  <w:style w:type="character" w:customStyle="1" w:styleId="HeaderChar">
    <w:name w:val="Header Char"/>
    <w:basedOn w:val="DefaultParagraphFont"/>
    <w:link w:val="Header"/>
    <w:rsid w:val="0068339D"/>
  </w:style>
  <w:style w:type="paragraph" w:styleId="Footer">
    <w:name w:val="footer"/>
    <w:basedOn w:val="Normal"/>
    <w:link w:val="FooterChar"/>
    <w:unhideWhenUsed/>
    <w:rsid w:val="0068339D"/>
    <w:pPr>
      <w:tabs>
        <w:tab w:val="center" w:pos="4680"/>
        <w:tab w:val="right" w:pos="9360"/>
      </w:tabs>
      <w:spacing w:after="0" w:line="240" w:lineRule="auto"/>
    </w:pPr>
  </w:style>
  <w:style w:type="character" w:customStyle="1" w:styleId="FooterChar">
    <w:name w:val="Footer Char"/>
    <w:basedOn w:val="DefaultParagraphFont"/>
    <w:link w:val="Footer"/>
    <w:rsid w:val="0068339D"/>
  </w:style>
  <w:style w:type="character" w:styleId="Hyperlink">
    <w:name w:val="Hyperlink"/>
    <w:basedOn w:val="DefaultParagraphFont"/>
    <w:unhideWhenUsed/>
    <w:rsid w:val="0068339D"/>
    <w:rPr>
      <w:color w:val="0000FF"/>
      <w:u w:val="single"/>
    </w:rPr>
  </w:style>
  <w:style w:type="paragraph" w:customStyle="1" w:styleId="StyleListNumber511ptJustifiedAfter12pt">
    <w:name w:val="Style List Number 5 + 11 pt Justified After:  12 pt"/>
    <w:basedOn w:val="ListNumber5"/>
    <w:rsid w:val="000344AB"/>
    <w:pPr>
      <w:spacing w:after="240" w:line="240" w:lineRule="auto"/>
      <w:contextualSpacing w:val="0"/>
      <w:jc w:val="both"/>
    </w:pPr>
    <w:rPr>
      <w:rFonts w:ascii="Times New Roman" w:eastAsia="Times New Roman" w:hAnsi="Times New Roman"/>
      <w:szCs w:val="20"/>
    </w:rPr>
  </w:style>
  <w:style w:type="paragraph" w:styleId="ListNumber5">
    <w:name w:val="List Number 5"/>
    <w:basedOn w:val="Normal"/>
    <w:unhideWhenUsed/>
    <w:rsid w:val="000344AB"/>
    <w:pPr>
      <w:tabs>
        <w:tab w:val="num" w:pos="1440"/>
      </w:tabs>
      <w:ind w:left="1440" w:hanging="720"/>
      <w:contextualSpacing/>
    </w:pPr>
  </w:style>
  <w:style w:type="character" w:customStyle="1" w:styleId="Heading2Char">
    <w:name w:val="Heading 2 Char"/>
    <w:basedOn w:val="DefaultParagraphFont"/>
    <w:link w:val="Heading2"/>
    <w:rsid w:val="002D0925"/>
    <w:rPr>
      <w:rFonts w:ascii="Times New Roman Bold" w:eastAsia="Times New Roman" w:hAnsi="Times New Roman Bold"/>
      <w:b/>
      <w:color w:val="000000"/>
      <w:sz w:val="21"/>
    </w:rPr>
  </w:style>
  <w:style w:type="paragraph" w:customStyle="1" w:styleId="Notedetaillines">
    <w:name w:val="Note detail lines"/>
    <w:rsid w:val="00555D24"/>
    <w:pPr>
      <w:widowControl w:val="0"/>
      <w:tabs>
        <w:tab w:val="left" w:pos="864"/>
      </w:tabs>
      <w:spacing w:after="120"/>
      <w:ind w:left="432"/>
      <w:jc w:val="both"/>
    </w:pPr>
    <w:rPr>
      <w:rFonts w:ascii="Arial" w:eastAsia="Times New Roman" w:hAnsi="Arial"/>
      <w:snapToGrid w:val="0"/>
    </w:rPr>
  </w:style>
  <w:style w:type="paragraph" w:styleId="NoSpacing">
    <w:name w:val="No Spacing"/>
    <w:qFormat/>
    <w:rsid w:val="00194629"/>
    <w:pPr>
      <w:spacing w:after="120"/>
      <w:ind w:left="720"/>
    </w:pPr>
    <w:rPr>
      <w:sz w:val="22"/>
      <w:szCs w:val="22"/>
    </w:rPr>
  </w:style>
  <w:style w:type="paragraph" w:customStyle="1" w:styleId="Default">
    <w:name w:val="Default"/>
    <w:rsid w:val="00F3746A"/>
    <w:pPr>
      <w:autoSpaceDE w:val="0"/>
      <w:autoSpaceDN w:val="0"/>
      <w:adjustRightInd w:val="0"/>
      <w:spacing w:after="120"/>
      <w:ind w:left="72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687996"/>
    <w:rPr>
      <w:sz w:val="16"/>
      <w:szCs w:val="16"/>
    </w:rPr>
  </w:style>
  <w:style w:type="paragraph" w:styleId="CommentText">
    <w:name w:val="annotation text"/>
    <w:basedOn w:val="Normal"/>
    <w:link w:val="CommentTextChar"/>
    <w:uiPriority w:val="99"/>
    <w:unhideWhenUsed/>
    <w:rsid w:val="00687996"/>
    <w:rPr>
      <w:sz w:val="20"/>
      <w:szCs w:val="20"/>
    </w:rPr>
  </w:style>
  <w:style w:type="character" w:customStyle="1" w:styleId="CommentTextChar">
    <w:name w:val="Comment Text Char"/>
    <w:basedOn w:val="DefaultParagraphFont"/>
    <w:link w:val="CommentText"/>
    <w:uiPriority w:val="99"/>
    <w:rsid w:val="00687996"/>
  </w:style>
  <w:style w:type="paragraph" w:styleId="CommentSubject">
    <w:name w:val="annotation subject"/>
    <w:basedOn w:val="CommentText"/>
    <w:next w:val="CommentText"/>
    <w:link w:val="CommentSubjectChar"/>
    <w:unhideWhenUsed/>
    <w:rsid w:val="00687996"/>
    <w:rPr>
      <w:b/>
      <w:bCs/>
    </w:rPr>
  </w:style>
  <w:style w:type="character" w:customStyle="1" w:styleId="CommentSubjectChar">
    <w:name w:val="Comment Subject Char"/>
    <w:basedOn w:val="CommentTextChar"/>
    <w:link w:val="CommentSubject"/>
    <w:rsid w:val="00687996"/>
    <w:rPr>
      <w:b/>
      <w:bCs/>
    </w:rPr>
  </w:style>
  <w:style w:type="paragraph" w:styleId="BalloonText">
    <w:name w:val="Balloon Text"/>
    <w:basedOn w:val="Normal"/>
    <w:link w:val="BalloonTextChar"/>
    <w:semiHidden/>
    <w:unhideWhenUsed/>
    <w:rsid w:val="00687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87996"/>
    <w:rPr>
      <w:rFonts w:ascii="Tahoma" w:hAnsi="Tahoma" w:cs="Tahoma"/>
      <w:sz w:val="16"/>
      <w:szCs w:val="16"/>
    </w:rPr>
  </w:style>
  <w:style w:type="paragraph" w:styleId="ListParagraph">
    <w:name w:val="List Paragraph"/>
    <w:aliases w:val="DRAMS List Paragraph,Indent Normal,Paragraph,EOH bullet,Use Case List Paragraph,List Paragraph 1,Table bullet,Johan bulletList Paragraph"/>
    <w:basedOn w:val="Normal"/>
    <w:link w:val="ListParagraphChar"/>
    <w:uiPriority w:val="34"/>
    <w:qFormat/>
    <w:rsid w:val="001E011A"/>
  </w:style>
  <w:style w:type="paragraph" w:styleId="NormalWeb">
    <w:name w:val="Normal (Web)"/>
    <w:basedOn w:val="Normal"/>
    <w:uiPriority w:val="99"/>
    <w:unhideWhenUsed/>
    <w:rsid w:val="003A0D3B"/>
    <w:pPr>
      <w:spacing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8D4054"/>
    <w:rPr>
      <w:i/>
      <w:iCs/>
    </w:rPr>
  </w:style>
  <w:style w:type="character" w:styleId="IntenseEmphasis">
    <w:name w:val="Intense Emphasis"/>
    <w:basedOn w:val="DefaultParagraphFont"/>
    <w:uiPriority w:val="21"/>
    <w:qFormat/>
    <w:rsid w:val="008D4054"/>
    <w:rPr>
      <w:b/>
      <w:bCs/>
      <w:i/>
      <w:iCs/>
      <w:color w:val="4F81BD"/>
    </w:rPr>
  </w:style>
  <w:style w:type="character" w:styleId="Strong">
    <w:name w:val="Strong"/>
    <w:basedOn w:val="DefaultParagraphFont"/>
    <w:uiPriority w:val="22"/>
    <w:qFormat/>
    <w:rsid w:val="008D4054"/>
    <w:rPr>
      <w:b/>
      <w:bCs/>
    </w:rPr>
  </w:style>
  <w:style w:type="table" w:styleId="TableGrid">
    <w:name w:val="Table Grid"/>
    <w:basedOn w:val="TableNormal"/>
    <w:uiPriority w:val="39"/>
    <w:rsid w:val="007F4F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ial">
    <w:name w:val="arial"/>
    <w:basedOn w:val="Normal"/>
    <w:link w:val="arialChar"/>
    <w:rsid w:val="000D5442"/>
    <w:pPr>
      <w:tabs>
        <w:tab w:val="left" w:pos="360"/>
      </w:tabs>
      <w:spacing w:after="0" w:line="240" w:lineRule="auto"/>
      <w:ind w:left="360"/>
      <w:jc w:val="both"/>
    </w:pPr>
    <w:rPr>
      <w:rFonts w:ascii="Arial" w:eastAsia="Times New Roman" w:hAnsi="Arial"/>
      <w:sz w:val="20"/>
      <w:szCs w:val="20"/>
      <w:lang w:val="en-CA"/>
    </w:rPr>
  </w:style>
  <w:style w:type="character" w:customStyle="1" w:styleId="arialChar">
    <w:name w:val="arial Char"/>
    <w:basedOn w:val="DefaultParagraphFont"/>
    <w:link w:val="arial"/>
    <w:rsid w:val="000D5442"/>
    <w:rPr>
      <w:rFonts w:ascii="Arial" w:eastAsia="Times New Roman" w:hAnsi="Arial"/>
      <w:lang w:val="en-CA"/>
    </w:rPr>
  </w:style>
  <w:style w:type="paragraph" w:styleId="Revision">
    <w:name w:val="Revision"/>
    <w:hidden/>
    <w:uiPriority w:val="99"/>
    <w:semiHidden/>
    <w:rsid w:val="00AD4F05"/>
    <w:rPr>
      <w:sz w:val="22"/>
      <w:szCs w:val="22"/>
    </w:rPr>
  </w:style>
  <w:style w:type="paragraph" w:styleId="BodyTextIndent">
    <w:name w:val="Body Text Indent"/>
    <w:basedOn w:val="Normal"/>
    <w:link w:val="BodyTextIndentChar"/>
    <w:rsid w:val="00DD32E2"/>
    <w:pPr>
      <w:widowControl w:val="0"/>
      <w:autoSpaceDE w:val="0"/>
      <w:autoSpaceDN w:val="0"/>
      <w:adjustRightInd w:val="0"/>
      <w:spacing w:after="0" w:line="240" w:lineRule="auto"/>
      <w:ind w:left="360"/>
      <w:jc w:val="both"/>
    </w:pPr>
    <w:rPr>
      <w:rFonts w:ascii="Arial" w:eastAsia="Times New Roman" w:hAnsi="Arial" w:cs="Arial"/>
      <w:color w:val="000000"/>
      <w:sz w:val="20"/>
      <w:szCs w:val="20"/>
    </w:rPr>
  </w:style>
  <w:style w:type="character" w:customStyle="1" w:styleId="BodyTextIndentChar">
    <w:name w:val="Body Text Indent Char"/>
    <w:basedOn w:val="DefaultParagraphFont"/>
    <w:link w:val="BodyTextIndent"/>
    <w:semiHidden/>
    <w:rsid w:val="00DD32E2"/>
    <w:rPr>
      <w:rFonts w:ascii="Arial" w:eastAsia="Times New Roman" w:hAnsi="Arial" w:cs="Arial"/>
      <w:color w:val="000000"/>
    </w:rPr>
  </w:style>
  <w:style w:type="paragraph" w:styleId="HTMLPreformatted">
    <w:name w:val="HTML Preformatted"/>
    <w:basedOn w:val="Normal"/>
    <w:link w:val="HTMLPreformattedChar"/>
    <w:unhideWhenUsed/>
    <w:rsid w:val="001B5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560A"/>
    <w:rPr>
      <w:rFonts w:ascii="Courier New" w:eastAsia="Times New Roman" w:hAnsi="Courier New" w:cs="Courier New"/>
    </w:rPr>
  </w:style>
  <w:style w:type="paragraph" w:customStyle="1" w:styleId="Bodycopy">
    <w:name w:val="Body copy"/>
    <w:rsid w:val="004106F7"/>
    <w:pPr>
      <w:spacing w:before="20" w:line="210" w:lineRule="exact"/>
    </w:pPr>
    <w:rPr>
      <w:rFonts w:ascii="Arial" w:eastAsia="PMingLiU" w:hAnsi="Arial" w:cs="Arial"/>
      <w:color w:val="000000"/>
      <w:sz w:val="17"/>
      <w:szCs w:val="17"/>
    </w:rPr>
  </w:style>
  <w:style w:type="paragraph" w:styleId="PlainText">
    <w:name w:val="Plain Text"/>
    <w:basedOn w:val="Normal"/>
    <w:link w:val="PlainTextChar"/>
    <w:uiPriority w:val="99"/>
    <w:unhideWhenUsed/>
    <w:rsid w:val="00472617"/>
    <w:pPr>
      <w:spacing w:after="0" w:line="240" w:lineRule="auto"/>
      <w:ind w:left="0"/>
    </w:pPr>
    <w:rPr>
      <w:rFonts w:ascii="Consolas" w:hAnsi="Consolas"/>
      <w:sz w:val="21"/>
      <w:szCs w:val="21"/>
    </w:rPr>
  </w:style>
  <w:style w:type="character" w:customStyle="1" w:styleId="PlainTextChar">
    <w:name w:val="Plain Text Char"/>
    <w:basedOn w:val="DefaultParagraphFont"/>
    <w:link w:val="PlainText"/>
    <w:uiPriority w:val="99"/>
    <w:rsid w:val="00472617"/>
    <w:rPr>
      <w:rFonts w:ascii="Consolas" w:hAnsi="Consolas"/>
      <w:sz w:val="21"/>
      <w:szCs w:val="21"/>
    </w:rPr>
  </w:style>
  <w:style w:type="paragraph" w:styleId="Subtitle">
    <w:name w:val="Subtitle"/>
    <w:basedOn w:val="Normal"/>
    <w:next w:val="Normal"/>
    <w:link w:val="SubtitleChar"/>
    <w:qFormat/>
    <w:rsid w:val="00E120F2"/>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E120F2"/>
    <w:rPr>
      <w:rFonts w:ascii="Cambria" w:eastAsia="Times New Roman" w:hAnsi="Cambria" w:cs="Times New Roman"/>
      <w:sz w:val="24"/>
      <w:szCs w:val="24"/>
      <w:lang w:val="en-US" w:eastAsia="en-US"/>
    </w:rPr>
  </w:style>
  <w:style w:type="paragraph" w:customStyle="1" w:styleId="Bodycopyheader1">
    <w:name w:val="Body copy header 1"/>
    <w:basedOn w:val="Bodycopy"/>
    <w:rsid w:val="00D044A3"/>
    <w:rPr>
      <w:b/>
    </w:rPr>
  </w:style>
  <w:style w:type="paragraph" w:customStyle="1" w:styleId="Body">
    <w:name w:val="Body"/>
    <w:aliases w:val="Letter Body,Memo Body,Body text,b-heading 1/heading 2,b14,BD,heading1body-heading2body,b-heading,Fax Body,Bod,body text,Report Body,bo,OpinBody,Proposal Body,memo body,full cell text,by,body1,b-heading 1,bullet,bullets,block,Feds,b,bd"/>
    <w:basedOn w:val="Normal"/>
    <w:link w:val="BodyChar"/>
    <w:rsid w:val="00B713BD"/>
    <w:pPr>
      <w:spacing w:after="180" w:line="240" w:lineRule="auto"/>
      <w:ind w:left="0"/>
      <w:jc w:val="both"/>
    </w:pPr>
    <w:rPr>
      <w:rFonts w:ascii="Arial" w:eastAsia="Times New Roman" w:hAnsi="Arial"/>
      <w:lang w:val="en-CA"/>
    </w:rPr>
  </w:style>
  <w:style w:type="table" w:styleId="PlainTable2">
    <w:name w:val="Plain Table 2"/>
    <w:basedOn w:val="TableNormal"/>
    <w:uiPriority w:val="42"/>
    <w:rsid w:val="00A93333"/>
    <w:rPr>
      <w:rFonts w:asciiTheme="minorHAnsi" w:eastAsiaTheme="minorHAnsi" w:hAnsiTheme="minorHAnsi" w:cstheme="minorBidi"/>
      <w:sz w:val="22"/>
      <w:szCs w:val="22"/>
      <w:lang w:val="en-CA"/>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tesTextChar">
    <w:name w:val="Notes Text Char"/>
    <w:basedOn w:val="DefaultParagraphFont"/>
    <w:link w:val="NotesText"/>
    <w:locked/>
    <w:rsid w:val="00CF4EE3"/>
    <w:rPr>
      <w:rFonts w:eastAsia="PMingLiU"/>
    </w:rPr>
  </w:style>
  <w:style w:type="paragraph" w:customStyle="1" w:styleId="NotesText">
    <w:name w:val="Notes Text"/>
    <w:basedOn w:val="Normal"/>
    <w:link w:val="NotesTextChar"/>
    <w:rsid w:val="00CF4EE3"/>
    <w:pPr>
      <w:overflowPunct w:val="0"/>
      <w:autoSpaceDE w:val="0"/>
      <w:autoSpaceDN w:val="0"/>
      <w:adjustRightInd w:val="0"/>
      <w:spacing w:before="200" w:after="0" w:line="240" w:lineRule="auto"/>
      <w:ind w:left="0"/>
      <w:jc w:val="both"/>
    </w:pPr>
    <w:rPr>
      <w:rFonts w:eastAsia="PMingLiU"/>
      <w:sz w:val="20"/>
      <w:szCs w:val="20"/>
    </w:rPr>
  </w:style>
  <w:style w:type="character" w:customStyle="1" w:styleId="Heading3Char">
    <w:name w:val="Heading 3 Char"/>
    <w:basedOn w:val="DefaultParagraphFont"/>
    <w:link w:val="Heading3"/>
    <w:rsid w:val="00CE731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E731C"/>
    <w:pPr>
      <w:spacing w:after="120"/>
    </w:pPr>
  </w:style>
  <w:style w:type="character" w:customStyle="1" w:styleId="BodyTextChar">
    <w:name w:val="Body Text Char"/>
    <w:basedOn w:val="DefaultParagraphFont"/>
    <w:link w:val="BodyText"/>
    <w:rsid w:val="00CE731C"/>
    <w:rPr>
      <w:sz w:val="22"/>
      <w:szCs w:val="22"/>
    </w:rPr>
  </w:style>
  <w:style w:type="character" w:customStyle="1" w:styleId="Heading1Char">
    <w:name w:val="Heading 1 Char"/>
    <w:basedOn w:val="DefaultParagraphFont"/>
    <w:link w:val="Heading1"/>
    <w:rsid w:val="00CE731C"/>
    <w:rPr>
      <w:rFonts w:ascii="Times New Roman" w:eastAsia="SimSun" w:hAnsi="Times New Roman"/>
      <w:b/>
      <w:caps/>
      <w:noProof/>
      <w:kern w:val="28"/>
      <w:lang w:val="en-GB" w:eastAsia="x-none"/>
    </w:rPr>
  </w:style>
  <w:style w:type="character" w:customStyle="1" w:styleId="Heading4Char">
    <w:name w:val="Heading 4 Char"/>
    <w:basedOn w:val="DefaultParagraphFont"/>
    <w:link w:val="Heading4"/>
    <w:rsid w:val="00CE731C"/>
    <w:rPr>
      <w:rFonts w:ascii="Times New Roman" w:eastAsia="SimSun" w:hAnsi="Times New Roman"/>
      <w:i/>
      <w:lang w:val="en-GB" w:eastAsia="x-none"/>
    </w:rPr>
  </w:style>
  <w:style w:type="character" w:customStyle="1" w:styleId="Heading5Char">
    <w:name w:val="Heading 5 Char"/>
    <w:basedOn w:val="DefaultParagraphFont"/>
    <w:link w:val="Heading5"/>
    <w:rsid w:val="00CE731C"/>
    <w:rPr>
      <w:rFonts w:ascii="Times New Roman" w:eastAsia="SimSun" w:hAnsi="Times New Roman"/>
      <w:lang w:val="en-GB" w:eastAsia="x-none"/>
    </w:rPr>
  </w:style>
  <w:style w:type="character" w:customStyle="1" w:styleId="Heading6Char">
    <w:name w:val="Heading 6 Char"/>
    <w:basedOn w:val="DefaultParagraphFont"/>
    <w:link w:val="Heading6"/>
    <w:rsid w:val="00CE731C"/>
    <w:rPr>
      <w:rFonts w:ascii="Times New Roman" w:eastAsia="SimSun" w:hAnsi="Times New Roman"/>
      <w:lang w:val="en-GB" w:eastAsia="x-none"/>
    </w:rPr>
  </w:style>
  <w:style w:type="character" w:customStyle="1" w:styleId="Heading7Char">
    <w:name w:val="Heading 7 Char"/>
    <w:basedOn w:val="DefaultParagraphFont"/>
    <w:link w:val="Heading7"/>
    <w:rsid w:val="00CE731C"/>
    <w:rPr>
      <w:rFonts w:ascii="Times New Roman" w:eastAsia="SimSun" w:hAnsi="Times New Roman"/>
      <w:lang w:val="en-GB"/>
    </w:rPr>
  </w:style>
  <w:style w:type="character" w:customStyle="1" w:styleId="Heading8Char">
    <w:name w:val="Heading 8 Char"/>
    <w:basedOn w:val="DefaultParagraphFont"/>
    <w:link w:val="Heading8"/>
    <w:rsid w:val="00CE731C"/>
    <w:rPr>
      <w:rFonts w:ascii="Times New Roman" w:eastAsia="SimSun" w:hAnsi="Times New Roman"/>
      <w:b/>
      <w:u w:val="single"/>
      <w:lang w:val="en-GB" w:eastAsia="x-none"/>
    </w:rPr>
  </w:style>
  <w:style w:type="character" w:customStyle="1" w:styleId="Heading9Char">
    <w:name w:val="Heading 9 Char"/>
    <w:basedOn w:val="DefaultParagraphFont"/>
    <w:link w:val="Heading9"/>
    <w:rsid w:val="00CE731C"/>
    <w:rPr>
      <w:rFonts w:ascii="Times New Roman" w:eastAsia="SimSun" w:hAnsi="Times New Roman"/>
      <w:u w:val="single"/>
      <w:lang w:val="en-GB"/>
    </w:rPr>
  </w:style>
  <w:style w:type="character" w:styleId="FootnoteReference">
    <w:name w:val="footnote reference"/>
    <w:basedOn w:val="DefaultParagraphFont"/>
    <w:uiPriority w:val="99"/>
    <w:semiHidden/>
    <w:rsid w:val="00CE731C"/>
  </w:style>
  <w:style w:type="paragraph" w:customStyle="1" w:styleId="dr">
    <w:name w:val="dr"/>
    <w:rsid w:val="00CE731C"/>
    <w:pPr>
      <w:jc w:val="both"/>
    </w:pPr>
    <w:rPr>
      <w:rFonts w:ascii="Times New Roman" w:eastAsia="SimSun" w:hAnsi="Times New Roman"/>
      <w:sz w:val="22"/>
      <w:lang w:val="en-GB"/>
    </w:rPr>
  </w:style>
  <w:style w:type="paragraph" w:customStyle="1" w:styleId="fileidentification">
    <w:name w:val="file identification"/>
    <w:basedOn w:val="Normal"/>
    <w:next w:val="Normal"/>
    <w:rsid w:val="00CE731C"/>
    <w:pPr>
      <w:spacing w:after="0" w:line="240" w:lineRule="auto"/>
      <w:ind w:left="0"/>
      <w:jc w:val="both"/>
    </w:pPr>
    <w:rPr>
      <w:rFonts w:ascii="Times New Roman" w:eastAsia="SimSun" w:hAnsi="Times New Roman"/>
      <w:sz w:val="14"/>
      <w:szCs w:val="20"/>
      <w:lang w:val="en-GB"/>
    </w:rPr>
  </w:style>
  <w:style w:type="paragraph" w:customStyle="1" w:styleId="MediumGrid2-Accent21">
    <w:name w:val="Medium Grid 2 - Accent 21"/>
    <w:basedOn w:val="BodyText"/>
    <w:next w:val="BodyText"/>
    <w:qFormat/>
    <w:rsid w:val="00CE731C"/>
    <w:pPr>
      <w:spacing w:before="240" w:after="0" w:line="240" w:lineRule="auto"/>
      <w:ind w:left="1440" w:right="1440"/>
      <w:jc w:val="both"/>
    </w:pPr>
    <w:rPr>
      <w:rFonts w:ascii="Times New Roman" w:eastAsia="SimSun" w:hAnsi="Times New Roman"/>
      <w:sz w:val="20"/>
      <w:szCs w:val="20"/>
      <w:lang w:val="en-GB"/>
    </w:rPr>
  </w:style>
  <w:style w:type="paragraph" w:customStyle="1" w:styleId="Quotation">
    <w:name w:val="Quotation"/>
    <w:basedOn w:val="Normal"/>
    <w:next w:val="Normal"/>
    <w:rsid w:val="00CE731C"/>
    <w:pPr>
      <w:spacing w:before="240" w:after="240" w:line="240" w:lineRule="auto"/>
      <w:ind w:left="2160" w:right="2160"/>
      <w:jc w:val="both"/>
    </w:pPr>
    <w:rPr>
      <w:rFonts w:ascii="Times New Roman" w:eastAsia="SimSun" w:hAnsi="Times New Roman"/>
      <w:szCs w:val="20"/>
      <w:lang w:val="en-GB"/>
    </w:rPr>
  </w:style>
  <w:style w:type="paragraph" w:customStyle="1" w:styleId="mmo">
    <w:name w:val="mmo"/>
    <w:basedOn w:val="Normal"/>
    <w:rsid w:val="00CE731C"/>
    <w:pPr>
      <w:tabs>
        <w:tab w:val="left" w:pos="1080"/>
      </w:tabs>
      <w:spacing w:after="0" w:line="360" w:lineRule="auto"/>
      <w:ind w:left="0"/>
      <w:jc w:val="both"/>
    </w:pPr>
    <w:rPr>
      <w:rFonts w:ascii="Times New Roman" w:eastAsia="SimSun" w:hAnsi="Times New Roman"/>
      <w:b/>
      <w:szCs w:val="20"/>
      <w:lang w:val="en-GB"/>
    </w:rPr>
  </w:style>
  <w:style w:type="paragraph" w:customStyle="1" w:styleId="Line">
    <w:name w:val="Line"/>
    <w:basedOn w:val="Normal"/>
    <w:rsid w:val="00CE731C"/>
    <w:pPr>
      <w:pBdr>
        <w:bottom w:val="single" w:sz="6" w:space="1" w:color="auto"/>
      </w:pBdr>
      <w:spacing w:after="0" w:line="240" w:lineRule="auto"/>
      <w:ind w:left="0"/>
      <w:jc w:val="both"/>
    </w:pPr>
    <w:rPr>
      <w:rFonts w:ascii="Times New Roman" w:eastAsia="SimSun" w:hAnsi="Times New Roman"/>
      <w:szCs w:val="20"/>
      <w:lang w:val="en-GB"/>
    </w:rPr>
  </w:style>
  <w:style w:type="paragraph" w:customStyle="1" w:styleId="dr1">
    <w:name w:val="dr1"/>
    <w:rsid w:val="00CE731C"/>
    <w:pPr>
      <w:jc w:val="both"/>
    </w:pPr>
    <w:rPr>
      <w:rFonts w:ascii="Times New Roman" w:eastAsia="SimSun" w:hAnsi="Times New Roman"/>
      <w:sz w:val="22"/>
      <w:lang w:val="en-GB"/>
    </w:rPr>
  </w:style>
  <w:style w:type="paragraph" w:customStyle="1" w:styleId="copy">
    <w:name w:val="copy"/>
    <w:rsid w:val="00CE731C"/>
    <w:pPr>
      <w:tabs>
        <w:tab w:val="right" w:pos="9115"/>
      </w:tabs>
      <w:jc w:val="both"/>
    </w:pPr>
    <w:rPr>
      <w:rFonts w:ascii="Times New Roman" w:eastAsia="SimSun" w:hAnsi="Times New Roman"/>
      <w:sz w:val="22"/>
      <w:lang w:val="en-GB"/>
    </w:rPr>
  </w:style>
  <w:style w:type="paragraph" w:customStyle="1" w:styleId="nil">
    <w:name w:val="nil"/>
    <w:rsid w:val="00CE731C"/>
    <w:pPr>
      <w:jc w:val="both"/>
    </w:pPr>
    <w:rPr>
      <w:rFonts w:ascii="Times New Roman" w:eastAsia="SimSun" w:hAnsi="Times New Roman"/>
      <w:sz w:val="22"/>
      <w:lang w:val="en-GB"/>
    </w:rPr>
  </w:style>
  <w:style w:type="paragraph" w:customStyle="1" w:styleId="MessageHeaderLast">
    <w:name w:val="Message Header Last"/>
    <w:basedOn w:val="MessageHeader"/>
    <w:next w:val="Pages"/>
    <w:rsid w:val="00CE731C"/>
    <w:pPr>
      <w:spacing w:after="360"/>
    </w:pPr>
  </w:style>
  <w:style w:type="paragraph" w:styleId="MessageHeader">
    <w:name w:val="Message Header"/>
    <w:basedOn w:val="BodyText"/>
    <w:link w:val="MessageHeaderChar"/>
    <w:rsid w:val="00CE731C"/>
    <w:pPr>
      <w:keepLines/>
      <w:tabs>
        <w:tab w:val="left" w:pos="3600"/>
        <w:tab w:val="left" w:pos="4680"/>
      </w:tabs>
      <w:spacing w:line="240" w:lineRule="auto"/>
      <w:ind w:left="1080" w:hanging="1080"/>
    </w:pPr>
    <w:rPr>
      <w:rFonts w:ascii="Arial" w:eastAsia="SimSun" w:hAnsi="Arial"/>
      <w:sz w:val="20"/>
      <w:szCs w:val="20"/>
    </w:rPr>
  </w:style>
  <w:style w:type="character" w:customStyle="1" w:styleId="MessageHeaderChar">
    <w:name w:val="Message Header Char"/>
    <w:basedOn w:val="DefaultParagraphFont"/>
    <w:link w:val="MessageHeader"/>
    <w:rsid w:val="00CE731C"/>
    <w:rPr>
      <w:rFonts w:ascii="Arial" w:eastAsia="SimSun" w:hAnsi="Arial"/>
    </w:rPr>
  </w:style>
  <w:style w:type="paragraph" w:customStyle="1" w:styleId="Pages">
    <w:name w:val="Pages"/>
    <w:basedOn w:val="BodyText"/>
    <w:next w:val="Heading1"/>
    <w:rsid w:val="00CE731C"/>
    <w:pPr>
      <w:spacing w:line="240" w:lineRule="auto"/>
      <w:ind w:left="0"/>
    </w:pPr>
    <w:rPr>
      <w:rFonts w:ascii="Arial" w:eastAsia="SimSun" w:hAnsi="Arial"/>
      <w:sz w:val="20"/>
      <w:szCs w:val="20"/>
    </w:rPr>
  </w:style>
  <w:style w:type="paragraph" w:customStyle="1" w:styleId="DocumentLabel">
    <w:name w:val="Document Label"/>
    <w:basedOn w:val="Normal"/>
    <w:next w:val="BodyText"/>
    <w:rsid w:val="00CE731C"/>
    <w:pPr>
      <w:keepNext/>
      <w:keepLines/>
      <w:spacing w:before="360" w:after="480" w:line="240" w:lineRule="auto"/>
      <w:ind w:left="0"/>
    </w:pPr>
    <w:rPr>
      <w:rFonts w:ascii="Arial" w:eastAsia="SimSun" w:hAnsi="Arial"/>
      <w:caps/>
      <w:spacing w:val="180"/>
      <w:kern w:val="28"/>
      <w:sz w:val="32"/>
      <w:szCs w:val="20"/>
      <w:lang w:val="en-GB"/>
    </w:rPr>
  </w:style>
  <w:style w:type="paragraph" w:customStyle="1" w:styleId="ReturnAddress">
    <w:name w:val="Return Address"/>
    <w:basedOn w:val="Address"/>
    <w:rsid w:val="00CE731C"/>
  </w:style>
  <w:style w:type="paragraph" w:customStyle="1" w:styleId="Address">
    <w:name w:val="Address"/>
    <w:basedOn w:val="BodyText"/>
    <w:rsid w:val="00CE731C"/>
    <w:pPr>
      <w:keepLines/>
      <w:spacing w:after="0" w:line="240" w:lineRule="auto"/>
      <w:ind w:left="0" w:right="4320"/>
    </w:pPr>
    <w:rPr>
      <w:rFonts w:ascii="Arial" w:eastAsia="SimSun" w:hAnsi="Arial"/>
      <w:sz w:val="20"/>
      <w:szCs w:val="20"/>
    </w:rPr>
  </w:style>
  <w:style w:type="paragraph" w:customStyle="1" w:styleId="CompanyName">
    <w:name w:val="Company Name"/>
    <w:basedOn w:val="BodyText"/>
    <w:next w:val="Address"/>
    <w:rsid w:val="00CE731C"/>
    <w:pPr>
      <w:keepNext/>
      <w:keepLines/>
      <w:spacing w:after="0" w:line="240" w:lineRule="auto"/>
      <w:ind w:left="0"/>
    </w:pPr>
    <w:rPr>
      <w:rFonts w:ascii="Arial" w:eastAsia="SimSun" w:hAnsi="Arial"/>
      <w:b/>
      <w:caps/>
      <w:sz w:val="20"/>
      <w:szCs w:val="20"/>
    </w:rPr>
  </w:style>
  <w:style w:type="paragraph" w:customStyle="1" w:styleId="MessageHeaderFirst">
    <w:name w:val="Message Header First"/>
    <w:basedOn w:val="MessageHeader"/>
    <w:next w:val="MessageHeader"/>
    <w:rsid w:val="00CE731C"/>
    <w:pPr>
      <w:spacing w:before="120"/>
    </w:pPr>
  </w:style>
  <w:style w:type="character" w:customStyle="1" w:styleId="MessageHeaderLabel">
    <w:name w:val="Message Header Label"/>
    <w:rsid w:val="00CE731C"/>
    <w:rPr>
      <w:b/>
      <w:caps/>
      <w:sz w:val="20"/>
    </w:rPr>
  </w:style>
  <w:style w:type="paragraph" w:customStyle="1" w:styleId="ok">
    <w:name w:val="ok"/>
    <w:rsid w:val="00CE731C"/>
    <w:pPr>
      <w:jc w:val="both"/>
    </w:pPr>
    <w:rPr>
      <w:rFonts w:ascii="Times New Roman" w:eastAsia="SimSun" w:hAnsi="Times New Roman"/>
      <w:sz w:val="22"/>
      <w:lang w:val="en-GB"/>
    </w:rPr>
  </w:style>
  <w:style w:type="paragraph" w:customStyle="1" w:styleId="Style1">
    <w:name w:val="Style1"/>
    <w:basedOn w:val="Normal"/>
    <w:rsid w:val="00CE731C"/>
    <w:pPr>
      <w:spacing w:after="0" w:line="240" w:lineRule="auto"/>
      <w:ind w:left="0"/>
      <w:jc w:val="both"/>
    </w:pPr>
    <w:rPr>
      <w:rFonts w:ascii="Times New Roman" w:eastAsia="SimSun" w:hAnsi="Times New Roman"/>
      <w:szCs w:val="20"/>
      <w:lang w:val="en-GB"/>
    </w:rPr>
  </w:style>
  <w:style w:type="paragraph" w:customStyle="1" w:styleId="gst">
    <w:name w:val="gst#"/>
    <w:rsid w:val="00CE731C"/>
    <w:pPr>
      <w:jc w:val="both"/>
    </w:pPr>
    <w:rPr>
      <w:rFonts w:ascii="Times New Roman" w:eastAsia="SimSun" w:hAnsi="Times New Roman"/>
      <w:sz w:val="22"/>
      <w:lang w:val="en-GB"/>
    </w:rPr>
  </w:style>
  <w:style w:type="paragraph" w:customStyle="1" w:styleId="PC">
    <w:name w:val="P&amp;C"/>
    <w:rsid w:val="00CE731C"/>
    <w:rPr>
      <w:rFonts w:ascii="Times New Roman" w:eastAsia="SimSun" w:hAnsi="Times New Roman"/>
      <w:lang w:val="en-GB"/>
    </w:rPr>
  </w:style>
  <w:style w:type="paragraph" w:customStyle="1" w:styleId="rcto">
    <w:name w:val="rcto"/>
    <w:rsid w:val="00CE731C"/>
    <w:rPr>
      <w:rFonts w:ascii="Times New Roman" w:eastAsia="SimSun" w:hAnsi="Times New Roman"/>
      <w:lang w:val="en-GB"/>
    </w:rPr>
  </w:style>
  <w:style w:type="paragraph" w:customStyle="1" w:styleId="imex">
    <w:name w:val="imex"/>
    <w:rsid w:val="00CE731C"/>
    <w:rPr>
      <w:rFonts w:ascii="Times New Roman" w:eastAsia="SimSun" w:hAnsi="Times New Roman"/>
      <w:lang w:val="en-GB"/>
    </w:rPr>
  </w:style>
  <w:style w:type="paragraph" w:customStyle="1" w:styleId="park">
    <w:name w:val="park"/>
    <w:rsid w:val="00CE731C"/>
    <w:rPr>
      <w:rFonts w:ascii="Times New Roman" w:eastAsia="SimSun" w:hAnsi="Times New Roman"/>
      <w:lang w:val="en-GB"/>
    </w:rPr>
  </w:style>
  <w:style w:type="paragraph" w:customStyle="1" w:styleId="BORDEN">
    <w:name w:val="BORDEN"/>
    <w:rsid w:val="00CE731C"/>
    <w:rPr>
      <w:rFonts w:ascii="Times New Roman" w:eastAsia="SimSun" w:hAnsi="Times New Roman"/>
      <w:lang w:val="en-GB"/>
    </w:rPr>
  </w:style>
  <w:style w:type="paragraph" w:customStyle="1" w:styleId="RMT">
    <w:name w:val="RMT"/>
    <w:rsid w:val="00CE731C"/>
    <w:rPr>
      <w:rFonts w:ascii="Times New Roman" w:eastAsia="SimSun" w:hAnsi="Times New Roman"/>
      <w:lang w:val="en-GB"/>
    </w:rPr>
  </w:style>
  <w:style w:type="paragraph" w:customStyle="1" w:styleId="global">
    <w:name w:val="global"/>
    <w:rsid w:val="00CE731C"/>
    <w:rPr>
      <w:rFonts w:ascii="Times New Roman" w:eastAsia="SimSun" w:hAnsi="Times New Roman"/>
      <w:lang w:val="en-GB"/>
    </w:rPr>
  </w:style>
  <w:style w:type="paragraph" w:customStyle="1" w:styleId="oo7">
    <w:name w:val="oo7"/>
    <w:rsid w:val="00CE731C"/>
    <w:pPr>
      <w:jc w:val="both"/>
    </w:pPr>
    <w:rPr>
      <w:rFonts w:ascii="Times New Roman" w:eastAsia="SimSun" w:hAnsi="Times New Roman"/>
      <w:sz w:val="22"/>
      <w:lang w:val="en-GB"/>
    </w:rPr>
  </w:style>
  <w:style w:type="paragraph" w:customStyle="1" w:styleId="star1">
    <w:name w:val="star#1"/>
    <w:rsid w:val="00CE731C"/>
    <w:pPr>
      <w:jc w:val="both"/>
    </w:pPr>
    <w:rPr>
      <w:rFonts w:ascii="Times New Roman" w:eastAsia="SimSun" w:hAnsi="Times New Roman"/>
      <w:sz w:val="22"/>
      <w:lang w:val="en-GB"/>
    </w:rPr>
  </w:style>
  <w:style w:type="paragraph" w:customStyle="1" w:styleId="osc">
    <w:name w:val="osc"/>
    <w:rsid w:val="00CE731C"/>
    <w:pPr>
      <w:jc w:val="both"/>
    </w:pPr>
    <w:rPr>
      <w:rFonts w:ascii="Times New Roman" w:eastAsia="SimSun" w:hAnsi="Times New Roman"/>
      <w:sz w:val="22"/>
      <w:lang w:val="en-GB"/>
    </w:rPr>
  </w:style>
  <w:style w:type="paragraph" w:customStyle="1" w:styleId="ptalc">
    <w:name w:val="ptalc"/>
    <w:rsid w:val="00CE731C"/>
    <w:rPr>
      <w:rFonts w:ascii="Times New Roman" w:eastAsia="SimSun" w:hAnsi="Times New Roman"/>
      <w:lang w:val="en-GB"/>
    </w:rPr>
  </w:style>
  <w:style w:type="paragraph" w:customStyle="1" w:styleId="sample">
    <w:name w:val="sample"/>
    <w:rsid w:val="00CE731C"/>
    <w:pPr>
      <w:jc w:val="both"/>
    </w:pPr>
    <w:rPr>
      <w:rFonts w:ascii="Times New Roman" w:eastAsia="SimSun" w:hAnsi="Times New Roman"/>
      <w:sz w:val="22"/>
      <w:lang w:val="en-GB"/>
    </w:rPr>
  </w:style>
  <w:style w:type="paragraph" w:customStyle="1" w:styleId="ashby">
    <w:name w:val="ashby"/>
    <w:rsid w:val="00CE731C"/>
    <w:pPr>
      <w:jc w:val="both"/>
    </w:pPr>
    <w:rPr>
      <w:rFonts w:ascii="Times New Roman" w:eastAsia="SimSun" w:hAnsi="Times New Roman"/>
      <w:sz w:val="22"/>
      <w:lang w:val="en-GB"/>
    </w:rPr>
  </w:style>
  <w:style w:type="character" w:styleId="PageNumber">
    <w:name w:val="page number"/>
    <w:basedOn w:val="DefaultParagraphFont"/>
    <w:rsid w:val="00CE731C"/>
  </w:style>
  <w:style w:type="paragraph" w:styleId="BodyTextIndent2">
    <w:name w:val="Body Text Indent 2"/>
    <w:basedOn w:val="Normal"/>
    <w:link w:val="BodyTextIndent2Char"/>
    <w:rsid w:val="00CE731C"/>
    <w:pPr>
      <w:spacing w:after="0" w:line="240" w:lineRule="auto"/>
      <w:ind w:left="1080"/>
      <w:jc w:val="both"/>
    </w:pPr>
    <w:rPr>
      <w:rFonts w:ascii="Times New Roman" w:eastAsia="SimSun" w:hAnsi="Times New Roman"/>
      <w:szCs w:val="20"/>
      <w:lang w:val="en-GB"/>
    </w:rPr>
  </w:style>
  <w:style w:type="character" w:customStyle="1" w:styleId="BodyTextIndent2Char">
    <w:name w:val="Body Text Indent 2 Char"/>
    <w:basedOn w:val="DefaultParagraphFont"/>
    <w:link w:val="BodyTextIndent2"/>
    <w:rsid w:val="00CE731C"/>
    <w:rPr>
      <w:rFonts w:ascii="Times New Roman" w:eastAsia="SimSun" w:hAnsi="Times New Roman"/>
      <w:sz w:val="22"/>
      <w:lang w:val="en-GB"/>
    </w:rPr>
  </w:style>
  <w:style w:type="paragraph" w:styleId="BodyTextIndent3">
    <w:name w:val="Body Text Indent 3"/>
    <w:basedOn w:val="Normal"/>
    <w:link w:val="BodyTextIndent3Char"/>
    <w:rsid w:val="00CE731C"/>
    <w:pPr>
      <w:spacing w:after="0" w:line="240" w:lineRule="auto"/>
      <w:ind w:left="1080" w:firstLine="26"/>
      <w:jc w:val="both"/>
    </w:pPr>
    <w:rPr>
      <w:rFonts w:ascii="Times New Roman" w:eastAsia="SimSun" w:hAnsi="Times New Roman"/>
      <w:szCs w:val="20"/>
      <w:lang w:val="en-GB"/>
    </w:rPr>
  </w:style>
  <w:style w:type="character" w:customStyle="1" w:styleId="BodyTextIndent3Char">
    <w:name w:val="Body Text Indent 3 Char"/>
    <w:basedOn w:val="DefaultParagraphFont"/>
    <w:link w:val="BodyTextIndent3"/>
    <w:rsid w:val="00CE731C"/>
    <w:rPr>
      <w:rFonts w:ascii="Times New Roman" w:eastAsia="SimSun" w:hAnsi="Times New Roman"/>
      <w:sz w:val="22"/>
      <w:lang w:val="en-GB"/>
    </w:rPr>
  </w:style>
  <w:style w:type="paragraph" w:styleId="BodyText3">
    <w:name w:val="Body Text 3"/>
    <w:basedOn w:val="Normal"/>
    <w:link w:val="BodyText3Char"/>
    <w:rsid w:val="00CE731C"/>
    <w:pPr>
      <w:spacing w:after="0" w:line="240" w:lineRule="auto"/>
      <w:ind w:left="0"/>
    </w:pPr>
    <w:rPr>
      <w:rFonts w:ascii="Tahoma" w:eastAsia="SimSun" w:hAnsi="Tahoma"/>
      <w:szCs w:val="20"/>
    </w:rPr>
  </w:style>
  <w:style w:type="character" w:customStyle="1" w:styleId="BodyText3Char">
    <w:name w:val="Body Text 3 Char"/>
    <w:basedOn w:val="DefaultParagraphFont"/>
    <w:link w:val="BodyText3"/>
    <w:rsid w:val="00CE731C"/>
    <w:rPr>
      <w:rFonts w:ascii="Tahoma" w:eastAsia="SimSun" w:hAnsi="Tahoma"/>
      <w:sz w:val="22"/>
    </w:rPr>
  </w:style>
  <w:style w:type="paragraph" w:styleId="BodyText2">
    <w:name w:val="Body Text 2"/>
    <w:basedOn w:val="Normal"/>
    <w:link w:val="BodyText2Char"/>
    <w:rsid w:val="00CE731C"/>
    <w:pPr>
      <w:spacing w:after="0" w:line="240" w:lineRule="auto"/>
      <w:ind w:left="0"/>
    </w:pPr>
    <w:rPr>
      <w:rFonts w:ascii="Tahoma" w:eastAsia="SimSun" w:hAnsi="Tahoma" w:cs="Tahoma"/>
      <w:sz w:val="20"/>
      <w:szCs w:val="20"/>
    </w:rPr>
  </w:style>
  <w:style w:type="character" w:customStyle="1" w:styleId="BodyText2Char">
    <w:name w:val="Body Text 2 Char"/>
    <w:basedOn w:val="DefaultParagraphFont"/>
    <w:link w:val="BodyText2"/>
    <w:rsid w:val="00CE731C"/>
    <w:rPr>
      <w:rFonts w:ascii="Tahoma" w:eastAsia="SimSun" w:hAnsi="Tahoma" w:cs="Tahoma"/>
    </w:rPr>
  </w:style>
  <w:style w:type="paragraph" w:styleId="EnvelopeReturn">
    <w:name w:val="envelope return"/>
    <w:basedOn w:val="Normal"/>
    <w:rsid w:val="00CE731C"/>
    <w:pPr>
      <w:spacing w:after="0" w:line="240" w:lineRule="auto"/>
      <w:ind w:left="0"/>
      <w:jc w:val="both"/>
    </w:pPr>
    <w:rPr>
      <w:rFonts w:ascii="Times New Roman" w:eastAsia="SimSun" w:hAnsi="Times New Roman"/>
      <w:sz w:val="18"/>
      <w:szCs w:val="20"/>
      <w:lang w:val="en-GB"/>
    </w:rPr>
  </w:style>
  <w:style w:type="paragraph" w:customStyle="1" w:styleId="Level1">
    <w:name w:val="Level 1"/>
    <w:basedOn w:val="Normal"/>
    <w:rsid w:val="00CE731C"/>
    <w:pPr>
      <w:widowControl w:val="0"/>
      <w:numPr>
        <w:numId w:val="1"/>
      </w:numPr>
      <w:spacing w:after="0" w:line="240" w:lineRule="auto"/>
      <w:ind w:hanging="720"/>
      <w:outlineLvl w:val="0"/>
    </w:pPr>
    <w:rPr>
      <w:rFonts w:ascii="Times New Roman" w:eastAsia="SimSun" w:hAnsi="Times New Roman"/>
      <w:snapToGrid w:val="0"/>
      <w:sz w:val="24"/>
      <w:szCs w:val="20"/>
    </w:rPr>
  </w:style>
  <w:style w:type="paragraph" w:styleId="BlockText">
    <w:name w:val="Block Text"/>
    <w:basedOn w:val="Normal"/>
    <w:rsid w:val="00CE731C"/>
    <w:pPr>
      <w:spacing w:after="120" w:line="240" w:lineRule="auto"/>
      <w:ind w:left="1440" w:right="1440"/>
    </w:pPr>
    <w:rPr>
      <w:rFonts w:ascii="Times New Roman" w:eastAsia="SimSun" w:hAnsi="Times New Roman"/>
      <w:sz w:val="20"/>
      <w:szCs w:val="20"/>
      <w:lang w:val="en-GB"/>
    </w:rPr>
  </w:style>
  <w:style w:type="paragraph" w:styleId="BodyTextFirstIndent">
    <w:name w:val="Body Text First Indent"/>
    <w:basedOn w:val="BodyText"/>
    <w:link w:val="BodyTextFirstIndentChar"/>
    <w:rsid w:val="00CE731C"/>
    <w:pPr>
      <w:spacing w:before="240" w:after="0" w:line="240" w:lineRule="auto"/>
      <w:ind w:left="0" w:firstLine="1440"/>
      <w:jc w:val="both"/>
    </w:pPr>
    <w:rPr>
      <w:rFonts w:ascii="Times New Roman" w:eastAsia="SimSun" w:hAnsi="Times New Roman"/>
      <w:sz w:val="20"/>
      <w:szCs w:val="20"/>
      <w:lang w:val="en-GB"/>
    </w:rPr>
  </w:style>
  <w:style w:type="character" w:customStyle="1" w:styleId="BodyTextFirstIndentChar">
    <w:name w:val="Body Text First Indent Char"/>
    <w:basedOn w:val="BodyTextChar"/>
    <w:link w:val="BodyTextFirstIndent"/>
    <w:rsid w:val="00CE731C"/>
    <w:rPr>
      <w:rFonts w:ascii="Times New Roman" w:eastAsia="SimSun" w:hAnsi="Times New Roman"/>
      <w:sz w:val="22"/>
      <w:szCs w:val="22"/>
      <w:lang w:val="en-GB"/>
    </w:rPr>
  </w:style>
  <w:style w:type="paragraph" w:styleId="BodyTextFirstIndent2">
    <w:name w:val="Body Text First Indent 2"/>
    <w:basedOn w:val="BodyTextIndent"/>
    <w:link w:val="BodyTextFirstIndent2Char"/>
    <w:rsid w:val="00CE731C"/>
    <w:pPr>
      <w:widowControl/>
      <w:autoSpaceDE/>
      <w:autoSpaceDN/>
      <w:adjustRightInd/>
      <w:spacing w:before="240" w:after="120"/>
      <w:ind w:firstLine="210"/>
      <w:jc w:val="left"/>
    </w:pPr>
    <w:rPr>
      <w:rFonts w:ascii="Times New Roman" w:eastAsia="SimSun" w:hAnsi="Times New Roman" w:cs="Times New Roman"/>
      <w:color w:val="auto"/>
      <w:lang w:val="en-GB"/>
    </w:rPr>
  </w:style>
  <w:style w:type="character" w:customStyle="1" w:styleId="BodyTextFirstIndent2Char">
    <w:name w:val="Body Text First Indent 2 Char"/>
    <w:basedOn w:val="BodyTextIndentChar"/>
    <w:link w:val="BodyTextFirstIndent2"/>
    <w:rsid w:val="00CE731C"/>
    <w:rPr>
      <w:rFonts w:ascii="Times New Roman" w:eastAsia="SimSun" w:hAnsi="Times New Roman" w:cs="Arial"/>
      <w:color w:val="000000"/>
      <w:lang w:val="en-GB"/>
    </w:rPr>
  </w:style>
  <w:style w:type="paragraph" w:styleId="Caption">
    <w:name w:val="caption"/>
    <w:basedOn w:val="Normal"/>
    <w:next w:val="Normal"/>
    <w:qFormat/>
    <w:rsid w:val="00CE731C"/>
    <w:pPr>
      <w:spacing w:before="120" w:after="120" w:line="240" w:lineRule="auto"/>
      <w:ind w:left="0"/>
    </w:pPr>
    <w:rPr>
      <w:rFonts w:ascii="Times New Roman" w:eastAsia="SimSun" w:hAnsi="Times New Roman"/>
      <w:b/>
      <w:bCs/>
      <w:sz w:val="20"/>
      <w:szCs w:val="20"/>
      <w:lang w:val="en-GB"/>
    </w:rPr>
  </w:style>
  <w:style w:type="paragraph" w:styleId="Closing">
    <w:name w:val="Closing"/>
    <w:basedOn w:val="Normal"/>
    <w:link w:val="ClosingChar"/>
    <w:rsid w:val="00CE731C"/>
    <w:pPr>
      <w:spacing w:after="0" w:line="240" w:lineRule="auto"/>
      <w:ind w:left="4320"/>
    </w:pPr>
    <w:rPr>
      <w:rFonts w:ascii="Times New Roman" w:eastAsia="SimSun" w:hAnsi="Times New Roman"/>
      <w:sz w:val="20"/>
      <w:szCs w:val="20"/>
      <w:lang w:val="en-GB"/>
    </w:rPr>
  </w:style>
  <w:style w:type="character" w:customStyle="1" w:styleId="ClosingChar">
    <w:name w:val="Closing Char"/>
    <w:basedOn w:val="DefaultParagraphFont"/>
    <w:link w:val="Closing"/>
    <w:rsid w:val="00CE731C"/>
    <w:rPr>
      <w:rFonts w:ascii="Times New Roman" w:eastAsia="SimSun" w:hAnsi="Times New Roman"/>
      <w:lang w:val="en-GB"/>
    </w:rPr>
  </w:style>
  <w:style w:type="paragraph" w:styleId="Date">
    <w:name w:val="Date"/>
    <w:basedOn w:val="Normal"/>
    <w:next w:val="Normal"/>
    <w:link w:val="DateChar"/>
    <w:rsid w:val="00CE731C"/>
    <w:pPr>
      <w:spacing w:after="0" w:line="240" w:lineRule="auto"/>
      <w:ind w:left="0"/>
    </w:pPr>
    <w:rPr>
      <w:rFonts w:ascii="Times New Roman" w:eastAsia="SimSun" w:hAnsi="Times New Roman"/>
      <w:sz w:val="20"/>
      <w:szCs w:val="20"/>
      <w:lang w:val="en-GB"/>
    </w:rPr>
  </w:style>
  <w:style w:type="character" w:customStyle="1" w:styleId="DateChar">
    <w:name w:val="Date Char"/>
    <w:basedOn w:val="DefaultParagraphFont"/>
    <w:link w:val="Date"/>
    <w:rsid w:val="00CE731C"/>
    <w:rPr>
      <w:rFonts w:ascii="Times New Roman" w:eastAsia="SimSun" w:hAnsi="Times New Roman"/>
      <w:lang w:val="en-GB"/>
    </w:rPr>
  </w:style>
  <w:style w:type="paragraph" w:styleId="DocumentMap">
    <w:name w:val="Document Map"/>
    <w:basedOn w:val="Normal"/>
    <w:link w:val="DocumentMapChar"/>
    <w:semiHidden/>
    <w:rsid w:val="00CE731C"/>
    <w:pPr>
      <w:shd w:val="clear" w:color="auto" w:fill="000080"/>
      <w:spacing w:after="0" w:line="240" w:lineRule="auto"/>
      <w:ind w:left="0"/>
    </w:pPr>
    <w:rPr>
      <w:rFonts w:ascii="Tahoma" w:eastAsia="SimSun" w:hAnsi="Tahoma" w:cs="Tahoma"/>
      <w:sz w:val="20"/>
      <w:szCs w:val="20"/>
      <w:lang w:val="en-GB"/>
    </w:rPr>
  </w:style>
  <w:style w:type="character" w:customStyle="1" w:styleId="DocumentMapChar">
    <w:name w:val="Document Map Char"/>
    <w:basedOn w:val="DefaultParagraphFont"/>
    <w:link w:val="DocumentMap"/>
    <w:semiHidden/>
    <w:rsid w:val="00CE731C"/>
    <w:rPr>
      <w:rFonts w:ascii="Tahoma" w:eastAsia="SimSun" w:hAnsi="Tahoma" w:cs="Tahoma"/>
      <w:shd w:val="clear" w:color="auto" w:fill="000080"/>
      <w:lang w:val="en-GB"/>
    </w:rPr>
  </w:style>
  <w:style w:type="paragraph" w:styleId="E-mailSignature">
    <w:name w:val="E-mail Signature"/>
    <w:basedOn w:val="Normal"/>
    <w:link w:val="E-mailSignatureChar"/>
    <w:rsid w:val="00CE731C"/>
    <w:pPr>
      <w:spacing w:after="0" w:line="240" w:lineRule="auto"/>
      <w:ind w:left="0"/>
    </w:pPr>
    <w:rPr>
      <w:rFonts w:ascii="Times New Roman" w:eastAsia="SimSun" w:hAnsi="Times New Roman"/>
      <w:sz w:val="20"/>
      <w:szCs w:val="20"/>
      <w:lang w:val="en-GB"/>
    </w:rPr>
  </w:style>
  <w:style w:type="character" w:customStyle="1" w:styleId="E-mailSignatureChar">
    <w:name w:val="E-mail Signature Char"/>
    <w:basedOn w:val="DefaultParagraphFont"/>
    <w:link w:val="E-mailSignature"/>
    <w:rsid w:val="00CE731C"/>
    <w:rPr>
      <w:rFonts w:ascii="Times New Roman" w:eastAsia="SimSun" w:hAnsi="Times New Roman"/>
      <w:lang w:val="en-GB"/>
    </w:rPr>
  </w:style>
  <w:style w:type="paragraph" w:styleId="EndnoteText">
    <w:name w:val="endnote text"/>
    <w:basedOn w:val="Normal"/>
    <w:link w:val="EndnoteTextChar"/>
    <w:semiHidden/>
    <w:rsid w:val="00CE731C"/>
    <w:pPr>
      <w:spacing w:after="0" w:line="240" w:lineRule="auto"/>
      <w:ind w:left="0"/>
    </w:pPr>
    <w:rPr>
      <w:rFonts w:ascii="Times New Roman" w:eastAsia="SimSun" w:hAnsi="Times New Roman"/>
      <w:sz w:val="20"/>
      <w:szCs w:val="20"/>
      <w:lang w:val="en-GB"/>
    </w:rPr>
  </w:style>
  <w:style w:type="character" w:customStyle="1" w:styleId="EndnoteTextChar">
    <w:name w:val="Endnote Text Char"/>
    <w:basedOn w:val="DefaultParagraphFont"/>
    <w:link w:val="EndnoteText"/>
    <w:semiHidden/>
    <w:rsid w:val="00CE731C"/>
    <w:rPr>
      <w:rFonts w:ascii="Times New Roman" w:eastAsia="SimSun" w:hAnsi="Times New Roman"/>
      <w:lang w:val="en-GB"/>
    </w:rPr>
  </w:style>
  <w:style w:type="paragraph" w:styleId="EnvelopeAddress">
    <w:name w:val="envelope address"/>
    <w:basedOn w:val="Normal"/>
    <w:rsid w:val="00CE731C"/>
    <w:pPr>
      <w:framePr w:w="7920" w:h="1980" w:hRule="exact" w:hSpace="180" w:wrap="auto" w:hAnchor="page" w:xAlign="center" w:yAlign="bottom"/>
      <w:spacing w:after="0" w:line="240" w:lineRule="auto"/>
      <w:ind w:left="2880"/>
    </w:pPr>
    <w:rPr>
      <w:rFonts w:ascii="Arial" w:eastAsia="SimSun" w:hAnsi="Arial" w:cs="Arial"/>
      <w:sz w:val="24"/>
      <w:szCs w:val="24"/>
      <w:lang w:val="en-GB"/>
    </w:rPr>
  </w:style>
  <w:style w:type="paragraph" w:styleId="FootnoteText">
    <w:name w:val="footnote text"/>
    <w:basedOn w:val="Normal"/>
    <w:link w:val="FootnoteTextChar"/>
    <w:uiPriority w:val="99"/>
    <w:semiHidden/>
    <w:rsid w:val="00CE731C"/>
    <w:pPr>
      <w:spacing w:after="0" w:line="240" w:lineRule="auto"/>
      <w:ind w:left="0"/>
    </w:pPr>
    <w:rPr>
      <w:rFonts w:ascii="Times New Roman" w:eastAsia="SimSun" w:hAnsi="Times New Roman"/>
      <w:sz w:val="20"/>
      <w:szCs w:val="20"/>
      <w:lang w:val="en-GB"/>
    </w:rPr>
  </w:style>
  <w:style w:type="character" w:customStyle="1" w:styleId="FootnoteTextChar">
    <w:name w:val="Footnote Text Char"/>
    <w:basedOn w:val="DefaultParagraphFont"/>
    <w:link w:val="FootnoteText"/>
    <w:uiPriority w:val="99"/>
    <w:semiHidden/>
    <w:rsid w:val="00CE731C"/>
    <w:rPr>
      <w:rFonts w:ascii="Times New Roman" w:eastAsia="SimSun" w:hAnsi="Times New Roman"/>
      <w:lang w:val="en-GB"/>
    </w:rPr>
  </w:style>
  <w:style w:type="paragraph" w:styleId="HTMLAddress">
    <w:name w:val="HTML Address"/>
    <w:basedOn w:val="Normal"/>
    <w:link w:val="HTMLAddressChar"/>
    <w:rsid w:val="00CE731C"/>
    <w:pPr>
      <w:spacing w:after="0" w:line="240" w:lineRule="auto"/>
      <w:ind w:left="0"/>
    </w:pPr>
    <w:rPr>
      <w:rFonts w:ascii="Times New Roman" w:eastAsia="SimSun" w:hAnsi="Times New Roman"/>
      <w:i/>
      <w:iCs/>
      <w:sz w:val="20"/>
      <w:szCs w:val="20"/>
      <w:lang w:val="en-GB"/>
    </w:rPr>
  </w:style>
  <w:style w:type="character" w:customStyle="1" w:styleId="HTMLAddressChar">
    <w:name w:val="HTML Address Char"/>
    <w:basedOn w:val="DefaultParagraphFont"/>
    <w:link w:val="HTMLAddress"/>
    <w:rsid w:val="00CE731C"/>
    <w:rPr>
      <w:rFonts w:ascii="Times New Roman" w:eastAsia="SimSun" w:hAnsi="Times New Roman"/>
      <w:i/>
      <w:iCs/>
      <w:lang w:val="en-GB"/>
    </w:rPr>
  </w:style>
  <w:style w:type="paragraph" w:styleId="Index1">
    <w:name w:val="index 1"/>
    <w:basedOn w:val="Normal"/>
    <w:next w:val="Normal"/>
    <w:autoRedefine/>
    <w:semiHidden/>
    <w:rsid w:val="00CE731C"/>
    <w:pPr>
      <w:spacing w:after="0" w:line="240" w:lineRule="auto"/>
      <w:ind w:left="200" w:hanging="200"/>
    </w:pPr>
    <w:rPr>
      <w:rFonts w:ascii="Times New Roman" w:eastAsia="SimSun" w:hAnsi="Times New Roman"/>
      <w:sz w:val="20"/>
      <w:szCs w:val="20"/>
      <w:lang w:val="en-GB"/>
    </w:rPr>
  </w:style>
  <w:style w:type="paragraph" w:styleId="Index2">
    <w:name w:val="index 2"/>
    <w:basedOn w:val="Normal"/>
    <w:next w:val="Normal"/>
    <w:autoRedefine/>
    <w:semiHidden/>
    <w:rsid w:val="00CE731C"/>
    <w:pPr>
      <w:spacing w:after="0" w:line="240" w:lineRule="auto"/>
      <w:ind w:left="400" w:hanging="200"/>
    </w:pPr>
    <w:rPr>
      <w:rFonts w:ascii="Times New Roman" w:eastAsia="SimSun" w:hAnsi="Times New Roman"/>
      <w:sz w:val="20"/>
      <w:szCs w:val="20"/>
      <w:lang w:val="en-GB"/>
    </w:rPr>
  </w:style>
  <w:style w:type="paragraph" w:styleId="Index3">
    <w:name w:val="index 3"/>
    <w:basedOn w:val="Normal"/>
    <w:next w:val="Normal"/>
    <w:autoRedefine/>
    <w:semiHidden/>
    <w:rsid w:val="00CE731C"/>
    <w:pPr>
      <w:spacing w:after="0" w:line="240" w:lineRule="auto"/>
      <w:ind w:left="600" w:hanging="200"/>
    </w:pPr>
    <w:rPr>
      <w:rFonts w:ascii="Times New Roman" w:eastAsia="SimSun" w:hAnsi="Times New Roman"/>
      <w:sz w:val="20"/>
      <w:szCs w:val="20"/>
      <w:lang w:val="en-GB"/>
    </w:rPr>
  </w:style>
  <w:style w:type="paragraph" w:styleId="Index4">
    <w:name w:val="index 4"/>
    <w:basedOn w:val="Normal"/>
    <w:next w:val="Normal"/>
    <w:autoRedefine/>
    <w:semiHidden/>
    <w:rsid w:val="00CE731C"/>
    <w:pPr>
      <w:spacing w:after="0" w:line="240" w:lineRule="auto"/>
      <w:ind w:left="800" w:hanging="200"/>
    </w:pPr>
    <w:rPr>
      <w:rFonts w:ascii="Times New Roman" w:eastAsia="SimSun" w:hAnsi="Times New Roman"/>
      <w:sz w:val="20"/>
      <w:szCs w:val="20"/>
      <w:lang w:val="en-GB"/>
    </w:rPr>
  </w:style>
  <w:style w:type="paragraph" w:styleId="Index5">
    <w:name w:val="index 5"/>
    <w:basedOn w:val="Normal"/>
    <w:next w:val="Normal"/>
    <w:autoRedefine/>
    <w:semiHidden/>
    <w:rsid w:val="00CE731C"/>
    <w:pPr>
      <w:spacing w:after="0" w:line="240" w:lineRule="auto"/>
      <w:ind w:left="1000" w:hanging="200"/>
    </w:pPr>
    <w:rPr>
      <w:rFonts w:ascii="Times New Roman" w:eastAsia="SimSun" w:hAnsi="Times New Roman"/>
      <w:sz w:val="20"/>
      <w:szCs w:val="20"/>
      <w:lang w:val="en-GB"/>
    </w:rPr>
  </w:style>
  <w:style w:type="paragraph" w:styleId="Index6">
    <w:name w:val="index 6"/>
    <w:basedOn w:val="Normal"/>
    <w:next w:val="Normal"/>
    <w:autoRedefine/>
    <w:semiHidden/>
    <w:rsid w:val="00CE731C"/>
    <w:pPr>
      <w:spacing w:after="0" w:line="240" w:lineRule="auto"/>
      <w:ind w:left="1200" w:hanging="200"/>
    </w:pPr>
    <w:rPr>
      <w:rFonts w:ascii="Times New Roman" w:eastAsia="SimSun" w:hAnsi="Times New Roman"/>
      <w:sz w:val="20"/>
      <w:szCs w:val="20"/>
      <w:lang w:val="en-GB"/>
    </w:rPr>
  </w:style>
  <w:style w:type="paragraph" w:styleId="Index7">
    <w:name w:val="index 7"/>
    <w:basedOn w:val="Normal"/>
    <w:next w:val="Normal"/>
    <w:autoRedefine/>
    <w:semiHidden/>
    <w:rsid w:val="00CE731C"/>
    <w:pPr>
      <w:spacing w:after="0" w:line="240" w:lineRule="auto"/>
      <w:ind w:left="1400" w:hanging="200"/>
    </w:pPr>
    <w:rPr>
      <w:rFonts w:ascii="Times New Roman" w:eastAsia="SimSun" w:hAnsi="Times New Roman"/>
      <w:sz w:val="20"/>
      <w:szCs w:val="20"/>
      <w:lang w:val="en-GB"/>
    </w:rPr>
  </w:style>
  <w:style w:type="paragraph" w:styleId="Index8">
    <w:name w:val="index 8"/>
    <w:basedOn w:val="Normal"/>
    <w:next w:val="Normal"/>
    <w:autoRedefine/>
    <w:semiHidden/>
    <w:rsid w:val="00CE731C"/>
    <w:pPr>
      <w:spacing w:after="0" w:line="240" w:lineRule="auto"/>
      <w:ind w:left="1600" w:hanging="200"/>
    </w:pPr>
    <w:rPr>
      <w:rFonts w:ascii="Times New Roman" w:eastAsia="SimSun" w:hAnsi="Times New Roman"/>
      <w:sz w:val="20"/>
      <w:szCs w:val="20"/>
      <w:lang w:val="en-GB"/>
    </w:rPr>
  </w:style>
  <w:style w:type="paragraph" w:styleId="Index9">
    <w:name w:val="index 9"/>
    <w:basedOn w:val="Normal"/>
    <w:next w:val="Normal"/>
    <w:autoRedefine/>
    <w:semiHidden/>
    <w:rsid w:val="00CE731C"/>
    <w:pPr>
      <w:spacing w:after="0" w:line="240" w:lineRule="auto"/>
      <w:ind w:left="1800" w:hanging="200"/>
    </w:pPr>
    <w:rPr>
      <w:rFonts w:ascii="Times New Roman" w:eastAsia="SimSun" w:hAnsi="Times New Roman"/>
      <w:sz w:val="20"/>
      <w:szCs w:val="20"/>
      <w:lang w:val="en-GB"/>
    </w:rPr>
  </w:style>
  <w:style w:type="paragraph" w:styleId="IndexHeading">
    <w:name w:val="index heading"/>
    <w:basedOn w:val="Normal"/>
    <w:next w:val="Index1"/>
    <w:semiHidden/>
    <w:rsid w:val="00CE731C"/>
    <w:pPr>
      <w:spacing w:after="0" w:line="240" w:lineRule="auto"/>
      <w:ind w:left="0"/>
    </w:pPr>
    <w:rPr>
      <w:rFonts w:ascii="Arial" w:eastAsia="SimSun" w:hAnsi="Arial" w:cs="Arial"/>
      <w:b/>
      <w:bCs/>
      <w:sz w:val="20"/>
      <w:szCs w:val="20"/>
      <w:lang w:val="en-GB"/>
    </w:rPr>
  </w:style>
  <w:style w:type="paragraph" w:styleId="List">
    <w:name w:val="List"/>
    <w:basedOn w:val="Normal"/>
    <w:rsid w:val="00CE731C"/>
    <w:pPr>
      <w:spacing w:after="0" w:line="240" w:lineRule="auto"/>
      <w:ind w:left="360" w:hanging="360"/>
    </w:pPr>
    <w:rPr>
      <w:rFonts w:ascii="Times New Roman" w:eastAsia="SimSun" w:hAnsi="Times New Roman"/>
      <w:sz w:val="20"/>
      <w:szCs w:val="20"/>
      <w:lang w:val="en-GB"/>
    </w:rPr>
  </w:style>
  <w:style w:type="paragraph" w:styleId="List2">
    <w:name w:val="List 2"/>
    <w:basedOn w:val="Normal"/>
    <w:rsid w:val="00CE731C"/>
    <w:pPr>
      <w:spacing w:after="0" w:line="240" w:lineRule="auto"/>
      <w:ind w:hanging="360"/>
    </w:pPr>
    <w:rPr>
      <w:rFonts w:ascii="Times New Roman" w:eastAsia="SimSun" w:hAnsi="Times New Roman"/>
      <w:sz w:val="20"/>
      <w:szCs w:val="20"/>
      <w:lang w:val="en-GB"/>
    </w:rPr>
  </w:style>
  <w:style w:type="paragraph" w:styleId="List3">
    <w:name w:val="List 3"/>
    <w:basedOn w:val="Normal"/>
    <w:rsid w:val="00CE731C"/>
    <w:pPr>
      <w:spacing w:after="0" w:line="240" w:lineRule="auto"/>
      <w:ind w:left="1080" w:hanging="360"/>
    </w:pPr>
    <w:rPr>
      <w:rFonts w:ascii="Times New Roman" w:eastAsia="SimSun" w:hAnsi="Times New Roman"/>
      <w:sz w:val="20"/>
      <w:szCs w:val="20"/>
      <w:lang w:val="en-GB"/>
    </w:rPr>
  </w:style>
  <w:style w:type="paragraph" w:styleId="List4">
    <w:name w:val="List 4"/>
    <w:basedOn w:val="Normal"/>
    <w:rsid w:val="00CE731C"/>
    <w:pPr>
      <w:spacing w:after="0" w:line="240" w:lineRule="auto"/>
      <w:ind w:left="1440" w:hanging="360"/>
    </w:pPr>
    <w:rPr>
      <w:rFonts w:ascii="Times New Roman" w:eastAsia="SimSun" w:hAnsi="Times New Roman"/>
      <w:sz w:val="20"/>
      <w:szCs w:val="20"/>
      <w:lang w:val="en-GB"/>
    </w:rPr>
  </w:style>
  <w:style w:type="paragraph" w:styleId="List5">
    <w:name w:val="List 5"/>
    <w:basedOn w:val="Normal"/>
    <w:rsid w:val="00CE731C"/>
    <w:pPr>
      <w:spacing w:after="0" w:line="240" w:lineRule="auto"/>
      <w:ind w:left="1800" w:hanging="360"/>
    </w:pPr>
    <w:rPr>
      <w:rFonts w:ascii="Times New Roman" w:eastAsia="SimSun" w:hAnsi="Times New Roman"/>
      <w:sz w:val="20"/>
      <w:szCs w:val="20"/>
      <w:lang w:val="en-GB"/>
    </w:rPr>
  </w:style>
  <w:style w:type="paragraph" w:styleId="ListBullet">
    <w:name w:val="List Bullet"/>
    <w:basedOn w:val="Normal"/>
    <w:autoRedefine/>
    <w:rsid w:val="00CE731C"/>
    <w:pPr>
      <w:numPr>
        <w:numId w:val="2"/>
      </w:numPr>
      <w:spacing w:after="0" w:line="240" w:lineRule="auto"/>
    </w:pPr>
    <w:rPr>
      <w:rFonts w:ascii="Times New Roman" w:eastAsia="SimSun" w:hAnsi="Times New Roman"/>
      <w:sz w:val="20"/>
      <w:szCs w:val="20"/>
      <w:lang w:val="en-GB"/>
    </w:rPr>
  </w:style>
  <w:style w:type="paragraph" w:styleId="ListBullet2">
    <w:name w:val="List Bullet 2"/>
    <w:basedOn w:val="Normal"/>
    <w:autoRedefine/>
    <w:rsid w:val="00CE731C"/>
    <w:pPr>
      <w:numPr>
        <w:numId w:val="3"/>
      </w:numPr>
      <w:spacing w:after="0" w:line="240" w:lineRule="auto"/>
    </w:pPr>
    <w:rPr>
      <w:rFonts w:ascii="Times New Roman" w:eastAsia="SimSun" w:hAnsi="Times New Roman"/>
      <w:sz w:val="20"/>
      <w:szCs w:val="20"/>
      <w:lang w:val="en-GB"/>
    </w:rPr>
  </w:style>
  <w:style w:type="paragraph" w:styleId="ListBullet3">
    <w:name w:val="List Bullet 3"/>
    <w:basedOn w:val="Normal"/>
    <w:autoRedefine/>
    <w:rsid w:val="00CE731C"/>
    <w:pPr>
      <w:numPr>
        <w:numId w:val="4"/>
      </w:numPr>
      <w:spacing w:after="0" w:line="240" w:lineRule="auto"/>
    </w:pPr>
    <w:rPr>
      <w:rFonts w:ascii="Times New Roman" w:eastAsia="SimSun" w:hAnsi="Times New Roman"/>
      <w:sz w:val="20"/>
      <w:szCs w:val="20"/>
      <w:lang w:val="en-GB"/>
    </w:rPr>
  </w:style>
  <w:style w:type="paragraph" w:styleId="ListBullet4">
    <w:name w:val="List Bullet 4"/>
    <w:basedOn w:val="Normal"/>
    <w:autoRedefine/>
    <w:rsid w:val="00CE731C"/>
    <w:pPr>
      <w:numPr>
        <w:numId w:val="5"/>
      </w:numPr>
      <w:spacing w:after="0" w:line="240" w:lineRule="auto"/>
    </w:pPr>
    <w:rPr>
      <w:rFonts w:ascii="Times New Roman" w:eastAsia="SimSun" w:hAnsi="Times New Roman"/>
      <w:sz w:val="20"/>
      <w:szCs w:val="20"/>
      <w:lang w:val="en-GB"/>
    </w:rPr>
  </w:style>
  <w:style w:type="paragraph" w:styleId="ListBullet5">
    <w:name w:val="List Bullet 5"/>
    <w:basedOn w:val="Normal"/>
    <w:autoRedefine/>
    <w:rsid w:val="00CE731C"/>
    <w:pPr>
      <w:numPr>
        <w:numId w:val="6"/>
      </w:numPr>
      <w:spacing w:after="0" w:line="240" w:lineRule="auto"/>
    </w:pPr>
    <w:rPr>
      <w:rFonts w:ascii="Times New Roman" w:eastAsia="SimSun" w:hAnsi="Times New Roman"/>
      <w:sz w:val="20"/>
      <w:szCs w:val="20"/>
      <w:lang w:val="en-GB"/>
    </w:rPr>
  </w:style>
  <w:style w:type="paragraph" w:styleId="ListContinue">
    <w:name w:val="List Continue"/>
    <w:basedOn w:val="Normal"/>
    <w:rsid w:val="00CE731C"/>
    <w:pPr>
      <w:spacing w:after="120" w:line="240" w:lineRule="auto"/>
      <w:ind w:left="360"/>
    </w:pPr>
    <w:rPr>
      <w:rFonts w:ascii="Times New Roman" w:eastAsia="SimSun" w:hAnsi="Times New Roman"/>
      <w:sz w:val="20"/>
      <w:szCs w:val="20"/>
      <w:lang w:val="en-GB"/>
    </w:rPr>
  </w:style>
  <w:style w:type="paragraph" w:styleId="ListContinue2">
    <w:name w:val="List Continue 2"/>
    <w:basedOn w:val="Normal"/>
    <w:rsid w:val="00CE731C"/>
    <w:pPr>
      <w:spacing w:after="120" w:line="240" w:lineRule="auto"/>
    </w:pPr>
    <w:rPr>
      <w:rFonts w:ascii="Times New Roman" w:eastAsia="SimSun" w:hAnsi="Times New Roman"/>
      <w:sz w:val="20"/>
      <w:szCs w:val="20"/>
      <w:lang w:val="en-GB"/>
    </w:rPr>
  </w:style>
  <w:style w:type="paragraph" w:styleId="ListContinue3">
    <w:name w:val="List Continue 3"/>
    <w:basedOn w:val="Normal"/>
    <w:rsid w:val="00CE731C"/>
    <w:pPr>
      <w:spacing w:after="120" w:line="240" w:lineRule="auto"/>
      <w:ind w:left="1080"/>
    </w:pPr>
    <w:rPr>
      <w:rFonts w:ascii="Times New Roman" w:eastAsia="SimSun" w:hAnsi="Times New Roman"/>
      <w:sz w:val="20"/>
      <w:szCs w:val="20"/>
      <w:lang w:val="en-GB"/>
    </w:rPr>
  </w:style>
  <w:style w:type="paragraph" w:styleId="ListContinue4">
    <w:name w:val="List Continue 4"/>
    <w:basedOn w:val="Normal"/>
    <w:rsid w:val="00CE731C"/>
    <w:pPr>
      <w:spacing w:after="120" w:line="240" w:lineRule="auto"/>
      <w:ind w:left="1440"/>
    </w:pPr>
    <w:rPr>
      <w:rFonts w:ascii="Times New Roman" w:eastAsia="SimSun" w:hAnsi="Times New Roman"/>
      <w:sz w:val="20"/>
      <w:szCs w:val="20"/>
      <w:lang w:val="en-GB"/>
    </w:rPr>
  </w:style>
  <w:style w:type="paragraph" w:styleId="ListContinue5">
    <w:name w:val="List Continue 5"/>
    <w:basedOn w:val="Normal"/>
    <w:rsid w:val="00CE731C"/>
    <w:pPr>
      <w:spacing w:after="120" w:line="240" w:lineRule="auto"/>
      <w:ind w:left="1800"/>
    </w:pPr>
    <w:rPr>
      <w:rFonts w:ascii="Times New Roman" w:eastAsia="SimSun" w:hAnsi="Times New Roman"/>
      <w:sz w:val="20"/>
      <w:szCs w:val="20"/>
      <w:lang w:val="en-GB"/>
    </w:rPr>
  </w:style>
  <w:style w:type="paragraph" w:styleId="ListNumber">
    <w:name w:val="List Number"/>
    <w:basedOn w:val="Normal"/>
    <w:rsid w:val="00CE731C"/>
    <w:pPr>
      <w:numPr>
        <w:numId w:val="7"/>
      </w:numPr>
      <w:spacing w:after="0" w:line="240" w:lineRule="auto"/>
    </w:pPr>
    <w:rPr>
      <w:rFonts w:ascii="Times New Roman" w:eastAsia="SimSun" w:hAnsi="Times New Roman"/>
      <w:sz w:val="20"/>
      <w:szCs w:val="20"/>
      <w:lang w:val="en-GB"/>
    </w:rPr>
  </w:style>
  <w:style w:type="paragraph" w:styleId="ListNumber2">
    <w:name w:val="List Number 2"/>
    <w:basedOn w:val="Normal"/>
    <w:rsid w:val="00CE731C"/>
    <w:pPr>
      <w:numPr>
        <w:numId w:val="8"/>
      </w:numPr>
      <w:spacing w:after="0" w:line="240" w:lineRule="auto"/>
    </w:pPr>
    <w:rPr>
      <w:rFonts w:ascii="Times New Roman" w:eastAsia="SimSun" w:hAnsi="Times New Roman"/>
      <w:sz w:val="20"/>
      <w:szCs w:val="20"/>
      <w:lang w:val="en-GB"/>
    </w:rPr>
  </w:style>
  <w:style w:type="paragraph" w:styleId="ListNumber3">
    <w:name w:val="List Number 3"/>
    <w:basedOn w:val="Normal"/>
    <w:rsid w:val="00CE731C"/>
    <w:pPr>
      <w:numPr>
        <w:numId w:val="9"/>
      </w:numPr>
      <w:spacing w:after="0" w:line="240" w:lineRule="auto"/>
    </w:pPr>
    <w:rPr>
      <w:rFonts w:ascii="Times New Roman" w:eastAsia="SimSun" w:hAnsi="Times New Roman"/>
      <w:sz w:val="20"/>
      <w:szCs w:val="20"/>
      <w:lang w:val="en-GB"/>
    </w:rPr>
  </w:style>
  <w:style w:type="paragraph" w:styleId="ListNumber4">
    <w:name w:val="List Number 4"/>
    <w:basedOn w:val="Normal"/>
    <w:rsid w:val="00CE731C"/>
    <w:pPr>
      <w:numPr>
        <w:numId w:val="10"/>
      </w:numPr>
      <w:spacing w:after="0" w:line="240" w:lineRule="auto"/>
    </w:pPr>
    <w:rPr>
      <w:rFonts w:ascii="Times New Roman" w:eastAsia="SimSun" w:hAnsi="Times New Roman"/>
      <w:sz w:val="20"/>
      <w:szCs w:val="20"/>
      <w:lang w:val="en-GB"/>
    </w:rPr>
  </w:style>
  <w:style w:type="paragraph" w:styleId="MacroText">
    <w:name w:val="macro"/>
    <w:link w:val="MacroTextChar"/>
    <w:semiHidden/>
    <w:rsid w:val="00CE731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GB"/>
    </w:rPr>
  </w:style>
  <w:style w:type="character" w:customStyle="1" w:styleId="MacroTextChar">
    <w:name w:val="Macro Text Char"/>
    <w:basedOn w:val="DefaultParagraphFont"/>
    <w:link w:val="MacroText"/>
    <w:semiHidden/>
    <w:rsid w:val="00CE731C"/>
    <w:rPr>
      <w:rFonts w:ascii="Courier New" w:eastAsia="SimSun" w:hAnsi="Courier New" w:cs="Courier New"/>
      <w:lang w:val="en-GB"/>
    </w:rPr>
  </w:style>
  <w:style w:type="paragraph" w:styleId="NormalIndent">
    <w:name w:val="Normal Indent"/>
    <w:basedOn w:val="Normal"/>
    <w:rsid w:val="00CE731C"/>
    <w:pPr>
      <w:spacing w:after="0" w:line="240" w:lineRule="auto"/>
    </w:pPr>
    <w:rPr>
      <w:rFonts w:ascii="Times New Roman" w:eastAsia="SimSun" w:hAnsi="Times New Roman"/>
      <w:sz w:val="20"/>
      <w:szCs w:val="20"/>
      <w:lang w:val="en-GB"/>
    </w:rPr>
  </w:style>
  <w:style w:type="paragraph" w:styleId="NoteHeading">
    <w:name w:val="Note Heading"/>
    <w:basedOn w:val="Normal"/>
    <w:next w:val="Normal"/>
    <w:link w:val="NoteHeadingChar"/>
    <w:rsid w:val="00CE731C"/>
    <w:pPr>
      <w:spacing w:after="0" w:line="240" w:lineRule="auto"/>
      <w:ind w:left="0"/>
    </w:pPr>
    <w:rPr>
      <w:rFonts w:ascii="Times New Roman" w:eastAsia="SimSun" w:hAnsi="Times New Roman"/>
      <w:sz w:val="20"/>
      <w:szCs w:val="20"/>
      <w:lang w:val="en-GB"/>
    </w:rPr>
  </w:style>
  <w:style w:type="character" w:customStyle="1" w:styleId="NoteHeadingChar">
    <w:name w:val="Note Heading Char"/>
    <w:basedOn w:val="DefaultParagraphFont"/>
    <w:link w:val="NoteHeading"/>
    <w:rsid w:val="00CE731C"/>
    <w:rPr>
      <w:rFonts w:ascii="Times New Roman" w:eastAsia="SimSun" w:hAnsi="Times New Roman"/>
      <w:lang w:val="en-GB"/>
    </w:rPr>
  </w:style>
  <w:style w:type="paragraph" w:styleId="Salutation">
    <w:name w:val="Salutation"/>
    <w:basedOn w:val="Normal"/>
    <w:next w:val="Normal"/>
    <w:link w:val="SalutationChar"/>
    <w:rsid w:val="00CE731C"/>
    <w:pPr>
      <w:spacing w:after="0" w:line="240" w:lineRule="auto"/>
      <w:ind w:left="0"/>
    </w:pPr>
    <w:rPr>
      <w:rFonts w:ascii="Times New Roman" w:eastAsia="SimSun" w:hAnsi="Times New Roman"/>
      <w:sz w:val="20"/>
      <w:szCs w:val="20"/>
      <w:lang w:val="en-GB"/>
    </w:rPr>
  </w:style>
  <w:style w:type="character" w:customStyle="1" w:styleId="SalutationChar">
    <w:name w:val="Salutation Char"/>
    <w:basedOn w:val="DefaultParagraphFont"/>
    <w:link w:val="Salutation"/>
    <w:rsid w:val="00CE731C"/>
    <w:rPr>
      <w:rFonts w:ascii="Times New Roman" w:eastAsia="SimSun" w:hAnsi="Times New Roman"/>
      <w:lang w:val="en-GB"/>
    </w:rPr>
  </w:style>
  <w:style w:type="paragraph" w:styleId="Signature">
    <w:name w:val="Signature"/>
    <w:basedOn w:val="Normal"/>
    <w:link w:val="SignatureChar"/>
    <w:rsid w:val="00CE731C"/>
    <w:pPr>
      <w:spacing w:after="0" w:line="240" w:lineRule="auto"/>
      <w:ind w:left="4320"/>
    </w:pPr>
    <w:rPr>
      <w:rFonts w:ascii="Times New Roman" w:eastAsia="SimSun" w:hAnsi="Times New Roman"/>
      <w:sz w:val="20"/>
      <w:szCs w:val="20"/>
      <w:lang w:val="en-GB"/>
    </w:rPr>
  </w:style>
  <w:style w:type="character" w:customStyle="1" w:styleId="SignatureChar">
    <w:name w:val="Signature Char"/>
    <w:basedOn w:val="DefaultParagraphFont"/>
    <w:link w:val="Signature"/>
    <w:rsid w:val="00CE731C"/>
    <w:rPr>
      <w:rFonts w:ascii="Times New Roman" w:eastAsia="SimSun" w:hAnsi="Times New Roman"/>
      <w:lang w:val="en-GB"/>
    </w:rPr>
  </w:style>
  <w:style w:type="paragraph" w:styleId="TableofAuthorities">
    <w:name w:val="table of authorities"/>
    <w:basedOn w:val="Normal"/>
    <w:next w:val="Normal"/>
    <w:semiHidden/>
    <w:rsid w:val="00CE731C"/>
    <w:pPr>
      <w:spacing w:after="0" w:line="240" w:lineRule="auto"/>
      <w:ind w:left="200" w:hanging="200"/>
    </w:pPr>
    <w:rPr>
      <w:rFonts w:ascii="Times New Roman" w:eastAsia="SimSun" w:hAnsi="Times New Roman"/>
      <w:sz w:val="20"/>
      <w:szCs w:val="20"/>
      <w:lang w:val="en-GB"/>
    </w:rPr>
  </w:style>
  <w:style w:type="paragraph" w:styleId="TableofFigures">
    <w:name w:val="table of figures"/>
    <w:basedOn w:val="Normal"/>
    <w:next w:val="Normal"/>
    <w:semiHidden/>
    <w:rsid w:val="00CE731C"/>
    <w:pPr>
      <w:spacing w:after="0" w:line="240" w:lineRule="auto"/>
      <w:ind w:left="400" w:hanging="400"/>
    </w:pPr>
    <w:rPr>
      <w:rFonts w:ascii="Times New Roman" w:eastAsia="SimSun" w:hAnsi="Times New Roman"/>
      <w:sz w:val="20"/>
      <w:szCs w:val="20"/>
      <w:lang w:val="en-GB"/>
    </w:rPr>
  </w:style>
  <w:style w:type="paragraph" w:styleId="Title">
    <w:name w:val="Title"/>
    <w:basedOn w:val="Normal"/>
    <w:link w:val="TitleChar"/>
    <w:qFormat/>
    <w:rsid w:val="00CE731C"/>
    <w:pPr>
      <w:spacing w:before="240" w:after="60" w:line="240" w:lineRule="auto"/>
      <w:ind w:left="0"/>
      <w:jc w:val="center"/>
      <w:outlineLvl w:val="0"/>
    </w:pPr>
    <w:rPr>
      <w:rFonts w:ascii="Arial" w:eastAsia="SimSun" w:hAnsi="Arial" w:cs="Arial"/>
      <w:b/>
      <w:bCs/>
      <w:kern w:val="28"/>
      <w:sz w:val="32"/>
      <w:szCs w:val="32"/>
      <w:lang w:val="en-GB"/>
    </w:rPr>
  </w:style>
  <w:style w:type="character" w:customStyle="1" w:styleId="TitleChar">
    <w:name w:val="Title Char"/>
    <w:basedOn w:val="DefaultParagraphFont"/>
    <w:link w:val="Title"/>
    <w:rsid w:val="00CE731C"/>
    <w:rPr>
      <w:rFonts w:ascii="Arial" w:eastAsia="SimSun" w:hAnsi="Arial" w:cs="Arial"/>
      <w:b/>
      <w:bCs/>
      <w:kern w:val="28"/>
      <w:sz w:val="32"/>
      <w:szCs w:val="32"/>
      <w:lang w:val="en-GB"/>
    </w:rPr>
  </w:style>
  <w:style w:type="paragraph" w:styleId="TOAHeading">
    <w:name w:val="toa heading"/>
    <w:basedOn w:val="Normal"/>
    <w:next w:val="Normal"/>
    <w:semiHidden/>
    <w:rsid w:val="00CE731C"/>
    <w:pPr>
      <w:spacing w:before="120" w:after="0" w:line="240" w:lineRule="auto"/>
      <w:ind w:left="0"/>
    </w:pPr>
    <w:rPr>
      <w:rFonts w:ascii="Arial" w:eastAsia="SimSun" w:hAnsi="Arial" w:cs="Arial"/>
      <w:b/>
      <w:bCs/>
      <w:sz w:val="24"/>
      <w:szCs w:val="24"/>
      <w:lang w:val="en-GB"/>
    </w:rPr>
  </w:style>
  <w:style w:type="paragraph" w:styleId="TOC1">
    <w:name w:val="toc 1"/>
    <w:basedOn w:val="Normal"/>
    <w:next w:val="Normal"/>
    <w:autoRedefine/>
    <w:uiPriority w:val="39"/>
    <w:rsid w:val="00CE731C"/>
    <w:pPr>
      <w:tabs>
        <w:tab w:val="left" w:pos="1080"/>
        <w:tab w:val="right" w:leader="dot" w:pos="9360"/>
      </w:tabs>
      <w:spacing w:before="120" w:after="0" w:line="240" w:lineRule="auto"/>
      <w:ind w:left="1080" w:hanging="1080"/>
    </w:pPr>
    <w:rPr>
      <w:rFonts w:ascii="Times New Roman" w:eastAsia="SimSun" w:hAnsi="Times New Roman"/>
      <w:caps/>
      <w:sz w:val="20"/>
      <w:szCs w:val="20"/>
      <w:lang w:val="en-GB"/>
    </w:rPr>
  </w:style>
  <w:style w:type="paragraph" w:styleId="TOC2">
    <w:name w:val="toc 2"/>
    <w:basedOn w:val="Normal"/>
    <w:next w:val="Normal"/>
    <w:autoRedefine/>
    <w:uiPriority w:val="39"/>
    <w:rsid w:val="00CE731C"/>
    <w:pPr>
      <w:tabs>
        <w:tab w:val="left" w:pos="800"/>
        <w:tab w:val="left" w:pos="1080"/>
        <w:tab w:val="left" w:pos="1800"/>
        <w:tab w:val="right" w:leader="dot" w:pos="9350"/>
      </w:tabs>
      <w:spacing w:after="0" w:line="240" w:lineRule="auto"/>
      <w:ind w:left="1800" w:hanging="720"/>
    </w:pPr>
    <w:rPr>
      <w:rFonts w:ascii="Times New Roman" w:eastAsia="SimSun" w:hAnsi="Times New Roman"/>
      <w:sz w:val="20"/>
      <w:szCs w:val="20"/>
      <w:lang w:val="en-GB"/>
    </w:rPr>
  </w:style>
  <w:style w:type="paragraph" w:styleId="TOC3">
    <w:name w:val="toc 3"/>
    <w:basedOn w:val="Normal"/>
    <w:next w:val="Normal"/>
    <w:autoRedefine/>
    <w:semiHidden/>
    <w:rsid w:val="00CE731C"/>
    <w:pPr>
      <w:spacing w:after="0" w:line="240" w:lineRule="auto"/>
      <w:ind w:left="400"/>
    </w:pPr>
    <w:rPr>
      <w:rFonts w:ascii="Times New Roman" w:eastAsia="SimSun" w:hAnsi="Times New Roman"/>
      <w:sz w:val="20"/>
      <w:szCs w:val="20"/>
      <w:lang w:val="en-GB"/>
    </w:rPr>
  </w:style>
  <w:style w:type="paragraph" w:styleId="TOC4">
    <w:name w:val="toc 4"/>
    <w:basedOn w:val="Normal"/>
    <w:next w:val="Normal"/>
    <w:autoRedefine/>
    <w:semiHidden/>
    <w:rsid w:val="00CE731C"/>
    <w:pPr>
      <w:spacing w:after="0" w:line="240" w:lineRule="auto"/>
      <w:ind w:left="600"/>
    </w:pPr>
    <w:rPr>
      <w:rFonts w:ascii="Times New Roman" w:eastAsia="SimSun" w:hAnsi="Times New Roman"/>
      <w:sz w:val="20"/>
      <w:szCs w:val="20"/>
      <w:lang w:val="en-GB"/>
    </w:rPr>
  </w:style>
  <w:style w:type="paragraph" w:styleId="TOC5">
    <w:name w:val="toc 5"/>
    <w:basedOn w:val="Normal"/>
    <w:next w:val="Normal"/>
    <w:autoRedefine/>
    <w:semiHidden/>
    <w:rsid w:val="00CE731C"/>
    <w:pPr>
      <w:spacing w:after="0" w:line="240" w:lineRule="auto"/>
      <w:ind w:left="800"/>
    </w:pPr>
    <w:rPr>
      <w:rFonts w:ascii="Times New Roman" w:eastAsia="SimSun" w:hAnsi="Times New Roman"/>
      <w:sz w:val="20"/>
      <w:szCs w:val="20"/>
      <w:lang w:val="en-GB"/>
    </w:rPr>
  </w:style>
  <w:style w:type="paragraph" w:styleId="TOC6">
    <w:name w:val="toc 6"/>
    <w:basedOn w:val="Normal"/>
    <w:next w:val="Normal"/>
    <w:autoRedefine/>
    <w:semiHidden/>
    <w:rsid w:val="00CE731C"/>
    <w:pPr>
      <w:spacing w:after="0" w:line="240" w:lineRule="auto"/>
      <w:ind w:left="1000"/>
    </w:pPr>
    <w:rPr>
      <w:rFonts w:ascii="Times New Roman" w:eastAsia="SimSun" w:hAnsi="Times New Roman"/>
      <w:sz w:val="20"/>
      <w:szCs w:val="20"/>
      <w:lang w:val="en-GB"/>
    </w:rPr>
  </w:style>
  <w:style w:type="paragraph" w:styleId="TOC7">
    <w:name w:val="toc 7"/>
    <w:basedOn w:val="Normal"/>
    <w:next w:val="Normal"/>
    <w:autoRedefine/>
    <w:semiHidden/>
    <w:rsid w:val="00CE731C"/>
    <w:pPr>
      <w:spacing w:after="0" w:line="240" w:lineRule="auto"/>
      <w:ind w:left="1200"/>
    </w:pPr>
    <w:rPr>
      <w:rFonts w:ascii="Times New Roman" w:eastAsia="SimSun" w:hAnsi="Times New Roman"/>
      <w:sz w:val="20"/>
      <w:szCs w:val="20"/>
      <w:lang w:val="en-GB"/>
    </w:rPr>
  </w:style>
  <w:style w:type="paragraph" w:styleId="TOC8">
    <w:name w:val="toc 8"/>
    <w:basedOn w:val="Normal"/>
    <w:next w:val="Normal"/>
    <w:autoRedefine/>
    <w:semiHidden/>
    <w:rsid w:val="00CE731C"/>
    <w:pPr>
      <w:spacing w:after="0" w:line="240" w:lineRule="auto"/>
      <w:ind w:left="1400"/>
    </w:pPr>
    <w:rPr>
      <w:rFonts w:ascii="Times New Roman" w:eastAsia="SimSun" w:hAnsi="Times New Roman"/>
      <w:sz w:val="20"/>
      <w:szCs w:val="20"/>
      <w:lang w:val="en-GB"/>
    </w:rPr>
  </w:style>
  <w:style w:type="paragraph" w:styleId="TOC9">
    <w:name w:val="toc 9"/>
    <w:basedOn w:val="Normal"/>
    <w:next w:val="Normal"/>
    <w:autoRedefine/>
    <w:semiHidden/>
    <w:rsid w:val="00CE731C"/>
    <w:pPr>
      <w:spacing w:after="0" w:line="240" w:lineRule="auto"/>
      <w:ind w:left="1600"/>
    </w:pPr>
    <w:rPr>
      <w:rFonts w:ascii="Times New Roman" w:eastAsia="SimSun" w:hAnsi="Times New Roman"/>
      <w:sz w:val="20"/>
      <w:szCs w:val="20"/>
      <w:lang w:val="en-GB"/>
    </w:rPr>
  </w:style>
  <w:style w:type="paragraph" w:customStyle="1" w:styleId="Preformatted">
    <w:name w:val="Preformatted"/>
    <w:rsid w:val="00CE731C"/>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eastAsia="SimSun" w:hAnsi="Courier New" w:cs="Courier New"/>
      <w:lang w:val="en-CA"/>
    </w:rPr>
  </w:style>
  <w:style w:type="character" w:styleId="FollowedHyperlink">
    <w:name w:val="FollowedHyperlink"/>
    <w:rsid w:val="00CE731C"/>
    <w:rPr>
      <w:color w:val="800080"/>
      <w:u w:val="single"/>
    </w:rPr>
  </w:style>
  <w:style w:type="paragraph" w:customStyle="1" w:styleId="MediumGrid1-Accent21">
    <w:name w:val="Medium Grid 1 - Accent 21"/>
    <w:basedOn w:val="Normal"/>
    <w:uiPriority w:val="34"/>
    <w:qFormat/>
    <w:rsid w:val="00CE731C"/>
    <w:pPr>
      <w:spacing w:after="0" w:line="240" w:lineRule="auto"/>
    </w:pPr>
    <w:rPr>
      <w:rFonts w:ascii="Times New Roman" w:eastAsia="SimSun" w:hAnsi="Times New Roman"/>
      <w:sz w:val="20"/>
      <w:szCs w:val="20"/>
      <w:lang w:val="en-GB"/>
    </w:rPr>
  </w:style>
  <w:style w:type="paragraph" w:customStyle="1" w:styleId="paragraph">
    <w:name w:val="paragraph"/>
    <w:basedOn w:val="Normal"/>
    <w:rsid w:val="00CE731C"/>
    <w:pPr>
      <w:spacing w:before="86" w:after="86" w:line="240" w:lineRule="auto"/>
      <w:ind w:left="305"/>
    </w:pPr>
    <w:rPr>
      <w:rFonts w:ascii="Arial" w:eastAsia="SimSun" w:hAnsi="Arial" w:cs="Arial"/>
      <w:color w:val="000000"/>
    </w:rPr>
  </w:style>
  <w:style w:type="paragraph" w:customStyle="1" w:styleId="HeadAltA">
    <w:name w:val="Head Alt A"/>
    <w:basedOn w:val="BodyText"/>
    <w:rsid w:val="00CE731C"/>
    <w:pPr>
      <w:numPr>
        <w:numId w:val="12"/>
      </w:numPr>
      <w:tabs>
        <w:tab w:val="clear" w:pos="0"/>
      </w:tabs>
      <w:spacing w:before="240" w:after="0" w:line="240" w:lineRule="auto"/>
      <w:jc w:val="both"/>
    </w:pPr>
    <w:rPr>
      <w:rFonts w:ascii="Times New Roman" w:eastAsia="SimSun" w:hAnsi="Times New Roman"/>
      <w:sz w:val="24"/>
      <w:szCs w:val="24"/>
      <w:lang w:val="en-CA"/>
    </w:rPr>
  </w:style>
  <w:style w:type="paragraph" w:customStyle="1" w:styleId="HeadAltB">
    <w:name w:val="Head Alt B"/>
    <w:basedOn w:val="BodyText"/>
    <w:rsid w:val="00CE731C"/>
    <w:pPr>
      <w:numPr>
        <w:ilvl w:val="1"/>
        <w:numId w:val="12"/>
      </w:numPr>
      <w:tabs>
        <w:tab w:val="clear" w:pos="1440"/>
      </w:tabs>
      <w:spacing w:before="240" w:after="0" w:line="240" w:lineRule="auto"/>
      <w:ind w:left="0" w:firstLine="0"/>
      <w:jc w:val="both"/>
    </w:pPr>
    <w:rPr>
      <w:rFonts w:ascii="Times New Roman" w:eastAsia="SimSun" w:hAnsi="Times New Roman"/>
      <w:sz w:val="20"/>
      <w:szCs w:val="24"/>
      <w:lang w:val="en-CA"/>
    </w:rPr>
  </w:style>
  <w:style w:type="paragraph" w:customStyle="1" w:styleId="NumList2">
    <w:name w:val="Num List 2"/>
    <w:basedOn w:val="BodyText"/>
    <w:rsid w:val="00CE731C"/>
    <w:pPr>
      <w:numPr>
        <w:numId w:val="14"/>
      </w:numPr>
      <w:spacing w:before="240" w:after="0" w:line="240" w:lineRule="auto"/>
      <w:jc w:val="both"/>
    </w:pPr>
    <w:rPr>
      <w:rFonts w:ascii="Times New Roman" w:eastAsia="SimSun" w:hAnsi="Times New Roman"/>
      <w:sz w:val="20"/>
      <w:szCs w:val="24"/>
      <w:lang w:val="en-CA"/>
    </w:rPr>
  </w:style>
  <w:style w:type="paragraph" w:customStyle="1" w:styleId="NumList1">
    <w:name w:val="Num List 1"/>
    <w:basedOn w:val="BodyText"/>
    <w:rsid w:val="00CE731C"/>
    <w:pPr>
      <w:numPr>
        <w:numId w:val="17"/>
      </w:numPr>
      <w:spacing w:before="240" w:after="0" w:line="240" w:lineRule="auto"/>
      <w:jc w:val="both"/>
    </w:pPr>
    <w:rPr>
      <w:rFonts w:ascii="Times New Roman" w:eastAsia="SimSun" w:hAnsi="Times New Roman"/>
      <w:sz w:val="24"/>
      <w:szCs w:val="24"/>
      <w:lang w:val="en-CA"/>
    </w:rPr>
  </w:style>
  <w:style w:type="paragraph" w:customStyle="1" w:styleId="NumListA1">
    <w:name w:val="Num List A1"/>
    <w:basedOn w:val="BodyText"/>
    <w:rsid w:val="00CE731C"/>
    <w:pPr>
      <w:numPr>
        <w:numId w:val="15"/>
      </w:numPr>
      <w:spacing w:before="240" w:after="0" w:line="240" w:lineRule="auto"/>
      <w:jc w:val="both"/>
    </w:pPr>
    <w:rPr>
      <w:rFonts w:ascii="Times New Roman" w:eastAsia="SimSun" w:hAnsi="Times New Roman"/>
      <w:sz w:val="24"/>
      <w:szCs w:val="24"/>
      <w:lang w:val="en-CA"/>
    </w:rPr>
  </w:style>
  <w:style w:type="paragraph" w:customStyle="1" w:styleId="NumListA2">
    <w:name w:val="Num List A2"/>
    <w:basedOn w:val="BodyText"/>
    <w:rsid w:val="00CE731C"/>
    <w:pPr>
      <w:numPr>
        <w:numId w:val="16"/>
      </w:numPr>
      <w:spacing w:before="240" w:after="0" w:line="240" w:lineRule="auto"/>
      <w:jc w:val="both"/>
    </w:pPr>
    <w:rPr>
      <w:rFonts w:ascii="Times New Roman" w:eastAsia="SimSun" w:hAnsi="Times New Roman"/>
      <w:sz w:val="24"/>
      <w:szCs w:val="24"/>
      <w:lang w:val="en-CA"/>
    </w:rPr>
  </w:style>
  <w:style w:type="paragraph" w:customStyle="1" w:styleId="HeadingTitle1">
    <w:name w:val="Heading Title 1"/>
    <w:basedOn w:val="Normal"/>
    <w:rsid w:val="00CE731C"/>
    <w:pPr>
      <w:keepNext/>
      <w:keepLines/>
      <w:spacing w:before="240" w:after="0" w:line="240" w:lineRule="auto"/>
      <w:ind w:left="0"/>
      <w:jc w:val="center"/>
    </w:pPr>
    <w:rPr>
      <w:rFonts w:ascii="Times New Roman" w:eastAsia="SimSun" w:hAnsi="Times New Roman"/>
      <w:b/>
      <w:caps/>
      <w:sz w:val="20"/>
      <w:szCs w:val="20"/>
      <w:lang w:val="en-GB"/>
    </w:rPr>
  </w:style>
  <w:style w:type="paragraph" w:customStyle="1" w:styleId="HeadingTitle2">
    <w:name w:val="Heading Title 2"/>
    <w:basedOn w:val="Normal"/>
    <w:rsid w:val="00CE731C"/>
    <w:pPr>
      <w:keepNext/>
      <w:keepLines/>
      <w:spacing w:before="240" w:after="0" w:line="240" w:lineRule="auto"/>
      <w:ind w:left="0"/>
    </w:pPr>
    <w:rPr>
      <w:rFonts w:ascii="Times New Roman" w:eastAsia="SimSun" w:hAnsi="Times New Roman"/>
      <w:b/>
      <w:sz w:val="20"/>
      <w:szCs w:val="20"/>
      <w:lang w:val="en-GB"/>
    </w:rPr>
  </w:style>
  <w:style w:type="paragraph" w:customStyle="1" w:styleId="HeadingTitle3">
    <w:name w:val="Heading Title 3"/>
    <w:basedOn w:val="Normal"/>
    <w:rsid w:val="00CE731C"/>
    <w:pPr>
      <w:keepNext/>
      <w:keepLines/>
      <w:spacing w:before="240" w:after="0" w:line="240" w:lineRule="auto"/>
      <w:ind w:left="0"/>
    </w:pPr>
    <w:rPr>
      <w:rFonts w:ascii="Times New Roman" w:eastAsia="SimSun" w:hAnsi="Times New Roman"/>
      <w:i/>
      <w:sz w:val="20"/>
      <w:szCs w:val="20"/>
      <w:lang w:val="en-GB"/>
    </w:rPr>
  </w:style>
  <w:style w:type="paragraph" w:customStyle="1" w:styleId="HeadingTitle4">
    <w:name w:val="Heading Title 4"/>
    <w:basedOn w:val="Normal"/>
    <w:rsid w:val="00CE731C"/>
    <w:pPr>
      <w:keepNext/>
      <w:keepLines/>
      <w:spacing w:before="240" w:after="0" w:line="240" w:lineRule="auto"/>
      <w:ind w:left="0"/>
    </w:pPr>
    <w:rPr>
      <w:rFonts w:ascii="Times New Roman" w:eastAsia="SimSun" w:hAnsi="Times New Roman"/>
      <w:sz w:val="20"/>
      <w:szCs w:val="20"/>
      <w:u w:val="single"/>
      <w:lang w:val="en-GB"/>
    </w:rPr>
  </w:style>
  <w:style w:type="paragraph" w:customStyle="1" w:styleId="HeadingTitle5">
    <w:name w:val="Heading Title 5"/>
    <w:basedOn w:val="Normal"/>
    <w:rsid w:val="00CE731C"/>
    <w:pPr>
      <w:keepNext/>
      <w:keepLines/>
      <w:spacing w:before="240" w:after="0" w:line="240" w:lineRule="auto"/>
      <w:ind w:left="0"/>
    </w:pPr>
    <w:rPr>
      <w:rFonts w:ascii="Times New Roman" w:eastAsia="SimSun" w:hAnsi="Times New Roman"/>
      <w:sz w:val="20"/>
      <w:szCs w:val="20"/>
      <w:lang w:val="en-GB"/>
    </w:rPr>
  </w:style>
  <w:style w:type="character" w:customStyle="1" w:styleId="DeltaViewInsertion">
    <w:name w:val="DeltaView Insertion"/>
    <w:rsid w:val="00CE731C"/>
    <w:rPr>
      <w:color w:val="0000FF"/>
      <w:spacing w:val="0"/>
      <w:u w:val="double"/>
    </w:rPr>
  </w:style>
  <w:style w:type="paragraph" w:customStyle="1" w:styleId="HeadE1">
    <w:name w:val="Head E 1"/>
    <w:basedOn w:val="Normal"/>
    <w:next w:val="BodyText"/>
    <w:rsid w:val="00CE731C"/>
    <w:pPr>
      <w:keepNext/>
      <w:keepLines/>
      <w:numPr>
        <w:numId w:val="18"/>
      </w:numPr>
      <w:tabs>
        <w:tab w:val="left" w:pos="720"/>
      </w:tabs>
      <w:spacing w:before="240" w:after="0" w:line="240" w:lineRule="auto"/>
      <w:outlineLvl w:val="0"/>
    </w:pPr>
    <w:rPr>
      <w:rFonts w:ascii="Times New Roman" w:eastAsia="SimSun" w:hAnsi="Times New Roman"/>
      <w:b/>
      <w:sz w:val="20"/>
      <w:szCs w:val="20"/>
      <w:lang w:val="en-CA"/>
    </w:rPr>
  </w:style>
  <w:style w:type="paragraph" w:customStyle="1" w:styleId="HeadE2">
    <w:name w:val="Head E 2"/>
    <w:basedOn w:val="BodyText"/>
    <w:rsid w:val="00CE731C"/>
    <w:pPr>
      <w:numPr>
        <w:ilvl w:val="1"/>
        <w:numId w:val="18"/>
      </w:numPr>
      <w:tabs>
        <w:tab w:val="left" w:pos="1440"/>
      </w:tabs>
      <w:spacing w:before="240" w:after="0" w:line="240" w:lineRule="auto"/>
      <w:jc w:val="both"/>
      <w:outlineLvl w:val="1"/>
    </w:pPr>
    <w:rPr>
      <w:rFonts w:ascii="Times New Roman" w:eastAsia="SimSun" w:hAnsi="Times New Roman"/>
      <w:sz w:val="20"/>
      <w:szCs w:val="20"/>
      <w:lang w:val="en-CA"/>
    </w:rPr>
  </w:style>
  <w:style w:type="paragraph" w:customStyle="1" w:styleId="HeadE3">
    <w:name w:val="Head E 3"/>
    <w:basedOn w:val="BodyText"/>
    <w:rsid w:val="00CE731C"/>
    <w:pPr>
      <w:numPr>
        <w:ilvl w:val="2"/>
        <w:numId w:val="18"/>
      </w:numPr>
      <w:tabs>
        <w:tab w:val="left" w:pos="2160"/>
      </w:tabs>
      <w:spacing w:before="240" w:after="0" w:line="240" w:lineRule="auto"/>
      <w:jc w:val="both"/>
      <w:outlineLvl w:val="2"/>
    </w:pPr>
    <w:rPr>
      <w:rFonts w:ascii="Times New Roman" w:eastAsia="SimSun" w:hAnsi="Times New Roman"/>
      <w:sz w:val="20"/>
      <w:szCs w:val="20"/>
      <w:lang w:val="en-CA"/>
    </w:rPr>
  </w:style>
  <w:style w:type="paragraph" w:customStyle="1" w:styleId="HeadE4">
    <w:name w:val="Head E 4"/>
    <w:basedOn w:val="BodyText"/>
    <w:rsid w:val="00CE731C"/>
    <w:pPr>
      <w:numPr>
        <w:ilvl w:val="3"/>
        <w:numId w:val="18"/>
      </w:numPr>
      <w:tabs>
        <w:tab w:val="left" w:pos="2880"/>
      </w:tabs>
      <w:spacing w:before="240" w:after="0" w:line="240" w:lineRule="auto"/>
      <w:jc w:val="both"/>
      <w:outlineLvl w:val="3"/>
    </w:pPr>
    <w:rPr>
      <w:rFonts w:ascii="Times New Roman" w:eastAsia="SimSun" w:hAnsi="Times New Roman"/>
      <w:sz w:val="20"/>
      <w:szCs w:val="20"/>
      <w:lang w:val="en-CA"/>
    </w:rPr>
  </w:style>
  <w:style w:type="paragraph" w:customStyle="1" w:styleId="HeadE5">
    <w:name w:val="Head E 5"/>
    <w:basedOn w:val="BodyText"/>
    <w:rsid w:val="00CE731C"/>
    <w:pPr>
      <w:numPr>
        <w:ilvl w:val="4"/>
        <w:numId w:val="18"/>
      </w:numPr>
      <w:tabs>
        <w:tab w:val="left" w:pos="3600"/>
      </w:tabs>
      <w:spacing w:before="240" w:after="0" w:line="240" w:lineRule="auto"/>
      <w:jc w:val="both"/>
      <w:outlineLvl w:val="4"/>
    </w:pPr>
    <w:rPr>
      <w:rFonts w:ascii="Times New Roman" w:eastAsia="SimSun" w:hAnsi="Times New Roman"/>
      <w:sz w:val="20"/>
      <w:szCs w:val="20"/>
      <w:lang w:val="en-CA"/>
    </w:rPr>
  </w:style>
  <w:style w:type="paragraph" w:customStyle="1" w:styleId="HeadE6">
    <w:name w:val="Head E 6"/>
    <w:basedOn w:val="BodyText"/>
    <w:rsid w:val="00CE731C"/>
    <w:pPr>
      <w:numPr>
        <w:ilvl w:val="5"/>
        <w:numId w:val="18"/>
      </w:numPr>
      <w:tabs>
        <w:tab w:val="left" w:pos="4320"/>
      </w:tabs>
      <w:spacing w:before="240" w:after="0" w:line="240" w:lineRule="auto"/>
      <w:jc w:val="both"/>
      <w:outlineLvl w:val="5"/>
    </w:pPr>
    <w:rPr>
      <w:rFonts w:ascii="Times New Roman" w:eastAsia="SimSun" w:hAnsi="Times New Roman"/>
      <w:sz w:val="20"/>
      <w:szCs w:val="20"/>
      <w:lang w:val="en-CA"/>
    </w:rPr>
  </w:style>
  <w:style w:type="paragraph" w:customStyle="1" w:styleId="HeadE7">
    <w:name w:val="Head E 7"/>
    <w:basedOn w:val="BodyText"/>
    <w:rsid w:val="00CE731C"/>
    <w:pPr>
      <w:numPr>
        <w:ilvl w:val="6"/>
        <w:numId w:val="18"/>
      </w:numPr>
      <w:tabs>
        <w:tab w:val="left" w:pos="5040"/>
      </w:tabs>
      <w:spacing w:before="240" w:after="0" w:line="240" w:lineRule="auto"/>
      <w:jc w:val="both"/>
      <w:outlineLvl w:val="6"/>
    </w:pPr>
    <w:rPr>
      <w:rFonts w:ascii="Times New Roman" w:eastAsia="SimSun" w:hAnsi="Times New Roman"/>
      <w:sz w:val="20"/>
      <w:szCs w:val="20"/>
      <w:lang w:val="en-CA"/>
    </w:rPr>
  </w:style>
  <w:style w:type="paragraph" w:customStyle="1" w:styleId="HeadE8">
    <w:name w:val="Head E 8"/>
    <w:basedOn w:val="Normal"/>
    <w:next w:val="BodyText"/>
    <w:rsid w:val="00CE731C"/>
    <w:pPr>
      <w:keepNext/>
      <w:keepLines/>
      <w:numPr>
        <w:ilvl w:val="7"/>
        <w:numId w:val="18"/>
      </w:numPr>
      <w:tabs>
        <w:tab w:val="clear" w:pos="0"/>
      </w:tabs>
      <w:spacing w:before="240" w:after="0" w:line="240" w:lineRule="auto"/>
      <w:jc w:val="center"/>
      <w:outlineLvl w:val="7"/>
    </w:pPr>
    <w:rPr>
      <w:rFonts w:ascii="Times New Roman" w:eastAsia="SimSun" w:hAnsi="Times New Roman"/>
      <w:b/>
      <w:caps/>
      <w:sz w:val="20"/>
      <w:szCs w:val="20"/>
      <w:lang w:val="en-CA"/>
    </w:rPr>
  </w:style>
  <w:style w:type="paragraph" w:customStyle="1" w:styleId="HeadE9">
    <w:name w:val="Head E 9"/>
    <w:basedOn w:val="BodyText"/>
    <w:rsid w:val="00CE731C"/>
    <w:pPr>
      <w:numPr>
        <w:ilvl w:val="8"/>
        <w:numId w:val="18"/>
      </w:numPr>
      <w:tabs>
        <w:tab w:val="left" w:pos="720"/>
      </w:tabs>
      <w:spacing w:before="240" w:after="0" w:line="240" w:lineRule="auto"/>
      <w:jc w:val="both"/>
      <w:outlineLvl w:val="8"/>
    </w:pPr>
    <w:rPr>
      <w:rFonts w:ascii="Times New Roman" w:eastAsia="SimSun" w:hAnsi="Times New Roman"/>
      <w:sz w:val="20"/>
      <w:szCs w:val="20"/>
      <w:lang w:val="en-CA"/>
    </w:rPr>
  </w:style>
  <w:style w:type="paragraph" w:customStyle="1" w:styleId="Stamps">
    <w:name w:val="Stamps"/>
    <w:basedOn w:val="Normal"/>
    <w:next w:val="BodyText"/>
    <w:rsid w:val="00CE731C"/>
    <w:pPr>
      <w:spacing w:after="0" w:line="240" w:lineRule="auto"/>
      <w:ind w:left="0"/>
    </w:pPr>
    <w:rPr>
      <w:rFonts w:ascii="Times New Roman" w:eastAsia="SimSun" w:hAnsi="Times New Roman"/>
      <w:sz w:val="24"/>
      <w:szCs w:val="20"/>
      <w:lang w:val="en-CA"/>
    </w:rPr>
  </w:style>
  <w:style w:type="character" w:customStyle="1" w:styleId="CharChar1">
    <w:name w:val="Char Char1"/>
    <w:rsid w:val="00CE731C"/>
    <w:rPr>
      <w:rFonts w:eastAsia="PMingLiU"/>
      <w:i/>
      <w:lang w:val="en-GB" w:eastAsia="en-US" w:bidi="ar-SA"/>
    </w:rPr>
  </w:style>
  <w:style w:type="character" w:customStyle="1" w:styleId="Fillin">
    <w:name w:val="Fillin"/>
    <w:rsid w:val="00CE731C"/>
    <w:rPr>
      <w:rFonts w:eastAsia="PMingLiU"/>
      <w:color w:val="800000"/>
      <w:sz w:val="24"/>
      <w:lang w:eastAsia="zh-TW"/>
    </w:rPr>
  </w:style>
  <w:style w:type="paragraph" w:customStyle="1" w:styleId="FRBulletL1">
    <w:name w:val="FRBulletL1"/>
    <w:basedOn w:val="Normal"/>
    <w:uiPriority w:val="99"/>
    <w:rsid w:val="00CE731C"/>
    <w:pPr>
      <w:numPr>
        <w:numId w:val="19"/>
      </w:numPr>
      <w:tabs>
        <w:tab w:val="clear" w:pos="720"/>
      </w:tabs>
      <w:spacing w:after="240" w:line="240" w:lineRule="auto"/>
      <w:jc w:val="both"/>
    </w:pPr>
    <w:rPr>
      <w:rFonts w:ascii="Times New Roman" w:eastAsia="SimSun" w:hAnsi="Times New Roman"/>
      <w:sz w:val="20"/>
      <w:szCs w:val="20"/>
    </w:rPr>
  </w:style>
  <w:style w:type="paragraph" w:customStyle="1" w:styleId="FRBulletL2">
    <w:name w:val="FRBulletL2"/>
    <w:basedOn w:val="Normal"/>
    <w:uiPriority w:val="99"/>
    <w:rsid w:val="00CE731C"/>
    <w:pPr>
      <w:numPr>
        <w:ilvl w:val="1"/>
        <w:numId w:val="19"/>
      </w:numPr>
      <w:spacing w:after="240" w:line="240" w:lineRule="auto"/>
      <w:jc w:val="both"/>
    </w:pPr>
    <w:rPr>
      <w:rFonts w:ascii="Times New Roman" w:eastAsia="SimSun" w:hAnsi="Times New Roman"/>
      <w:sz w:val="20"/>
      <w:szCs w:val="20"/>
    </w:rPr>
  </w:style>
  <w:style w:type="paragraph" w:customStyle="1" w:styleId="FRHeading2">
    <w:name w:val="FRHeading2"/>
    <w:basedOn w:val="Normal"/>
    <w:next w:val="Normal"/>
    <w:link w:val="FRHeading2Char"/>
    <w:rsid w:val="00CE731C"/>
    <w:pPr>
      <w:keepNext/>
      <w:spacing w:after="240" w:line="240" w:lineRule="auto"/>
      <w:ind w:left="0"/>
      <w:jc w:val="both"/>
      <w:outlineLvl w:val="1"/>
    </w:pPr>
    <w:rPr>
      <w:rFonts w:ascii="Times New Roman" w:eastAsia="SimSun" w:hAnsi="Times New Roman"/>
      <w:b/>
      <w:sz w:val="20"/>
      <w:szCs w:val="20"/>
      <w:lang w:val="en-CA"/>
    </w:rPr>
  </w:style>
  <w:style w:type="paragraph" w:customStyle="1" w:styleId="FRSimpleNumbering">
    <w:name w:val="FRSimple Numbering"/>
    <w:basedOn w:val="Normal"/>
    <w:uiPriority w:val="99"/>
    <w:rsid w:val="00CE731C"/>
    <w:pPr>
      <w:numPr>
        <w:numId w:val="20"/>
      </w:numPr>
      <w:spacing w:after="240" w:line="240" w:lineRule="auto"/>
      <w:jc w:val="both"/>
    </w:pPr>
    <w:rPr>
      <w:rFonts w:ascii="Times New Roman" w:eastAsia="SimSun" w:hAnsi="Times New Roman"/>
      <w:sz w:val="20"/>
      <w:szCs w:val="20"/>
    </w:rPr>
  </w:style>
  <w:style w:type="paragraph" w:customStyle="1" w:styleId="FRTab">
    <w:name w:val="FRTab"/>
    <w:basedOn w:val="Normal"/>
    <w:rsid w:val="00CE731C"/>
    <w:pPr>
      <w:spacing w:after="240" w:line="240" w:lineRule="auto"/>
      <w:ind w:left="0" w:firstLine="720"/>
      <w:jc w:val="both"/>
    </w:pPr>
    <w:rPr>
      <w:rFonts w:ascii="Times New Roman" w:eastAsia="SimSun" w:hAnsi="Times New Roman"/>
      <w:sz w:val="20"/>
      <w:szCs w:val="20"/>
    </w:rPr>
  </w:style>
  <w:style w:type="paragraph" w:customStyle="1" w:styleId="FRTableText">
    <w:name w:val="FRTableText"/>
    <w:basedOn w:val="Normal"/>
    <w:uiPriority w:val="99"/>
    <w:rsid w:val="00CE731C"/>
    <w:pPr>
      <w:spacing w:before="60" w:after="60" w:line="240" w:lineRule="auto"/>
      <w:ind w:left="0"/>
    </w:pPr>
    <w:rPr>
      <w:rFonts w:ascii="Times New Roman" w:eastAsia="SimSun" w:hAnsi="Times New Roman"/>
      <w:sz w:val="18"/>
      <w:szCs w:val="20"/>
    </w:rPr>
  </w:style>
  <w:style w:type="paragraph" w:customStyle="1" w:styleId="FRBulletL3">
    <w:name w:val="FRBulletL3"/>
    <w:basedOn w:val="Normal"/>
    <w:uiPriority w:val="99"/>
    <w:rsid w:val="00CE731C"/>
    <w:pPr>
      <w:numPr>
        <w:ilvl w:val="2"/>
        <w:numId w:val="19"/>
      </w:numPr>
      <w:tabs>
        <w:tab w:val="clear" w:pos="2160"/>
      </w:tabs>
      <w:spacing w:after="240" w:line="240" w:lineRule="auto"/>
      <w:jc w:val="both"/>
    </w:pPr>
    <w:rPr>
      <w:rFonts w:ascii="Times New Roman" w:eastAsia="SimSun" w:hAnsi="Times New Roman"/>
      <w:sz w:val="20"/>
      <w:szCs w:val="20"/>
    </w:rPr>
  </w:style>
  <w:style w:type="paragraph" w:customStyle="1" w:styleId="FRTableTextCentred">
    <w:name w:val="FRTableText Centred"/>
    <w:basedOn w:val="FRTableText"/>
    <w:rsid w:val="00CE731C"/>
    <w:pPr>
      <w:jc w:val="center"/>
    </w:pPr>
    <w:rPr>
      <w:sz w:val="16"/>
      <w:szCs w:val="24"/>
      <w:lang w:val="en-CA"/>
    </w:rPr>
  </w:style>
  <w:style w:type="paragraph" w:customStyle="1" w:styleId="FRTableTextIndent">
    <w:name w:val="FRTableTextIndent"/>
    <w:basedOn w:val="FRTableText"/>
    <w:rsid w:val="00CE731C"/>
    <w:pPr>
      <w:ind w:left="216"/>
    </w:pPr>
    <w:rPr>
      <w:sz w:val="16"/>
      <w:szCs w:val="24"/>
      <w:lang w:val="en-CA"/>
    </w:rPr>
  </w:style>
  <w:style w:type="character" w:customStyle="1" w:styleId="FRHeading2Char">
    <w:name w:val="FRHeading2 Char"/>
    <w:link w:val="FRHeading2"/>
    <w:rsid w:val="00CE731C"/>
    <w:rPr>
      <w:rFonts w:ascii="Times New Roman" w:eastAsia="SimSun" w:hAnsi="Times New Roman"/>
      <w:b/>
      <w:lang w:val="en-CA"/>
    </w:rPr>
  </w:style>
  <w:style w:type="paragraph" w:customStyle="1" w:styleId="FRTableHeading">
    <w:name w:val="FRTableHeading"/>
    <w:basedOn w:val="Normal"/>
    <w:link w:val="FRTableHeadingChar"/>
    <w:rsid w:val="00CE731C"/>
    <w:pPr>
      <w:keepNext/>
      <w:keepLines/>
      <w:spacing w:before="120" w:after="120" w:line="240" w:lineRule="auto"/>
      <w:ind w:left="0"/>
      <w:jc w:val="center"/>
    </w:pPr>
    <w:rPr>
      <w:rFonts w:ascii="Times New Roman" w:eastAsia="SimSun" w:hAnsi="Times New Roman"/>
      <w:b/>
      <w:sz w:val="18"/>
      <w:szCs w:val="20"/>
    </w:rPr>
  </w:style>
  <w:style w:type="paragraph" w:customStyle="1" w:styleId="FRDocID">
    <w:name w:val="FRDocID"/>
    <w:basedOn w:val="Normal"/>
    <w:rsid w:val="00CE731C"/>
    <w:pPr>
      <w:spacing w:after="0" w:line="240" w:lineRule="auto"/>
      <w:ind w:left="0"/>
    </w:pPr>
    <w:rPr>
      <w:rFonts w:ascii="Times New Roman" w:eastAsia="SimSun" w:hAnsi="Times New Roman"/>
      <w:sz w:val="16"/>
      <w:szCs w:val="20"/>
      <w:lang w:val="en-GB"/>
    </w:rPr>
  </w:style>
  <w:style w:type="paragraph" w:customStyle="1" w:styleId="FRW6L8">
    <w:name w:val="FRW6 L8"/>
    <w:aliases w:val="68"/>
    <w:basedOn w:val="Normal"/>
    <w:rsid w:val="00CE731C"/>
    <w:pPr>
      <w:numPr>
        <w:ilvl w:val="7"/>
        <w:numId w:val="21"/>
      </w:numPr>
      <w:spacing w:after="240" w:line="240" w:lineRule="auto"/>
      <w:jc w:val="both"/>
      <w:outlineLvl w:val="7"/>
    </w:pPr>
    <w:rPr>
      <w:rFonts w:ascii="Times New Roman" w:eastAsia="SimSun" w:hAnsi="Times New Roman"/>
      <w:sz w:val="20"/>
      <w:szCs w:val="24"/>
      <w:lang w:val="en-CA"/>
    </w:rPr>
  </w:style>
  <w:style w:type="paragraph" w:customStyle="1" w:styleId="FRW6L7">
    <w:name w:val="FRW6 L7"/>
    <w:aliases w:val="67"/>
    <w:basedOn w:val="Normal"/>
    <w:rsid w:val="00CE731C"/>
    <w:pPr>
      <w:numPr>
        <w:ilvl w:val="6"/>
        <w:numId w:val="21"/>
      </w:numPr>
      <w:spacing w:after="240" w:line="240" w:lineRule="auto"/>
      <w:jc w:val="both"/>
      <w:outlineLvl w:val="6"/>
    </w:pPr>
    <w:rPr>
      <w:rFonts w:ascii="Times New Roman" w:eastAsia="SimSun" w:hAnsi="Times New Roman"/>
      <w:sz w:val="20"/>
      <w:szCs w:val="24"/>
      <w:lang w:val="en-CA"/>
    </w:rPr>
  </w:style>
  <w:style w:type="paragraph" w:customStyle="1" w:styleId="FRW6L6">
    <w:name w:val="FRW6 L6"/>
    <w:aliases w:val="66"/>
    <w:basedOn w:val="Normal"/>
    <w:rsid w:val="00CE731C"/>
    <w:pPr>
      <w:numPr>
        <w:ilvl w:val="5"/>
        <w:numId w:val="21"/>
      </w:numPr>
      <w:spacing w:after="240" w:line="240" w:lineRule="auto"/>
      <w:jc w:val="both"/>
      <w:outlineLvl w:val="5"/>
    </w:pPr>
    <w:rPr>
      <w:rFonts w:ascii="Times New Roman" w:eastAsia="SimSun" w:hAnsi="Times New Roman"/>
      <w:sz w:val="20"/>
      <w:szCs w:val="24"/>
      <w:lang w:val="en-CA"/>
    </w:rPr>
  </w:style>
  <w:style w:type="paragraph" w:customStyle="1" w:styleId="FRW6L5">
    <w:name w:val="FRW6 L5"/>
    <w:aliases w:val="65"/>
    <w:basedOn w:val="Normal"/>
    <w:rsid w:val="00CE731C"/>
    <w:pPr>
      <w:numPr>
        <w:ilvl w:val="4"/>
        <w:numId w:val="21"/>
      </w:numPr>
      <w:spacing w:after="240" w:line="240" w:lineRule="auto"/>
      <w:jc w:val="both"/>
      <w:outlineLvl w:val="4"/>
    </w:pPr>
    <w:rPr>
      <w:rFonts w:ascii="Times New Roman" w:eastAsia="SimSun" w:hAnsi="Times New Roman"/>
      <w:sz w:val="20"/>
      <w:szCs w:val="24"/>
      <w:lang w:val="en-CA"/>
    </w:rPr>
  </w:style>
  <w:style w:type="paragraph" w:customStyle="1" w:styleId="FRW6L4">
    <w:name w:val="FRW6 L4"/>
    <w:aliases w:val="64"/>
    <w:basedOn w:val="Normal"/>
    <w:rsid w:val="00CE731C"/>
    <w:pPr>
      <w:numPr>
        <w:ilvl w:val="3"/>
        <w:numId w:val="21"/>
      </w:numPr>
      <w:spacing w:after="240" w:line="240" w:lineRule="auto"/>
      <w:jc w:val="both"/>
      <w:outlineLvl w:val="3"/>
    </w:pPr>
    <w:rPr>
      <w:rFonts w:ascii="Times New Roman" w:eastAsia="SimSun" w:hAnsi="Times New Roman"/>
      <w:sz w:val="20"/>
      <w:szCs w:val="24"/>
      <w:lang w:val="en-CA"/>
    </w:rPr>
  </w:style>
  <w:style w:type="paragraph" w:customStyle="1" w:styleId="FRW6L3">
    <w:name w:val="FRW6 L3"/>
    <w:aliases w:val="63"/>
    <w:basedOn w:val="Normal"/>
    <w:rsid w:val="00CE731C"/>
    <w:pPr>
      <w:numPr>
        <w:ilvl w:val="2"/>
        <w:numId w:val="21"/>
      </w:numPr>
      <w:spacing w:after="240" w:line="240" w:lineRule="auto"/>
      <w:jc w:val="both"/>
      <w:outlineLvl w:val="2"/>
    </w:pPr>
    <w:rPr>
      <w:rFonts w:ascii="Times New Roman" w:eastAsia="SimSun" w:hAnsi="Times New Roman"/>
      <w:sz w:val="20"/>
      <w:szCs w:val="24"/>
      <w:lang w:val="en-CA"/>
    </w:rPr>
  </w:style>
  <w:style w:type="paragraph" w:customStyle="1" w:styleId="FRW6L2">
    <w:name w:val="FRW6 L2"/>
    <w:aliases w:val="62"/>
    <w:basedOn w:val="Normal"/>
    <w:rsid w:val="00CE731C"/>
    <w:pPr>
      <w:numPr>
        <w:ilvl w:val="1"/>
        <w:numId w:val="21"/>
      </w:numPr>
      <w:spacing w:after="240" w:line="240" w:lineRule="auto"/>
      <w:jc w:val="both"/>
      <w:outlineLvl w:val="1"/>
    </w:pPr>
    <w:rPr>
      <w:rFonts w:ascii="Times New Roman" w:eastAsia="SimSun" w:hAnsi="Times New Roman"/>
      <w:sz w:val="20"/>
      <w:szCs w:val="24"/>
      <w:lang w:val="en-CA"/>
    </w:rPr>
  </w:style>
  <w:style w:type="paragraph" w:customStyle="1" w:styleId="FRW6L1">
    <w:name w:val="FRW6 L1"/>
    <w:aliases w:val="61"/>
    <w:basedOn w:val="Normal"/>
    <w:next w:val="FRW6L2"/>
    <w:rsid w:val="00CE731C"/>
    <w:pPr>
      <w:keepNext/>
      <w:numPr>
        <w:numId w:val="21"/>
      </w:numPr>
      <w:spacing w:after="240" w:line="240" w:lineRule="auto"/>
      <w:jc w:val="center"/>
      <w:outlineLvl w:val="0"/>
    </w:pPr>
    <w:rPr>
      <w:rFonts w:ascii="Times New Roman" w:eastAsia="SimSun" w:hAnsi="Times New Roman"/>
      <w:b/>
      <w:caps/>
      <w:sz w:val="20"/>
      <w:szCs w:val="24"/>
      <w:u w:val="single"/>
      <w:lang w:val="en-CA"/>
    </w:rPr>
  </w:style>
  <w:style w:type="paragraph" w:customStyle="1" w:styleId="FRW2L8">
    <w:name w:val="FRW2 L8"/>
    <w:basedOn w:val="Normal"/>
    <w:rsid w:val="00CE731C"/>
    <w:pPr>
      <w:numPr>
        <w:ilvl w:val="7"/>
        <w:numId w:val="22"/>
      </w:numPr>
      <w:spacing w:after="240" w:line="240" w:lineRule="auto"/>
      <w:jc w:val="both"/>
      <w:outlineLvl w:val="7"/>
    </w:pPr>
    <w:rPr>
      <w:rFonts w:ascii="Times New Roman" w:eastAsia="SimSun" w:hAnsi="Times New Roman"/>
      <w:sz w:val="20"/>
      <w:szCs w:val="24"/>
      <w:lang w:val="en-CA"/>
    </w:rPr>
  </w:style>
  <w:style w:type="paragraph" w:customStyle="1" w:styleId="FRW2L7">
    <w:name w:val="FRW2 L7"/>
    <w:basedOn w:val="Normal"/>
    <w:rsid w:val="00CE731C"/>
    <w:pPr>
      <w:numPr>
        <w:ilvl w:val="6"/>
        <w:numId w:val="22"/>
      </w:numPr>
      <w:spacing w:after="240" w:line="240" w:lineRule="auto"/>
      <w:jc w:val="both"/>
      <w:outlineLvl w:val="6"/>
    </w:pPr>
    <w:rPr>
      <w:rFonts w:ascii="Times New Roman" w:eastAsia="SimSun" w:hAnsi="Times New Roman"/>
      <w:sz w:val="20"/>
      <w:szCs w:val="24"/>
      <w:lang w:val="en-CA"/>
    </w:rPr>
  </w:style>
  <w:style w:type="paragraph" w:customStyle="1" w:styleId="FRW2L6">
    <w:name w:val="FRW2 L6"/>
    <w:basedOn w:val="Normal"/>
    <w:rsid w:val="00CE731C"/>
    <w:pPr>
      <w:numPr>
        <w:ilvl w:val="5"/>
        <w:numId w:val="22"/>
      </w:numPr>
      <w:spacing w:after="240" w:line="240" w:lineRule="auto"/>
      <w:jc w:val="both"/>
      <w:outlineLvl w:val="5"/>
    </w:pPr>
    <w:rPr>
      <w:rFonts w:ascii="Times New Roman" w:eastAsia="SimSun" w:hAnsi="Times New Roman"/>
      <w:sz w:val="20"/>
      <w:szCs w:val="24"/>
      <w:lang w:val="en-CA"/>
    </w:rPr>
  </w:style>
  <w:style w:type="paragraph" w:customStyle="1" w:styleId="FRW2L5">
    <w:name w:val="FRW2 L5"/>
    <w:basedOn w:val="Normal"/>
    <w:rsid w:val="00CE731C"/>
    <w:pPr>
      <w:numPr>
        <w:ilvl w:val="4"/>
        <w:numId w:val="22"/>
      </w:numPr>
      <w:spacing w:after="240" w:line="240" w:lineRule="auto"/>
      <w:jc w:val="both"/>
      <w:outlineLvl w:val="4"/>
    </w:pPr>
    <w:rPr>
      <w:rFonts w:ascii="Times New Roman" w:eastAsia="SimSun" w:hAnsi="Times New Roman"/>
      <w:sz w:val="20"/>
      <w:szCs w:val="24"/>
      <w:lang w:val="en-CA"/>
    </w:rPr>
  </w:style>
  <w:style w:type="paragraph" w:customStyle="1" w:styleId="FRW2L4">
    <w:name w:val="FRW2 L4"/>
    <w:basedOn w:val="Normal"/>
    <w:rsid w:val="00CE731C"/>
    <w:pPr>
      <w:numPr>
        <w:ilvl w:val="3"/>
        <w:numId w:val="22"/>
      </w:numPr>
      <w:spacing w:after="240" w:line="240" w:lineRule="auto"/>
      <w:jc w:val="both"/>
      <w:outlineLvl w:val="3"/>
    </w:pPr>
    <w:rPr>
      <w:rFonts w:ascii="Times New Roman" w:eastAsia="SimSun" w:hAnsi="Times New Roman"/>
      <w:sz w:val="20"/>
      <w:szCs w:val="24"/>
      <w:lang w:val="en-CA"/>
    </w:rPr>
  </w:style>
  <w:style w:type="paragraph" w:customStyle="1" w:styleId="FRW2L3">
    <w:name w:val="FRW2 L3"/>
    <w:basedOn w:val="Normal"/>
    <w:rsid w:val="00CE731C"/>
    <w:pPr>
      <w:numPr>
        <w:ilvl w:val="2"/>
        <w:numId w:val="22"/>
      </w:numPr>
      <w:spacing w:after="240" w:line="240" w:lineRule="auto"/>
      <w:jc w:val="both"/>
      <w:outlineLvl w:val="2"/>
    </w:pPr>
    <w:rPr>
      <w:rFonts w:ascii="Times New Roman" w:eastAsia="SimSun" w:hAnsi="Times New Roman"/>
      <w:sz w:val="20"/>
      <w:szCs w:val="24"/>
      <w:lang w:val="en-CA"/>
    </w:rPr>
  </w:style>
  <w:style w:type="paragraph" w:customStyle="1" w:styleId="FRW2L2">
    <w:name w:val="FRW2 L2"/>
    <w:basedOn w:val="Normal"/>
    <w:rsid w:val="00CE731C"/>
    <w:pPr>
      <w:numPr>
        <w:ilvl w:val="1"/>
        <w:numId w:val="22"/>
      </w:numPr>
      <w:spacing w:after="240" w:line="240" w:lineRule="auto"/>
      <w:jc w:val="both"/>
      <w:outlineLvl w:val="1"/>
    </w:pPr>
    <w:rPr>
      <w:rFonts w:ascii="Times New Roman" w:eastAsia="SimSun" w:hAnsi="Times New Roman"/>
      <w:sz w:val="20"/>
      <w:szCs w:val="24"/>
      <w:lang w:val="en-CA"/>
    </w:rPr>
  </w:style>
  <w:style w:type="paragraph" w:customStyle="1" w:styleId="FRW2L1">
    <w:name w:val="FRW2 L1"/>
    <w:basedOn w:val="Normal"/>
    <w:rsid w:val="00CE731C"/>
    <w:pPr>
      <w:numPr>
        <w:numId w:val="22"/>
      </w:numPr>
      <w:spacing w:after="240" w:line="240" w:lineRule="auto"/>
      <w:jc w:val="both"/>
      <w:outlineLvl w:val="0"/>
    </w:pPr>
    <w:rPr>
      <w:rFonts w:ascii="Times New Roman" w:eastAsia="SimSun" w:hAnsi="Times New Roman"/>
      <w:sz w:val="20"/>
      <w:szCs w:val="24"/>
      <w:lang w:val="en-CA"/>
    </w:rPr>
  </w:style>
  <w:style w:type="paragraph" w:customStyle="1" w:styleId="CTTitlePage">
    <w:name w:val="CT Title Page"/>
    <w:aliases w:val="tp"/>
    <w:basedOn w:val="Normal"/>
    <w:rsid w:val="00CE731C"/>
    <w:pPr>
      <w:spacing w:after="480" w:line="240" w:lineRule="auto"/>
      <w:ind w:left="0"/>
      <w:jc w:val="center"/>
    </w:pPr>
    <w:rPr>
      <w:rFonts w:ascii="Times New Roman" w:eastAsia="SimSun" w:hAnsi="Times New Roman"/>
      <w:b/>
      <w:sz w:val="44"/>
      <w:szCs w:val="20"/>
      <w:lang w:val="en-CA"/>
    </w:rPr>
  </w:style>
  <w:style w:type="character" w:customStyle="1" w:styleId="Prompt">
    <w:name w:val="Prompt"/>
    <w:aliases w:val="PR"/>
    <w:rsid w:val="00CE731C"/>
    <w:rPr>
      <w:rFonts w:eastAsia="Times New Roman" w:cs="Times New Roman"/>
      <w:color w:val="0000FF"/>
    </w:rPr>
  </w:style>
  <w:style w:type="character" w:customStyle="1" w:styleId="FRBoldItalics">
    <w:name w:val="FRBoldItalics"/>
    <w:rsid w:val="00CE731C"/>
    <w:rPr>
      <w:b/>
      <w:i/>
    </w:rPr>
  </w:style>
  <w:style w:type="character" w:customStyle="1" w:styleId="FRTableHeadingChar">
    <w:name w:val="FRTableHeading Char"/>
    <w:link w:val="FRTableHeading"/>
    <w:locked/>
    <w:rsid w:val="00CE731C"/>
    <w:rPr>
      <w:rFonts w:ascii="Times New Roman" w:eastAsia="SimSun" w:hAnsi="Times New Roman"/>
      <w:b/>
      <w:sz w:val="18"/>
    </w:rPr>
  </w:style>
  <w:style w:type="paragraph" w:customStyle="1" w:styleId="FRHeading3">
    <w:name w:val="FRHeading3"/>
    <w:basedOn w:val="Normal"/>
    <w:next w:val="Normal"/>
    <w:rsid w:val="00CE731C"/>
    <w:pPr>
      <w:keepNext/>
      <w:spacing w:after="240" w:line="240" w:lineRule="auto"/>
      <w:ind w:left="0"/>
      <w:outlineLvl w:val="2"/>
    </w:pPr>
    <w:rPr>
      <w:rFonts w:ascii="Times New Roman" w:eastAsia="SimSun" w:hAnsi="Times New Roman" w:cs="Courier New"/>
      <w:i/>
      <w:sz w:val="20"/>
      <w:szCs w:val="20"/>
      <w:lang w:val="en-CA"/>
    </w:rPr>
  </w:style>
  <w:style w:type="character" w:customStyle="1" w:styleId="bumpedfont15">
    <w:name w:val="bumpedfont15"/>
    <w:rsid w:val="00CE731C"/>
    <w:rPr>
      <w:rFonts w:cs="Times New Roman"/>
    </w:rPr>
  </w:style>
  <w:style w:type="character" w:customStyle="1" w:styleId="CharChar17">
    <w:name w:val="Char Char17"/>
    <w:locked/>
    <w:rsid w:val="00CE731C"/>
    <w:rPr>
      <w:rFonts w:ascii="Cambria" w:eastAsia="MS Gothic" w:hAnsi="Cambria" w:cs="Times New Roman"/>
      <w:b/>
      <w:color w:val="4F81BD"/>
      <w:sz w:val="22"/>
    </w:rPr>
  </w:style>
  <w:style w:type="paragraph" w:customStyle="1" w:styleId="ColorfulList-Accent11">
    <w:name w:val="Colorful List - Accent 11"/>
    <w:basedOn w:val="Normal"/>
    <w:rsid w:val="00CE731C"/>
    <w:pPr>
      <w:widowControl w:val="0"/>
      <w:autoSpaceDE w:val="0"/>
      <w:autoSpaceDN w:val="0"/>
      <w:adjustRightInd w:val="0"/>
      <w:contextualSpacing/>
    </w:pPr>
    <w:rPr>
      <w:rFonts w:eastAsia="Times New Roman"/>
      <w:sz w:val="20"/>
      <w:lang w:eastAsia="en-CA"/>
    </w:rPr>
  </w:style>
  <w:style w:type="paragraph" w:customStyle="1" w:styleId="BDPAg1">
    <w:name w:val="BDP_Ag1"/>
    <w:basedOn w:val="Normal"/>
    <w:rsid w:val="00CE731C"/>
    <w:pPr>
      <w:keepNext/>
      <w:numPr>
        <w:numId w:val="24"/>
      </w:numPr>
      <w:autoSpaceDE w:val="0"/>
      <w:autoSpaceDN w:val="0"/>
      <w:adjustRightInd w:val="0"/>
      <w:spacing w:after="240" w:line="240" w:lineRule="auto"/>
      <w:jc w:val="both"/>
    </w:pPr>
    <w:rPr>
      <w:rFonts w:ascii="Times New Roman" w:eastAsia="Times New Roman" w:hAnsi="Times New Roman"/>
      <w:b/>
      <w:sz w:val="20"/>
      <w:szCs w:val="20"/>
      <w:lang w:eastAsia="en-CA"/>
    </w:rPr>
  </w:style>
  <w:style w:type="paragraph" w:customStyle="1" w:styleId="BDPAg2">
    <w:name w:val="BDP_Ag2"/>
    <w:basedOn w:val="Normal"/>
    <w:rsid w:val="00CE731C"/>
    <w:pPr>
      <w:numPr>
        <w:ilvl w:val="1"/>
        <w:numId w:val="24"/>
      </w:numPr>
      <w:autoSpaceDE w:val="0"/>
      <w:autoSpaceDN w:val="0"/>
      <w:adjustRightInd w:val="0"/>
      <w:spacing w:after="240" w:line="240" w:lineRule="auto"/>
      <w:jc w:val="both"/>
    </w:pPr>
    <w:rPr>
      <w:rFonts w:ascii="Times New Roman" w:eastAsia="Times New Roman" w:hAnsi="Times New Roman"/>
      <w:sz w:val="20"/>
      <w:szCs w:val="20"/>
      <w:lang w:eastAsia="en-CA"/>
    </w:rPr>
  </w:style>
  <w:style w:type="paragraph" w:customStyle="1" w:styleId="BDPAg3">
    <w:name w:val="BDP_Ag3"/>
    <w:basedOn w:val="Normal"/>
    <w:rsid w:val="00CE731C"/>
    <w:pPr>
      <w:numPr>
        <w:ilvl w:val="2"/>
        <w:numId w:val="24"/>
      </w:numPr>
      <w:autoSpaceDE w:val="0"/>
      <w:autoSpaceDN w:val="0"/>
      <w:adjustRightInd w:val="0"/>
      <w:spacing w:after="240" w:line="240" w:lineRule="auto"/>
      <w:jc w:val="both"/>
    </w:pPr>
    <w:rPr>
      <w:rFonts w:ascii="Times New Roman" w:eastAsia="Times New Roman" w:hAnsi="Times New Roman"/>
      <w:sz w:val="20"/>
      <w:szCs w:val="20"/>
      <w:lang w:eastAsia="en-CA"/>
    </w:rPr>
  </w:style>
  <w:style w:type="paragraph" w:customStyle="1" w:styleId="BDPAg4">
    <w:name w:val="BDP_Ag4"/>
    <w:basedOn w:val="Normal"/>
    <w:rsid w:val="00CE731C"/>
    <w:pPr>
      <w:numPr>
        <w:ilvl w:val="3"/>
        <w:numId w:val="24"/>
      </w:numPr>
      <w:autoSpaceDE w:val="0"/>
      <w:autoSpaceDN w:val="0"/>
      <w:adjustRightInd w:val="0"/>
      <w:spacing w:after="120" w:line="240" w:lineRule="auto"/>
      <w:jc w:val="both"/>
    </w:pPr>
    <w:rPr>
      <w:rFonts w:ascii="Times New Roman" w:eastAsia="Times New Roman" w:hAnsi="Times New Roman"/>
      <w:sz w:val="20"/>
      <w:szCs w:val="20"/>
      <w:lang w:eastAsia="en-CA"/>
    </w:rPr>
  </w:style>
  <w:style w:type="paragraph" w:customStyle="1" w:styleId="BDPAg5">
    <w:name w:val="BDP_Ag5"/>
    <w:basedOn w:val="Normal"/>
    <w:rsid w:val="00CE731C"/>
    <w:pPr>
      <w:numPr>
        <w:ilvl w:val="4"/>
        <w:numId w:val="24"/>
      </w:numPr>
      <w:autoSpaceDE w:val="0"/>
      <w:autoSpaceDN w:val="0"/>
      <w:adjustRightInd w:val="0"/>
      <w:spacing w:after="240" w:line="240" w:lineRule="auto"/>
      <w:jc w:val="both"/>
    </w:pPr>
    <w:rPr>
      <w:rFonts w:ascii="Times New Roman" w:eastAsia="Times New Roman" w:hAnsi="Times New Roman"/>
      <w:sz w:val="20"/>
      <w:szCs w:val="20"/>
      <w:lang w:eastAsia="en-CA"/>
    </w:rPr>
  </w:style>
  <w:style w:type="paragraph" w:customStyle="1" w:styleId="ColorfulShading-Accent11">
    <w:name w:val="Colorful Shading - Accent 11"/>
    <w:hidden/>
    <w:rsid w:val="00CE731C"/>
    <w:pPr>
      <w:autoSpaceDE w:val="0"/>
      <w:autoSpaceDN w:val="0"/>
      <w:adjustRightInd w:val="0"/>
    </w:pPr>
    <w:rPr>
      <w:rFonts w:eastAsia="Times New Roman"/>
      <w:sz w:val="22"/>
      <w:szCs w:val="22"/>
      <w:lang w:eastAsia="en-CA"/>
    </w:rPr>
  </w:style>
  <w:style w:type="paragraph" w:customStyle="1" w:styleId="TOCHeading1">
    <w:name w:val="TOC Heading1"/>
    <w:basedOn w:val="Heading1"/>
    <w:next w:val="Normal"/>
    <w:rsid w:val="00CE731C"/>
    <w:pPr>
      <w:tabs>
        <w:tab w:val="clear" w:pos="1440"/>
      </w:tabs>
      <w:autoSpaceDE w:val="0"/>
      <w:autoSpaceDN w:val="0"/>
      <w:adjustRightInd w:val="0"/>
      <w:spacing w:before="360" w:line="276" w:lineRule="auto"/>
      <w:ind w:left="0" w:firstLine="0"/>
      <w:outlineLvl w:val="9"/>
    </w:pPr>
    <w:rPr>
      <w:rFonts w:ascii="Cambria" w:eastAsia="MS Gothic" w:hAnsi="Cambria"/>
      <w:caps w:val="0"/>
      <w:noProof w:val="0"/>
      <w:color w:val="365F91"/>
      <w:kern w:val="0"/>
      <w:sz w:val="28"/>
      <w:szCs w:val="28"/>
      <w:lang w:val="en-US" w:eastAsia="en-CA"/>
    </w:rPr>
  </w:style>
  <w:style w:type="paragraph" w:customStyle="1" w:styleId="MediumGrid21">
    <w:name w:val="Medium Grid 21"/>
    <w:rsid w:val="00CE731C"/>
    <w:pPr>
      <w:autoSpaceDE w:val="0"/>
      <w:autoSpaceDN w:val="0"/>
      <w:adjustRightInd w:val="0"/>
    </w:pPr>
    <w:rPr>
      <w:rFonts w:ascii="Times New Roman" w:eastAsia="Times New Roman" w:hAnsi="Times New Roman"/>
      <w:szCs w:val="22"/>
      <w:lang w:eastAsia="en-CA"/>
    </w:rPr>
  </w:style>
  <w:style w:type="paragraph" w:customStyle="1" w:styleId="default0">
    <w:name w:val="default"/>
    <w:basedOn w:val="Normal"/>
    <w:rsid w:val="00CE731C"/>
    <w:pPr>
      <w:autoSpaceDE w:val="0"/>
      <w:autoSpaceDN w:val="0"/>
      <w:adjustRightInd w:val="0"/>
      <w:spacing w:after="0" w:line="240" w:lineRule="auto"/>
      <w:ind w:left="0"/>
    </w:pPr>
    <w:rPr>
      <w:rFonts w:ascii="Arial" w:eastAsia="Times New Roman" w:hAnsi="Arial" w:cs="Arial"/>
      <w:color w:val="000000"/>
      <w:sz w:val="24"/>
      <w:szCs w:val="24"/>
      <w:lang w:eastAsia="en-CA"/>
    </w:rPr>
  </w:style>
  <w:style w:type="character" w:customStyle="1" w:styleId="HeadNoteTitle">
    <w:name w:val="Head Note Title"/>
    <w:rsid w:val="00CE731C"/>
    <w:rPr>
      <w:rFonts w:ascii="Arial" w:hAnsi="Arial"/>
      <w:b/>
      <w:sz w:val="22"/>
    </w:rPr>
  </w:style>
  <w:style w:type="paragraph" w:customStyle="1" w:styleId="FS2">
    <w:name w:val="FS2"/>
    <w:basedOn w:val="Normal"/>
    <w:rsid w:val="00CE731C"/>
    <w:pPr>
      <w:autoSpaceDE w:val="0"/>
      <w:autoSpaceDN w:val="0"/>
      <w:adjustRightInd w:val="0"/>
      <w:spacing w:after="0" w:line="260" w:lineRule="atLeast"/>
      <w:ind w:left="0"/>
    </w:pPr>
    <w:rPr>
      <w:rFonts w:ascii="Helvetica" w:eastAsia="Times New Roman" w:hAnsi="Helvetica"/>
      <w:sz w:val="20"/>
      <w:szCs w:val="20"/>
      <w:lang w:eastAsia="en-CA"/>
    </w:rPr>
  </w:style>
  <w:style w:type="paragraph" w:customStyle="1" w:styleId="CPText">
    <w:name w:val="CPText"/>
    <w:basedOn w:val="Normal"/>
    <w:rsid w:val="00CE731C"/>
    <w:pPr>
      <w:widowControl w:val="0"/>
      <w:autoSpaceDE w:val="0"/>
      <w:autoSpaceDN w:val="0"/>
      <w:adjustRightInd w:val="0"/>
      <w:spacing w:after="240" w:line="360" w:lineRule="atLeast"/>
      <w:ind w:left="0"/>
      <w:jc w:val="both"/>
    </w:pPr>
    <w:rPr>
      <w:rFonts w:ascii="Times New Roman" w:eastAsia="SimSun" w:hAnsi="Times New Roman"/>
      <w:sz w:val="20"/>
      <w:szCs w:val="20"/>
      <w:lang w:val="en-CA" w:eastAsia="en-CA"/>
    </w:rPr>
  </w:style>
  <w:style w:type="paragraph" w:customStyle="1" w:styleId="MediumShading1-Accent11">
    <w:name w:val="Medium Shading 1 - Accent 11"/>
    <w:qFormat/>
    <w:rsid w:val="00CE731C"/>
    <w:pPr>
      <w:widowControl w:val="0"/>
      <w:autoSpaceDE w:val="0"/>
      <w:autoSpaceDN w:val="0"/>
      <w:adjustRightInd w:val="0"/>
      <w:jc w:val="both"/>
    </w:pPr>
    <w:rPr>
      <w:rFonts w:ascii="Times New Roman" w:eastAsia="SimSun" w:hAnsi="Times New Roman"/>
      <w:szCs w:val="24"/>
      <w:lang w:eastAsia="en-CA"/>
    </w:rPr>
  </w:style>
  <w:style w:type="paragraph" w:customStyle="1" w:styleId="TableParagraph">
    <w:name w:val="Table Paragraph"/>
    <w:basedOn w:val="Normal"/>
    <w:rsid w:val="00CE731C"/>
    <w:pPr>
      <w:autoSpaceDE w:val="0"/>
      <w:autoSpaceDN w:val="0"/>
      <w:adjustRightInd w:val="0"/>
      <w:spacing w:after="0" w:line="240" w:lineRule="auto"/>
      <w:ind w:left="0"/>
    </w:pPr>
    <w:rPr>
      <w:rFonts w:ascii="Times New Roman" w:eastAsia="Times New Roman" w:hAnsi="Times New Roman"/>
      <w:sz w:val="24"/>
      <w:szCs w:val="24"/>
      <w:lang w:val="en-CA" w:eastAsia="en-CA"/>
    </w:rPr>
  </w:style>
  <w:style w:type="paragraph" w:customStyle="1" w:styleId="CP1">
    <w:name w:val="CP1"/>
    <w:basedOn w:val="Normal"/>
    <w:rsid w:val="00CE731C"/>
    <w:pPr>
      <w:numPr>
        <w:numId w:val="25"/>
      </w:numPr>
      <w:autoSpaceDE w:val="0"/>
      <w:autoSpaceDN w:val="0"/>
      <w:adjustRightInd w:val="0"/>
      <w:spacing w:after="240"/>
      <w:outlineLvl w:val="0"/>
    </w:pPr>
    <w:rPr>
      <w:rFonts w:ascii="Times New Roman" w:eastAsia="Times New Roman" w:hAnsi="Times New Roman"/>
      <w:sz w:val="20"/>
      <w:lang w:eastAsia="en-CA"/>
    </w:rPr>
  </w:style>
  <w:style w:type="paragraph" w:customStyle="1" w:styleId="CP2">
    <w:name w:val="CP2"/>
    <w:basedOn w:val="Normal"/>
    <w:rsid w:val="00CE731C"/>
    <w:pPr>
      <w:numPr>
        <w:ilvl w:val="1"/>
        <w:numId w:val="25"/>
      </w:numPr>
      <w:autoSpaceDE w:val="0"/>
      <w:autoSpaceDN w:val="0"/>
      <w:adjustRightInd w:val="0"/>
      <w:spacing w:after="240"/>
      <w:outlineLvl w:val="1"/>
    </w:pPr>
    <w:rPr>
      <w:rFonts w:ascii="Times New Roman" w:eastAsia="Times New Roman" w:hAnsi="Times New Roman"/>
      <w:sz w:val="20"/>
      <w:lang w:eastAsia="en-CA"/>
    </w:rPr>
  </w:style>
  <w:style w:type="paragraph" w:customStyle="1" w:styleId="CP3">
    <w:name w:val="CP3"/>
    <w:basedOn w:val="Normal"/>
    <w:rsid w:val="00CE731C"/>
    <w:pPr>
      <w:numPr>
        <w:ilvl w:val="2"/>
        <w:numId w:val="25"/>
      </w:numPr>
      <w:autoSpaceDE w:val="0"/>
      <w:autoSpaceDN w:val="0"/>
      <w:adjustRightInd w:val="0"/>
      <w:spacing w:after="240"/>
    </w:pPr>
    <w:rPr>
      <w:rFonts w:ascii="Times New Roman" w:eastAsia="Times New Roman" w:hAnsi="Times New Roman"/>
      <w:sz w:val="20"/>
      <w:lang w:eastAsia="en-CA"/>
    </w:rPr>
  </w:style>
  <w:style w:type="paragraph" w:customStyle="1" w:styleId="CP4">
    <w:name w:val="CP4"/>
    <w:basedOn w:val="Normal"/>
    <w:rsid w:val="00CE731C"/>
    <w:pPr>
      <w:numPr>
        <w:ilvl w:val="3"/>
        <w:numId w:val="25"/>
      </w:numPr>
      <w:autoSpaceDE w:val="0"/>
      <w:autoSpaceDN w:val="0"/>
      <w:adjustRightInd w:val="0"/>
      <w:spacing w:after="240" w:line="240" w:lineRule="auto"/>
    </w:pPr>
    <w:rPr>
      <w:rFonts w:ascii="Times New Roman" w:eastAsia="Times New Roman" w:hAnsi="Times New Roman"/>
      <w:color w:val="000000"/>
      <w:sz w:val="24"/>
      <w:szCs w:val="20"/>
      <w:lang w:val="en-CA" w:eastAsia="en-CA"/>
    </w:rPr>
  </w:style>
  <w:style w:type="paragraph" w:customStyle="1" w:styleId="CP5">
    <w:name w:val="CP5"/>
    <w:basedOn w:val="Normal"/>
    <w:rsid w:val="00CE731C"/>
    <w:pPr>
      <w:numPr>
        <w:ilvl w:val="4"/>
        <w:numId w:val="25"/>
      </w:numPr>
      <w:autoSpaceDE w:val="0"/>
      <w:autoSpaceDN w:val="0"/>
      <w:adjustRightInd w:val="0"/>
      <w:spacing w:after="240"/>
    </w:pPr>
    <w:rPr>
      <w:rFonts w:ascii="Times New Roman" w:eastAsia="Times New Roman" w:hAnsi="Times New Roman"/>
      <w:sz w:val="20"/>
      <w:lang w:eastAsia="en-CA"/>
    </w:rPr>
  </w:style>
  <w:style w:type="paragraph" w:customStyle="1" w:styleId="CP6">
    <w:name w:val="CP6"/>
    <w:basedOn w:val="Normal"/>
    <w:rsid w:val="00CE731C"/>
    <w:pPr>
      <w:numPr>
        <w:ilvl w:val="5"/>
        <w:numId w:val="25"/>
      </w:numPr>
      <w:autoSpaceDE w:val="0"/>
      <w:autoSpaceDN w:val="0"/>
      <w:adjustRightInd w:val="0"/>
      <w:spacing w:after="240" w:line="240" w:lineRule="auto"/>
    </w:pPr>
    <w:rPr>
      <w:rFonts w:ascii="Times New Roman" w:eastAsia="Times New Roman" w:hAnsi="Times New Roman"/>
      <w:color w:val="000000"/>
      <w:sz w:val="24"/>
      <w:szCs w:val="20"/>
      <w:lang w:val="en-CA" w:eastAsia="en-CA"/>
    </w:rPr>
  </w:style>
  <w:style w:type="paragraph" w:customStyle="1" w:styleId="CP7">
    <w:name w:val="CP7"/>
    <w:basedOn w:val="Normal"/>
    <w:rsid w:val="00CE731C"/>
    <w:pPr>
      <w:numPr>
        <w:ilvl w:val="6"/>
        <w:numId w:val="25"/>
      </w:numPr>
      <w:autoSpaceDE w:val="0"/>
      <w:autoSpaceDN w:val="0"/>
      <w:adjustRightInd w:val="0"/>
      <w:spacing w:after="240"/>
    </w:pPr>
    <w:rPr>
      <w:rFonts w:ascii="Times New Roman" w:eastAsia="Times New Roman" w:hAnsi="Times New Roman"/>
      <w:sz w:val="20"/>
      <w:lang w:eastAsia="en-CA"/>
    </w:rPr>
  </w:style>
  <w:style w:type="paragraph" w:customStyle="1" w:styleId="CP8">
    <w:name w:val="CP8"/>
    <w:basedOn w:val="Normal"/>
    <w:rsid w:val="00CE731C"/>
    <w:pPr>
      <w:numPr>
        <w:ilvl w:val="7"/>
        <w:numId w:val="25"/>
      </w:numPr>
      <w:autoSpaceDE w:val="0"/>
      <w:autoSpaceDN w:val="0"/>
      <w:adjustRightInd w:val="0"/>
      <w:spacing w:after="240"/>
    </w:pPr>
    <w:rPr>
      <w:rFonts w:ascii="Times New Roman" w:eastAsia="Times New Roman" w:hAnsi="Times New Roman"/>
      <w:sz w:val="20"/>
      <w:lang w:eastAsia="en-CA"/>
    </w:rPr>
  </w:style>
  <w:style w:type="paragraph" w:customStyle="1" w:styleId="CP9">
    <w:name w:val="CP9"/>
    <w:basedOn w:val="Normal"/>
    <w:rsid w:val="00CE731C"/>
    <w:pPr>
      <w:numPr>
        <w:ilvl w:val="8"/>
        <w:numId w:val="25"/>
      </w:numPr>
      <w:autoSpaceDE w:val="0"/>
      <w:autoSpaceDN w:val="0"/>
      <w:adjustRightInd w:val="0"/>
      <w:spacing w:after="240"/>
    </w:pPr>
    <w:rPr>
      <w:rFonts w:ascii="Times New Roman" w:eastAsia="Times New Roman" w:hAnsi="Times New Roman"/>
      <w:sz w:val="20"/>
      <w:lang w:eastAsia="en-CA"/>
    </w:rPr>
  </w:style>
  <w:style w:type="paragraph" w:customStyle="1" w:styleId="DeltaViewTableHeading">
    <w:name w:val="DeltaView Table Heading"/>
    <w:basedOn w:val="Normal"/>
    <w:rsid w:val="00CE731C"/>
    <w:pPr>
      <w:autoSpaceDE w:val="0"/>
      <w:autoSpaceDN w:val="0"/>
      <w:adjustRightInd w:val="0"/>
      <w:spacing w:after="120" w:line="240" w:lineRule="auto"/>
      <w:ind w:left="0"/>
    </w:pPr>
    <w:rPr>
      <w:rFonts w:ascii="Arial" w:eastAsia="Times New Roman" w:hAnsi="Arial"/>
      <w:b/>
      <w:sz w:val="24"/>
      <w:szCs w:val="24"/>
      <w:lang w:eastAsia="en-CA"/>
    </w:rPr>
  </w:style>
  <w:style w:type="paragraph" w:customStyle="1" w:styleId="DeltaViewTableBody">
    <w:name w:val="DeltaView Table Body"/>
    <w:basedOn w:val="Normal"/>
    <w:rsid w:val="00CE731C"/>
    <w:pPr>
      <w:autoSpaceDE w:val="0"/>
      <w:autoSpaceDN w:val="0"/>
      <w:adjustRightInd w:val="0"/>
      <w:spacing w:after="0" w:line="240" w:lineRule="auto"/>
      <w:ind w:left="0"/>
    </w:pPr>
    <w:rPr>
      <w:rFonts w:ascii="Arial" w:eastAsia="Times New Roman" w:hAnsi="Arial"/>
      <w:sz w:val="24"/>
      <w:szCs w:val="24"/>
      <w:lang w:eastAsia="en-CA"/>
    </w:rPr>
  </w:style>
  <w:style w:type="paragraph" w:customStyle="1" w:styleId="DeltaViewAnnounce">
    <w:name w:val="DeltaView Announce"/>
    <w:rsid w:val="00CE731C"/>
    <w:pPr>
      <w:autoSpaceDE w:val="0"/>
      <w:autoSpaceDN w:val="0"/>
      <w:adjustRightInd w:val="0"/>
      <w:spacing w:before="100" w:beforeAutospacing="1" w:after="100" w:afterAutospacing="1"/>
    </w:pPr>
    <w:rPr>
      <w:rFonts w:ascii="Arial" w:eastAsia="Times New Roman" w:hAnsi="Arial"/>
      <w:sz w:val="24"/>
      <w:szCs w:val="24"/>
      <w:lang w:val="en-GB" w:eastAsia="en-CA"/>
    </w:rPr>
  </w:style>
  <w:style w:type="character" w:customStyle="1" w:styleId="DeltaViewDeletion">
    <w:name w:val="DeltaView Deletion"/>
    <w:rsid w:val="00CE731C"/>
    <w:rPr>
      <w:strike/>
      <w:color w:val="FF0000"/>
    </w:rPr>
  </w:style>
  <w:style w:type="character" w:customStyle="1" w:styleId="DeltaViewMoveSource">
    <w:name w:val="DeltaView Move Source"/>
    <w:rsid w:val="00CE731C"/>
    <w:rPr>
      <w:strike/>
      <w:color w:val="00C000"/>
    </w:rPr>
  </w:style>
  <w:style w:type="character" w:customStyle="1" w:styleId="DeltaViewMoveDestination">
    <w:name w:val="DeltaView Move Destination"/>
    <w:rsid w:val="00CE731C"/>
    <w:rPr>
      <w:color w:val="00C000"/>
      <w:u w:val="double"/>
    </w:rPr>
  </w:style>
  <w:style w:type="character" w:customStyle="1" w:styleId="DeltaViewChangeNumber">
    <w:name w:val="DeltaView Change Number"/>
    <w:rsid w:val="00CE731C"/>
    <w:rPr>
      <w:color w:val="000000"/>
      <w:vertAlign w:val="superscript"/>
    </w:rPr>
  </w:style>
  <w:style w:type="character" w:customStyle="1" w:styleId="DeltaViewDelimiter">
    <w:name w:val="DeltaView Delimiter"/>
    <w:rsid w:val="00CE731C"/>
  </w:style>
  <w:style w:type="character" w:customStyle="1" w:styleId="DeltaViewFormatChange">
    <w:name w:val="DeltaView Format Change"/>
    <w:rsid w:val="00CE731C"/>
    <w:rPr>
      <w:color w:val="000000"/>
    </w:rPr>
  </w:style>
  <w:style w:type="character" w:customStyle="1" w:styleId="DeltaViewMovedDeletion">
    <w:name w:val="DeltaView Moved Deletion"/>
    <w:rsid w:val="00CE731C"/>
    <w:rPr>
      <w:strike/>
      <w:color w:val="C08080"/>
    </w:rPr>
  </w:style>
  <w:style w:type="character" w:customStyle="1" w:styleId="DeltaViewComment">
    <w:name w:val="DeltaView Comment"/>
    <w:rsid w:val="00CE731C"/>
    <w:rPr>
      <w:rFonts w:cs="Times New Roman"/>
      <w:color w:val="000000"/>
    </w:rPr>
  </w:style>
  <w:style w:type="character" w:customStyle="1" w:styleId="DeltaViewStyleChangeText">
    <w:name w:val="DeltaView Style Change Text"/>
    <w:rsid w:val="00CE731C"/>
    <w:rPr>
      <w:color w:val="000000"/>
      <w:u w:val="double"/>
    </w:rPr>
  </w:style>
  <w:style w:type="character" w:customStyle="1" w:styleId="DeltaViewStyleChangeLabel">
    <w:name w:val="DeltaView Style Change Label"/>
    <w:rsid w:val="00CE731C"/>
    <w:rPr>
      <w:color w:val="000000"/>
    </w:rPr>
  </w:style>
  <w:style w:type="character" w:customStyle="1" w:styleId="DeltaViewInsertedComment">
    <w:name w:val="DeltaView Inserted Comment"/>
    <w:rsid w:val="00CE731C"/>
    <w:rPr>
      <w:rFonts w:cs="Times New Roman"/>
      <w:color w:val="0000FF"/>
      <w:u w:val="double"/>
    </w:rPr>
  </w:style>
  <w:style w:type="character" w:customStyle="1" w:styleId="DeltaViewDeletedComment">
    <w:name w:val="DeltaView Deleted Comment"/>
    <w:rsid w:val="00CE731C"/>
    <w:rPr>
      <w:rFonts w:cs="Times New Roman"/>
      <w:strike/>
      <w:color w:val="FF0000"/>
    </w:rPr>
  </w:style>
  <w:style w:type="paragraph" w:customStyle="1" w:styleId="GridTable31">
    <w:name w:val="Grid Table 31"/>
    <w:basedOn w:val="Heading1"/>
    <w:next w:val="Normal"/>
    <w:qFormat/>
    <w:rsid w:val="00CE731C"/>
    <w:pPr>
      <w:tabs>
        <w:tab w:val="clear" w:pos="1440"/>
      </w:tabs>
      <w:spacing w:before="480" w:line="276" w:lineRule="auto"/>
      <w:ind w:left="0" w:firstLine="0"/>
      <w:outlineLvl w:val="9"/>
    </w:pPr>
    <w:rPr>
      <w:rFonts w:ascii="Cambria" w:eastAsia="Times New Roman" w:hAnsi="Cambria"/>
      <w:bCs/>
      <w:caps w:val="0"/>
      <w:noProof w:val="0"/>
      <w:color w:val="365F91"/>
      <w:kern w:val="0"/>
      <w:sz w:val="28"/>
      <w:szCs w:val="28"/>
      <w:lang w:val="en-US" w:eastAsia="ja-JP"/>
    </w:rPr>
  </w:style>
  <w:style w:type="paragraph" w:customStyle="1" w:styleId="FRHeading1CentreBoldNoToc">
    <w:name w:val="FRHeading1CentreBoldNoToc"/>
    <w:basedOn w:val="Normal"/>
    <w:next w:val="Normal"/>
    <w:uiPriority w:val="1"/>
    <w:qFormat/>
    <w:rsid w:val="00CE731C"/>
    <w:pPr>
      <w:keepNext/>
      <w:spacing w:after="480" w:line="240" w:lineRule="auto"/>
      <w:ind w:left="0"/>
      <w:jc w:val="center"/>
    </w:pPr>
    <w:rPr>
      <w:rFonts w:ascii="Times New Roman" w:eastAsia="Times New Roman" w:hAnsi="Times New Roman"/>
      <w:b/>
      <w:sz w:val="28"/>
      <w:szCs w:val="28"/>
      <w:lang w:val="en-CA"/>
    </w:rPr>
  </w:style>
  <w:style w:type="paragraph" w:customStyle="1" w:styleId="FRHeading1NoToc">
    <w:name w:val="FRHeading1NoToc"/>
    <w:basedOn w:val="Normal"/>
    <w:uiPriority w:val="1"/>
    <w:qFormat/>
    <w:rsid w:val="00CE731C"/>
    <w:pPr>
      <w:keepNext/>
      <w:spacing w:after="240" w:line="240" w:lineRule="auto"/>
      <w:ind w:left="0"/>
      <w:jc w:val="both"/>
    </w:pPr>
    <w:rPr>
      <w:rFonts w:ascii="Times New Roman" w:eastAsia="Times New Roman" w:hAnsi="Times New Roman"/>
      <w:b/>
      <w:sz w:val="24"/>
      <w:szCs w:val="20"/>
      <w:lang w:val="en-CA"/>
    </w:rPr>
  </w:style>
  <w:style w:type="paragraph" w:customStyle="1" w:styleId="FRGenIndL1">
    <w:name w:val="FRGenInd L1"/>
    <w:basedOn w:val="Normal"/>
    <w:uiPriority w:val="1"/>
    <w:qFormat/>
    <w:rsid w:val="00CE731C"/>
    <w:pPr>
      <w:numPr>
        <w:numId w:val="26"/>
      </w:numPr>
      <w:spacing w:after="240" w:line="240" w:lineRule="auto"/>
      <w:jc w:val="both"/>
      <w:outlineLvl w:val="0"/>
    </w:pPr>
    <w:rPr>
      <w:rFonts w:ascii="Times New Roman" w:eastAsia="Times New Roman" w:hAnsi="Times New Roman"/>
      <w:sz w:val="24"/>
      <w:szCs w:val="24"/>
      <w:lang w:val="en-CA"/>
    </w:rPr>
  </w:style>
  <w:style w:type="paragraph" w:customStyle="1" w:styleId="FRGenIndL2">
    <w:name w:val="FRGenInd L2"/>
    <w:basedOn w:val="Normal"/>
    <w:uiPriority w:val="1"/>
    <w:rsid w:val="00CE731C"/>
    <w:pPr>
      <w:numPr>
        <w:ilvl w:val="1"/>
        <w:numId w:val="26"/>
      </w:numPr>
      <w:spacing w:after="240" w:line="240" w:lineRule="auto"/>
      <w:jc w:val="both"/>
      <w:outlineLvl w:val="1"/>
    </w:pPr>
    <w:rPr>
      <w:rFonts w:ascii="Times New Roman" w:eastAsia="Times New Roman" w:hAnsi="Times New Roman"/>
      <w:sz w:val="24"/>
      <w:szCs w:val="24"/>
      <w:lang w:val="en-CA"/>
    </w:rPr>
  </w:style>
  <w:style w:type="paragraph" w:customStyle="1" w:styleId="FRGenIndL3">
    <w:name w:val="FRGenInd L3"/>
    <w:basedOn w:val="Normal"/>
    <w:uiPriority w:val="1"/>
    <w:rsid w:val="00CE731C"/>
    <w:pPr>
      <w:numPr>
        <w:ilvl w:val="2"/>
        <w:numId w:val="26"/>
      </w:numPr>
      <w:spacing w:after="240" w:line="240" w:lineRule="auto"/>
      <w:jc w:val="both"/>
      <w:outlineLvl w:val="2"/>
    </w:pPr>
    <w:rPr>
      <w:rFonts w:ascii="Times New Roman" w:eastAsia="Times New Roman" w:hAnsi="Times New Roman"/>
      <w:sz w:val="24"/>
      <w:szCs w:val="24"/>
      <w:lang w:val="en-CA"/>
    </w:rPr>
  </w:style>
  <w:style w:type="paragraph" w:customStyle="1" w:styleId="FRGenIndL4">
    <w:name w:val="FRGenInd L4"/>
    <w:basedOn w:val="Normal"/>
    <w:uiPriority w:val="1"/>
    <w:rsid w:val="00CE731C"/>
    <w:pPr>
      <w:numPr>
        <w:ilvl w:val="3"/>
        <w:numId w:val="26"/>
      </w:numPr>
      <w:spacing w:after="240" w:line="240" w:lineRule="auto"/>
      <w:jc w:val="both"/>
      <w:outlineLvl w:val="3"/>
    </w:pPr>
    <w:rPr>
      <w:rFonts w:ascii="Times New Roman" w:eastAsia="Times New Roman" w:hAnsi="Times New Roman"/>
      <w:sz w:val="24"/>
      <w:szCs w:val="24"/>
      <w:lang w:val="en-CA"/>
    </w:rPr>
  </w:style>
  <w:style w:type="paragraph" w:customStyle="1" w:styleId="FRGenIndL5">
    <w:name w:val="FRGenInd L5"/>
    <w:basedOn w:val="Normal"/>
    <w:uiPriority w:val="1"/>
    <w:rsid w:val="00CE731C"/>
    <w:pPr>
      <w:numPr>
        <w:ilvl w:val="4"/>
        <w:numId w:val="26"/>
      </w:numPr>
      <w:spacing w:after="240" w:line="240" w:lineRule="auto"/>
      <w:jc w:val="both"/>
      <w:outlineLvl w:val="4"/>
    </w:pPr>
    <w:rPr>
      <w:rFonts w:ascii="Times New Roman" w:eastAsia="Times New Roman" w:hAnsi="Times New Roman"/>
      <w:sz w:val="24"/>
      <w:szCs w:val="24"/>
      <w:lang w:val="en-CA"/>
    </w:rPr>
  </w:style>
  <w:style w:type="paragraph" w:customStyle="1" w:styleId="FRGenIndL6">
    <w:name w:val="FRGenInd L6"/>
    <w:basedOn w:val="Normal"/>
    <w:uiPriority w:val="1"/>
    <w:rsid w:val="00CE731C"/>
    <w:pPr>
      <w:numPr>
        <w:ilvl w:val="5"/>
        <w:numId w:val="26"/>
      </w:numPr>
      <w:spacing w:after="240" w:line="240" w:lineRule="auto"/>
      <w:jc w:val="both"/>
      <w:outlineLvl w:val="5"/>
    </w:pPr>
    <w:rPr>
      <w:rFonts w:ascii="Times New Roman" w:eastAsia="Times New Roman" w:hAnsi="Times New Roman"/>
      <w:sz w:val="24"/>
      <w:szCs w:val="24"/>
      <w:lang w:val="en-CA"/>
    </w:rPr>
  </w:style>
  <w:style w:type="paragraph" w:customStyle="1" w:styleId="FRGenIndL7">
    <w:name w:val="FRGenInd L7"/>
    <w:basedOn w:val="Normal"/>
    <w:uiPriority w:val="1"/>
    <w:rsid w:val="00CE731C"/>
    <w:pPr>
      <w:numPr>
        <w:ilvl w:val="6"/>
        <w:numId w:val="26"/>
      </w:numPr>
      <w:spacing w:after="240" w:line="240" w:lineRule="auto"/>
      <w:jc w:val="both"/>
      <w:outlineLvl w:val="6"/>
    </w:pPr>
    <w:rPr>
      <w:rFonts w:ascii="Times New Roman" w:eastAsia="Times New Roman" w:hAnsi="Times New Roman"/>
      <w:sz w:val="24"/>
      <w:szCs w:val="24"/>
      <w:lang w:val="en-CA"/>
    </w:rPr>
  </w:style>
  <w:style w:type="paragraph" w:customStyle="1" w:styleId="FRGenIndL8">
    <w:name w:val="FRGenInd L8"/>
    <w:basedOn w:val="Normal"/>
    <w:uiPriority w:val="1"/>
    <w:rsid w:val="00CE731C"/>
    <w:pPr>
      <w:numPr>
        <w:ilvl w:val="7"/>
        <w:numId w:val="26"/>
      </w:numPr>
      <w:spacing w:after="240" w:line="240" w:lineRule="auto"/>
      <w:jc w:val="both"/>
      <w:outlineLvl w:val="7"/>
    </w:pPr>
    <w:rPr>
      <w:rFonts w:ascii="Times New Roman" w:eastAsia="Times New Roman" w:hAnsi="Times New Roman"/>
      <w:sz w:val="24"/>
      <w:szCs w:val="24"/>
      <w:lang w:val="en-CA"/>
    </w:rPr>
  </w:style>
  <w:style w:type="paragraph" w:customStyle="1" w:styleId="NormalJustified">
    <w:name w:val="Normal + Justified"/>
    <w:basedOn w:val="Normal"/>
    <w:rsid w:val="00CE731C"/>
    <w:pPr>
      <w:spacing w:after="240" w:line="240" w:lineRule="auto"/>
      <w:ind w:left="0"/>
      <w:jc w:val="both"/>
    </w:pPr>
    <w:rPr>
      <w:rFonts w:ascii="Times New Roman" w:eastAsia="MS Gothic" w:hAnsi="Times New Roman"/>
      <w:w w:val="0"/>
      <w:sz w:val="20"/>
      <w:szCs w:val="20"/>
      <w:lang w:val="en-CA"/>
    </w:rPr>
  </w:style>
  <w:style w:type="paragraph" w:customStyle="1" w:styleId="DocsID">
    <w:name w:val="DocsID"/>
    <w:basedOn w:val="Normal"/>
    <w:rsid w:val="00CE731C"/>
    <w:pPr>
      <w:spacing w:before="20" w:after="0" w:line="240" w:lineRule="auto"/>
      <w:ind w:left="0"/>
    </w:pPr>
    <w:rPr>
      <w:rFonts w:ascii="Arial" w:eastAsia="Times New Roman" w:hAnsi="Arial"/>
      <w:sz w:val="16"/>
      <w:szCs w:val="20"/>
      <w:lang w:val="en-CA"/>
    </w:rPr>
  </w:style>
  <w:style w:type="character" w:customStyle="1" w:styleId="FRxItalics">
    <w:name w:val="FRxItalics"/>
    <w:uiPriority w:val="99"/>
    <w:rsid w:val="00CE731C"/>
    <w:rPr>
      <w:i/>
    </w:rPr>
  </w:style>
  <w:style w:type="character" w:customStyle="1" w:styleId="prompt0">
    <w:name w:val="prompt"/>
    <w:rsid w:val="00CE731C"/>
  </w:style>
  <w:style w:type="character" w:customStyle="1" w:styleId="BodyChar">
    <w:name w:val="Body Char"/>
    <w:aliases w:val="b Char"/>
    <w:link w:val="Body"/>
    <w:locked/>
    <w:rsid w:val="00CE731C"/>
    <w:rPr>
      <w:rFonts w:ascii="Arial" w:eastAsia="Times New Roman" w:hAnsi="Arial"/>
      <w:sz w:val="22"/>
      <w:szCs w:val="22"/>
      <w:lang w:val="en-CA"/>
    </w:rPr>
  </w:style>
  <w:style w:type="paragraph" w:customStyle="1" w:styleId="bodytable">
    <w:name w:val="body table"/>
    <w:basedOn w:val="Body"/>
    <w:uiPriority w:val="99"/>
    <w:rsid w:val="00CE731C"/>
    <w:pPr>
      <w:widowControl w:val="0"/>
      <w:spacing w:before="60" w:after="60"/>
      <w:jc w:val="left"/>
    </w:pPr>
    <w:rPr>
      <w:sz w:val="18"/>
      <w:szCs w:val="20"/>
      <w:lang w:val="x-none"/>
    </w:rPr>
  </w:style>
  <w:style w:type="paragraph" w:customStyle="1" w:styleId="bodytablecentre">
    <w:name w:val="body table centre"/>
    <w:basedOn w:val="bodytable"/>
    <w:uiPriority w:val="99"/>
    <w:rsid w:val="00CE731C"/>
    <w:pPr>
      <w:jc w:val="center"/>
    </w:pPr>
    <w:rPr>
      <w:b/>
    </w:rPr>
  </w:style>
  <w:style w:type="paragraph" w:customStyle="1" w:styleId="notes">
    <w:name w:val="notes"/>
    <w:basedOn w:val="Body"/>
    <w:uiPriority w:val="99"/>
    <w:rsid w:val="00CE731C"/>
    <w:pPr>
      <w:spacing w:after="120"/>
      <w:jc w:val="left"/>
    </w:pPr>
    <w:rPr>
      <w:sz w:val="16"/>
      <w:szCs w:val="16"/>
      <w:lang w:eastAsia="ja-JP"/>
    </w:rPr>
  </w:style>
  <w:style w:type="numbering" w:customStyle="1" w:styleId="Style2">
    <w:name w:val="Style2"/>
    <w:rsid w:val="00CE731C"/>
    <w:pPr>
      <w:numPr>
        <w:numId w:val="30"/>
      </w:numPr>
    </w:pPr>
  </w:style>
  <w:style w:type="paragraph" w:customStyle="1" w:styleId="FRCentre">
    <w:name w:val="FRCentre"/>
    <w:basedOn w:val="Normal"/>
    <w:uiPriority w:val="99"/>
    <w:rsid w:val="00CE731C"/>
    <w:pPr>
      <w:keepNext/>
      <w:spacing w:after="240" w:line="240" w:lineRule="auto"/>
      <w:ind w:left="0"/>
      <w:jc w:val="center"/>
    </w:pPr>
    <w:rPr>
      <w:rFonts w:ascii="Arial" w:eastAsia="Times New Roman" w:hAnsi="Arial" w:cs="Arial"/>
      <w:b/>
      <w:sz w:val="20"/>
      <w:szCs w:val="20"/>
      <w:lang w:val="en-CA"/>
    </w:rPr>
  </w:style>
  <w:style w:type="paragraph" w:customStyle="1" w:styleId="NormalSingle">
    <w:name w:val="Normal Single"/>
    <w:uiPriority w:val="99"/>
    <w:rsid w:val="00CE731C"/>
    <w:pPr>
      <w:spacing w:after="240"/>
      <w:jc w:val="both"/>
    </w:pPr>
    <w:rPr>
      <w:rFonts w:ascii="Arial" w:eastAsia="Times New Roman" w:hAnsi="Arial" w:cs="Arial"/>
      <w:lang w:val="en-CA"/>
    </w:rPr>
  </w:style>
  <w:style w:type="paragraph" w:customStyle="1" w:styleId="FRHeading1">
    <w:name w:val="FRHeading1"/>
    <w:basedOn w:val="NormalSingle"/>
    <w:next w:val="Normal"/>
    <w:uiPriority w:val="99"/>
    <w:rsid w:val="00CE731C"/>
    <w:pPr>
      <w:keepNext/>
      <w:jc w:val="center"/>
      <w:outlineLvl w:val="0"/>
    </w:pPr>
    <w:rPr>
      <w:b/>
      <w:szCs w:val="24"/>
    </w:rPr>
  </w:style>
  <w:style w:type="paragraph" w:customStyle="1" w:styleId="FRTableHeaderCentre">
    <w:name w:val="FRTableHeaderCentre"/>
    <w:basedOn w:val="NormalSingle"/>
    <w:uiPriority w:val="99"/>
    <w:rsid w:val="00CE731C"/>
    <w:pPr>
      <w:keepNext/>
      <w:keepLines/>
      <w:spacing w:before="120" w:after="120"/>
      <w:jc w:val="center"/>
    </w:pPr>
    <w:rPr>
      <w:b/>
      <w:szCs w:val="24"/>
    </w:rPr>
  </w:style>
  <w:style w:type="paragraph" w:customStyle="1" w:styleId="ColorfulList-Accent12">
    <w:name w:val="Colorful List - Accent 12"/>
    <w:basedOn w:val="Normal"/>
    <w:uiPriority w:val="99"/>
    <w:qFormat/>
    <w:rsid w:val="00CE731C"/>
    <w:pPr>
      <w:widowControl w:val="0"/>
      <w:spacing w:after="240" w:line="240" w:lineRule="auto"/>
      <w:ind w:left="0"/>
      <w:jc w:val="both"/>
    </w:pPr>
    <w:rPr>
      <w:rFonts w:eastAsia="Times New Roman" w:cs="Arial"/>
    </w:rPr>
  </w:style>
  <w:style w:type="paragraph" w:customStyle="1" w:styleId="para">
    <w:name w:val="para"/>
    <w:basedOn w:val="Normal"/>
    <w:uiPriority w:val="99"/>
    <w:rsid w:val="00CE731C"/>
    <w:pPr>
      <w:spacing w:before="240" w:after="240" w:line="240" w:lineRule="auto"/>
      <w:ind w:left="0" w:firstLine="432"/>
      <w:jc w:val="both"/>
    </w:pPr>
    <w:rPr>
      <w:rFonts w:eastAsia="Times New Roman" w:cs="Arial"/>
      <w:sz w:val="20"/>
      <w:szCs w:val="20"/>
    </w:rPr>
  </w:style>
  <w:style w:type="paragraph" w:customStyle="1" w:styleId="ColorfulShading-Accent12">
    <w:name w:val="Colorful Shading - Accent 12"/>
    <w:hidden/>
    <w:uiPriority w:val="99"/>
    <w:semiHidden/>
    <w:rsid w:val="00CE731C"/>
    <w:rPr>
      <w:rFonts w:ascii="Times New Roman" w:eastAsia="SimSun" w:hAnsi="Times New Roman"/>
      <w:lang w:val="en-GB"/>
    </w:rPr>
  </w:style>
  <w:style w:type="character" w:customStyle="1" w:styleId="CharChar11">
    <w:name w:val="Char Char11"/>
    <w:rsid w:val="00CE731C"/>
    <w:rPr>
      <w:rFonts w:eastAsia="PMingLiU"/>
      <w:i/>
      <w:lang w:val="en-GB" w:eastAsia="en-US" w:bidi="ar-SA"/>
    </w:rPr>
  </w:style>
  <w:style w:type="character" w:customStyle="1" w:styleId="CharChar171">
    <w:name w:val="Char Char171"/>
    <w:locked/>
    <w:rsid w:val="00CE731C"/>
    <w:rPr>
      <w:rFonts w:ascii="Cambria" w:eastAsia="MS Gothic" w:hAnsi="Cambria" w:cs="Times New Roman"/>
      <w:b/>
      <w:color w:val="4F81BD"/>
      <w:sz w:val="22"/>
    </w:rPr>
  </w:style>
  <w:style w:type="character" w:styleId="UnresolvedMention">
    <w:name w:val="Unresolved Mention"/>
    <w:uiPriority w:val="99"/>
    <w:semiHidden/>
    <w:unhideWhenUsed/>
    <w:rsid w:val="00CE731C"/>
    <w:rPr>
      <w:color w:val="605E5C"/>
      <w:shd w:val="clear" w:color="auto" w:fill="E1DFDD"/>
    </w:rPr>
  </w:style>
  <w:style w:type="character" w:customStyle="1" w:styleId="ListParagraphChar">
    <w:name w:val="List Paragraph Char"/>
    <w:aliases w:val="DRAMS List Paragraph Char,Indent Normal Char,Paragraph Char,EOH bullet Char,Use Case List Paragraph Char,List Paragraph 1 Char,Table bullet Char,Johan bulletList Paragraph Char"/>
    <w:basedOn w:val="DefaultParagraphFont"/>
    <w:link w:val="ListParagraph"/>
    <w:uiPriority w:val="34"/>
    <w:locked/>
    <w:rsid w:val="006E5C00"/>
    <w:rPr>
      <w:sz w:val="22"/>
      <w:szCs w:val="22"/>
    </w:rPr>
  </w:style>
  <w:style w:type="character" w:customStyle="1" w:styleId="cf01">
    <w:name w:val="cf01"/>
    <w:basedOn w:val="DefaultParagraphFont"/>
    <w:rsid w:val="004616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057">
      <w:bodyDiv w:val="1"/>
      <w:marLeft w:val="0"/>
      <w:marRight w:val="0"/>
      <w:marTop w:val="0"/>
      <w:marBottom w:val="0"/>
      <w:divBdr>
        <w:top w:val="none" w:sz="0" w:space="0" w:color="auto"/>
        <w:left w:val="none" w:sz="0" w:space="0" w:color="auto"/>
        <w:bottom w:val="none" w:sz="0" w:space="0" w:color="auto"/>
        <w:right w:val="none" w:sz="0" w:space="0" w:color="auto"/>
      </w:divBdr>
    </w:div>
    <w:div w:id="3289871">
      <w:bodyDiv w:val="1"/>
      <w:marLeft w:val="0"/>
      <w:marRight w:val="0"/>
      <w:marTop w:val="0"/>
      <w:marBottom w:val="0"/>
      <w:divBdr>
        <w:top w:val="none" w:sz="0" w:space="0" w:color="auto"/>
        <w:left w:val="none" w:sz="0" w:space="0" w:color="auto"/>
        <w:bottom w:val="none" w:sz="0" w:space="0" w:color="auto"/>
        <w:right w:val="none" w:sz="0" w:space="0" w:color="auto"/>
      </w:divBdr>
    </w:div>
    <w:div w:id="12152396">
      <w:bodyDiv w:val="1"/>
      <w:marLeft w:val="0"/>
      <w:marRight w:val="0"/>
      <w:marTop w:val="0"/>
      <w:marBottom w:val="0"/>
      <w:divBdr>
        <w:top w:val="none" w:sz="0" w:space="0" w:color="auto"/>
        <w:left w:val="none" w:sz="0" w:space="0" w:color="auto"/>
        <w:bottom w:val="none" w:sz="0" w:space="0" w:color="auto"/>
        <w:right w:val="none" w:sz="0" w:space="0" w:color="auto"/>
      </w:divBdr>
    </w:div>
    <w:div w:id="13002674">
      <w:bodyDiv w:val="1"/>
      <w:marLeft w:val="0"/>
      <w:marRight w:val="0"/>
      <w:marTop w:val="0"/>
      <w:marBottom w:val="0"/>
      <w:divBdr>
        <w:top w:val="none" w:sz="0" w:space="0" w:color="auto"/>
        <w:left w:val="none" w:sz="0" w:space="0" w:color="auto"/>
        <w:bottom w:val="none" w:sz="0" w:space="0" w:color="auto"/>
        <w:right w:val="none" w:sz="0" w:space="0" w:color="auto"/>
      </w:divBdr>
    </w:div>
    <w:div w:id="24525048">
      <w:bodyDiv w:val="1"/>
      <w:marLeft w:val="0"/>
      <w:marRight w:val="0"/>
      <w:marTop w:val="0"/>
      <w:marBottom w:val="0"/>
      <w:divBdr>
        <w:top w:val="none" w:sz="0" w:space="0" w:color="auto"/>
        <w:left w:val="none" w:sz="0" w:space="0" w:color="auto"/>
        <w:bottom w:val="none" w:sz="0" w:space="0" w:color="auto"/>
        <w:right w:val="none" w:sz="0" w:space="0" w:color="auto"/>
      </w:divBdr>
    </w:div>
    <w:div w:id="32191550">
      <w:bodyDiv w:val="1"/>
      <w:marLeft w:val="0"/>
      <w:marRight w:val="0"/>
      <w:marTop w:val="0"/>
      <w:marBottom w:val="0"/>
      <w:divBdr>
        <w:top w:val="none" w:sz="0" w:space="0" w:color="auto"/>
        <w:left w:val="none" w:sz="0" w:space="0" w:color="auto"/>
        <w:bottom w:val="none" w:sz="0" w:space="0" w:color="auto"/>
        <w:right w:val="none" w:sz="0" w:space="0" w:color="auto"/>
      </w:divBdr>
    </w:div>
    <w:div w:id="42027099">
      <w:bodyDiv w:val="1"/>
      <w:marLeft w:val="0"/>
      <w:marRight w:val="0"/>
      <w:marTop w:val="0"/>
      <w:marBottom w:val="0"/>
      <w:divBdr>
        <w:top w:val="none" w:sz="0" w:space="0" w:color="auto"/>
        <w:left w:val="none" w:sz="0" w:space="0" w:color="auto"/>
        <w:bottom w:val="none" w:sz="0" w:space="0" w:color="auto"/>
        <w:right w:val="none" w:sz="0" w:space="0" w:color="auto"/>
      </w:divBdr>
    </w:div>
    <w:div w:id="43991247">
      <w:bodyDiv w:val="1"/>
      <w:marLeft w:val="0"/>
      <w:marRight w:val="0"/>
      <w:marTop w:val="0"/>
      <w:marBottom w:val="0"/>
      <w:divBdr>
        <w:top w:val="none" w:sz="0" w:space="0" w:color="auto"/>
        <w:left w:val="none" w:sz="0" w:space="0" w:color="auto"/>
        <w:bottom w:val="none" w:sz="0" w:space="0" w:color="auto"/>
        <w:right w:val="none" w:sz="0" w:space="0" w:color="auto"/>
      </w:divBdr>
    </w:div>
    <w:div w:id="63187719">
      <w:bodyDiv w:val="1"/>
      <w:marLeft w:val="0"/>
      <w:marRight w:val="0"/>
      <w:marTop w:val="0"/>
      <w:marBottom w:val="0"/>
      <w:divBdr>
        <w:top w:val="none" w:sz="0" w:space="0" w:color="auto"/>
        <w:left w:val="none" w:sz="0" w:space="0" w:color="auto"/>
        <w:bottom w:val="none" w:sz="0" w:space="0" w:color="auto"/>
        <w:right w:val="none" w:sz="0" w:space="0" w:color="auto"/>
      </w:divBdr>
    </w:div>
    <w:div w:id="71973466">
      <w:bodyDiv w:val="1"/>
      <w:marLeft w:val="0"/>
      <w:marRight w:val="0"/>
      <w:marTop w:val="0"/>
      <w:marBottom w:val="0"/>
      <w:divBdr>
        <w:top w:val="none" w:sz="0" w:space="0" w:color="auto"/>
        <w:left w:val="none" w:sz="0" w:space="0" w:color="auto"/>
        <w:bottom w:val="none" w:sz="0" w:space="0" w:color="auto"/>
        <w:right w:val="none" w:sz="0" w:space="0" w:color="auto"/>
      </w:divBdr>
    </w:div>
    <w:div w:id="76444745">
      <w:bodyDiv w:val="1"/>
      <w:marLeft w:val="0"/>
      <w:marRight w:val="0"/>
      <w:marTop w:val="0"/>
      <w:marBottom w:val="0"/>
      <w:divBdr>
        <w:top w:val="none" w:sz="0" w:space="0" w:color="auto"/>
        <w:left w:val="none" w:sz="0" w:space="0" w:color="auto"/>
        <w:bottom w:val="none" w:sz="0" w:space="0" w:color="auto"/>
        <w:right w:val="none" w:sz="0" w:space="0" w:color="auto"/>
      </w:divBdr>
    </w:div>
    <w:div w:id="77483911">
      <w:bodyDiv w:val="1"/>
      <w:marLeft w:val="0"/>
      <w:marRight w:val="0"/>
      <w:marTop w:val="0"/>
      <w:marBottom w:val="0"/>
      <w:divBdr>
        <w:top w:val="none" w:sz="0" w:space="0" w:color="auto"/>
        <w:left w:val="none" w:sz="0" w:space="0" w:color="auto"/>
        <w:bottom w:val="none" w:sz="0" w:space="0" w:color="auto"/>
        <w:right w:val="none" w:sz="0" w:space="0" w:color="auto"/>
      </w:divBdr>
    </w:div>
    <w:div w:id="83841116">
      <w:bodyDiv w:val="1"/>
      <w:marLeft w:val="0"/>
      <w:marRight w:val="0"/>
      <w:marTop w:val="0"/>
      <w:marBottom w:val="0"/>
      <w:divBdr>
        <w:top w:val="none" w:sz="0" w:space="0" w:color="auto"/>
        <w:left w:val="none" w:sz="0" w:space="0" w:color="auto"/>
        <w:bottom w:val="none" w:sz="0" w:space="0" w:color="auto"/>
        <w:right w:val="none" w:sz="0" w:space="0" w:color="auto"/>
      </w:divBdr>
      <w:divsChild>
        <w:div w:id="1580824067">
          <w:marLeft w:val="0"/>
          <w:marRight w:val="0"/>
          <w:marTop w:val="0"/>
          <w:marBottom w:val="0"/>
          <w:divBdr>
            <w:top w:val="none" w:sz="0" w:space="0" w:color="auto"/>
            <w:left w:val="none" w:sz="0" w:space="0" w:color="auto"/>
            <w:bottom w:val="none" w:sz="0" w:space="0" w:color="auto"/>
            <w:right w:val="none" w:sz="0" w:space="0" w:color="auto"/>
          </w:divBdr>
        </w:div>
      </w:divsChild>
    </w:div>
    <w:div w:id="84612846">
      <w:bodyDiv w:val="1"/>
      <w:marLeft w:val="0"/>
      <w:marRight w:val="0"/>
      <w:marTop w:val="0"/>
      <w:marBottom w:val="0"/>
      <w:divBdr>
        <w:top w:val="none" w:sz="0" w:space="0" w:color="auto"/>
        <w:left w:val="none" w:sz="0" w:space="0" w:color="auto"/>
        <w:bottom w:val="none" w:sz="0" w:space="0" w:color="auto"/>
        <w:right w:val="none" w:sz="0" w:space="0" w:color="auto"/>
      </w:divBdr>
      <w:divsChild>
        <w:div w:id="863447360">
          <w:marLeft w:val="0"/>
          <w:marRight w:val="0"/>
          <w:marTop w:val="0"/>
          <w:marBottom w:val="0"/>
          <w:divBdr>
            <w:top w:val="none" w:sz="0" w:space="0" w:color="auto"/>
            <w:left w:val="none" w:sz="0" w:space="0" w:color="auto"/>
            <w:bottom w:val="none" w:sz="0" w:space="0" w:color="auto"/>
            <w:right w:val="none" w:sz="0" w:space="0" w:color="auto"/>
          </w:divBdr>
        </w:div>
      </w:divsChild>
    </w:div>
    <w:div w:id="95250477">
      <w:bodyDiv w:val="1"/>
      <w:marLeft w:val="0"/>
      <w:marRight w:val="0"/>
      <w:marTop w:val="0"/>
      <w:marBottom w:val="0"/>
      <w:divBdr>
        <w:top w:val="none" w:sz="0" w:space="0" w:color="auto"/>
        <w:left w:val="none" w:sz="0" w:space="0" w:color="auto"/>
        <w:bottom w:val="none" w:sz="0" w:space="0" w:color="auto"/>
        <w:right w:val="none" w:sz="0" w:space="0" w:color="auto"/>
      </w:divBdr>
    </w:div>
    <w:div w:id="96411670">
      <w:bodyDiv w:val="1"/>
      <w:marLeft w:val="0"/>
      <w:marRight w:val="0"/>
      <w:marTop w:val="0"/>
      <w:marBottom w:val="0"/>
      <w:divBdr>
        <w:top w:val="none" w:sz="0" w:space="0" w:color="auto"/>
        <w:left w:val="none" w:sz="0" w:space="0" w:color="auto"/>
        <w:bottom w:val="none" w:sz="0" w:space="0" w:color="auto"/>
        <w:right w:val="none" w:sz="0" w:space="0" w:color="auto"/>
      </w:divBdr>
    </w:div>
    <w:div w:id="115371573">
      <w:bodyDiv w:val="1"/>
      <w:marLeft w:val="0"/>
      <w:marRight w:val="0"/>
      <w:marTop w:val="0"/>
      <w:marBottom w:val="0"/>
      <w:divBdr>
        <w:top w:val="none" w:sz="0" w:space="0" w:color="auto"/>
        <w:left w:val="none" w:sz="0" w:space="0" w:color="auto"/>
        <w:bottom w:val="none" w:sz="0" w:space="0" w:color="auto"/>
        <w:right w:val="none" w:sz="0" w:space="0" w:color="auto"/>
      </w:divBdr>
    </w:div>
    <w:div w:id="122774690">
      <w:bodyDiv w:val="1"/>
      <w:marLeft w:val="0"/>
      <w:marRight w:val="0"/>
      <w:marTop w:val="0"/>
      <w:marBottom w:val="0"/>
      <w:divBdr>
        <w:top w:val="none" w:sz="0" w:space="0" w:color="auto"/>
        <w:left w:val="none" w:sz="0" w:space="0" w:color="auto"/>
        <w:bottom w:val="none" w:sz="0" w:space="0" w:color="auto"/>
        <w:right w:val="none" w:sz="0" w:space="0" w:color="auto"/>
      </w:divBdr>
    </w:div>
    <w:div w:id="135952032">
      <w:bodyDiv w:val="1"/>
      <w:marLeft w:val="0"/>
      <w:marRight w:val="0"/>
      <w:marTop w:val="0"/>
      <w:marBottom w:val="0"/>
      <w:divBdr>
        <w:top w:val="none" w:sz="0" w:space="0" w:color="auto"/>
        <w:left w:val="none" w:sz="0" w:space="0" w:color="auto"/>
        <w:bottom w:val="none" w:sz="0" w:space="0" w:color="auto"/>
        <w:right w:val="none" w:sz="0" w:space="0" w:color="auto"/>
      </w:divBdr>
    </w:div>
    <w:div w:id="136457740">
      <w:bodyDiv w:val="1"/>
      <w:marLeft w:val="0"/>
      <w:marRight w:val="0"/>
      <w:marTop w:val="0"/>
      <w:marBottom w:val="0"/>
      <w:divBdr>
        <w:top w:val="none" w:sz="0" w:space="0" w:color="auto"/>
        <w:left w:val="none" w:sz="0" w:space="0" w:color="auto"/>
        <w:bottom w:val="none" w:sz="0" w:space="0" w:color="auto"/>
        <w:right w:val="none" w:sz="0" w:space="0" w:color="auto"/>
      </w:divBdr>
    </w:div>
    <w:div w:id="144929871">
      <w:bodyDiv w:val="1"/>
      <w:marLeft w:val="0"/>
      <w:marRight w:val="0"/>
      <w:marTop w:val="0"/>
      <w:marBottom w:val="0"/>
      <w:divBdr>
        <w:top w:val="none" w:sz="0" w:space="0" w:color="auto"/>
        <w:left w:val="none" w:sz="0" w:space="0" w:color="auto"/>
        <w:bottom w:val="none" w:sz="0" w:space="0" w:color="auto"/>
        <w:right w:val="none" w:sz="0" w:space="0" w:color="auto"/>
      </w:divBdr>
    </w:div>
    <w:div w:id="150947412">
      <w:bodyDiv w:val="1"/>
      <w:marLeft w:val="0"/>
      <w:marRight w:val="0"/>
      <w:marTop w:val="0"/>
      <w:marBottom w:val="0"/>
      <w:divBdr>
        <w:top w:val="none" w:sz="0" w:space="0" w:color="auto"/>
        <w:left w:val="none" w:sz="0" w:space="0" w:color="auto"/>
        <w:bottom w:val="none" w:sz="0" w:space="0" w:color="auto"/>
        <w:right w:val="none" w:sz="0" w:space="0" w:color="auto"/>
      </w:divBdr>
    </w:div>
    <w:div w:id="170723551">
      <w:bodyDiv w:val="1"/>
      <w:marLeft w:val="0"/>
      <w:marRight w:val="0"/>
      <w:marTop w:val="0"/>
      <w:marBottom w:val="0"/>
      <w:divBdr>
        <w:top w:val="none" w:sz="0" w:space="0" w:color="auto"/>
        <w:left w:val="none" w:sz="0" w:space="0" w:color="auto"/>
        <w:bottom w:val="none" w:sz="0" w:space="0" w:color="auto"/>
        <w:right w:val="none" w:sz="0" w:space="0" w:color="auto"/>
      </w:divBdr>
    </w:div>
    <w:div w:id="176848080">
      <w:bodyDiv w:val="1"/>
      <w:marLeft w:val="0"/>
      <w:marRight w:val="0"/>
      <w:marTop w:val="0"/>
      <w:marBottom w:val="0"/>
      <w:divBdr>
        <w:top w:val="none" w:sz="0" w:space="0" w:color="auto"/>
        <w:left w:val="none" w:sz="0" w:space="0" w:color="auto"/>
        <w:bottom w:val="none" w:sz="0" w:space="0" w:color="auto"/>
        <w:right w:val="none" w:sz="0" w:space="0" w:color="auto"/>
      </w:divBdr>
    </w:div>
    <w:div w:id="179859888">
      <w:bodyDiv w:val="1"/>
      <w:marLeft w:val="0"/>
      <w:marRight w:val="0"/>
      <w:marTop w:val="0"/>
      <w:marBottom w:val="0"/>
      <w:divBdr>
        <w:top w:val="none" w:sz="0" w:space="0" w:color="auto"/>
        <w:left w:val="none" w:sz="0" w:space="0" w:color="auto"/>
        <w:bottom w:val="none" w:sz="0" w:space="0" w:color="auto"/>
        <w:right w:val="none" w:sz="0" w:space="0" w:color="auto"/>
      </w:divBdr>
      <w:divsChild>
        <w:div w:id="553809795">
          <w:marLeft w:val="0"/>
          <w:marRight w:val="0"/>
          <w:marTop w:val="0"/>
          <w:marBottom w:val="0"/>
          <w:divBdr>
            <w:top w:val="none" w:sz="0" w:space="0" w:color="auto"/>
            <w:left w:val="none" w:sz="0" w:space="0" w:color="auto"/>
            <w:bottom w:val="none" w:sz="0" w:space="0" w:color="auto"/>
            <w:right w:val="none" w:sz="0" w:space="0" w:color="auto"/>
          </w:divBdr>
        </w:div>
      </w:divsChild>
    </w:div>
    <w:div w:id="189227990">
      <w:bodyDiv w:val="1"/>
      <w:marLeft w:val="0"/>
      <w:marRight w:val="0"/>
      <w:marTop w:val="0"/>
      <w:marBottom w:val="0"/>
      <w:divBdr>
        <w:top w:val="none" w:sz="0" w:space="0" w:color="auto"/>
        <w:left w:val="none" w:sz="0" w:space="0" w:color="auto"/>
        <w:bottom w:val="none" w:sz="0" w:space="0" w:color="auto"/>
        <w:right w:val="none" w:sz="0" w:space="0" w:color="auto"/>
      </w:divBdr>
    </w:div>
    <w:div w:id="195582153">
      <w:bodyDiv w:val="1"/>
      <w:marLeft w:val="0"/>
      <w:marRight w:val="0"/>
      <w:marTop w:val="0"/>
      <w:marBottom w:val="0"/>
      <w:divBdr>
        <w:top w:val="none" w:sz="0" w:space="0" w:color="auto"/>
        <w:left w:val="none" w:sz="0" w:space="0" w:color="auto"/>
        <w:bottom w:val="none" w:sz="0" w:space="0" w:color="auto"/>
        <w:right w:val="none" w:sz="0" w:space="0" w:color="auto"/>
      </w:divBdr>
      <w:divsChild>
        <w:div w:id="1456824235">
          <w:marLeft w:val="0"/>
          <w:marRight w:val="0"/>
          <w:marTop w:val="0"/>
          <w:marBottom w:val="0"/>
          <w:divBdr>
            <w:top w:val="none" w:sz="0" w:space="0" w:color="auto"/>
            <w:left w:val="none" w:sz="0" w:space="0" w:color="auto"/>
            <w:bottom w:val="none" w:sz="0" w:space="0" w:color="auto"/>
            <w:right w:val="none" w:sz="0" w:space="0" w:color="auto"/>
          </w:divBdr>
        </w:div>
        <w:div w:id="2110810049">
          <w:marLeft w:val="0"/>
          <w:marRight w:val="0"/>
          <w:marTop w:val="0"/>
          <w:marBottom w:val="0"/>
          <w:divBdr>
            <w:top w:val="none" w:sz="0" w:space="0" w:color="auto"/>
            <w:left w:val="none" w:sz="0" w:space="0" w:color="auto"/>
            <w:bottom w:val="none" w:sz="0" w:space="0" w:color="auto"/>
            <w:right w:val="none" w:sz="0" w:space="0" w:color="auto"/>
          </w:divBdr>
        </w:div>
      </w:divsChild>
    </w:div>
    <w:div w:id="200097290">
      <w:bodyDiv w:val="1"/>
      <w:marLeft w:val="0"/>
      <w:marRight w:val="0"/>
      <w:marTop w:val="0"/>
      <w:marBottom w:val="0"/>
      <w:divBdr>
        <w:top w:val="none" w:sz="0" w:space="0" w:color="auto"/>
        <w:left w:val="none" w:sz="0" w:space="0" w:color="auto"/>
        <w:bottom w:val="none" w:sz="0" w:space="0" w:color="auto"/>
        <w:right w:val="none" w:sz="0" w:space="0" w:color="auto"/>
      </w:divBdr>
    </w:div>
    <w:div w:id="211582288">
      <w:bodyDiv w:val="1"/>
      <w:marLeft w:val="0"/>
      <w:marRight w:val="0"/>
      <w:marTop w:val="0"/>
      <w:marBottom w:val="0"/>
      <w:divBdr>
        <w:top w:val="none" w:sz="0" w:space="0" w:color="auto"/>
        <w:left w:val="none" w:sz="0" w:space="0" w:color="auto"/>
        <w:bottom w:val="none" w:sz="0" w:space="0" w:color="auto"/>
        <w:right w:val="none" w:sz="0" w:space="0" w:color="auto"/>
      </w:divBdr>
    </w:div>
    <w:div w:id="223833297">
      <w:bodyDiv w:val="1"/>
      <w:marLeft w:val="0"/>
      <w:marRight w:val="0"/>
      <w:marTop w:val="0"/>
      <w:marBottom w:val="0"/>
      <w:divBdr>
        <w:top w:val="none" w:sz="0" w:space="0" w:color="auto"/>
        <w:left w:val="none" w:sz="0" w:space="0" w:color="auto"/>
        <w:bottom w:val="none" w:sz="0" w:space="0" w:color="auto"/>
        <w:right w:val="none" w:sz="0" w:space="0" w:color="auto"/>
      </w:divBdr>
    </w:div>
    <w:div w:id="238057419">
      <w:bodyDiv w:val="1"/>
      <w:marLeft w:val="0"/>
      <w:marRight w:val="0"/>
      <w:marTop w:val="0"/>
      <w:marBottom w:val="0"/>
      <w:divBdr>
        <w:top w:val="none" w:sz="0" w:space="0" w:color="auto"/>
        <w:left w:val="none" w:sz="0" w:space="0" w:color="auto"/>
        <w:bottom w:val="none" w:sz="0" w:space="0" w:color="auto"/>
        <w:right w:val="none" w:sz="0" w:space="0" w:color="auto"/>
      </w:divBdr>
    </w:div>
    <w:div w:id="239411085">
      <w:bodyDiv w:val="1"/>
      <w:marLeft w:val="0"/>
      <w:marRight w:val="0"/>
      <w:marTop w:val="0"/>
      <w:marBottom w:val="0"/>
      <w:divBdr>
        <w:top w:val="none" w:sz="0" w:space="0" w:color="auto"/>
        <w:left w:val="none" w:sz="0" w:space="0" w:color="auto"/>
        <w:bottom w:val="none" w:sz="0" w:space="0" w:color="auto"/>
        <w:right w:val="none" w:sz="0" w:space="0" w:color="auto"/>
      </w:divBdr>
    </w:div>
    <w:div w:id="257761616">
      <w:bodyDiv w:val="1"/>
      <w:marLeft w:val="0"/>
      <w:marRight w:val="0"/>
      <w:marTop w:val="0"/>
      <w:marBottom w:val="0"/>
      <w:divBdr>
        <w:top w:val="none" w:sz="0" w:space="0" w:color="auto"/>
        <w:left w:val="none" w:sz="0" w:space="0" w:color="auto"/>
        <w:bottom w:val="none" w:sz="0" w:space="0" w:color="auto"/>
        <w:right w:val="none" w:sz="0" w:space="0" w:color="auto"/>
      </w:divBdr>
    </w:div>
    <w:div w:id="259222161">
      <w:bodyDiv w:val="1"/>
      <w:marLeft w:val="0"/>
      <w:marRight w:val="0"/>
      <w:marTop w:val="0"/>
      <w:marBottom w:val="0"/>
      <w:divBdr>
        <w:top w:val="none" w:sz="0" w:space="0" w:color="auto"/>
        <w:left w:val="none" w:sz="0" w:space="0" w:color="auto"/>
        <w:bottom w:val="none" w:sz="0" w:space="0" w:color="auto"/>
        <w:right w:val="none" w:sz="0" w:space="0" w:color="auto"/>
      </w:divBdr>
    </w:div>
    <w:div w:id="272444867">
      <w:bodyDiv w:val="1"/>
      <w:marLeft w:val="0"/>
      <w:marRight w:val="0"/>
      <w:marTop w:val="0"/>
      <w:marBottom w:val="0"/>
      <w:divBdr>
        <w:top w:val="none" w:sz="0" w:space="0" w:color="auto"/>
        <w:left w:val="none" w:sz="0" w:space="0" w:color="auto"/>
        <w:bottom w:val="none" w:sz="0" w:space="0" w:color="auto"/>
        <w:right w:val="none" w:sz="0" w:space="0" w:color="auto"/>
      </w:divBdr>
    </w:div>
    <w:div w:id="276061635">
      <w:bodyDiv w:val="1"/>
      <w:marLeft w:val="0"/>
      <w:marRight w:val="0"/>
      <w:marTop w:val="0"/>
      <w:marBottom w:val="0"/>
      <w:divBdr>
        <w:top w:val="none" w:sz="0" w:space="0" w:color="auto"/>
        <w:left w:val="none" w:sz="0" w:space="0" w:color="auto"/>
        <w:bottom w:val="none" w:sz="0" w:space="0" w:color="auto"/>
        <w:right w:val="none" w:sz="0" w:space="0" w:color="auto"/>
      </w:divBdr>
    </w:div>
    <w:div w:id="278727997">
      <w:bodyDiv w:val="1"/>
      <w:marLeft w:val="0"/>
      <w:marRight w:val="0"/>
      <w:marTop w:val="0"/>
      <w:marBottom w:val="0"/>
      <w:divBdr>
        <w:top w:val="none" w:sz="0" w:space="0" w:color="auto"/>
        <w:left w:val="none" w:sz="0" w:space="0" w:color="auto"/>
        <w:bottom w:val="none" w:sz="0" w:space="0" w:color="auto"/>
        <w:right w:val="none" w:sz="0" w:space="0" w:color="auto"/>
      </w:divBdr>
    </w:div>
    <w:div w:id="292449140">
      <w:bodyDiv w:val="1"/>
      <w:marLeft w:val="0"/>
      <w:marRight w:val="0"/>
      <w:marTop w:val="0"/>
      <w:marBottom w:val="0"/>
      <w:divBdr>
        <w:top w:val="none" w:sz="0" w:space="0" w:color="auto"/>
        <w:left w:val="none" w:sz="0" w:space="0" w:color="auto"/>
        <w:bottom w:val="none" w:sz="0" w:space="0" w:color="auto"/>
        <w:right w:val="none" w:sz="0" w:space="0" w:color="auto"/>
      </w:divBdr>
    </w:div>
    <w:div w:id="293559626">
      <w:bodyDiv w:val="1"/>
      <w:marLeft w:val="0"/>
      <w:marRight w:val="0"/>
      <w:marTop w:val="0"/>
      <w:marBottom w:val="0"/>
      <w:divBdr>
        <w:top w:val="none" w:sz="0" w:space="0" w:color="auto"/>
        <w:left w:val="none" w:sz="0" w:space="0" w:color="auto"/>
        <w:bottom w:val="none" w:sz="0" w:space="0" w:color="auto"/>
        <w:right w:val="none" w:sz="0" w:space="0" w:color="auto"/>
      </w:divBdr>
      <w:divsChild>
        <w:div w:id="1321813334">
          <w:marLeft w:val="0"/>
          <w:marRight w:val="0"/>
          <w:marTop w:val="0"/>
          <w:marBottom w:val="0"/>
          <w:divBdr>
            <w:top w:val="none" w:sz="0" w:space="0" w:color="auto"/>
            <w:left w:val="none" w:sz="0" w:space="0" w:color="auto"/>
            <w:bottom w:val="none" w:sz="0" w:space="0" w:color="auto"/>
            <w:right w:val="none" w:sz="0" w:space="0" w:color="auto"/>
          </w:divBdr>
        </w:div>
      </w:divsChild>
    </w:div>
    <w:div w:id="294992031">
      <w:bodyDiv w:val="1"/>
      <w:marLeft w:val="0"/>
      <w:marRight w:val="0"/>
      <w:marTop w:val="0"/>
      <w:marBottom w:val="0"/>
      <w:divBdr>
        <w:top w:val="none" w:sz="0" w:space="0" w:color="auto"/>
        <w:left w:val="none" w:sz="0" w:space="0" w:color="auto"/>
        <w:bottom w:val="none" w:sz="0" w:space="0" w:color="auto"/>
        <w:right w:val="none" w:sz="0" w:space="0" w:color="auto"/>
      </w:divBdr>
    </w:div>
    <w:div w:id="300692050">
      <w:bodyDiv w:val="1"/>
      <w:marLeft w:val="0"/>
      <w:marRight w:val="0"/>
      <w:marTop w:val="0"/>
      <w:marBottom w:val="0"/>
      <w:divBdr>
        <w:top w:val="none" w:sz="0" w:space="0" w:color="auto"/>
        <w:left w:val="none" w:sz="0" w:space="0" w:color="auto"/>
        <w:bottom w:val="none" w:sz="0" w:space="0" w:color="auto"/>
        <w:right w:val="none" w:sz="0" w:space="0" w:color="auto"/>
      </w:divBdr>
    </w:div>
    <w:div w:id="305935117">
      <w:bodyDiv w:val="1"/>
      <w:marLeft w:val="0"/>
      <w:marRight w:val="0"/>
      <w:marTop w:val="0"/>
      <w:marBottom w:val="0"/>
      <w:divBdr>
        <w:top w:val="none" w:sz="0" w:space="0" w:color="auto"/>
        <w:left w:val="none" w:sz="0" w:space="0" w:color="auto"/>
        <w:bottom w:val="none" w:sz="0" w:space="0" w:color="auto"/>
        <w:right w:val="none" w:sz="0" w:space="0" w:color="auto"/>
      </w:divBdr>
    </w:div>
    <w:div w:id="306859267">
      <w:bodyDiv w:val="1"/>
      <w:marLeft w:val="0"/>
      <w:marRight w:val="0"/>
      <w:marTop w:val="0"/>
      <w:marBottom w:val="0"/>
      <w:divBdr>
        <w:top w:val="none" w:sz="0" w:space="0" w:color="auto"/>
        <w:left w:val="none" w:sz="0" w:space="0" w:color="auto"/>
        <w:bottom w:val="none" w:sz="0" w:space="0" w:color="auto"/>
        <w:right w:val="none" w:sz="0" w:space="0" w:color="auto"/>
      </w:divBdr>
    </w:div>
    <w:div w:id="330525318">
      <w:bodyDiv w:val="1"/>
      <w:marLeft w:val="0"/>
      <w:marRight w:val="0"/>
      <w:marTop w:val="0"/>
      <w:marBottom w:val="0"/>
      <w:divBdr>
        <w:top w:val="none" w:sz="0" w:space="0" w:color="auto"/>
        <w:left w:val="none" w:sz="0" w:space="0" w:color="auto"/>
        <w:bottom w:val="none" w:sz="0" w:space="0" w:color="auto"/>
        <w:right w:val="none" w:sz="0" w:space="0" w:color="auto"/>
      </w:divBdr>
    </w:div>
    <w:div w:id="340546541">
      <w:bodyDiv w:val="1"/>
      <w:marLeft w:val="0"/>
      <w:marRight w:val="0"/>
      <w:marTop w:val="0"/>
      <w:marBottom w:val="0"/>
      <w:divBdr>
        <w:top w:val="none" w:sz="0" w:space="0" w:color="auto"/>
        <w:left w:val="none" w:sz="0" w:space="0" w:color="auto"/>
        <w:bottom w:val="none" w:sz="0" w:space="0" w:color="auto"/>
        <w:right w:val="none" w:sz="0" w:space="0" w:color="auto"/>
      </w:divBdr>
    </w:div>
    <w:div w:id="342977329">
      <w:bodyDiv w:val="1"/>
      <w:marLeft w:val="0"/>
      <w:marRight w:val="0"/>
      <w:marTop w:val="0"/>
      <w:marBottom w:val="0"/>
      <w:divBdr>
        <w:top w:val="none" w:sz="0" w:space="0" w:color="auto"/>
        <w:left w:val="none" w:sz="0" w:space="0" w:color="auto"/>
        <w:bottom w:val="none" w:sz="0" w:space="0" w:color="auto"/>
        <w:right w:val="none" w:sz="0" w:space="0" w:color="auto"/>
      </w:divBdr>
    </w:div>
    <w:div w:id="351760923">
      <w:bodyDiv w:val="1"/>
      <w:marLeft w:val="0"/>
      <w:marRight w:val="0"/>
      <w:marTop w:val="0"/>
      <w:marBottom w:val="0"/>
      <w:divBdr>
        <w:top w:val="none" w:sz="0" w:space="0" w:color="auto"/>
        <w:left w:val="none" w:sz="0" w:space="0" w:color="auto"/>
        <w:bottom w:val="none" w:sz="0" w:space="0" w:color="auto"/>
        <w:right w:val="none" w:sz="0" w:space="0" w:color="auto"/>
      </w:divBdr>
    </w:div>
    <w:div w:id="351953628">
      <w:bodyDiv w:val="1"/>
      <w:marLeft w:val="0"/>
      <w:marRight w:val="0"/>
      <w:marTop w:val="0"/>
      <w:marBottom w:val="0"/>
      <w:divBdr>
        <w:top w:val="none" w:sz="0" w:space="0" w:color="auto"/>
        <w:left w:val="none" w:sz="0" w:space="0" w:color="auto"/>
        <w:bottom w:val="none" w:sz="0" w:space="0" w:color="auto"/>
        <w:right w:val="none" w:sz="0" w:space="0" w:color="auto"/>
      </w:divBdr>
    </w:div>
    <w:div w:id="352148098">
      <w:bodyDiv w:val="1"/>
      <w:marLeft w:val="0"/>
      <w:marRight w:val="0"/>
      <w:marTop w:val="0"/>
      <w:marBottom w:val="0"/>
      <w:divBdr>
        <w:top w:val="none" w:sz="0" w:space="0" w:color="auto"/>
        <w:left w:val="none" w:sz="0" w:space="0" w:color="auto"/>
        <w:bottom w:val="none" w:sz="0" w:space="0" w:color="auto"/>
        <w:right w:val="none" w:sz="0" w:space="0" w:color="auto"/>
      </w:divBdr>
    </w:div>
    <w:div w:id="354041812">
      <w:bodyDiv w:val="1"/>
      <w:marLeft w:val="0"/>
      <w:marRight w:val="0"/>
      <w:marTop w:val="0"/>
      <w:marBottom w:val="0"/>
      <w:divBdr>
        <w:top w:val="none" w:sz="0" w:space="0" w:color="auto"/>
        <w:left w:val="none" w:sz="0" w:space="0" w:color="auto"/>
        <w:bottom w:val="none" w:sz="0" w:space="0" w:color="auto"/>
        <w:right w:val="none" w:sz="0" w:space="0" w:color="auto"/>
      </w:divBdr>
    </w:div>
    <w:div w:id="354237193">
      <w:bodyDiv w:val="1"/>
      <w:marLeft w:val="0"/>
      <w:marRight w:val="0"/>
      <w:marTop w:val="0"/>
      <w:marBottom w:val="0"/>
      <w:divBdr>
        <w:top w:val="none" w:sz="0" w:space="0" w:color="auto"/>
        <w:left w:val="none" w:sz="0" w:space="0" w:color="auto"/>
        <w:bottom w:val="none" w:sz="0" w:space="0" w:color="auto"/>
        <w:right w:val="none" w:sz="0" w:space="0" w:color="auto"/>
      </w:divBdr>
    </w:div>
    <w:div w:id="355544335">
      <w:bodyDiv w:val="1"/>
      <w:marLeft w:val="0"/>
      <w:marRight w:val="0"/>
      <w:marTop w:val="0"/>
      <w:marBottom w:val="0"/>
      <w:divBdr>
        <w:top w:val="none" w:sz="0" w:space="0" w:color="auto"/>
        <w:left w:val="none" w:sz="0" w:space="0" w:color="auto"/>
        <w:bottom w:val="none" w:sz="0" w:space="0" w:color="auto"/>
        <w:right w:val="none" w:sz="0" w:space="0" w:color="auto"/>
      </w:divBdr>
    </w:div>
    <w:div w:id="357582001">
      <w:bodyDiv w:val="1"/>
      <w:marLeft w:val="0"/>
      <w:marRight w:val="0"/>
      <w:marTop w:val="0"/>
      <w:marBottom w:val="0"/>
      <w:divBdr>
        <w:top w:val="none" w:sz="0" w:space="0" w:color="auto"/>
        <w:left w:val="none" w:sz="0" w:space="0" w:color="auto"/>
        <w:bottom w:val="none" w:sz="0" w:space="0" w:color="auto"/>
        <w:right w:val="none" w:sz="0" w:space="0" w:color="auto"/>
      </w:divBdr>
    </w:div>
    <w:div w:id="372312528">
      <w:bodyDiv w:val="1"/>
      <w:marLeft w:val="0"/>
      <w:marRight w:val="0"/>
      <w:marTop w:val="0"/>
      <w:marBottom w:val="0"/>
      <w:divBdr>
        <w:top w:val="none" w:sz="0" w:space="0" w:color="auto"/>
        <w:left w:val="none" w:sz="0" w:space="0" w:color="auto"/>
        <w:bottom w:val="none" w:sz="0" w:space="0" w:color="auto"/>
        <w:right w:val="none" w:sz="0" w:space="0" w:color="auto"/>
      </w:divBdr>
    </w:div>
    <w:div w:id="373390153">
      <w:bodyDiv w:val="1"/>
      <w:marLeft w:val="0"/>
      <w:marRight w:val="0"/>
      <w:marTop w:val="0"/>
      <w:marBottom w:val="0"/>
      <w:divBdr>
        <w:top w:val="none" w:sz="0" w:space="0" w:color="auto"/>
        <w:left w:val="none" w:sz="0" w:space="0" w:color="auto"/>
        <w:bottom w:val="none" w:sz="0" w:space="0" w:color="auto"/>
        <w:right w:val="none" w:sz="0" w:space="0" w:color="auto"/>
      </w:divBdr>
    </w:div>
    <w:div w:id="381834640">
      <w:bodyDiv w:val="1"/>
      <w:marLeft w:val="0"/>
      <w:marRight w:val="0"/>
      <w:marTop w:val="0"/>
      <w:marBottom w:val="0"/>
      <w:divBdr>
        <w:top w:val="none" w:sz="0" w:space="0" w:color="auto"/>
        <w:left w:val="none" w:sz="0" w:space="0" w:color="auto"/>
        <w:bottom w:val="none" w:sz="0" w:space="0" w:color="auto"/>
        <w:right w:val="none" w:sz="0" w:space="0" w:color="auto"/>
      </w:divBdr>
    </w:div>
    <w:div w:id="395906784">
      <w:bodyDiv w:val="1"/>
      <w:marLeft w:val="0"/>
      <w:marRight w:val="0"/>
      <w:marTop w:val="0"/>
      <w:marBottom w:val="0"/>
      <w:divBdr>
        <w:top w:val="none" w:sz="0" w:space="0" w:color="auto"/>
        <w:left w:val="none" w:sz="0" w:space="0" w:color="auto"/>
        <w:bottom w:val="none" w:sz="0" w:space="0" w:color="auto"/>
        <w:right w:val="none" w:sz="0" w:space="0" w:color="auto"/>
      </w:divBdr>
    </w:div>
    <w:div w:id="399669834">
      <w:bodyDiv w:val="1"/>
      <w:marLeft w:val="0"/>
      <w:marRight w:val="0"/>
      <w:marTop w:val="0"/>
      <w:marBottom w:val="0"/>
      <w:divBdr>
        <w:top w:val="none" w:sz="0" w:space="0" w:color="auto"/>
        <w:left w:val="none" w:sz="0" w:space="0" w:color="auto"/>
        <w:bottom w:val="none" w:sz="0" w:space="0" w:color="auto"/>
        <w:right w:val="none" w:sz="0" w:space="0" w:color="auto"/>
      </w:divBdr>
    </w:div>
    <w:div w:id="409735914">
      <w:bodyDiv w:val="1"/>
      <w:marLeft w:val="207"/>
      <w:marRight w:val="207"/>
      <w:marTop w:val="0"/>
      <w:marBottom w:val="0"/>
      <w:divBdr>
        <w:top w:val="none" w:sz="0" w:space="0" w:color="auto"/>
        <w:left w:val="none" w:sz="0" w:space="0" w:color="auto"/>
        <w:bottom w:val="none" w:sz="0" w:space="0" w:color="auto"/>
        <w:right w:val="none" w:sz="0" w:space="0" w:color="auto"/>
      </w:divBdr>
      <w:divsChild>
        <w:div w:id="449398539">
          <w:marLeft w:val="0"/>
          <w:marRight w:val="0"/>
          <w:marTop w:val="0"/>
          <w:marBottom w:val="0"/>
          <w:divBdr>
            <w:top w:val="none" w:sz="0" w:space="0" w:color="auto"/>
            <w:left w:val="none" w:sz="0" w:space="0" w:color="auto"/>
            <w:bottom w:val="none" w:sz="0" w:space="0" w:color="auto"/>
            <w:right w:val="none" w:sz="0" w:space="0" w:color="auto"/>
          </w:divBdr>
          <w:divsChild>
            <w:div w:id="19799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5212">
      <w:bodyDiv w:val="1"/>
      <w:marLeft w:val="0"/>
      <w:marRight w:val="0"/>
      <w:marTop w:val="0"/>
      <w:marBottom w:val="0"/>
      <w:divBdr>
        <w:top w:val="none" w:sz="0" w:space="0" w:color="auto"/>
        <w:left w:val="none" w:sz="0" w:space="0" w:color="auto"/>
        <w:bottom w:val="none" w:sz="0" w:space="0" w:color="auto"/>
        <w:right w:val="none" w:sz="0" w:space="0" w:color="auto"/>
      </w:divBdr>
    </w:div>
    <w:div w:id="431098240">
      <w:bodyDiv w:val="1"/>
      <w:marLeft w:val="0"/>
      <w:marRight w:val="0"/>
      <w:marTop w:val="0"/>
      <w:marBottom w:val="0"/>
      <w:divBdr>
        <w:top w:val="none" w:sz="0" w:space="0" w:color="auto"/>
        <w:left w:val="none" w:sz="0" w:space="0" w:color="auto"/>
        <w:bottom w:val="none" w:sz="0" w:space="0" w:color="auto"/>
        <w:right w:val="none" w:sz="0" w:space="0" w:color="auto"/>
      </w:divBdr>
    </w:div>
    <w:div w:id="436609308">
      <w:bodyDiv w:val="1"/>
      <w:marLeft w:val="0"/>
      <w:marRight w:val="0"/>
      <w:marTop w:val="0"/>
      <w:marBottom w:val="0"/>
      <w:divBdr>
        <w:top w:val="none" w:sz="0" w:space="0" w:color="auto"/>
        <w:left w:val="none" w:sz="0" w:space="0" w:color="auto"/>
        <w:bottom w:val="none" w:sz="0" w:space="0" w:color="auto"/>
        <w:right w:val="none" w:sz="0" w:space="0" w:color="auto"/>
      </w:divBdr>
    </w:div>
    <w:div w:id="460923569">
      <w:bodyDiv w:val="1"/>
      <w:marLeft w:val="0"/>
      <w:marRight w:val="0"/>
      <w:marTop w:val="0"/>
      <w:marBottom w:val="0"/>
      <w:divBdr>
        <w:top w:val="none" w:sz="0" w:space="0" w:color="auto"/>
        <w:left w:val="none" w:sz="0" w:space="0" w:color="auto"/>
        <w:bottom w:val="none" w:sz="0" w:space="0" w:color="auto"/>
        <w:right w:val="none" w:sz="0" w:space="0" w:color="auto"/>
      </w:divBdr>
    </w:div>
    <w:div w:id="469519484">
      <w:bodyDiv w:val="1"/>
      <w:marLeft w:val="0"/>
      <w:marRight w:val="0"/>
      <w:marTop w:val="0"/>
      <w:marBottom w:val="0"/>
      <w:divBdr>
        <w:top w:val="none" w:sz="0" w:space="0" w:color="auto"/>
        <w:left w:val="none" w:sz="0" w:space="0" w:color="auto"/>
        <w:bottom w:val="none" w:sz="0" w:space="0" w:color="auto"/>
        <w:right w:val="none" w:sz="0" w:space="0" w:color="auto"/>
      </w:divBdr>
      <w:divsChild>
        <w:div w:id="1090274473">
          <w:marLeft w:val="0"/>
          <w:marRight w:val="0"/>
          <w:marTop w:val="0"/>
          <w:marBottom w:val="0"/>
          <w:divBdr>
            <w:top w:val="none" w:sz="0" w:space="0" w:color="auto"/>
            <w:left w:val="none" w:sz="0" w:space="0" w:color="auto"/>
            <w:bottom w:val="none" w:sz="0" w:space="0" w:color="auto"/>
            <w:right w:val="none" w:sz="0" w:space="0" w:color="auto"/>
          </w:divBdr>
        </w:div>
      </w:divsChild>
    </w:div>
    <w:div w:id="473181323">
      <w:bodyDiv w:val="1"/>
      <w:marLeft w:val="0"/>
      <w:marRight w:val="0"/>
      <w:marTop w:val="0"/>
      <w:marBottom w:val="0"/>
      <w:divBdr>
        <w:top w:val="none" w:sz="0" w:space="0" w:color="auto"/>
        <w:left w:val="none" w:sz="0" w:space="0" w:color="auto"/>
        <w:bottom w:val="none" w:sz="0" w:space="0" w:color="auto"/>
        <w:right w:val="none" w:sz="0" w:space="0" w:color="auto"/>
      </w:divBdr>
    </w:div>
    <w:div w:id="477115129">
      <w:bodyDiv w:val="1"/>
      <w:marLeft w:val="0"/>
      <w:marRight w:val="0"/>
      <w:marTop w:val="0"/>
      <w:marBottom w:val="0"/>
      <w:divBdr>
        <w:top w:val="none" w:sz="0" w:space="0" w:color="auto"/>
        <w:left w:val="none" w:sz="0" w:space="0" w:color="auto"/>
        <w:bottom w:val="none" w:sz="0" w:space="0" w:color="auto"/>
        <w:right w:val="none" w:sz="0" w:space="0" w:color="auto"/>
      </w:divBdr>
    </w:div>
    <w:div w:id="485247493">
      <w:bodyDiv w:val="1"/>
      <w:marLeft w:val="0"/>
      <w:marRight w:val="0"/>
      <w:marTop w:val="0"/>
      <w:marBottom w:val="0"/>
      <w:divBdr>
        <w:top w:val="none" w:sz="0" w:space="0" w:color="auto"/>
        <w:left w:val="none" w:sz="0" w:space="0" w:color="auto"/>
        <w:bottom w:val="none" w:sz="0" w:space="0" w:color="auto"/>
        <w:right w:val="none" w:sz="0" w:space="0" w:color="auto"/>
      </w:divBdr>
    </w:div>
    <w:div w:id="496071300">
      <w:bodyDiv w:val="1"/>
      <w:marLeft w:val="0"/>
      <w:marRight w:val="0"/>
      <w:marTop w:val="0"/>
      <w:marBottom w:val="0"/>
      <w:divBdr>
        <w:top w:val="none" w:sz="0" w:space="0" w:color="auto"/>
        <w:left w:val="none" w:sz="0" w:space="0" w:color="auto"/>
        <w:bottom w:val="none" w:sz="0" w:space="0" w:color="auto"/>
        <w:right w:val="none" w:sz="0" w:space="0" w:color="auto"/>
      </w:divBdr>
    </w:div>
    <w:div w:id="506948434">
      <w:bodyDiv w:val="1"/>
      <w:marLeft w:val="0"/>
      <w:marRight w:val="0"/>
      <w:marTop w:val="0"/>
      <w:marBottom w:val="0"/>
      <w:divBdr>
        <w:top w:val="none" w:sz="0" w:space="0" w:color="auto"/>
        <w:left w:val="none" w:sz="0" w:space="0" w:color="auto"/>
        <w:bottom w:val="none" w:sz="0" w:space="0" w:color="auto"/>
        <w:right w:val="none" w:sz="0" w:space="0" w:color="auto"/>
      </w:divBdr>
    </w:div>
    <w:div w:id="508297777">
      <w:bodyDiv w:val="1"/>
      <w:marLeft w:val="0"/>
      <w:marRight w:val="0"/>
      <w:marTop w:val="0"/>
      <w:marBottom w:val="0"/>
      <w:divBdr>
        <w:top w:val="none" w:sz="0" w:space="0" w:color="auto"/>
        <w:left w:val="none" w:sz="0" w:space="0" w:color="auto"/>
        <w:bottom w:val="none" w:sz="0" w:space="0" w:color="auto"/>
        <w:right w:val="none" w:sz="0" w:space="0" w:color="auto"/>
      </w:divBdr>
      <w:divsChild>
        <w:div w:id="1522277752">
          <w:marLeft w:val="0"/>
          <w:marRight w:val="0"/>
          <w:marTop w:val="0"/>
          <w:marBottom w:val="0"/>
          <w:divBdr>
            <w:top w:val="none" w:sz="0" w:space="0" w:color="auto"/>
            <w:left w:val="none" w:sz="0" w:space="0" w:color="auto"/>
            <w:bottom w:val="none" w:sz="0" w:space="0" w:color="auto"/>
            <w:right w:val="none" w:sz="0" w:space="0" w:color="auto"/>
          </w:divBdr>
        </w:div>
      </w:divsChild>
    </w:div>
    <w:div w:id="519468411">
      <w:bodyDiv w:val="1"/>
      <w:marLeft w:val="0"/>
      <w:marRight w:val="0"/>
      <w:marTop w:val="0"/>
      <w:marBottom w:val="0"/>
      <w:divBdr>
        <w:top w:val="none" w:sz="0" w:space="0" w:color="auto"/>
        <w:left w:val="none" w:sz="0" w:space="0" w:color="auto"/>
        <w:bottom w:val="none" w:sz="0" w:space="0" w:color="auto"/>
        <w:right w:val="none" w:sz="0" w:space="0" w:color="auto"/>
      </w:divBdr>
    </w:div>
    <w:div w:id="523136832">
      <w:bodyDiv w:val="1"/>
      <w:marLeft w:val="0"/>
      <w:marRight w:val="0"/>
      <w:marTop w:val="0"/>
      <w:marBottom w:val="0"/>
      <w:divBdr>
        <w:top w:val="none" w:sz="0" w:space="0" w:color="auto"/>
        <w:left w:val="none" w:sz="0" w:space="0" w:color="auto"/>
        <w:bottom w:val="none" w:sz="0" w:space="0" w:color="auto"/>
        <w:right w:val="none" w:sz="0" w:space="0" w:color="auto"/>
      </w:divBdr>
    </w:div>
    <w:div w:id="544416234">
      <w:bodyDiv w:val="1"/>
      <w:marLeft w:val="0"/>
      <w:marRight w:val="0"/>
      <w:marTop w:val="0"/>
      <w:marBottom w:val="0"/>
      <w:divBdr>
        <w:top w:val="none" w:sz="0" w:space="0" w:color="auto"/>
        <w:left w:val="none" w:sz="0" w:space="0" w:color="auto"/>
        <w:bottom w:val="none" w:sz="0" w:space="0" w:color="auto"/>
        <w:right w:val="none" w:sz="0" w:space="0" w:color="auto"/>
      </w:divBdr>
    </w:div>
    <w:div w:id="552933836">
      <w:bodyDiv w:val="1"/>
      <w:marLeft w:val="0"/>
      <w:marRight w:val="0"/>
      <w:marTop w:val="0"/>
      <w:marBottom w:val="0"/>
      <w:divBdr>
        <w:top w:val="none" w:sz="0" w:space="0" w:color="auto"/>
        <w:left w:val="none" w:sz="0" w:space="0" w:color="auto"/>
        <w:bottom w:val="none" w:sz="0" w:space="0" w:color="auto"/>
        <w:right w:val="none" w:sz="0" w:space="0" w:color="auto"/>
      </w:divBdr>
    </w:div>
    <w:div w:id="557327908">
      <w:bodyDiv w:val="1"/>
      <w:marLeft w:val="0"/>
      <w:marRight w:val="0"/>
      <w:marTop w:val="0"/>
      <w:marBottom w:val="0"/>
      <w:divBdr>
        <w:top w:val="none" w:sz="0" w:space="0" w:color="auto"/>
        <w:left w:val="none" w:sz="0" w:space="0" w:color="auto"/>
        <w:bottom w:val="none" w:sz="0" w:space="0" w:color="auto"/>
        <w:right w:val="none" w:sz="0" w:space="0" w:color="auto"/>
      </w:divBdr>
    </w:div>
    <w:div w:id="567228550">
      <w:bodyDiv w:val="1"/>
      <w:marLeft w:val="0"/>
      <w:marRight w:val="0"/>
      <w:marTop w:val="0"/>
      <w:marBottom w:val="0"/>
      <w:divBdr>
        <w:top w:val="none" w:sz="0" w:space="0" w:color="auto"/>
        <w:left w:val="none" w:sz="0" w:space="0" w:color="auto"/>
        <w:bottom w:val="none" w:sz="0" w:space="0" w:color="auto"/>
        <w:right w:val="none" w:sz="0" w:space="0" w:color="auto"/>
      </w:divBdr>
    </w:div>
    <w:div w:id="595945834">
      <w:bodyDiv w:val="1"/>
      <w:marLeft w:val="0"/>
      <w:marRight w:val="0"/>
      <w:marTop w:val="0"/>
      <w:marBottom w:val="0"/>
      <w:divBdr>
        <w:top w:val="none" w:sz="0" w:space="0" w:color="auto"/>
        <w:left w:val="none" w:sz="0" w:space="0" w:color="auto"/>
        <w:bottom w:val="none" w:sz="0" w:space="0" w:color="auto"/>
        <w:right w:val="none" w:sz="0" w:space="0" w:color="auto"/>
      </w:divBdr>
    </w:div>
    <w:div w:id="603029282">
      <w:bodyDiv w:val="1"/>
      <w:marLeft w:val="0"/>
      <w:marRight w:val="0"/>
      <w:marTop w:val="0"/>
      <w:marBottom w:val="0"/>
      <w:divBdr>
        <w:top w:val="none" w:sz="0" w:space="0" w:color="auto"/>
        <w:left w:val="none" w:sz="0" w:space="0" w:color="auto"/>
        <w:bottom w:val="none" w:sz="0" w:space="0" w:color="auto"/>
        <w:right w:val="none" w:sz="0" w:space="0" w:color="auto"/>
      </w:divBdr>
    </w:div>
    <w:div w:id="611517225">
      <w:bodyDiv w:val="1"/>
      <w:marLeft w:val="0"/>
      <w:marRight w:val="0"/>
      <w:marTop w:val="0"/>
      <w:marBottom w:val="0"/>
      <w:divBdr>
        <w:top w:val="none" w:sz="0" w:space="0" w:color="auto"/>
        <w:left w:val="none" w:sz="0" w:space="0" w:color="auto"/>
        <w:bottom w:val="none" w:sz="0" w:space="0" w:color="auto"/>
        <w:right w:val="none" w:sz="0" w:space="0" w:color="auto"/>
      </w:divBdr>
      <w:divsChild>
        <w:div w:id="224486568">
          <w:marLeft w:val="0"/>
          <w:marRight w:val="0"/>
          <w:marTop w:val="0"/>
          <w:marBottom w:val="0"/>
          <w:divBdr>
            <w:top w:val="none" w:sz="0" w:space="0" w:color="auto"/>
            <w:left w:val="none" w:sz="0" w:space="0" w:color="auto"/>
            <w:bottom w:val="none" w:sz="0" w:space="0" w:color="auto"/>
            <w:right w:val="none" w:sz="0" w:space="0" w:color="auto"/>
          </w:divBdr>
        </w:div>
      </w:divsChild>
    </w:div>
    <w:div w:id="633829813">
      <w:bodyDiv w:val="1"/>
      <w:marLeft w:val="0"/>
      <w:marRight w:val="0"/>
      <w:marTop w:val="0"/>
      <w:marBottom w:val="0"/>
      <w:divBdr>
        <w:top w:val="none" w:sz="0" w:space="0" w:color="auto"/>
        <w:left w:val="none" w:sz="0" w:space="0" w:color="auto"/>
        <w:bottom w:val="none" w:sz="0" w:space="0" w:color="auto"/>
        <w:right w:val="none" w:sz="0" w:space="0" w:color="auto"/>
      </w:divBdr>
    </w:div>
    <w:div w:id="640619262">
      <w:bodyDiv w:val="1"/>
      <w:marLeft w:val="0"/>
      <w:marRight w:val="0"/>
      <w:marTop w:val="0"/>
      <w:marBottom w:val="0"/>
      <w:divBdr>
        <w:top w:val="none" w:sz="0" w:space="0" w:color="auto"/>
        <w:left w:val="none" w:sz="0" w:space="0" w:color="auto"/>
        <w:bottom w:val="none" w:sz="0" w:space="0" w:color="auto"/>
        <w:right w:val="none" w:sz="0" w:space="0" w:color="auto"/>
      </w:divBdr>
    </w:div>
    <w:div w:id="655838378">
      <w:bodyDiv w:val="1"/>
      <w:marLeft w:val="0"/>
      <w:marRight w:val="0"/>
      <w:marTop w:val="0"/>
      <w:marBottom w:val="0"/>
      <w:divBdr>
        <w:top w:val="none" w:sz="0" w:space="0" w:color="auto"/>
        <w:left w:val="none" w:sz="0" w:space="0" w:color="auto"/>
        <w:bottom w:val="none" w:sz="0" w:space="0" w:color="auto"/>
        <w:right w:val="none" w:sz="0" w:space="0" w:color="auto"/>
      </w:divBdr>
      <w:divsChild>
        <w:div w:id="1114137411">
          <w:marLeft w:val="0"/>
          <w:marRight w:val="0"/>
          <w:marTop w:val="0"/>
          <w:marBottom w:val="0"/>
          <w:divBdr>
            <w:top w:val="none" w:sz="0" w:space="0" w:color="auto"/>
            <w:left w:val="none" w:sz="0" w:space="0" w:color="auto"/>
            <w:bottom w:val="none" w:sz="0" w:space="0" w:color="auto"/>
            <w:right w:val="none" w:sz="0" w:space="0" w:color="auto"/>
          </w:divBdr>
          <w:divsChild>
            <w:div w:id="2002467025">
              <w:marLeft w:val="0"/>
              <w:marRight w:val="0"/>
              <w:marTop w:val="0"/>
              <w:marBottom w:val="0"/>
              <w:divBdr>
                <w:top w:val="none" w:sz="0" w:space="0" w:color="auto"/>
                <w:left w:val="none" w:sz="0" w:space="0" w:color="auto"/>
                <w:bottom w:val="none" w:sz="0" w:space="0" w:color="auto"/>
                <w:right w:val="none" w:sz="0" w:space="0" w:color="auto"/>
              </w:divBdr>
              <w:divsChild>
                <w:div w:id="655033614">
                  <w:marLeft w:val="0"/>
                  <w:marRight w:val="0"/>
                  <w:marTop w:val="0"/>
                  <w:marBottom w:val="0"/>
                  <w:divBdr>
                    <w:top w:val="none" w:sz="0" w:space="0" w:color="auto"/>
                    <w:left w:val="none" w:sz="0" w:space="0" w:color="auto"/>
                    <w:bottom w:val="none" w:sz="0" w:space="0" w:color="auto"/>
                    <w:right w:val="none" w:sz="0" w:space="0" w:color="auto"/>
                  </w:divBdr>
                  <w:divsChild>
                    <w:div w:id="966741612">
                      <w:marLeft w:val="0"/>
                      <w:marRight w:val="0"/>
                      <w:marTop w:val="0"/>
                      <w:marBottom w:val="0"/>
                      <w:divBdr>
                        <w:top w:val="none" w:sz="0" w:space="0" w:color="auto"/>
                        <w:left w:val="none" w:sz="0" w:space="0" w:color="auto"/>
                        <w:bottom w:val="none" w:sz="0" w:space="0" w:color="auto"/>
                        <w:right w:val="none" w:sz="0" w:space="0" w:color="auto"/>
                      </w:divBdr>
                      <w:divsChild>
                        <w:div w:id="873229631">
                          <w:marLeft w:val="0"/>
                          <w:marRight w:val="0"/>
                          <w:marTop w:val="0"/>
                          <w:marBottom w:val="0"/>
                          <w:divBdr>
                            <w:top w:val="none" w:sz="0" w:space="0" w:color="auto"/>
                            <w:left w:val="none" w:sz="0" w:space="0" w:color="auto"/>
                            <w:bottom w:val="none" w:sz="0" w:space="0" w:color="auto"/>
                            <w:right w:val="none" w:sz="0" w:space="0" w:color="auto"/>
                          </w:divBdr>
                          <w:divsChild>
                            <w:div w:id="11935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7532">
      <w:bodyDiv w:val="1"/>
      <w:marLeft w:val="0"/>
      <w:marRight w:val="0"/>
      <w:marTop w:val="0"/>
      <w:marBottom w:val="0"/>
      <w:divBdr>
        <w:top w:val="none" w:sz="0" w:space="0" w:color="auto"/>
        <w:left w:val="none" w:sz="0" w:space="0" w:color="auto"/>
        <w:bottom w:val="none" w:sz="0" w:space="0" w:color="auto"/>
        <w:right w:val="none" w:sz="0" w:space="0" w:color="auto"/>
      </w:divBdr>
    </w:div>
    <w:div w:id="678388822">
      <w:bodyDiv w:val="1"/>
      <w:marLeft w:val="0"/>
      <w:marRight w:val="0"/>
      <w:marTop w:val="0"/>
      <w:marBottom w:val="0"/>
      <w:divBdr>
        <w:top w:val="none" w:sz="0" w:space="0" w:color="auto"/>
        <w:left w:val="none" w:sz="0" w:space="0" w:color="auto"/>
        <w:bottom w:val="none" w:sz="0" w:space="0" w:color="auto"/>
        <w:right w:val="none" w:sz="0" w:space="0" w:color="auto"/>
      </w:divBdr>
    </w:div>
    <w:div w:id="682130827">
      <w:bodyDiv w:val="1"/>
      <w:marLeft w:val="0"/>
      <w:marRight w:val="0"/>
      <w:marTop w:val="0"/>
      <w:marBottom w:val="0"/>
      <w:divBdr>
        <w:top w:val="none" w:sz="0" w:space="0" w:color="auto"/>
        <w:left w:val="none" w:sz="0" w:space="0" w:color="auto"/>
        <w:bottom w:val="none" w:sz="0" w:space="0" w:color="auto"/>
        <w:right w:val="none" w:sz="0" w:space="0" w:color="auto"/>
      </w:divBdr>
    </w:div>
    <w:div w:id="688919065">
      <w:bodyDiv w:val="1"/>
      <w:marLeft w:val="0"/>
      <w:marRight w:val="0"/>
      <w:marTop w:val="0"/>
      <w:marBottom w:val="0"/>
      <w:divBdr>
        <w:top w:val="none" w:sz="0" w:space="0" w:color="auto"/>
        <w:left w:val="none" w:sz="0" w:space="0" w:color="auto"/>
        <w:bottom w:val="none" w:sz="0" w:space="0" w:color="auto"/>
        <w:right w:val="none" w:sz="0" w:space="0" w:color="auto"/>
      </w:divBdr>
    </w:div>
    <w:div w:id="694110635">
      <w:bodyDiv w:val="1"/>
      <w:marLeft w:val="0"/>
      <w:marRight w:val="0"/>
      <w:marTop w:val="0"/>
      <w:marBottom w:val="0"/>
      <w:divBdr>
        <w:top w:val="none" w:sz="0" w:space="0" w:color="auto"/>
        <w:left w:val="none" w:sz="0" w:space="0" w:color="auto"/>
        <w:bottom w:val="none" w:sz="0" w:space="0" w:color="auto"/>
        <w:right w:val="none" w:sz="0" w:space="0" w:color="auto"/>
      </w:divBdr>
    </w:div>
    <w:div w:id="718630406">
      <w:bodyDiv w:val="1"/>
      <w:marLeft w:val="0"/>
      <w:marRight w:val="0"/>
      <w:marTop w:val="0"/>
      <w:marBottom w:val="0"/>
      <w:divBdr>
        <w:top w:val="none" w:sz="0" w:space="0" w:color="auto"/>
        <w:left w:val="none" w:sz="0" w:space="0" w:color="auto"/>
        <w:bottom w:val="none" w:sz="0" w:space="0" w:color="auto"/>
        <w:right w:val="none" w:sz="0" w:space="0" w:color="auto"/>
      </w:divBdr>
    </w:div>
    <w:div w:id="718745994">
      <w:bodyDiv w:val="1"/>
      <w:marLeft w:val="0"/>
      <w:marRight w:val="0"/>
      <w:marTop w:val="0"/>
      <w:marBottom w:val="0"/>
      <w:divBdr>
        <w:top w:val="none" w:sz="0" w:space="0" w:color="auto"/>
        <w:left w:val="none" w:sz="0" w:space="0" w:color="auto"/>
        <w:bottom w:val="none" w:sz="0" w:space="0" w:color="auto"/>
        <w:right w:val="none" w:sz="0" w:space="0" w:color="auto"/>
      </w:divBdr>
    </w:div>
    <w:div w:id="720861970">
      <w:bodyDiv w:val="1"/>
      <w:marLeft w:val="0"/>
      <w:marRight w:val="0"/>
      <w:marTop w:val="0"/>
      <w:marBottom w:val="0"/>
      <w:divBdr>
        <w:top w:val="none" w:sz="0" w:space="0" w:color="auto"/>
        <w:left w:val="none" w:sz="0" w:space="0" w:color="auto"/>
        <w:bottom w:val="none" w:sz="0" w:space="0" w:color="auto"/>
        <w:right w:val="none" w:sz="0" w:space="0" w:color="auto"/>
      </w:divBdr>
    </w:div>
    <w:div w:id="721713307">
      <w:bodyDiv w:val="1"/>
      <w:marLeft w:val="0"/>
      <w:marRight w:val="0"/>
      <w:marTop w:val="0"/>
      <w:marBottom w:val="0"/>
      <w:divBdr>
        <w:top w:val="none" w:sz="0" w:space="0" w:color="auto"/>
        <w:left w:val="none" w:sz="0" w:space="0" w:color="auto"/>
        <w:bottom w:val="none" w:sz="0" w:space="0" w:color="auto"/>
        <w:right w:val="none" w:sz="0" w:space="0" w:color="auto"/>
      </w:divBdr>
    </w:div>
    <w:div w:id="729688964">
      <w:bodyDiv w:val="1"/>
      <w:marLeft w:val="0"/>
      <w:marRight w:val="0"/>
      <w:marTop w:val="0"/>
      <w:marBottom w:val="0"/>
      <w:divBdr>
        <w:top w:val="none" w:sz="0" w:space="0" w:color="auto"/>
        <w:left w:val="none" w:sz="0" w:space="0" w:color="auto"/>
        <w:bottom w:val="none" w:sz="0" w:space="0" w:color="auto"/>
        <w:right w:val="none" w:sz="0" w:space="0" w:color="auto"/>
      </w:divBdr>
    </w:div>
    <w:div w:id="732316347">
      <w:bodyDiv w:val="1"/>
      <w:marLeft w:val="0"/>
      <w:marRight w:val="0"/>
      <w:marTop w:val="0"/>
      <w:marBottom w:val="0"/>
      <w:divBdr>
        <w:top w:val="none" w:sz="0" w:space="0" w:color="auto"/>
        <w:left w:val="none" w:sz="0" w:space="0" w:color="auto"/>
        <w:bottom w:val="none" w:sz="0" w:space="0" w:color="auto"/>
        <w:right w:val="none" w:sz="0" w:space="0" w:color="auto"/>
      </w:divBdr>
    </w:div>
    <w:div w:id="744643150">
      <w:bodyDiv w:val="1"/>
      <w:marLeft w:val="0"/>
      <w:marRight w:val="0"/>
      <w:marTop w:val="0"/>
      <w:marBottom w:val="0"/>
      <w:divBdr>
        <w:top w:val="none" w:sz="0" w:space="0" w:color="auto"/>
        <w:left w:val="none" w:sz="0" w:space="0" w:color="auto"/>
        <w:bottom w:val="none" w:sz="0" w:space="0" w:color="auto"/>
        <w:right w:val="none" w:sz="0" w:space="0" w:color="auto"/>
      </w:divBdr>
    </w:div>
    <w:div w:id="754011090">
      <w:bodyDiv w:val="1"/>
      <w:marLeft w:val="0"/>
      <w:marRight w:val="0"/>
      <w:marTop w:val="0"/>
      <w:marBottom w:val="0"/>
      <w:divBdr>
        <w:top w:val="none" w:sz="0" w:space="0" w:color="auto"/>
        <w:left w:val="none" w:sz="0" w:space="0" w:color="auto"/>
        <w:bottom w:val="none" w:sz="0" w:space="0" w:color="auto"/>
        <w:right w:val="none" w:sz="0" w:space="0" w:color="auto"/>
      </w:divBdr>
    </w:div>
    <w:div w:id="756173927">
      <w:bodyDiv w:val="1"/>
      <w:marLeft w:val="0"/>
      <w:marRight w:val="0"/>
      <w:marTop w:val="0"/>
      <w:marBottom w:val="0"/>
      <w:divBdr>
        <w:top w:val="none" w:sz="0" w:space="0" w:color="auto"/>
        <w:left w:val="none" w:sz="0" w:space="0" w:color="auto"/>
        <w:bottom w:val="none" w:sz="0" w:space="0" w:color="auto"/>
        <w:right w:val="none" w:sz="0" w:space="0" w:color="auto"/>
      </w:divBdr>
    </w:div>
    <w:div w:id="757478352">
      <w:bodyDiv w:val="1"/>
      <w:marLeft w:val="0"/>
      <w:marRight w:val="0"/>
      <w:marTop w:val="0"/>
      <w:marBottom w:val="0"/>
      <w:divBdr>
        <w:top w:val="none" w:sz="0" w:space="0" w:color="auto"/>
        <w:left w:val="none" w:sz="0" w:space="0" w:color="auto"/>
        <w:bottom w:val="none" w:sz="0" w:space="0" w:color="auto"/>
        <w:right w:val="none" w:sz="0" w:space="0" w:color="auto"/>
      </w:divBdr>
    </w:div>
    <w:div w:id="762460842">
      <w:bodyDiv w:val="1"/>
      <w:marLeft w:val="0"/>
      <w:marRight w:val="0"/>
      <w:marTop w:val="0"/>
      <w:marBottom w:val="0"/>
      <w:divBdr>
        <w:top w:val="none" w:sz="0" w:space="0" w:color="auto"/>
        <w:left w:val="none" w:sz="0" w:space="0" w:color="auto"/>
        <w:bottom w:val="none" w:sz="0" w:space="0" w:color="auto"/>
        <w:right w:val="none" w:sz="0" w:space="0" w:color="auto"/>
      </w:divBdr>
    </w:div>
    <w:div w:id="762997675">
      <w:bodyDiv w:val="1"/>
      <w:marLeft w:val="0"/>
      <w:marRight w:val="0"/>
      <w:marTop w:val="0"/>
      <w:marBottom w:val="0"/>
      <w:divBdr>
        <w:top w:val="none" w:sz="0" w:space="0" w:color="auto"/>
        <w:left w:val="none" w:sz="0" w:space="0" w:color="auto"/>
        <w:bottom w:val="none" w:sz="0" w:space="0" w:color="auto"/>
        <w:right w:val="none" w:sz="0" w:space="0" w:color="auto"/>
      </w:divBdr>
    </w:div>
    <w:div w:id="769813530">
      <w:bodyDiv w:val="1"/>
      <w:marLeft w:val="0"/>
      <w:marRight w:val="0"/>
      <w:marTop w:val="0"/>
      <w:marBottom w:val="0"/>
      <w:divBdr>
        <w:top w:val="none" w:sz="0" w:space="0" w:color="auto"/>
        <w:left w:val="none" w:sz="0" w:space="0" w:color="auto"/>
        <w:bottom w:val="none" w:sz="0" w:space="0" w:color="auto"/>
        <w:right w:val="none" w:sz="0" w:space="0" w:color="auto"/>
      </w:divBdr>
    </w:div>
    <w:div w:id="778182649">
      <w:bodyDiv w:val="1"/>
      <w:marLeft w:val="0"/>
      <w:marRight w:val="0"/>
      <w:marTop w:val="0"/>
      <w:marBottom w:val="0"/>
      <w:divBdr>
        <w:top w:val="none" w:sz="0" w:space="0" w:color="auto"/>
        <w:left w:val="none" w:sz="0" w:space="0" w:color="auto"/>
        <w:bottom w:val="none" w:sz="0" w:space="0" w:color="auto"/>
        <w:right w:val="none" w:sz="0" w:space="0" w:color="auto"/>
      </w:divBdr>
    </w:div>
    <w:div w:id="785780775">
      <w:bodyDiv w:val="1"/>
      <w:marLeft w:val="0"/>
      <w:marRight w:val="0"/>
      <w:marTop w:val="0"/>
      <w:marBottom w:val="0"/>
      <w:divBdr>
        <w:top w:val="none" w:sz="0" w:space="0" w:color="auto"/>
        <w:left w:val="none" w:sz="0" w:space="0" w:color="auto"/>
        <w:bottom w:val="none" w:sz="0" w:space="0" w:color="auto"/>
        <w:right w:val="none" w:sz="0" w:space="0" w:color="auto"/>
      </w:divBdr>
    </w:div>
    <w:div w:id="791827912">
      <w:bodyDiv w:val="1"/>
      <w:marLeft w:val="0"/>
      <w:marRight w:val="0"/>
      <w:marTop w:val="0"/>
      <w:marBottom w:val="0"/>
      <w:divBdr>
        <w:top w:val="none" w:sz="0" w:space="0" w:color="auto"/>
        <w:left w:val="none" w:sz="0" w:space="0" w:color="auto"/>
        <w:bottom w:val="none" w:sz="0" w:space="0" w:color="auto"/>
        <w:right w:val="none" w:sz="0" w:space="0" w:color="auto"/>
      </w:divBdr>
      <w:divsChild>
        <w:div w:id="643775600">
          <w:marLeft w:val="0"/>
          <w:marRight w:val="0"/>
          <w:marTop w:val="0"/>
          <w:marBottom w:val="0"/>
          <w:divBdr>
            <w:top w:val="none" w:sz="0" w:space="0" w:color="auto"/>
            <w:left w:val="none" w:sz="0" w:space="0" w:color="auto"/>
            <w:bottom w:val="none" w:sz="0" w:space="0" w:color="auto"/>
            <w:right w:val="none" w:sz="0" w:space="0" w:color="auto"/>
          </w:divBdr>
        </w:div>
      </w:divsChild>
    </w:div>
    <w:div w:id="794715105">
      <w:bodyDiv w:val="1"/>
      <w:marLeft w:val="0"/>
      <w:marRight w:val="0"/>
      <w:marTop w:val="0"/>
      <w:marBottom w:val="0"/>
      <w:divBdr>
        <w:top w:val="none" w:sz="0" w:space="0" w:color="auto"/>
        <w:left w:val="none" w:sz="0" w:space="0" w:color="auto"/>
        <w:bottom w:val="none" w:sz="0" w:space="0" w:color="auto"/>
        <w:right w:val="none" w:sz="0" w:space="0" w:color="auto"/>
      </w:divBdr>
    </w:div>
    <w:div w:id="796215768">
      <w:bodyDiv w:val="1"/>
      <w:marLeft w:val="0"/>
      <w:marRight w:val="0"/>
      <w:marTop w:val="0"/>
      <w:marBottom w:val="0"/>
      <w:divBdr>
        <w:top w:val="none" w:sz="0" w:space="0" w:color="auto"/>
        <w:left w:val="none" w:sz="0" w:space="0" w:color="auto"/>
        <w:bottom w:val="none" w:sz="0" w:space="0" w:color="auto"/>
        <w:right w:val="none" w:sz="0" w:space="0" w:color="auto"/>
      </w:divBdr>
    </w:div>
    <w:div w:id="796724941">
      <w:bodyDiv w:val="1"/>
      <w:marLeft w:val="0"/>
      <w:marRight w:val="0"/>
      <w:marTop w:val="0"/>
      <w:marBottom w:val="0"/>
      <w:divBdr>
        <w:top w:val="none" w:sz="0" w:space="0" w:color="auto"/>
        <w:left w:val="none" w:sz="0" w:space="0" w:color="auto"/>
        <w:bottom w:val="none" w:sz="0" w:space="0" w:color="auto"/>
        <w:right w:val="none" w:sz="0" w:space="0" w:color="auto"/>
      </w:divBdr>
    </w:div>
    <w:div w:id="819151165">
      <w:bodyDiv w:val="1"/>
      <w:marLeft w:val="0"/>
      <w:marRight w:val="0"/>
      <w:marTop w:val="0"/>
      <w:marBottom w:val="0"/>
      <w:divBdr>
        <w:top w:val="none" w:sz="0" w:space="0" w:color="auto"/>
        <w:left w:val="none" w:sz="0" w:space="0" w:color="auto"/>
        <w:bottom w:val="none" w:sz="0" w:space="0" w:color="auto"/>
        <w:right w:val="none" w:sz="0" w:space="0" w:color="auto"/>
      </w:divBdr>
    </w:div>
    <w:div w:id="835463373">
      <w:bodyDiv w:val="1"/>
      <w:marLeft w:val="0"/>
      <w:marRight w:val="0"/>
      <w:marTop w:val="0"/>
      <w:marBottom w:val="0"/>
      <w:divBdr>
        <w:top w:val="none" w:sz="0" w:space="0" w:color="auto"/>
        <w:left w:val="none" w:sz="0" w:space="0" w:color="auto"/>
        <w:bottom w:val="none" w:sz="0" w:space="0" w:color="auto"/>
        <w:right w:val="none" w:sz="0" w:space="0" w:color="auto"/>
      </w:divBdr>
      <w:divsChild>
        <w:div w:id="752556832">
          <w:marLeft w:val="0"/>
          <w:marRight w:val="0"/>
          <w:marTop w:val="0"/>
          <w:marBottom w:val="0"/>
          <w:divBdr>
            <w:top w:val="none" w:sz="0" w:space="0" w:color="auto"/>
            <w:left w:val="none" w:sz="0" w:space="0" w:color="auto"/>
            <w:bottom w:val="none" w:sz="0" w:space="0" w:color="auto"/>
            <w:right w:val="none" w:sz="0" w:space="0" w:color="auto"/>
          </w:divBdr>
        </w:div>
      </w:divsChild>
    </w:div>
    <w:div w:id="840584560">
      <w:bodyDiv w:val="1"/>
      <w:marLeft w:val="0"/>
      <w:marRight w:val="0"/>
      <w:marTop w:val="0"/>
      <w:marBottom w:val="0"/>
      <w:divBdr>
        <w:top w:val="none" w:sz="0" w:space="0" w:color="auto"/>
        <w:left w:val="none" w:sz="0" w:space="0" w:color="auto"/>
        <w:bottom w:val="none" w:sz="0" w:space="0" w:color="auto"/>
        <w:right w:val="none" w:sz="0" w:space="0" w:color="auto"/>
      </w:divBdr>
    </w:div>
    <w:div w:id="840780262">
      <w:bodyDiv w:val="1"/>
      <w:marLeft w:val="0"/>
      <w:marRight w:val="0"/>
      <w:marTop w:val="0"/>
      <w:marBottom w:val="0"/>
      <w:divBdr>
        <w:top w:val="none" w:sz="0" w:space="0" w:color="auto"/>
        <w:left w:val="none" w:sz="0" w:space="0" w:color="auto"/>
        <w:bottom w:val="none" w:sz="0" w:space="0" w:color="auto"/>
        <w:right w:val="none" w:sz="0" w:space="0" w:color="auto"/>
      </w:divBdr>
    </w:div>
    <w:div w:id="848447185">
      <w:bodyDiv w:val="1"/>
      <w:marLeft w:val="0"/>
      <w:marRight w:val="0"/>
      <w:marTop w:val="0"/>
      <w:marBottom w:val="0"/>
      <w:divBdr>
        <w:top w:val="none" w:sz="0" w:space="0" w:color="auto"/>
        <w:left w:val="none" w:sz="0" w:space="0" w:color="auto"/>
        <w:bottom w:val="none" w:sz="0" w:space="0" w:color="auto"/>
        <w:right w:val="none" w:sz="0" w:space="0" w:color="auto"/>
      </w:divBdr>
    </w:div>
    <w:div w:id="854534220">
      <w:bodyDiv w:val="1"/>
      <w:marLeft w:val="207"/>
      <w:marRight w:val="207"/>
      <w:marTop w:val="0"/>
      <w:marBottom w:val="0"/>
      <w:divBdr>
        <w:top w:val="none" w:sz="0" w:space="0" w:color="auto"/>
        <w:left w:val="none" w:sz="0" w:space="0" w:color="auto"/>
        <w:bottom w:val="none" w:sz="0" w:space="0" w:color="auto"/>
        <w:right w:val="none" w:sz="0" w:space="0" w:color="auto"/>
      </w:divBdr>
      <w:divsChild>
        <w:div w:id="1203254420">
          <w:marLeft w:val="0"/>
          <w:marRight w:val="0"/>
          <w:marTop w:val="0"/>
          <w:marBottom w:val="0"/>
          <w:divBdr>
            <w:top w:val="none" w:sz="0" w:space="0" w:color="auto"/>
            <w:left w:val="none" w:sz="0" w:space="0" w:color="auto"/>
            <w:bottom w:val="none" w:sz="0" w:space="0" w:color="auto"/>
            <w:right w:val="none" w:sz="0" w:space="0" w:color="auto"/>
          </w:divBdr>
          <w:divsChild>
            <w:div w:id="16494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00">
      <w:bodyDiv w:val="1"/>
      <w:marLeft w:val="0"/>
      <w:marRight w:val="0"/>
      <w:marTop w:val="0"/>
      <w:marBottom w:val="0"/>
      <w:divBdr>
        <w:top w:val="none" w:sz="0" w:space="0" w:color="auto"/>
        <w:left w:val="none" w:sz="0" w:space="0" w:color="auto"/>
        <w:bottom w:val="none" w:sz="0" w:space="0" w:color="auto"/>
        <w:right w:val="none" w:sz="0" w:space="0" w:color="auto"/>
      </w:divBdr>
    </w:div>
    <w:div w:id="875192578">
      <w:bodyDiv w:val="1"/>
      <w:marLeft w:val="0"/>
      <w:marRight w:val="0"/>
      <w:marTop w:val="0"/>
      <w:marBottom w:val="0"/>
      <w:divBdr>
        <w:top w:val="none" w:sz="0" w:space="0" w:color="auto"/>
        <w:left w:val="none" w:sz="0" w:space="0" w:color="auto"/>
        <w:bottom w:val="none" w:sz="0" w:space="0" w:color="auto"/>
        <w:right w:val="none" w:sz="0" w:space="0" w:color="auto"/>
      </w:divBdr>
    </w:div>
    <w:div w:id="886719878">
      <w:bodyDiv w:val="1"/>
      <w:marLeft w:val="0"/>
      <w:marRight w:val="0"/>
      <w:marTop w:val="0"/>
      <w:marBottom w:val="0"/>
      <w:divBdr>
        <w:top w:val="none" w:sz="0" w:space="0" w:color="auto"/>
        <w:left w:val="none" w:sz="0" w:space="0" w:color="auto"/>
        <w:bottom w:val="none" w:sz="0" w:space="0" w:color="auto"/>
        <w:right w:val="none" w:sz="0" w:space="0" w:color="auto"/>
      </w:divBdr>
    </w:div>
    <w:div w:id="894466808">
      <w:bodyDiv w:val="1"/>
      <w:marLeft w:val="0"/>
      <w:marRight w:val="0"/>
      <w:marTop w:val="0"/>
      <w:marBottom w:val="0"/>
      <w:divBdr>
        <w:top w:val="none" w:sz="0" w:space="0" w:color="auto"/>
        <w:left w:val="none" w:sz="0" w:space="0" w:color="auto"/>
        <w:bottom w:val="none" w:sz="0" w:space="0" w:color="auto"/>
        <w:right w:val="none" w:sz="0" w:space="0" w:color="auto"/>
      </w:divBdr>
    </w:div>
    <w:div w:id="896476413">
      <w:bodyDiv w:val="1"/>
      <w:marLeft w:val="0"/>
      <w:marRight w:val="0"/>
      <w:marTop w:val="0"/>
      <w:marBottom w:val="0"/>
      <w:divBdr>
        <w:top w:val="none" w:sz="0" w:space="0" w:color="auto"/>
        <w:left w:val="none" w:sz="0" w:space="0" w:color="auto"/>
        <w:bottom w:val="none" w:sz="0" w:space="0" w:color="auto"/>
        <w:right w:val="none" w:sz="0" w:space="0" w:color="auto"/>
      </w:divBdr>
    </w:div>
    <w:div w:id="902521778">
      <w:bodyDiv w:val="1"/>
      <w:marLeft w:val="0"/>
      <w:marRight w:val="0"/>
      <w:marTop w:val="0"/>
      <w:marBottom w:val="0"/>
      <w:divBdr>
        <w:top w:val="none" w:sz="0" w:space="0" w:color="auto"/>
        <w:left w:val="none" w:sz="0" w:space="0" w:color="auto"/>
        <w:bottom w:val="none" w:sz="0" w:space="0" w:color="auto"/>
        <w:right w:val="none" w:sz="0" w:space="0" w:color="auto"/>
      </w:divBdr>
    </w:div>
    <w:div w:id="927272628">
      <w:bodyDiv w:val="1"/>
      <w:marLeft w:val="0"/>
      <w:marRight w:val="0"/>
      <w:marTop w:val="0"/>
      <w:marBottom w:val="0"/>
      <w:divBdr>
        <w:top w:val="none" w:sz="0" w:space="0" w:color="auto"/>
        <w:left w:val="none" w:sz="0" w:space="0" w:color="auto"/>
        <w:bottom w:val="none" w:sz="0" w:space="0" w:color="auto"/>
        <w:right w:val="none" w:sz="0" w:space="0" w:color="auto"/>
      </w:divBdr>
    </w:div>
    <w:div w:id="945817566">
      <w:bodyDiv w:val="1"/>
      <w:marLeft w:val="0"/>
      <w:marRight w:val="0"/>
      <w:marTop w:val="0"/>
      <w:marBottom w:val="0"/>
      <w:divBdr>
        <w:top w:val="none" w:sz="0" w:space="0" w:color="auto"/>
        <w:left w:val="none" w:sz="0" w:space="0" w:color="auto"/>
        <w:bottom w:val="none" w:sz="0" w:space="0" w:color="auto"/>
        <w:right w:val="none" w:sz="0" w:space="0" w:color="auto"/>
      </w:divBdr>
    </w:div>
    <w:div w:id="947539761">
      <w:bodyDiv w:val="1"/>
      <w:marLeft w:val="207"/>
      <w:marRight w:val="207"/>
      <w:marTop w:val="0"/>
      <w:marBottom w:val="0"/>
      <w:divBdr>
        <w:top w:val="none" w:sz="0" w:space="0" w:color="auto"/>
        <w:left w:val="none" w:sz="0" w:space="0" w:color="auto"/>
        <w:bottom w:val="none" w:sz="0" w:space="0" w:color="auto"/>
        <w:right w:val="none" w:sz="0" w:space="0" w:color="auto"/>
      </w:divBdr>
      <w:divsChild>
        <w:div w:id="422995333">
          <w:marLeft w:val="0"/>
          <w:marRight w:val="0"/>
          <w:marTop w:val="0"/>
          <w:marBottom w:val="0"/>
          <w:divBdr>
            <w:top w:val="none" w:sz="0" w:space="0" w:color="auto"/>
            <w:left w:val="none" w:sz="0" w:space="0" w:color="auto"/>
            <w:bottom w:val="none" w:sz="0" w:space="0" w:color="auto"/>
            <w:right w:val="none" w:sz="0" w:space="0" w:color="auto"/>
          </w:divBdr>
          <w:divsChild>
            <w:div w:id="18101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949">
      <w:bodyDiv w:val="1"/>
      <w:marLeft w:val="0"/>
      <w:marRight w:val="0"/>
      <w:marTop w:val="0"/>
      <w:marBottom w:val="0"/>
      <w:divBdr>
        <w:top w:val="none" w:sz="0" w:space="0" w:color="auto"/>
        <w:left w:val="none" w:sz="0" w:space="0" w:color="auto"/>
        <w:bottom w:val="none" w:sz="0" w:space="0" w:color="auto"/>
        <w:right w:val="none" w:sz="0" w:space="0" w:color="auto"/>
      </w:divBdr>
    </w:div>
    <w:div w:id="963851687">
      <w:bodyDiv w:val="1"/>
      <w:marLeft w:val="0"/>
      <w:marRight w:val="0"/>
      <w:marTop w:val="0"/>
      <w:marBottom w:val="0"/>
      <w:divBdr>
        <w:top w:val="none" w:sz="0" w:space="0" w:color="auto"/>
        <w:left w:val="none" w:sz="0" w:space="0" w:color="auto"/>
        <w:bottom w:val="none" w:sz="0" w:space="0" w:color="auto"/>
        <w:right w:val="none" w:sz="0" w:space="0" w:color="auto"/>
      </w:divBdr>
    </w:div>
    <w:div w:id="973944919">
      <w:bodyDiv w:val="1"/>
      <w:marLeft w:val="0"/>
      <w:marRight w:val="0"/>
      <w:marTop w:val="0"/>
      <w:marBottom w:val="0"/>
      <w:divBdr>
        <w:top w:val="none" w:sz="0" w:space="0" w:color="auto"/>
        <w:left w:val="none" w:sz="0" w:space="0" w:color="auto"/>
        <w:bottom w:val="none" w:sz="0" w:space="0" w:color="auto"/>
        <w:right w:val="none" w:sz="0" w:space="0" w:color="auto"/>
      </w:divBdr>
    </w:div>
    <w:div w:id="982467689">
      <w:bodyDiv w:val="1"/>
      <w:marLeft w:val="0"/>
      <w:marRight w:val="0"/>
      <w:marTop w:val="0"/>
      <w:marBottom w:val="0"/>
      <w:divBdr>
        <w:top w:val="none" w:sz="0" w:space="0" w:color="auto"/>
        <w:left w:val="none" w:sz="0" w:space="0" w:color="auto"/>
        <w:bottom w:val="none" w:sz="0" w:space="0" w:color="auto"/>
        <w:right w:val="none" w:sz="0" w:space="0" w:color="auto"/>
      </w:divBdr>
      <w:divsChild>
        <w:div w:id="730470580">
          <w:marLeft w:val="0"/>
          <w:marRight w:val="0"/>
          <w:marTop w:val="0"/>
          <w:marBottom w:val="0"/>
          <w:divBdr>
            <w:top w:val="none" w:sz="0" w:space="0" w:color="auto"/>
            <w:left w:val="none" w:sz="0" w:space="0" w:color="auto"/>
            <w:bottom w:val="none" w:sz="0" w:space="0" w:color="auto"/>
            <w:right w:val="none" w:sz="0" w:space="0" w:color="auto"/>
          </w:divBdr>
        </w:div>
      </w:divsChild>
    </w:div>
    <w:div w:id="989989601">
      <w:bodyDiv w:val="1"/>
      <w:marLeft w:val="0"/>
      <w:marRight w:val="0"/>
      <w:marTop w:val="0"/>
      <w:marBottom w:val="0"/>
      <w:divBdr>
        <w:top w:val="none" w:sz="0" w:space="0" w:color="auto"/>
        <w:left w:val="none" w:sz="0" w:space="0" w:color="auto"/>
        <w:bottom w:val="none" w:sz="0" w:space="0" w:color="auto"/>
        <w:right w:val="none" w:sz="0" w:space="0" w:color="auto"/>
      </w:divBdr>
      <w:divsChild>
        <w:div w:id="506487133">
          <w:marLeft w:val="0"/>
          <w:marRight w:val="0"/>
          <w:marTop w:val="0"/>
          <w:marBottom w:val="0"/>
          <w:divBdr>
            <w:top w:val="none" w:sz="0" w:space="0" w:color="auto"/>
            <w:left w:val="none" w:sz="0" w:space="0" w:color="auto"/>
            <w:bottom w:val="none" w:sz="0" w:space="0" w:color="auto"/>
            <w:right w:val="none" w:sz="0" w:space="0" w:color="auto"/>
          </w:divBdr>
        </w:div>
        <w:div w:id="331684600">
          <w:marLeft w:val="0"/>
          <w:marRight w:val="0"/>
          <w:marTop w:val="0"/>
          <w:marBottom w:val="0"/>
          <w:divBdr>
            <w:top w:val="none" w:sz="0" w:space="0" w:color="auto"/>
            <w:left w:val="none" w:sz="0" w:space="0" w:color="auto"/>
            <w:bottom w:val="none" w:sz="0" w:space="0" w:color="auto"/>
            <w:right w:val="none" w:sz="0" w:space="0" w:color="auto"/>
          </w:divBdr>
        </w:div>
      </w:divsChild>
    </w:div>
    <w:div w:id="993797063">
      <w:bodyDiv w:val="1"/>
      <w:marLeft w:val="0"/>
      <w:marRight w:val="0"/>
      <w:marTop w:val="0"/>
      <w:marBottom w:val="0"/>
      <w:divBdr>
        <w:top w:val="none" w:sz="0" w:space="0" w:color="auto"/>
        <w:left w:val="none" w:sz="0" w:space="0" w:color="auto"/>
        <w:bottom w:val="none" w:sz="0" w:space="0" w:color="auto"/>
        <w:right w:val="none" w:sz="0" w:space="0" w:color="auto"/>
      </w:divBdr>
    </w:div>
    <w:div w:id="996618451">
      <w:bodyDiv w:val="1"/>
      <w:marLeft w:val="0"/>
      <w:marRight w:val="0"/>
      <w:marTop w:val="0"/>
      <w:marBottom w:val="0"/>
      <w:divBdr>
        <w:top w:val="none" w:sz="0" w:space="0" w:color="auto"/>
        <w:left w:val="none" w:sz="0" w:space="0" w:color="auto"/>
        <w:bottom w:val="none" w:sz="0" w:space="0" w:color="auto"/>
        <w:right w:val="none" w:sz="0" w:space="0" w:color="auto"/>
      </w:divBdr>
    </w:div>
    <w:div w:id="1009331764">
      <w:bodyDiv w:val="1"/>
      <w:marLeft w:val="0"/>
      <w:marRight w:val="0"/>
      <w:marTop w:val="0"/>
      <w:marBottom w:val="0"/>
      <w:divBdr>
        <w:top w:val="none" w:sz="0" w:space="0" w:color="auto"/>
        <w:left w:val="none" w:sz="0" w:space="0" w:color="auto"/>
        <w:bottom w:val="none" w:sz="0" w:space="0" w:color="auto"/>
        <w:right w:val="none" w:sz="0" w:space="0" w:color="auto"/>
      </w:divBdr>
    </w:div>
    <w:div w:id="1042556184">
      <w:bodyDiv w:val="1"/>
      <w:marLeft w:val="0"/>
      <w:marRight w:val="0"/>
      <w:marTop w:val="0"/>
      <w:marBottom w:val="0"/>
      <w:divBdr>
        <w:top w:val="none" w:sz="0" w:space="0" w:color="auto"/>
        <w:left w:val="none" w:sz="0" w:space="0" w:color="auto"/>
        <w:bottom w:val="none" w:sz="0" w:space="0" w:color="auto"/>
        <w:right w:val="none" w:sz="0" w:space="0" w:color="auto"/>
      </w:divBdr>
    </w:div>
    <w:div w:id="1050421895">
      <w:bodyDiv w:val="1"/>
      <w:marLeft w:val="0"/>
      <w:marRight w:val="0"/>
      <w:marTop w:val="0"/>
      <w:marBottom w:val="0"/>
      <w:divBdr>
        <w:top w:val="none" w:sz="0" w:space="0" w:color="auto"/>
        <w:left w:val="none" w:sz="0" w:space="0" w:color="auto"/>
        <w:bottom w:val="none" w:sz="0" w:space="0" w:color="auto"/>
        <w:right w:val="none" w:sz="0" w:space="0" w:color="auto"/>
      </w:divBdr>
    </w:div>
    <w:div w:id="1051198784">
      <w:bodyDiv w:val="1"/>
      <w:marLeft w:val="0"/>
      <w:marRight w:val="0"/>
      <w:marTop w:val="0"/>
      <w:marBottom w:val="0"/>
      <w:divBdr>
        <w:top w:val="none" w:sz="0" w:space="0" w:color="auto"/>
        <w:left w:val="none" w:sz="0" w:space="0" w:color="auto"/>
        <w:bottom w:val="none" w:sz="0" w:space="0" w:color="auto"/>
        <w:right w:val="none" w:sz="0" w:space="0" w:color="auto"/>
      </w:divBdr>
    </w:div>
    <w:div w:id="1052848013">
      <w:bodyDiv w:val="1"/>
      <w:marLeft w:val="0"/>
      <w:marRight w:val="0"/>
      <w:marTop w:val="0"/>
      <w:marBottom w:val="0"/>
      <w:divBdr>
        <w:top w:val="none" w:sz="0" w:space="0" w:color="auto"/>
        <w:left w:val="none" w:sz="0" w:space="0" w:color="auto"/>
        <w:bottom w:val="none" w:sz="0" w:space="0" w:color="auto"/>
        <w:right w:val="none" w:sz="0" w:space="0" w:color="auto"/>
      </w:divBdr>
    </w:div>
    <w:div w:id="1078133866">
      <w:bodyDiv w:val="1"/>
      <w:marLeft w:val="0"/>
      <w:marRight w:val="0"/>
      <w:marTop w:val="0"/>
      <w:marBottom w:val="0"/>
      <w:divBdr>
        <w:top w:val="none" w:sz="0" w:space="0" w:color="auto"/>
        <w:left w:val="none" w:sz="0" w:space="0" w:color="auto"/>
        <w:bottom w:val="none" w:sz="0" w:space="0" w:color="auto"/>
        <w:right w:val="none" w:sz="0" w:space="0" w:color="auto"/>
      </w:divBdr>
    </w:div>
    <w:div w:id="1078752822">
      <w:bodyDiv w:val="1"/>
      <w:marLeft w:val="0"/>
      <w:marRight w:val="0"/>
      <w:marTop w:val="0"/>
      <w:marBottom w:val="0"/>
      <w:divBdr>
        <w:top w:val="none" w:sz="0" w:space="0" w:color="auto"/>
        <w:left w:val="none" w:sz="0" w:space="0" w:color="auto"/>
        <w:bottom w:val="none" w:sz="0" w:space="0" w:color="auto"/>
        <w:right w:val="none" w:sz="0" w:space="0" w:color="auto"/>
      </w:divBdr>
    </w:div>
    <w:div w:id="1080099126">
      <w:bodyDiv w:val="1"/>
      <w:marLeft w:val="0"/>
      <w:marRight w:val="0"/>
      <w:marTop w:val="0"/>
      <w:marBottom w:val="0"/>
      <w:divBdr>
        <w:top w:val="none" w:sz="0" w:space="0" w:color="auto"/>
        <w:left w:val="none" w:sz="0" w:space="0" w:color="auto"/>
        <w:bottom w:val="none" w:sz="0" w:space="0" w:color="auto"/>
        <w:right w:val="none" w:sz="0" w:space="0" w:color="auto"/>
      </w:divBdr>
    </w:div>
    <w:div w:id="1081678609">
      <w:bodyDiv w:val="1"/>
      <w:marLeft w:val="225"/>
      <w:marRight w:val="225"/>
      <w:marTop w:val="0"/>
      <w:marBottom w:val="0"/>
      <w:divBdr>
        <w:top w:val="none" w:sz="0" w:space="0" w:color="auto"/>
        <w:left w:val="none" w:sz="0" w:space="0" w:color="auto"/>
        <w:bottom w:val="none" w:sz="0" w:space="0" w:color="auto"/>
        <w:right w:val="none" w:sz="0" w:space="0" w:color="auto"/>
      </w:divBdr>
      <w:divsChild>
        <w:div w:id="1811172112">
          <w:marLeft w:val="0"/>
          <w:marRight w:val="0"/>
          <w:marTop w:val="0"/>
          <w:marBottom w:val="0"/>
          <w:divBdr>
            <w:top w:val="none" w:sz="0" w:space="0" w:color="auto"/>
            <w:left w:val="none" w:sz="0" w:space="0" w:color="auto"/>
            <w:bottom w:val="none" w:sz="0" w:space="0" w:color="auto"/>
            <w:right w:val="none" w:sz="0" w:space="0" w:color="auto"/>
          </w:divBdr>
        </w:div>
      </w:divsChild>
    </w:div>
    <w:div w:id="1091396452">
      <w:bodyDiv w:val="1"/>
      <w:marLeft w:val="0"/>
      <w:marRight w:val="0"/>
      <w:marTop w:val="0"/>
      <w:marBottom w:val="0"/>
      <w:divBdr>
        <w:top w:val="none" w:sz="0" w:space="0" w:color="auto"/>
        <w:left w:val="none" w:sz="0" w:space="0" w:color="auto"/>
        <w:bottom w:val="none" w:sz="0" w:space="0" w:color="auto"/>
        <w:right w:val="none" w:sz="0" w:space="0" w:color="auto"/>
      </w:divBdr>
    </w:div>
    <w:div w:id="1097168456">
      <w:bodyDiv w:val="1"/>
      <w:marLeft w:val="0"/>
      <w:marRight w:val="0"/>
      <w:marTop w:val="0"/>
      <w:marBottom w:val="0"/>
      <w:divBdr>
        <w:top w:val="none" w:sz="0" w:space="0" w:color="auto"/>
        <w:left w:val="none" w:sz="0" w:space="0" w:color="auto"/>
        <w:bottom w:val="none" w:sz="0" w:space="0" w:color="auto"/>
        <w:right w:val="none" w:sz="0" w:space="0" w:color="auto"/>
      </w:divBdr>
    </w:div>
    <w:div w:id="1097869246">
      <w:bodyDiv w:val="1"/>
      <w:marLeft w:val="0"/>
      <w:marRight w:val="0"/>
      <w:marTop w:val="0"/>
      <w:marBottom w:val="0"/>
      <w:divBdr>
        <w:top w:val="none" w:sz="0" w:space="0" w:color="auto"/>
        <w:left w:val="none" w:sz="0" w:space="0" w:color="auto"/>
        <w:bottom w:val="none" w:sz="0" w:space="0" w:color="auto"/>
        <w:right w:val="none" w:sz="0" w:space="0" w:color="auto"/>
      </w:divBdr>
    </w:div>
    <w:div w:id="1105006104">
      <w:bodyDiv w:val="1"/>
      <w:marLeft w:val="0"/>
      <w:marRight w:val="0"/>
      <w:marTop w:val="0"/>
      <w:marBottom w:val="0"/>
      <w:divBdr>
        <w:top w:val="none" w:sz="0" w:space="0" w:color="auto"/>
        <w:left w:val="none" w:sz="0" w:space="0" w:color="auto"/>
        <w:bottom w:val="none" w:sz="0" w:space="0" w:color="auto"/>
        <w:right w:val="none" w:sz="0" w:space="0" w:color="auto"/>
      </w:divBdr>
    </w:div>
    <w:div w:id="1117915469">
      <w:bodyDiv w:val="1"/>
      <w:marLeft w:val="0"/>
      <w:marRight w:val="0"/>
      <w:marTop w:val="0"/>
      <w:marBottom w:val="0"/>
      <w:divBdr>
        <w:top w:val="none" w:sz="0" w:space="0" w:color="auto"/>
        <w:left w:val="none" w:sz="0" w:space="0" w:color="auto"/>
        <w:bottom w:val="none" w:sz="0" w:space="0" w:color="auto"/>
        <w:right w:val="none" w:sz="0" w:space="0" w:color="auto"/>
      </w:divBdr>
      <w:divsChild>
        <w:div w:id="1352029352">
          <w:marLeft w:val="0"/>
          <w:marRight w:val="0"/>
          <w:marTop w:val="0"/>
          <w:marBottom w:val="0"/>
          <w:divBdr>
            <w:top w:val="none" w:sz="0" w:space="0" w:color="auto"/>
            <w:left w:val="none" w:sz="0" w:space="0" w:color="auto"/>
            <w:bottom w:val="none" w:sz="0" w:space="0" w:color="auto"/>
            <w:right w:val="none" w:sz="0" w:space="0" w:color="auto"/>
          </w:divBdr>
        </w:div>
      </w:divsChild>
    </w:div>
    <w:div w:id="1121532993">
      <w:bodyDiv w:val="1"/>
      <w:marLeft w:val="0"/>
      <w:marRight w:val="0"/>
      <w:marTop w:val="0"/>
      <w:marBottom w:val="0"/>
      <w:divBdr>
        <w:top w:val="none" w:sz="0" w:space="0" w:color="auto"/>
        <w:left w:val="none" w:sz="0" w:space="0" w:color="auto"/>
        <w:bottom w:val="none" w:sz="0" w:space="0" w:color="auto"/>
        <w:right w:val="none" w:sz="0" w:space="0" w:color="auto"/>
      </w:divBdr>
    </w:div>
    <w:div w:id="1123188171">
      <w:bodyDiv w:val="1"/>
      <w:marLeft w:val="0"/>
      <w:marRight w:val="0"/>
      <w:marTop w:val="0"/>
      <w:marBottom w:val="0"/>
      <w:divBdr>
        <w:top w:val="none" w:sz="0" w:space="0" w:color="auto"/>
        <w:left w:val="none" w:sz="0" w:space="0" w:color="auto"/>
        <w:bottom w:val="none" w:sz="0" w:space="0" w:color="auto"/>
        <w:right w:val="none" w:sz="0" w:space="0" w:color="auto"/>
      </w:divBdr>
    </w:div>
    <w:div w:id="1137406788">
      <w:bodyDiv w:val="1"/>
      <w:marLeft w:val="0"/>
      <w:marRight w:val="0"/>
      <w:marTop w:val="0"/>
      <w:marBottom w:val="0"/>
      <w:divBdr>
        <w:top w:val="none" w:sz="0" w:space="0" w:color="auto"/>
        <w:left w:val="none" w:sz="0" w:space="0" w:color="auto"/>
        <w:bottom w:val="none" w:sz="0" w:space="0" w:color="auto"/>
        <w:right w:val="none" w:sz="0" w:space="0" w:color="auto"/>
      </w:divBdr>
    </w:div>
    <w:div w:id="1140810592">
      <w:bodyDiv w:val="1"/>
      <w:marLeft w:val="0"/>
      <w:marRight w:val="0"/>
      <w:marTop w:val="0"/>
      <w:marBottom w:val="0"/>
      <w:divBdr>
        <w:top w:val="none" w:sz="0" w:space="0" w:color="auto"/>
        <w:left w:val="none" w:sz="0" w:space="0" w:color="auto"/>
        <w:bottom w:val="none" w:sz="0" w:space="0" w:color="auto"/>
        <w:right w:val="none" w:sz="0" w:space="0" w:color="auto"/>
      </w:divBdr>
    </w:div>
    <w:div w:id="1150513560">
      <w:bodyDiv w:val="1"/>
      <w:marLeft w:val="0"/>
      <w:marRight w:val="0"/>
      <w:marTop w:val="0"/>
      <w:marBottom w:val="0"/>
      <w:divBdr>
        <w:top w:val="none" w:sz="0" w:space="0" w:color="auto"/>
        <w:left w:val="none" w:sz="0" w:space="0" w:color="auto"/>
        <w:bottom w:val="none" w:sz="0" w:space="0" w:color="auto"/>
        <w:right w:val="none" w:sz="0" w:space="0" w:color="auto"/>
      </w:divBdr>
    </w:div>
    <w:div w:id="1150899435">
      <w:bodyDiv w:val="1"/>
      <w:marLeft w:val="0"/>
      <w:marRight w:val="0"/>
      <w:marTop w:val="0"/>
      <w:marBottom w:val="0"/>
      <w:divBdr>
        <w:top w:val="none" w:sz="0" w:space="0" w:color="auto"/>
        <w:left w:val="none" w:sz="0" w:space="0" w:color="auto"/>
        <w:bottom w:val="none" w:sz="0" w:space="0" w:color="auto"/>
        <w:right w:val="none" w:sz="0" w:space="0" w:color="auto"/>
      </w:divBdr>
      <w:divsChild>
        <w:div w:id="606080693">
          <w:marLeft w:val="0"/>
          <w:marRight w:val="0"/>
          <w:marTop w:val="0"/>
          <w:marBottom w:val="0"/>
          <w:divBdr>
            <w:top w:val="none" w:sz="0" w:space="0" w:color="auto"/>
            <w:left w:val="none" w:sz="0" w:space="0" w:color="auto"/>
            <w:bottom w:val="none" w:sz="0" w:space="0" w:color="auto"/>
            <w:right w:val="none" w:sz="0" w:space="0" w:color="auto"/>
          </w:divBdr>
          <w:divsChild>
            <w:div w:id="1170560577">
              <w:marLeft w:val="0"/>
              <w:marRight w:val="0"/>
              <w:marTop w:val="0"/>
              <w:marBottom w:val="0"/>
              <w:divBdr>
                <w:top w:val="none" w:sz="0" w:space="0" w:color="auto"/>
                <w:left w:val="none" w:sz="0" w:space="0" w:color="auto"/>
                <w:bottom w:val="none" w:sz="0" w:space="0" w:color="auto"/>
                <w:right w:val="none" w:sz="0" w:space="0" w:color="auto"/>
              </w:divBdr>
              <w:divsChild>
                <w:div w:id="989865518">
                  <w:marLeft w:val="0"/>
                  <w:marRight w:val="0"/>
                  <w:marTop w:val="0"/>
                  <w:marBottom w:val="0"/>
                  <w:divBdr>
                    <w:top w:val="none" w:sz="0" w:space="0" w:color="auto"/>
                    <w:left w:val="none" w:sz="0" w:space="0" w:color="auto"/>
                    <w:bottom w:val="none" w:sz="0" w:space="0" w:color="auto"/>
                    <w:right w:val="none" w:sz="0" w:space="0" w:color="auto"/>
                  </w:divBdr>
                  <w:divsChild>
                    <w:div w:id="583878399">
                      <w:marLeft w:val="0"/>
                      <w:marRight w:val="0"/>
                      <w:marTop w:val="0"/>
                      <w:marBottom w:val="0"/>
                      <w:divBdr>
                        <w:top w:val="none" w:sz="0" w:space="0" w:color="auto"/>
                        <w:left w:val="none" w:sz="0" w:space="0" w:color="auto"/>
                        <w:bottom w:val="none" w:sz="0" w:space="0" w:color="auto"/>
                        <w:right w:val="none" w:sz="0" w:space="0" w:color="auto"/>
                      </w:divBdr>
                      <w:divsChild>
                        <w:div w:id="1058478856">
                          <w:marLeft w:val="0"/>
                          <w:marRight w:val="0"/>
                          <w:marTop w:val="0"/>
                          <w:marBottom w:val="0"/>
                          <w:divBdr>
                            <w:top w:val="none" w:sz="0" w:space="0" w:color="auto"/>
                            <w:left w:val="none" w:sz="0" w:space="0" w:color="auto"/>
                            <w:bottom w:val="none" w:sz="0" w:space="0" w:color="auto"/>
                            <w:right w:val="none" w:sz="0" w:space="0" w:color="auto"/>
                          </w:divBdr>
                          <w:divsChild>
                            <w:div w:id="14334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78770">
      <w:bodyDiv w:val="1"/>
      <w:marLeft w:val="0"/>
      <w:marRight w:val="0"/>
      <w:marTop w:val="0"/>
      <w:marBottom w:val="0"/>
      <w:divBdr>
        <w:top w:val="none" w:sz="0" w:space="0" w:color="auto"/>
        <w:left w:val="none" w:sz="0" w:space="0" w:color="auto"/>
        <w:bottom w:val="none" w:sz="0" w:space="0" w:color="auto"/>
        <w:right w:val="none" w:sz="0" w:space="0" w:color="auto"/>
      </w:divBdr>
    </w:div>
    <w:div w:id="1165559621">
      <w:bodyDiv w:val="1"/>
      <w:marLeft w:val="0"/>
      <w:marRight w:val="0"/>
      <w:marTop w:val="0"/>
      <w:marBottom w:val="0"/>
      <w:divBdr>
        <w:top w:val="none" w:sz="0" w:space="0" w:color="auto"/>
        <w:left w:val="none" w:sz="0" w:space="0" w:color="auto"/>
        <w:bottom w:val="none" w:sz="0" w:space="0" w:color="auto"/>
        <w:right w:val="none" w:sz="0" w:space="0" w:color="auto"/>
      </w:divBdr>
      <w:divsChild>
        <w:div w:id="1664431179">
          <w:marLeft w:val="0"/>
          <w:marRight w:val="0"/>
          <w:marTop w:val="0"/>
          <w:marBottom w:val="0"/>
          <w:divBdr>
            <w:top w:val="none" w:sz="0" w:space="0" w:color="auto"/>
            <w:left w:val="none" w:sz="0" w:space="0" w:color="auto"/>
            <w:bottom w:val="none" w:sz="0" w:space="0" w:color="auto"/>
            <w:right w:val="none" w:sz="0" w:space="0" w:color="auto"/>
          </w:divBdr>
        </w:div>
      </w:divsChild>
    </w:div>
    <w:div w:id="1168593437">
      <w:bodyDiv w:val="1"/>
      <w:marLeft w:val="0"/>
      <w:marRight w:val="0"/>
      <w:marTop w:val="0"/>
      <w:marBottom w:val="0"/>
      <w:divBdr>
        <w:top w:val="none" w:sz="0" w:space="0" w:color="auto"/>
        <w:left w:val="none" w:sz="0" w:space="0" w:color="auto"/>
        <w:bottom w:val="none" w:sz="0" w:space="0" w:color="auto"/>
        <w:right w:val="none" w:sz="0" w:space="0" w:color="auto"/>
      </w:divBdr>
    </w:div>
    <w:div w:id="1170487560">
      <w:bodyDiv w:val="1"/>
      <w:marLeft w:val="0"/>
      <w:marRight w:val="0"/>
      <w:marTop w:val="0"/>
      <w:marBottom w:val="0"/>
      <w:divBdr>
        <w:top w:val="none" w:sz="0" w:space="0" w:color="auto"/>
        <w:left w:val="none" w:sz="0" w:space="0" w:color="auto"/>
        <w:bottom w:val="none" w:sz="0" w:space="0" w:color="auto"/>
        <w:right w:val="none" w:sz="0" w:space="0" w:color="auto"/>
      </w:divBdr>
    </w:div>
    <w:div w:id="1171875500">
      <w:bodyDiv w:val="1"/>
      <w:marLeft w:val="0"/>
      <w:marRight w:val="0"/>
      <w:marTop w:val="0"/>
      <w:marBottom w:val="0"/>
      <w:divBdr>
        <w:top w:val="none" w:sz="0" w:space="0" w:color="auto"/>
        <w:left w:val="none" w:sz="0" w:space="0" w:color="auto"/>
        <w:bottom w:val="none" w:sz="0" w:space="0" w:color="auto"/>
        <w:right w:val="none" w:sz="0" w:space="0" w:color="auto"/>
      </w:divBdr>
    </w:div>
    <w:div w:id="1174102887">
      <w:bodyDiv w:val="1"/>
      <w:marLeft w:val="0"/>
      <w:marRight w:val="0"/>
      <w:marTop w:val="0"/>
      <w:marBottom w:val="0"/>
      <w:divBdr>
        <w:top w:val="none" w:sz="0" w:space="0" w:color="auto"/>
        <w:left w:val="none" w:sz="0" w:space="0" w:color="auto"/>
        <w:bottom w:val="none" w:sz="0" w:space="0" w:color="auto"/>
        <w:right w:val="none" w:sz="0" w:space="0" w:color="auto"/>
      </w:divBdr>
    </w:div>
    <w:div w:id="1190559104">
      <w:bodyDiv w:val="1"/>
      <w:marLeft w:val="0"/>
      <w:marRight w:val="0"/>
      <w:marTop w:val="0"/>
      <w:marBottom w:val="0"/>
      <w:divBdr>
        <w:top w:val="none" w:sz="0" w:space="0" w:color="auto"/>
        <w:left w:val="none" w:sz="0" w:space="0" w:color="auto"/>
        <w:bottom w:val="none" w:sz="0" w:space="0" w:color="auto"/>
        <w:right w:val="none" w:sz="0" w:space="0" w:color="auto"/>
      </w:divBdr>
    </w:div>
    <w:div w:id="1205556303">
      <w:bodyDiv w:val="1"/>
      <w:marLeft w:val="0"/>
      <w:marRight w:val="0"/>
      <w:marTop w:val="0"/>
      <w:marBottom w:val="0"/>
      <w:divBdr>
        <w:top w:val="none" w:sz="0" w:space="0" w:color="auto"/>
        <w:left w:val="none" w:sz="0" w:space="0" w:color="auto"/>
        <w:bottom w:val="none" w:sz="0" w:space="0" w:color="auto"/>
        <w:right w:val="none" w:sz="0" w:space="0" w:color="auto"/>
      </w:divBdr>
    </w:div>
    <w:div w:id="1228761179">
      <w:bodyDiv w:val="1"/>
      <w:marLeft w:val="0"/>
      <w:marRight w:val="0"/>
      <w:marTop w:val="0"/>
      <w:marBottom w:val="0"/>
      <w:divBdr>
        <w:top w:val="none" w:sz="0" w:space="0" w:color="auto"/>
        <w:left w:val="none" w:sz="0" w:space="0" w:color="auto"/>
        <w:bottom w:val="none" w:sz="0" w:space="0" w:color="auto"/>
        <w:right w:val="none" w:sz="0" w:space="0" w:color="auto"/>
      </w:divBdr>
    </w:div>
    <w:div w:id="1234436271">
      <w:bodyDiv w:val="1"/>
      <w:marLeft w:val="0"/>
      <w:marRight w:val="0"/>
      <w:marTop w:val="0"/>
      <w:marBottom w:val="0"/>
      <w:divBdr>
        <w:top w:val="none" w:sz="0" w:space="0" w:color="auto"/>
        <w:left w:val="none" w:sz="0" w:space="0" w:color="auto"/>
        <w:bottom w:val="none" w:sz="0" w:space="0" w:color="auto"/>
        <w:right w:val="none" w:sz="0" w:space="0" w:color="auto"/>
      </w:divBdr>
    </w:div>
    <w:div w:id="1241253713">
      <w:bodyDiv w:val="1"/>
      <w:marLeft w:val="0"/>
      <w:marRight w:val="0"/>
      <w:marTop w:val="0"/>
      <w:marBottom w:val="0"/>
      <w:divBdr>
        <w:top w:val="none" w:sz="0" w:space="0" w:color="auto"/>
        <w:left w:val="none" w:sz="0" w:space="0" w:color="auto"/>
        <w:bottom w:val="none" w:sz="0" w:space="0" w:color="auto"/>
        <w:right w:val="none" w:sz="0" w:space="0" w:color="auto"/>
      </w:divBdr>
    </w:div>
    <w:div w:id="1249735955">
      <w:bodyDiv w:val="1"/>
      <w:marLeft w:val="0"/>
      <w:marRight w:val="0"/>
      <w:marTop w:val="0"/>
      <w:marBottom w:val="0"/>
      <w:divBdr>
        <w:top w:val="none" w:sz="0" w:space="0" w:color="auto"/>
        <w:left w:val="none" w:sz="0" w:space="0" w:color="auto"/>
        <w:bottom w:val="none" w:sz="0" w:space="0" w:color="auto"/>
        <w:right w:val="none" w:sz="0" w:space="0" w:color="auto"/>
      </w:divBdr>
    </w:div>
    <w:div w:id="1255432947">
      <w:bodyDiv w:val="1"/>
      <w:marLeft w:val="0"/>
      <w:marRight w:val="0"/>
      <w:marTop w:val="0"/>
      <w:marBottom w:val="0"/>
      <w:divBdr>
        <w:top w:val="none" w:sz="0" w:space="0" w:color="auto"/>
        <w:left w:val="none" w:sz="0" w:space="0" w:color="auto"/>
        <w:bottom w:val="none" w:sz="0" w:space="0" w:color="auto"/>
        <w:right w:val="none" w:sz="0" w:space="0" w:color="auto"/>
      </w:divBdr>
    </w:div>
    <w:div w:id="1291396638">
      <w:bodyDiv w:val="1"/>
      <w:marLeft w:val="0"/>
      <w:marRight w:val="0"/>
      <w:marTop w:val="0"/>
      <w:marBottom w:val="0"/>
      <w:divBdr>
        <w:top w:val="none" w:sz="0" w:space="0" w:color="auto"/>
        <w:left w:val="none" w:sz="0" w:space="0" w:color="auto"/>
        <w:bottom w:val="none" w:sz="0" w:space="0" w:color="auto"/>
        <w:right w:val="none" w:sz="0" w:space="0" w:color="auto"/>
      </w:divBdr>
    </w:div>
    <w:div w:id="1293243211">
      <w:bodyDiv w:val="1"/>
      <w:marLeft w:val="0"/>
      <w:marRight w:val="0"/>
      <w:marTop w:val="0"/>
      <w:marBottom w:val="0"/>
      <w:divBdr>
        <w:top w:val="none" w:sz="0" w:space="0" w:color="auto"/>
        <w:left w:val="none" w:sz="0" w:space="0" w:color="auto"/>
        <w:bottom w:val="none" w:sz="0" w:space="0" w:color="auto"/>
        <w:right w:val="none" w:sz="0" w:space="0" w:color="auto"/>
      </w:divBdr>
    </w:div>
    <w:div w:id="1306936972">
      <w:bodyDiv w:val="1"/>
      <w:marLeft w:val="0"/>
      <w:marRight w:val="0"/>
      <w:marTop w:val="0"/>
      <w:marBottom w:val="0"/>
      <w:divBdr>
        <w:top w:val="none" w:sz="0" w:space="0" w:color="auto"/>
        <w:left w:val="none" w:sz="0" w:space="0" w:color="auto"/>
        <w:bottom w:val="none" w:sz="0" w:space="0" w:color="auto"/>
        <w:right w:val="none" w:sz="0" w:space="0" w:color="auto"/>
      </w:divBdr>
    </w:div>
    <w:div w:id="1333794431">
      <w:bodyDiv w:val="1"/>
      <w:marLeft w:val="0"/>
      <w:marRight w:val="0"/>
      <w:marTop w:val="0"/>
      <w:marBottom w:val="0"/>
      <w:divBdr>
        <w:top w:val="none" w:sz="0" w:space="0" w:color="auto"/>
        <w:left w:val="none" w:sz="0" w:space="0" w:color="auto"/>
        <w:bottom w:val="none" w:sz="0" w:space="0" w:color="auto"/>
        <w:right w:val="none" w:sz="0" w:space="0" w:color="auto"/>
      </w:divBdr>
    </w:div>
    <w:div w:id="1348292111">
      <w:bodyDiv w:val="1"/>
      <w:marLeft w:val="0"/>
      <w:marRight w:val="0"/>
      <w:marTop w:val="0"/>
      <w:marBottom w:val="0"/>
      <w:divBdr>
        <w:top w:val="none" w:sz="0" w:space="0" w:color="auto"/>
        <w:left w:val="none" w:sz="0" w:space="0" w:color="auto"/>
        <w:bottom w:val="none" w:sz="0" w:space="0" w:color="auto"/>
        <w:right w:val="none" w:sz="0" w:space="0" w:color="auto"/>
      </w:divBdr>
    </w:div>
    <w:div w:id="1349021683">
      <w:bodyDiv w:val="1"/>
      <w:marLeft w:val="0"/>
      <w:marRight w:val="0"/>
      <w:marTop w:val="0"/>
      <w:marBottom w:val="0"/>
      <w:divBdr>
        <w:top w:val="none" w:sz="0" w:space="0" w:color="auto"/>
        <w:left w:val="none" w:sz="0" w:space="0" w:color="auto"/>
        <w:bottom w:val="none" w:sz="0" w:space="0" w:color="auto"/>
        <w:right w:val="none" w:sz="0" w:space="0" w:color="auto"/>
      </w:divBdr>
    </w:div>
    <w:div w:id="1350057777">
      <w:bodyDiv w:val="1"/>
      <w:marLeft w:val="0"/>
      <w:marRight w:val="0"/>
      <w:marTop w:val="0"/>
      <w:marBottom w:val="0"/>
      <w:divBdr>
        <w:top w:val="none" w:sz="0" w:space="0" w:color="auto"/>
        <w:left w:val="none" w:sz="0" w:space="0" w:color="auto"/>
        <w:bottom w:val="none" w:sz="0" w:space="0" w:color="auto"/>
        <w:right w:val="none" w:sz="0" w:space="0" w:color="auto"/>
      </w:divBdr>
    </w:div>
    <w:div w:id="1354962122">
      <w:bodyDiv w:val="1"/>
      <w:marLeft w:val="0"/>
      <w:marRight w:val="0"/>
      <w:marTop w:val="0"/>
      <w:marBottom w:val="0"/>
      <w:divBdr>
        <w:top w:val="none" w:sz="0" w:space="0" w:color="auto"/>
        <w:left w:val="none" w:sz="0" w:space="0" w:color="auto"/>
        <w:bottom w:val="none" w:sz="0" w:space="0" w:color="auto"/>
        <w:right w:val="none" w:sz="0" w:space="0" w:color="auto"/>
      </w:divBdr>
    </w:div>
    <w:div w:id="1355964488">
      <w:bodyDiv w:val="1"/>
      <w:marLeft w:val="0"/>
      <w:marRight w:val="0"/>
      <w:marTop w:val="0"/>
      <w:marBottom w:val="0"/>
      <w:divBdr>
        <w:top w:val="none" w:sz="0" w:space="0" w:color="auto"/>
        <w:left w:val="none" w:sz="0" w:space="0" w:color="auto"/>
        <w:bottom w:val="none" w:sz="0" w:space="0" w:color="auto"/>
        <w:right w:val="none" w:sz="0" w:space="0" w:color="auto"/>
      </w:divBdr>
    </w:div>
    <w:div w:id="1357343370">
      <w:bodyDiv w:val="1"/>
      <w:marLeft w:val="0"/>
      <w:marRight w:val="0"/>
      <w:marTop w:val="0"/>
      <w:marBottom w:val="0"/>
      <w:divBdr>
        <w:top w:val="none" w:sz="0" w:space="0" w:color="auto"/>
        <w:left w:val="none" w:sz="0" w:space="0" w:color="auto"/>
        <w:bottom w:val="none" w:sz="0" w:space="0" w:color="auto"/>
        <w:right w:val="none" w:sz="0" w:space="0" w:color="auto"/>
      </w:divBdr>
    </w:div>
    <w:div w:id="1361399349">
      <w:bodyDiv w:val="1"/>
      <w:marLeft w:val="0"/>
      <w:marRight w:val="0"/>
      <w:marTop w:val="0"/>
      <w:marBottom w:val="0"/>
      <w:divBdr>
        <w:top w:val="none" w:sz="0" w:space="0" w:color="auto"/>
        <w:left w:val="none" w:sz="0" w:space="0" w:color="auto"/>
        <w:bottom w:val="none" w:sz="0" w:space="0" w:color="auto"/>
        <w:right w:val="none" w:sz="0" w:space="0" w:color="auto"/>
      </w:divBdr>
      <w:divsChild>
        <w:div w:id="2130589241">
          <w:marLeft w:val="0"/>
          <w:marRight w:val="0"/>
          <w:marTop w:val="0"/>
          <w:marBottom w:val="0"/>
          <w:divBdr>
            <w:top w:val="none" w:sz="0" w:space="0" w:color="auto"/>
            <w:left w:val="none" w:sz="0" w:space="0" w:color="auto"/>
            <w:bottom w:val="none" w:sz="0" w:space="0" w:color="auto"/>
            <w:right w:val="none" w:sz="0" w:space="0" w:color="auto"/>
          </w:divBdr>
          <w:divsChild>
            <w:div w:id="2013217109">
              <w:marLeft w:val="0"/>
              <w:marRight w:val="0"/>
              <w:marTop w:val="0"/>
              <w:marBottom w:val="0"/>
              <w:divBdr>
                <w:top w:val="none" w:sz="0" w:space="0" w:color="auto"/>
                <w:left w:val="none" w:sz="0" w:space="0" w:color="auto"/>
                <w:bottom w:val="none" w:sz="0" w:space="0" w:color="auto"/>
                <w:right w:val="none" w:sz="0" w:space="0" w:color="auto"/>
              </w:divBdr>
              <w:divsChild>
                <w:div w:id="16530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5268">
      <w:bodyDiv w:val="1"/>
      <w:marLeft w:val="0"/>
      <w:marRight w:val="0"/>
      <w:marTop w:val="0"/>
      <w:marBottom w:val="0"/>
      <w:divBdr>
        <w:top w:val="none" w:sz="0" w:space="0" w:color="auto"/>
        <w:left w:val="none" w:sz="0" w:space="0" w:color="auto"/>
        <w:bottom w:val="none" w:sz="0" w:space="0" w:color="auto"/>
        <w:right w:val="none" w:sz="0" w:space="0" w:color="auto"/>
      </w:divBdr>
    </w:div>
    <w:div w:id="1379278637">
      <w:bodyDiv w:val="1"/>
      <w:marLeft w:val="0"/>
      <w:marRight w:val="0"/>
      <w:marTop w:val="0"/>
      <w:marBottom w:val="0"/>
      <w:divBdr>
        <w:top w:val="none" w:sz="0" w:space="0" w:color="auto"/>
        <w:left w:val="none" w:sz="0" w:space="0" w:color="auto"/>
        <w:bottom w:val="none" w:sz="0" w:space="0" w:color="auto"/>
        <w:right w:val="none" w:sz="0" w:space="0" w:color="auto"/>
      </w:divBdr>
    </w:div>
    <w:div w:id="1379546787">
      <w:bodyDiv w:val="1"/>
      <w:marLeft w:val="0"/>
      <w:marRight w:val="0"/>
      <w:marTop w:val="0"/>
      <w:marBottom w:val="0"/>
      <w:divBdr>
        <w:top w:val="none" w:sz="0" w:space="0" w:color="auto"/>
        <w:left w:val="none" w:sz="0" w:space="0" w:color="auto"/>
        <w:bottom w:val="none" w:sz="0" w:space="0" w:color="auto"/>
        <w:right w:val="none" w:sz="0" w:space="0" w:color="auto"/>
      </w:divBdr>
    </w:div>
    <w:div w:id="1382246632">
      <w:bodyDiv w:val="1"/>
      <w:marLeft w:val="0"/>
      <w:marRight w:val="0"/>
      <w:marTop w:val="0"/>
      <w:marBottom w:val="0"/>
      <w:divBdr>
        <w:top w:val="none" w:sz="0" w:space="0" w:color="auto"/>
        <w:left w:val="none" w:sz="0" w:space="0" w:color="auto"/>
        <w:bottom w:val="none" w:sz="0" w:space="0" w:color="auto"/>
        <w:right w:val="none" w:sz="0" w:space="0" w:color="auto"/>
      </w:divBdr>
      <w:divsChild>
        <w:div w:id="539778567">
          <w:marLeft w:val="0"/>
          <w:marRight w:val="0"/>
          <w:marTop w:val="0"/>
          <w:marBottom w:val="0"/>
          <w:divBdr>
            <w:top w:val="none" w:sz="0" w:space="0" w:color="auto"/>
            <w:left w:val="none" w:sz="0" w:space="0" w:color="auto"/>
            <w:bottom w:val="none" w:sz="0" w:space="0" w:color="auto"/>
            <w:right w:val="none" w:sz="0" w:space="0" w:color="auto"/>
          </w:divBdr>
        </w:div>
      </w:divsChild>
    </w:div>
    <w:div w:id="1384215720">
      <w:bodyDiv w:val="1"/>
      <w:marLeft w:val="0"/>
      <w:marRight w:val="0"/>
      <w:marTop w:val="0"/>
      <w:marBottom w:val="0"/>
      <w:divBdr>
        <w:top w:val="none" w:sz="0" w:space="0" w:color="auto"/>
        <w:left w:val="none" w:sz="0" w:space="0" w:color="auto"/>
        <w:bottom w:val="none" w:sz="0" w:space="0" w:color="auto"/>
        <w:right w:val="none" w:sz="0" w:space="0" w:color="auto"/>
      </w:divBdr>
    </w:div>
    <w:div w:id="1390155459">
      <w:bodyDiv w:val="1"/>
      <w:marLeft w:val="0"/>
      <w:marRight w:val="0"/>
      <w:marTop w:val="0"/>
      <w:marBottom w:val="0"/>
      <w:divBdr>
        <w:top w:val="none" w:sz="0" w:space="0" w:color="auto"/>
        <w:left w:val="none" w:sz="0" w:space="0" w:color="auto"/>
        <w:bottom w:val="none" w:sz="0" w:space="0" w:color="auto"/>
        <w:right w:val="none" w:sz="0" w:space="0" w:color="auto"/>
      </w:divBdr>
    </w:div>
    <w:div w:id="1393891077">
      <w:bodyDiv w:val="1"/>
      <w:marLeft w:val="0"/>
      <w:marRight w:val="0"/>
      <w:marTop w:val="0"/>
      <w:marBottom w:val="0"/>
      <w:divBdr>
        <w:top w:val="none" w:sz="0" w:space="0" w:color="auto"/>
        <w:left w:val="none" w:sz="0" w:space="0" w:color="auto"/>
        <w:bottom w:val="none" w:sz="0" w:space="0" w:color="auto"/>
        <w:right w:val="none" w:sz="0" w:space="0" w:color="auto"/>
      </w:divBdr>
    </w:div>
    <w:div w:id="1398895571">
      <w:bodyDiv w:val="1"/>
      <w:marLeft w:val="0"/>
      <w:marRight w:val="0"/>
      <w:marTop w:val="0"/>
      <w:marBottom w:val="0"/>
      <w:divBdr>
        <w:top w:val="none" w:sz="0" w:space="0" w:color="auto"/>
        <w:left w:val="none" w:sz="0" w:space="0" w:color="auto"/>
        <w:bottom w:val="none" w:sz="0" w:space="0" w:color="auto"/>
        <w:right w:val="none" w:sz="0" w:space="0" w:color="auto"/>
      </w:divBdr>
    </w:div>
    <w:div w:id="1410420314">
      <w:bodyDiv w:val="1"/>
      <w:marLeft w:val="0"/>
      <w:marRight w:val="0"/>
      <w:marTop w:val="0"/>
      <w:marBottom w:val="0"/>
      <w:divBdr>
        <w:top w:val="none" w:sz="0" w:space="0" w:color="auto"/>
        <w:left w:val="none" w:sz="0" w:space="0" w:color="auto"/>
        <w:bottom w:val="none" w:sz="0" w:space="0" w:color="auto"/>
        <w:right w:val="none" w:sz="0" w:space="0" w:color="auto"/>
      </w:divBdr>
    </w:div>
    <w:div w:id="1421870436">
      <w:bodyDiv w:val="1"/>
      <w:marLeft w:val="0"/>
      <w:marRight w:val="0"/>
      <w:marTop w:val="0"/>
      <w:marBottom w:val="0"/>
      <w:divBdr>
        <w:top w:val="none" w:sz="0" w:space="0" w:color="auto"/>
        <w:left w:val="none" w:sz="0" w:space="0" w:color="auto"/>
        <w:bottom w:val="none" w:sz="0" w:space="0" w:color="auto"/>
        <w:right w:val="none" w:sz="0" w:space="0" w:color="auto"/>
      </w:divBdr>
    </w:div>
    <w:div w:id="1432505751">
      <w:bodyDiv w:val="1"/>
      <w:marLeft w:val="0"/>
      <w:marRight w:val="0"/>
      <w:marTop w:val="0"/>
      <w:marBottom w:val="0"/>
      <w:divBdr>
        <w:top w:val="none" w:sz="0" w:space="0" w:color="auto"/>
        <w:left w:val="none" w:sz="0" w:space="0" w:color="auto"/>
        <w:bottom w:val="none" w:sz="0" w:space="0" w:color="auto"/>
        <w:right w:val="none" w:sz="0" w:space="0" w:color="auto"/>
      </w:divBdr>
    </w:div>
    <w:div w:id="1434746208">
      <w:bodyDiv w:val="1"/>
      <w:marLeft w:val="0"/>
      <w:marRight w:val="0"/>
      <w:marTop w:val="0"/>
      <w:marBottom w:val="0"/>
      <w:divBdr>
        <w:top w:val="none" w:sz="0" w:space="0" w:color="auto"/>
        <w:left w:val="none" w:sz="0" w:space="0" w:color="auto"/>
        <w:bottom w:val="none" w:sz="0" w:space="0" w:color="auto"/>
        <w:right w:val="none" w:sz="0" w:space="0" w:color="auto"/>
      </w:divBdr>
    </w:div>
    <w:div w:id="1436553989">
      <w:bodyDiv w:val="1"/>
      <w:marLeft w:val="0"/>
      <w:marRight w:val="0"/>
      <w:marTop w:val="0"/>
      <w:marBottom w:val="0"/>
      <w:divBdr>
        <w:top w:val="none" w:sz="0" w:space="0" w:color="auto"/>
        <w:left w:val="none" w:sz="0" w:space="0" w:color="auto"/>
        <w:bottom w:val="none" w:sz="0" w:space="0" w:color="auto"/>
        <w:right w:val="none" w:sz="0" w:space="0" w:color="auto"/>
      </w:divBdr>
      <w:divsChild>
        <w:div w:id="877548839">
          <w:marLeft w:val="0"/>
          <w:marRight w:val="0"/>
          <w:marTop w:val="0"/>
          <w:marBottom w:val="0"/>
          <w:divBdr>
            <w:top w:val="none" w:sz="0" w:space="0" w:color="auto"/>
            <w:left w:val="none" w:sz="0" w:space="0" w:color="auto"/>
            <w:bottom w:val="none" w:sz="0" w:space="0" w:color="auto"/>
            <w:right w:val="none" w:sz="0" w:space="0" w:color="auto"/>
          </w:divBdr>
        </w:div>
      </w:divsChild>
    </w:div>
    <w:div w:id="1437288813">
      <w:bodyDiv w:val="1"/>
      <w:marLeft w:val="0"/>
      <w:marRight w:val="0"/>
      <w:marTop w:val="0"/>
      <w:marBottom w:val="0"/>
      <w:divBdr>
        <w:top w:val="none" w:sz="0" w:space="0" w:color="auto"/>
        <w:left w:val="none" w:sz="0" w:space="0" w:color="auto"/>
        <w:bottom w:val="none" w:sz="0" w:space="0" w:color="auto"/>
        <w:right w:val="none" w:sz="0" w:space="0" w:color="auto"/>
      </w:divBdr>
    </w:div>
    <w:div w:id="1438209837">
      <w:bodyDiv w:val="1"/>
      <w:marLeft w:val="0"/>
      <w:marRight w:val="0"/>
      <w:marTop w:val="0"/>
      <w:marBottom w:val="0"/>
      <w:divBdr>
        <w:top w:val="none" w:sz="0" w:space="0" w:color="auto"/>
        <w:left w:val="none" w:sz="0" w:space="0" w:color="auto"/>
        <w:bottom w:val="none" w:sz="0" w:space="0" w:color="auto"/>
        <w:right w:val="none" w:sz="0" w:space="0" w:color="auto"/>
      </w:divBdr>
    </w:div>
    <w:div w:id="1448885576">
      <w:bodyDiv w:val="1"/>
      <w:marLeft w:val="0"/>
      <w:marRight w:val="0"/>
      <w:marTop w:val="0"/>
      <w:marBottom w:val="0"/>
      <w:divBdr>
        <w:top w:val="none" w:sz="0" w:space="0" w:color="auto"/>
        <w:left w:val="none" w:sz="0" w:space="0" w:color="auto"/>
        <w:bottom w:val="none" w:sz="0" w:space="0" w:color="auto"/>
        <w:right w:val="none" w:sz="0" w:space="0" w:color="auto"/>
      </w:divBdr>
    </w:div>
    <w:div w:id="1454595351">
      <w:bodyDiv w:val="1"/>
      <w:marLeft w:val="0"/>
      <w:marRight w:val="0"/>
      <w:marTop w:val="0"/>
      <w:marBottom w:val="0"/>
      <w:divBdr>
        <w:top w:val="none" w:sz="0" w:space="0" w:color="auto"/>
        <w:left w:val="none" w:sz="0" w:space="0" w:color="auto"/>
        <w:bottom w:val="none" w:sz="0" w:space="0" w:color="auto"/>
        <w:right w:val="none" w:sz="0" w:space="0" w:color="auto"/>
      </w:divBdr>
    </w:div>
    <w:div w:id="1466116415">
      <w:bodyDiv w:val="1"/>
      <w:marLeft w:val="0"/>
      <w:marRight w:val="0"/>
      <w:marTop w:val="0"/>
      <w:marBottom w:val="0"/>
      <w:divBdr>
        <w:top w:val="none" w:sz="0" w:space="0" w:color="auto"/>
        <w:left w:val="none" w:sz="0" w:space="0" w:color="auto"/>
        <w:bottom w:val="none" w:sz="0" w:space="0" w:color="auto"/>
        <w:right w:val="none" w:sz="0" w:space="0" w:color="auto"/>
      </w:divBdr>
    </w:div>
    <w:div w:id="1486511465">
      <w:bodyDiv w:val="1"/>
      <w:marLeft w:val="0"/>
      <w:marRight w:val="0"/>
      <w:marTop w:val="0"/>
      <w:marBottom w:val="0"/>
      <w:divBdr>
        <w:top w:val="none" w:sz="0" w:space="0" w:color="auto"/>
        <w:left w:val="none" w:sz="0" w:space="0" w:color="auto"/>
        <w:bottom w:val="none" w:sz="0" w:space="0" w:color="auto"/>
        <w:right w:val="none" w:sz="0" w:space="0" w:color="auto"/>
      </w:divBdr>
    </w:div>
    <w:div w:id="1501310298">
      <w:bodyDiv w:val="1"/>
      <w:marLeft w:val="0"/>
      <w:marRight w:val="0"/>
      <w:marTop w:val="0"/>
      <w:marBottom w:val="0"/>
      <w:divBdr>
        <w:top w:val="none" w:sz="0" w:space="0" w:color="auto"/>
        <w:left w:val="none" w:sz="0" w:space="0" w:color="auto"/>
        <w:bottom w:val="none" w:sz="0" w:space="0" w:color="auto"/>
        <w:right w:val="none" w:sz="0" w:space="0" w:color="auto"/>
      </w:divBdr>
    </w:div>
    <w:div w:id="1532576180">
      <w:bodyDiv w:val="1"/>
      <w:marLeft w:val="0"/>
      <w:marRight w:val="0"/>
      <w:marTop w:val="0"/>
      <w:marBottom w:val="0"/>
      <w:divBdr>
        <w:top w:val="none" w:sz="0" w:space="0" w:color="auto"/>
        <w:left w:val="none" w:sz="0" w:space="0" w:color="auto"/>
        <w:bottom w:val="none" w:sz="0" w:space="0" w:color="auto"/>
        <w:right w:val="none" w:sz="0" w:space="0" w:color="auto"/>
      </w:divBdr>
    </w:div>
    <w:div w:id="1537885351">
      <w:bodyDiv w:val="1"/>
      <w:marLeft w:val="0"/>
      <w:marRight w:val="0"/>
      <w:marTop w:val="0"/>
      <w:marBottom w:val="0"/>
      <w:divBdr>
        <w:top w:val="none" w:sz="0" w:space="0" w:color="auto"/>
        <w:left w:val="none" w:sz="0" w:space="0" w:color="auto"/>
        <w:bottom w:val="none" w:sz="0" w:space="0" w:color="auto"/>
        <w:right w:val="none" w:sz="0" w:space="0" w:color="auto"/>
      </w:divBdr>
    </w:div>
    <w:div w:id="1549679011">
      <w:bodyDiv w:val="1"/>
      <w:marLeft w:val="0"/>
      <w:marRight w:val="0"/>
      <w:marTop w:val="0"/>
      <w:marBottom w:val="0"/>
      <w:divBdr>
        <w:top w:val="none" w:sz="0" w:space="0" w:color="auto"/>
        <w:left w:val="none" w:sz="0" w:space="0" w:color="auto"/>
        <w:bottom w:val="none" w:sz="0" w:space="0" w:color="auto"/>
        <w:right w:val="none" w:sz="0" w:space="0" w:color="auto"/>
      </w:divBdr>
    </w:div>
    <w:div w:id="1561017634">
      <w:bodyDiv w:val="1"/>
      <w:marLeft w:val="0"/>
      <w:marRight w:val="0"/>
      <w:marTop w:val="0"/>
      <w:marBottom w:val="0"/>
      <w:divBdr>
        <w:top w:val="none" w:sz="0" w:space="0" w:color="auto"/>
        <w:left w:val="none" w:sz="0" w:space="0" w:color="auto"/>
        <w:bottom w:val="none" w:sz="0" w:space="0" w:color="auto"/>
        <w:right w:val="none" w:sz="0" w:space="0" w:color="auto"/>
      </w:divBdr>
    </w:div>
    <w:div w:id="1566261001">
      <w:bodyDiv w:val="1"/>
      <w:marLeft w:val="0"/>
      <w:marRight w:val="0"/>
      <w:marTop w:val="0"/>
      <w:marBottom w:val="0"/>
      <w:divBdr>
        <w:top w:val="none" w:sz="0" w:space="0" w:color="auto"/>
        <w:left w:val="none" w:sz="0" w:space="0" w:color="auto"/>
        <w:bottom w:val="none" w:sz="0" w:space="0" w:color="auto"/>
        <w:right w:val="none" w:sz="0" w:space="0" w:color="auto"/>
      </w:divBdr>
    </w:div>
    <w:div w:id="1575239815">
      <w:bodyDiv w:val="1"/>
      <w:marLeft w:val="0"/>
      <w:marRight w:val="0"/>
      <w:marTop w:val="0"/>
      <w:marBottom w:val="0"/>
      <w:divBdr>
        <w:top w:val="none" w:sz="0" w:space="0" w:color="auto"/>
        <w:left w:val="none" w:sz="0" w:space="0" w:color="auto"/>
        <w:bottom w:val="none" w:sz="0" w:space="0" w:color="auto"/>
        <w:right w:val="none" w:sz="0" w:space="0" w:color="auto"/>
      </w:divBdr>
    </w:div>
    <w:div w:id="1585063874">
      <w:bodyDiv w:val="1"/>
      <w:marLeft w:val="0"/>
      <w:marRight w:val="0"/>
      <w:marTop w:val="0"/>
      <w:marBottom w:val="0"/>
      <w:divBdr>
        <w:top w:val="none" w:sz="0" w:space="0" w:color="auto"/>
        <w:left w:val="none" w:sz="0" w:space="0" w:color="auto"/>
        <w:bottom w:val="none" w:sz="0" w:space="0" w:color="auto"/>
        <w:right w:val="none" w:sz="0" w:space="0" w:color="auto"/>
      </w:divBdr>
    </w:div>
    <w:div w:id="1589272856">
      <w:bodyDiv w:val="1"/>
      <w:marLeft w:val="0"/>
      <w:marRight w:val="0"/>
      <w:marTop w:val="0"/>
      <w:marBottom w:val="0"/>
      <w:divBdr>
        <w:top w:val="none" w:sz="0" w:space="0" w:color="auto"/>
        <w:left w:val="none" w:sz="0" w:space="0" w:color="auto"/>
        <w:bottom w:val="none" w:sz="0" w:space="0" w:color="auto"/>
        <w:right w:val="none" w:sz="0" w:space="0" w:color="auto"/>
      </w:divBdr>
    </w:div>
    <w:div w:id="1593393927">
      <w:bodyDiv w:val="1"/>
      <w:marLeft w:val="0"/>
      <w:marRight w:val="0"/>
      <w:marTop w:val="0"/>
      <w:marBottom w:val="0"/>
      <w:divBdr>
        <w:top w:val="none" w:sz="0" w:space="0" w:color="auto"/>
        <w:left w:val="none" w:sz="0" w:space="0" w:color="auto"/>
        <w:bottom w:val="none" w:sz="0" w:space="0" w:color="auto"/>
        <w:right w:val="none" w:sz="0" w:space="0" w:color="auto"/>
      </w:divBdr>
    </w:div>
    <w:div w:id="1606116688">
      <w:bodyDiv w:val="1"/>
      <w:marLeft w:val="0"/>
      <w:marRight w:val="0"/>
      <w:marTop w:val="0"/>
      <w:marBottom w:val="0"/>
      <w:divBdr>
        <w:top w:val="none" w:sz="0" w:space="0" w:color="auto"/>
        <w:left w:val="none" w:sz="0" w:space="0" w:color="auto"/>
        <w:bottom w:val="none" w:sz="0" w:space="0" w:color="auto"/>
        <w:right w:val="none" w:sz="0" w:space="0" w:color="auto"/>
      </w:divBdr>
    </w:div>
    <w:div w:id="1608463525">
      <w:bodyDiv w:val="1"/>
      <w:marLeft w:val="0"/>
      <w:marRight w:val="0"/>
      <w:marTop w:val="0"/>
      <w:marBottom w:val="0"/>
      <w:divBdr>
        <w:top w:val="none" w:sz="0" w:space="0" w:color="auto"/>
        <w:left w:val="none" w:sz="0" w:space="0" w:color="auto"/>
        <w:bottom w:val="none" w:sz="0" w:space="0" w:color="auto"/>
        <w:right w:val="none" w:sz="0" w:space="0" w:color="auto"/>
      </w:divBdr>
    </w:div>
    <w:div w:id="1617786804">
      <w:bodyDiv w:val="1"/>
      <w:marLeft w:val="0"/>
      <w:marRight w:val="0"/>
      <w:marTop w:val="0"/>
      <w:marBottom w:val="0"/>
      <w:divBdr>
        <w:top w:val="none" w:sz="0" w:space="0" w:color="auto"/>
        <w:left w:val="none" w:sz="0" w:space="0" w:color="auto"/>
        <w:bottom w:val="none" w:sz="0" w:space="0" w:color="auto"/>
        <w:right w:val="none" w:sz="0" w:space="0" w:color="auto"/>
      </w:divBdr>
    </w:div>
    <w:div w:id="1649743267">
      <w:bodyDiv w:val="1"/>
      <w:marLeft w:val="0"/>
      <w:marRight w:val="0"/>
      <w:marTop w:val="0"/>
      <w:marBottom w:val="0"/>
      <w:divBdr>
        <w:top w:val="none" w:sz="0" w:space="0" w:color="auto"/>
        <w:left w:val="none" w:sz="0" w:space="0" w:color="auto"/>
        <w:bottom w:val="none" w:sz="0" w:space="0" w:color="auto"/>
        <w:right w:val="none" w:sz="0" w:space="0" w:color="auto"/>
      </w:divBdr>
    </w:div>
    <w:div w:id="1655255283">
      <w:bodyDiv w:val="1"/>
      <w:marLeft w:val="0"/>
      <w:marRight w:val="0"/>
      <w:marTop w:val="0"/>
      <w:marBottom w:val="0"/>
      <w:divBdr>
        <w:top w:val="none" w:sz="0" w:space="0" w:color="auto"/>
        <w:left w:val="none" w:sz="0" w:space="0" w:color="auto"/>
        <w:bottom w:val="none" w:sz="0" w:space="0" w:color="auto"/>
        <w:right w:val="none" w:sz="0" w:space="0" w:color="auto"/>
      </w:divBdr>
    </w:div>
    <w:div w:id="1661273434">
      <w:bodyDiv w:val="1"/>
      <w:marLeft w:val="0"/>
      <w:marRight w:val="0"/>
      <w:marTop w:val="0"/>
      <w:marBottom w:val="0"/>
      <w:divBdr>
        <w:top w:val="none" w:sz="0" w:space="0" w:color="auto"/>
        <w:left w:val="none" w:sz="0" w:space="0" w:color="auto"/>
        <w:bottom w:val="none" w:sz="0" w:space="0" w:color="auto"/>
        <w:right w:val="none" w:sz="0" w:space="0" w:color="auto"/>
      </w:divBdr>
    </w:div>
    <w:div w:id="1665821007">
      <w:bodyDiv w:val="1"/>
      <w:marLeft w:val="0"/>
      <w:marRight w:val="0"/>
      <w:marTop w:val="0"/>
      <w:marBottom w:val="0"/>
      <w:divBdr>
        <w:top w:val="none" w:sz="0" w:space="0" w:color="auto"/>
        <w:left w:val="none" w:sz="0" w:space="0" w:color="auto"/>
        <w:bottom w:val="none" w:sz="0" w:space="0" w:color="auto"/>
        <w:right w:val="none" w:sz="0" w:space="0" w:color="auto"/>
      </w:divBdr>
    </w:div>
    <w:div w:id="1671640874">
      <w:bodyDiv w:val="1"/>
      <w:marLeft w:val="0"/>
      <w:marRight w:val="0"/>
      <w:marTop w:val="0"/>
      <w:marBottom w:val="0"/>
      <w:divBdr>
        <w:top w:val="none" w:sz="0" w:space="0" w:color="auto"/>
        <w:left w:val="none" w:sz="0" w:space="0" w:color="auto"/>
        <w:bottom w:val="none" w:sz="0" w:space="0" w:color="auto"/>
        <w:right w:val="none" w:sz="0" w:space="0" w:color="auto"/>
      </w:divBdr>
    </w:div>
    <w:div w:id="1673490810">
      <w:bodyDiv w:val="1"/>
      <w:marLeft w:val="0"/>
      <w:marRight w:val="0"/>
      <w:marTop w:val="0"/>
      <w:marBottom w:val="0"/>
      <w:divBdr>
        <w:top w:val="none" w:sz="0" w:space="0" w:color="auto"/>
        <w:left w:val="none" w:sz="0" w:space="0" w:color="auto"/>
        <w:bottom w:val="none" w:sz="0" w:space="0" w:color="auto"/>
        <w:right w:val="none" w:sz="0" w:space="0" w:color="auto"/>
      </w:divBdr>
    </w:div>
    <w:div w:id="1680810996">
      <w:bodyDiv w:val="1"/>
      <w:marLeft w:val="0"/>
      <w:marRight w:val="0"/>
      <w:marTop w:val="0"/>
      <w:marBottom w:val="0"/>
      <w:divBdr>
        <w:top w:val="none" w:sz="0" w:space="0" w:color="auto"/>
        <w:left w:val="none" w:sz="0" w:space="0" w:color="auto"/>
        <w:bottom w:val="none" w:sz="0" w:space="0" w:color="auto"/>
        <w:right w:val="none" w:sz="0" w:space="0" w:color="auto"/>
      </w:divBdr>
      <w:divsChild>
        <w:div w:id="1506476822">
          <w:marLeft w:val="0"/>
          <w:marRight w:val="0"/>
          <w:marTop w:val="0"/>
          <w:marBottom w:val="0"/>
          <w:divBdr>
            <w:top w:val="none" w:sz="0" w:space="0" w:color="auto"/>
            <w:left w:val="none" w:sz="0" w:space="0" w:color="auto"/>
            <w:bottom w:val="none" w:sz="0" w:space="0" w:color="auto"/>
            <w:right w:val="none" w:sz="0" w:space="0" w:color="auto"/>
          </w:divBdr>
        </w:div>
      </w:divsChild>
    </w:div>
    <w:div w:id="1684746268">
      <w:bodyDiv w:val="1"/>
      <w:marLeft w:val="0"/>
      <w:marRight w:val="0"/>
      <w:marTop w:val="0"/>
      <w:marBottom w:val="0"/>
      <w:divBdr>
        <w:top w:val="none" w:sz="0" w:space="0" w:color="auto"/>
        <w:left w:val="none" w:sz="0" w:space="0" w:color="auto"/>
        <w:bottom w:val="none" w:sz="0" w:space="0" w:color="auto"/>
        <w:right w:val="none" w:sz="0" w:space="0" w:color="auto"/>
      </w:divBdr>
    </w:div>
    <w:div w:id="1686130787">
      <w:bodyDiv w:val="1"/>
      <w:marLeft w:val="0"/>
      <w:marRight w:val="0"/>
      <w:marTop w:val="0"/>
      <w:marBottom w:val="0"/>
      <w:divBdr>
        <w:top w:val="none" w:sz="0" w:space="0" w:color="auto"/>
        <w:left w:val="none" w:sz="0" w:space="0" w:color="auto"/>
        <w:bottom w:val="none" w:sz="0" w:space="0" w:color="auto"/>
        <w:right w:val="none" w:sz="0" w:space="0" w:color="auto"/>
      </w:divBdr>
    </w:div>
    <w:div w:id="1695955315">
      <w:bodyDiv w:val="1"/>
      <w:marLeft w:val="0"/>
      <w:marRight w:val="0"/>
      <w:marTop w:val="0"/>
      <w:marBottom w:val="0"/>
      <w:divBdr>
        <w:top w:val="none" w:sz="0" w:space="0" w:color="auto"/>
        <w:left w:val="none" w:sz="0" w:space="0" w:color="auto"/>
        <w:bottom w:val="none" w:sz="0" w:space="0" w:color="auto"/>
        <w:right w:val="none" w:sz="0" w:space="0" w:color="auto"/>
      </w:divBdr>
    </w:div>
    <w:div w:id="1699817844">
      <w:bodyDiv w:val="1"/>
      <w:marLeft w:val="0"/>
      <w:marRight w:val="0"/>
      <w:marTop w:val="0"/>
      <w:marBottom w:val="0"/>
      <w:divBdr>
        <w:top w:val="none" w:sz="0" w:space="0" w:color="auto"/>
        <w:left w:val="none" w:sz="0" w:space="0" w:color="auto"/>
        <w:bottom w:val="none" w:sz="0" w:space="0" w:color="auto"/>
        <w:right w:val="none" w:sz="0" w:space="0" w:color="auto"/>
      </w:divBdr>
    </w:div>
    <w:div w:id="1700666556">
      <w:bodyDiv w:val="1"/>
      <w:marLeft w:val="0"/>
      <w:marRight w:val="0"/>
      <w:marTop w:val="0"/>
      <w:marBottom w:val="0"/>
      <w:divBdr>
        <w:top w:val="none" w:sz="0" w:space="0" w:color="auto"/>
        <w:left w:val="none" w:sz="0" w:space="0" w:color="auto"/>
        <w:bottom w:val="none" w:sz="0" w:space="0" w:color="auto"/>
        <w:right w:val="none" w:sz="0" w:space="0" w:color="auto"/>
      </w:divBdr>
    </w:div>
    <w:div w:id="1703675519">
      <w:bodyDiv w:val="1"/>
      <w:marLeft w:val="0"/>
      <w:marRight w:val="0"/>
      <w:marTop w:val="0"/>
      <w:marBottom w:val="0"/>
      <w:divBdr>
        <w:top w:val="none" w:sz="0" w:space="0" w:color="auto"/>
        <w:left w:val="none" w:sz="0" w:space="0" w:color="auto"/>
        <w:bottom w:val="none" w:sz="0" w:space="0" w:color="auto"/>
        <w:right w:val="none" w:sz="0" w:space="0" w:color="auto"/>
      </w:divBdr>
    </w:div>
    <w:div w:id="1705252004">
      <w:bodyDiv w:val="1"/>
      <w:marLeft w:val="0"/>
      <w:marRight w:val="0"/>
      <w:marTop w:val="0"/>
      <w:marBottom w:val="0"/>
      <w:divBdr>
        <w:top w:val="none" w:sz="0" w:space="0" w:color="auto"/>
        <w:left w:val="none" w:sz="0" w:space="0" w:color="auto"/>
        <w:bottom w:val="none" w:sz="0" w:space="0" w:color="auto"/>
        <w:right w:val="none" w:sz="0" w:space="0" w:color="auto"/>
      </w:divBdr>
    </w:div>
    <w:div w:id="1721131839">
      <w:bodyDiv w:val="1"/>
      <w:marLeft w:val="0"/>
      <w:marRight w:val="0"/>
      <w:marTop w:val="0"/>
      <w:marBottom w:val="0"/>
      <w:divBdr>
        <w:top w:val="none" w:sz="0" w:space="0" w:color="auto"/>
        <w:left w:val="none" w:sz="0" w:space="0" w:color="auto"/>
        <w:bottom w:val="none" w:sz="0" w:space="0" w:color="auto"/>
        <w:right w:val="none" w:sz="0" w:space="0" w:color="auto"/>
      </w:divBdr>
    </w:div>
    <w:div w:id="1722167597">
      <w:bodyDiv w:val="1"/>
      <w:marLeft w:val="0"/>
      <w:marRight w:val="0"/>
      <w:marTop w:val="0"/>
      <w:marBottom w:val="0"/>
      <w:divBdr>
        <w:top w:val="none" w:sz="0" w:space="0" w:color="auto"/>
        <w:left w:val="none" w:sz="0" w:space="0" w:color="auto"/>
        <w:bottom w:val="none" w:sz="0" w:space="0" w:color="auto"/>
        <w:right w:val="none" w:sz="0" w:space="0" w:color="auto"/>
      </w:divBdr>
    </w:div>
    <w:div w:id="1731726107">
      <w:bodyDiv w:val="1"/>
      <w:marLeft w:val="0"/>
      <w:marRight w:val="0"/>
      <w:marTop w:val="0"/>
      <w:marBottom w:val="0"/>
      <w:divBdr>
        <w:top w:val="none" w:sz="0" w:space="0" w:color="auto"/>
        <w:left w:val="none" w:sz="0" w:space="0" w:color="auto"/>
        <w:bottom w:val="none" w:sz="0" w:space="0" w:color="auto"/>
        <w:right w:val="none" w:sz="0" w:space="0" w:color="auto"/>
      </w:divBdr>
    </w:div>
    <w:div w:id="1732147730">
      <w:bodyDiv w:val="1"/>
      <w:marLeft w:val="0"/>
      <w:marRight w:val="0"/>
      <w:marTop w:val="0"/>
      <w:marBottom w:val="0"/>
      <w:divBdr>
        <w:top w:val="none" w:sz="0" w:space="0" w:color="auto"/>
        <w:left w:val="none" w:sz="0" w:space="0" w:color="auto"/>
        <w:bottom w:val="none" w:sz="0" w:space="0" w:color="auto"/>
        <w:right w:val="none" w:sz="0" w:space="0" w:color="auto"/>
      </w:divBdr>
    </w:div>
    <w:div w:id="1735855361">
      <w:bodyDiv w:val="1"/>
      <w:marLeft w:val="0"/>
      <w:marRight w:val="0"/>
      <w:marTop w:val="0"/>
      <w:marBottom w:val="0"/>
      <w:divBdr>
        <w:top w:val="none" w:sz="0" w:space="0" w:color="auto"/>
        <w:left w:val="none" w:sz="0" w:space="0" w:color="auto"/>
        <w:bottom w:val="none" w:sz="0" w:space="0" w:color="auto"/>
        <w:right w:val="none" w:sz="0" w:space="0" w:color="auto"/>
      </w:divBdr>
    </w:div>
    <w:div w:id="1743020242">
      <w:bodyDiv w:val="1"/>
      <w:marLeft w:val="0"/>
      <w:marRight w:val="0"/>
      <w:marTop w:val="0"/>
      <w:marBottom w:val="0"/>
      <w:divBdr>
        <w:top w:val="none" w:sz="0" w:space="0" w:color="auto"/>
        <w:left w:val="none" w:sz="0" w:space="0" w:color="auto"/>
        <w:bottom w:val="none" w:sz="0" w:space="0" w:color="auto"/>
        <w:right w:val="none" w:sz="0" w:space="0" w:color="auto"/>
      </w:divBdr>
    </w:div>
    <w:div w:id="1753351122">
      <w:bodyDiv w:val="1"/>
      <w:marLeft w:val="0"/>
      <w:marRight w:val="0"/>
      <w:marTop w:val="0"/>
      <w:marBottom w:val="0"/>
      <w:divBdr>
        <w:top w:val="none" w:sz="0" w:space="0" w:color="auto"/>
        <w:left w:val="none" w:sz="0" w:space="0" w:color="auto"/>
        <w:bottom w:val="none" w:sz="0" w:space="0" w:color="auto"/>
        <w:right w:val="none" w:sz="0" w:space="0" w:color="auto"/>
      </w:divBdr>
    </w:div>
    <w:div w:id="1758013122">
      <w:bodyDiv w:val="1"/>
      <w:marLeft w:val="0"/>
      <w:marRight w:val="0"/>
      <w:marTop w:val="0"/>
      <w:marBottom w:val="0"/>
      <w:divBdr>
        <w:top w:val="none" w:sz="0" w:space="0" w:color="auto"/>
        <w:left w:val="none" w:sz="0" w:space="0" w:color="auto"/>
        <w:bottom w:val="none" w:sz="0" w:space="0" w:color="auto"/>
        <w:right w:val="none" w:sz="0" w:space="0" w:color="auto"/>
      </w:divBdr>
    </w:div>
    <w:div w:id="1768232548">
      <w:bodyDiv w:val="1"/>
      <w:marLeft w:val="0"/>
      <w:marRight w:val="0"/>
      <w:marTop w:val="0"/>
      <w:marBottom w:val="0"/>
      <w:divBdr>
        <w:top w:val="none" w:sz="0" w:space="0" w:color="auto"/>
        <w:left w:val="none" w:sz="0" w:space="0" w:color="auto"/>
        <w:bottom w:val="none" w:sz="0" w:space="0" w:color="auto"/>
        <w:right w:val="none" w:sz="0" w:space="0" w:color="auto"/>
      </w:divBdr>
    </w:div>
    <w:div w:id="1784226577">
      <w:bodyDiv w:val="1"/>
      <w:marLeft w:val="0"/>
      <w:marRight w:val="0"/>
      <w:marTop w:val="0"/>
      <w:marBottom w:val="0"/>
      <w:divBdr>
        <w:top w:val="none" w:sz="0" w:space="0" w:color="auto"/>
        <w:left w:val="none" w:sz="0" w:space="0" w:color="auto"/>
        <w:bottom w:val="none" w:sz="0" w:space="0" w:color="auto"/>
        <w:right w:val="none" w:sz="0" w:space="0" w:color="auto"/>
      </w:divBdr>
    </w:div>
    <w:div w:id="1786464524">
      <w:bodyDiv w:val="1"/>
      <w:marLeft w:val="0"/>
      <w:marRight w:val="0"/>
      <w:marTop w:val="0"/>
      <w:marBottom w:val="0"/>
      <w:divBdr>
        <w:top w:val="none" w:sz="0" w:space="0" w:color="auto"/>
        <w:left w:val="none" w:sz="0" w:space="0" w:color="auto"/>
        <w:bottom w:val="none" w:sz="0" w:space="0" w:color="auto"/>
        <w:right w:val="none" w:sz="0" w:space="0" w:color="auto"/>
      </w:divBdr>
    </w:div>
    <w:div w:id="1798797399">
      <w:bodyDiv w:val="1"/>
      <w:marLeft w:val="0"/>
      <w:marRight w:val="0"/>
      <w:marTop w:val="0"/>
      <w:marBottom w:val="0"/>
      <w:divBdr>
        <w:top w:val="none" w:sz="0" w:space="0" w:color="auto"/>
        <w:left w:val="none" w:sz="0" w:space="0" w:color="auto"/>
        <w:bottom w:val="none" w:sz="0" w:space="0" w:color="auto"/>
        <w:right w:val="none" w:sz="0" w:space="0" w:color="auto"/>
      </w:divBdr>
    </w:div>
    <w:div w:id="1807118073">
      <w:bodyDiv w:val="1"/>
      <w:marLeft w:val="0"/>
      <w:marRight w:val="0"/>
      <w:marTop w:val="0"/>
      <w:marBottom w:val="0"/>
      <w:divBdr>
        <w:top w:val="none" w:sz="0" w:space="0" w:color="auto"/>
        <w:left w:val="none" w:sz="0" w:space="0" w:color="auto"/>
        <w:bottom w:val="none" w:sz="0" w:space="0" w:color="auto"/>
        <w:right w:val="none" w:sz="0" w:space="0" w:color="auto"/>
      </w:divBdr>
    </w:div>
    <w:div w:id="1813012335">
      <w:bodyDiv w:val="1"/>
      <w:marLeft w:val="0"/>
      <w:marRight w:val="0"/>
      <w:marTop w:val="0"/>
      <w:marBottom w:val="0"/>
      <w:divBdr>
        <w:top w:val="none" w:sz="0" w:space="0" w:color="auto"/>
        <w:left w:val="none" w:sz="0" w:space="0" w:color="auto"/>
        <w:bottom w:val="none" w:sz="0" w:space="0" w:color="auto"/>
        <w:right w:val="none" w:sz="0" w:space="0" w:color="auto"/>
      </w:divBdr>
    </w:div>
    <w:div w:id="1826242729">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32141572">
      <w:bodyDiv w:val="1"/>
      <w:marLeft w:val="0"/>
      <w:marRight w:val="0"/>
      <w:marTop w:val="0"/>
      <w:marBottom w:val="0"/>
      <w:divBdr>
        <w:top w:val="none" w:sz="0" w:space="0" w:color="auto"/>
        <w:left w:val="none" w:sz="0" w:space="0" w:color="auto"/>
        <w:bottom w:val="none" w:sz="0" w:space="0" w:color="auto"/>
        <w:right w:val="none" w:sz="0" w:space="0" w:color="auto"/>
      </w:divBdr>
    </w:div>
    <w:div w:id="1833331639">
      <w:bodyDiv w:val="1"/>
      <w:marLeft w:val="0"/>
      <w:marRight w:val="0"/>
      <w:marTop w:val="0"/>
      <w:marBottom w:val="0"/>
      <w:divBdr>
        <w:top w:val="none" w:sz="0" w:space="0" w:color="auto"/>
        <w:left w:val="none" w:sz="0" w:space="0" w:color="auto"/>
        <w:bottom w:val="none" w:sz="0" w:space="0" w:color="auto"/>
        <w:right w:val="none" w:sz="0" w:space="0" w:color="auto"/>
      </w:divBdr>
    </w:div>
    <w:div w:id="1834029597">
      <w:bodyDiv w:val="1"/>
      <w:marLeft w:val="0"/>
      <w:marRight w:val="0"/>
      <w:marTop w:val="0"/>
      <w:marBottom w:val="0"/>
      <w:divBdr>
        <w:top w:val="none" w:sz="0" w:space="0" w:color="auto"/>
        <w:left w:val="none" w:sz="0" w:space="0" w:color="auto"/>
        <w:bottom w:val="none" w:sz="0" w:space="0" w:color="auto"/>
        <w:right w:val="none" w:sz="0" w:space="0" w:color="auto"/>
      </w:divBdr>
    </w:div>
    <w:div w:id="1863546512">
      <w:bodyDiv w:val="1"/>
      <w:marLeft w:val="0"/>
      <w:marRight w:val="0"/>
      <w:marTop w:val="0"/>
      <w:marBottom w:val="0"/>
      <w:divBdr>
        <w:top w:val="none" w:sz="0" w:space="0" w:color="auto"/>
        <w:left w:val="none" w:sz="0" w:space="0" w:color="auto"/>
        <w:bottom w:val="none" w:sz="0" w:space="0" w:color="auto"/>
        <w:right w:val="none" w:sz="0" w:space="0" w:color="auto"/>
      </w:divBdr>
    </w:div>
    <w:div w:id="1867326558">
      <w:bodyDiv w:val="1"/>
      <w:marLeft w:val="0"/>
      <w:marRight w:val="0"/>
      <w:marTop w:val="0"/>
      <w:marBottom w:val="0"/>
      <w:divBdr>
        <w:top w:val="none" w:sz="0" w:space="0" w:color="auto"/>
        <w:left w:val="none" w:sz="0" w:space="0" w:color="auto"/>
        <w:bottom w:val="none" w:sz="0" w:space="0" w:color="auto"/>
        <w:right w:val="none" w:sz="0" w:space="0" w:color="auto"/>
      </w:divBdr>
    </w:div>
    <w:div w:id="1870220189">
      <w:bodyDiv w:val="1"/>
      <w:marLeft w:val="0"/>
      <w:marRight w:val="0"/>
      <w:marTop w:val="0"/>
      <w:marBottom w:val="0"/>
      <w:divBdr>
        <w:top w:val="none" w:sz="0" w:space="0" w:color="auto"/>
        <w:left w:val="none" w:sz="0" w:space="0" w:color="auto"/>
        <w:bottom w:val="none" w:sz="0" w:space="0" w:color="auto"/>
        <w:right w:val="none" w:sz="0" w:space="0" w:color="auto"/>
      </w:divBdr>
    </w:div>
    <w:div w:id="1874532286">
      <w:bodyDiv w:val="1"/>
      <w:marLeft w:val="0"/>
      <w:marRight w:val="0"/>
      <w:marTop w:val="0"/>
      <w:marBottom w:val="0"/>
      <w:divBdr>
        <w:top w:val="none" w:sz="0" w:space="0" w:color="auto"/>
        <w:left w:val="none" w:sz="0" w:space="0" w:color="auto"/>
        <w:bottom w:val="none" w:sz="0" w:space="0" w:color="auto"/>
        <w:right w:val="none" w:sz="0" w:space="0" w:color="auto"/>
      </w:divBdr>
    </w:div>
    <w:div w:id="1880390108">
      <w:bodyDiv w:val="1"/>
      <w:marLeft w:val="0"/>
      <w:marRight w:val="0"/>
      <w:marTop w:val="0"/>
      <w:marBottom w:val="0"/>
      <w:divBdr>
        <w:top w:val="none" w:sz="0" w:space="0" w:color="auto"/>
        <w:left w:val="none" w:sz="0" w:space="0" w:color="auto"/>
        <w:bottom w:val="none" w:sz="0" w:space="0" w:color="auto"/>
        <w:right w:val="none" w:sz="0" w:space="0" w:color="auto"/>
      </w:divBdr>
    </w:div>
    <w:div w:id="1886522909">
      <w:bodyDiv w:val="1"/>
      <w:marLeft w:val="0"/>
      <w:marRight w:val="0"/>
      <w:marTop w:val="0"/>
      <w:marBottom w:val="0"/>
      <w:divBdr>
        <w:top w:val="none" w:sz="0" w:space="0" w:color="auto"/>
        <w:left w:val="none" w:sz="0" w:space="0" w:color="auto"/>
        <w:bottom w:val="none" w:sz="0" w:space="0" w:color="auto"/>
        <w:right w:val="none" w:sz="0" w:space="0" w:color="auto"/>
      </w:divBdr>
    </w:div>
    <w:div w:id="1895382459">
      <w:bodyDiv w:val="1"/>
      <w:marLeft w:val="0"/>
      <w:marRight w:val="0"/>
      <w:marTop w:val="0"/>
      <w:marBottom w:val="0"/>
      <w:divBdr>
        <w:top w:val="none" w:sz="0" w:space="0" w:color="auto"/>
        <w:left w:val="none" w:sz="0" w:space="0" w:color="auto"/>
        <w:bottom w:val="none" w:sz="0" w:space="0" w:color="auto"/>
        <w:right w:val="none" w:sz="0" w:space="0" w:color="auto"/>
      </w:divBdr>
    </w:div>
    <w:div w:id="1896895059">
      <w:bodyDiv w:val="1"/>
      <w:marLeft w:val="0"/>
      <w:marRight w:val="0"/>
      <w:marTop w:val="0"/>
      <w:marBottom w:val="0"/>
      <w:divBdr>
        <w:top w:val="none" w:sz="0" w:space="0" w:color="auto"/>
        <w:left w:val="none" w:sz="0" w:space="0" w:color="auto"/>
        <w:bottom w:val="none" w:sz="0" w:space="0" w:color="auto"/>
        <w:right w:val="none" w:sz="0" w:space="0" w:color="auto"/>
      </w:divBdr>
    </w:div>
    <w:div w:id="1898317948">
      <w:bodyDiv w:val="1"/>
      <w:marLeft w:val="0"/>
      <w:marRight w:val="0"/>
      <w:marTop w:val="0"/>
      <w:marBottom w:val="0"/>
      <w:divBdr>
        <w:top w:val="none" w:sz="0" w:space="0" w:color="auto"/>
        <w:left w:val="none" w:sz="0" w:space="0" w:color="auto"/>
        <w:bottom w:val="none" w:sz="0" w:space="0" w:color="auto"/>
        <w:right w:val="none" w:sz="0" w:space="0" w:color="auto"/>
      </w:divBdr>
      <w:divsChild>
        <w:div w:id="1802572310">
          <w:marLeft w:val="0"/>
          <w:marRight w:val="0"/>
          <w:marTop w:val="0"/>
          <w:marBottom w:val="0"/>
          <w:divBdr>
            <w:top w:val="none" w:sz="0" w:space="0" w:color="auto"/>
            <w:left w:val="none" w:sz="0" w:space="0" w:color="auto"/>
            <w:bottom w:val="none" w:sz="0" w:space="0" w:color="auto"/>
            <w:right w:val="none" w:sz="0" w:space="0" w:color="auto"/>
          </w:divBdr>
        </w:div>
      </w:divsChild>
    </w:div>
    <w:div w:id="1901331225">
      <w:bodyDiv w:val="1"/>
      <w:marLeft w:val="0"/>
      <w:marRight w:val="0"/>
      <w:marTop w:val="0"/>
      <w:marBottom w:val="0"/>
      <w:divBdr>
        <w:top w:val="none" w:sz="0" w:space="0" w:color="auto"/>
        <w:left w:val="none" w:sz="0" w:space="0" w:color="auto"/>
        <w:bottom w:val="none" w:sz="0" w:space="0" w:color="auto"/>
        <w:right w:val="none" w:sz="0" w:space="0" w:color="auto"/>
      </w:divBdr>
    </w:div>
    <w:div w:id="1902671182">
      <w:bodyDiv w:val="1"/>
      <w:marLeft w:val="0"/>
      <w:marRight w:val="0"/>
      <w:marTop w:val="0"/>
      <w:marBottom w:val="0"/>
      <w:divBdr>
        <w:top w:val="none" w:sz="0" w:space="0" w:color="auto"/>
        <w:left w:val="none" w:sz="0" w:space="0" w:color="auto"/>
        <w:bottom w:val="none" w:sz="0" w:space="0" w:color="auto"/>
        <w:right w:val="none" w:sz="0" w:space="0" w:color="auto"/>
      </w:divBdr>
    </w:div>
    <w:div w:id="1908343867">
      <w:bodyDiv w:val="1"/>
      <w:marLeft w:val="0"/>
      <w:marRight w:val="0"/>
      <w:marTop w:val="0"/>
      <w:marBottom w:val="0"/>
      <w:divBdr>
        <w:top w:val="none" w:sz="0" w:space="0" w:color="auto"/>
        <w:left w:val="none" w:sz="0" w:space="0" w:color="auto"/>
        <w:bottom w:val="none" w:sz="0" w:space="0" w:color="auto"/>
        <w:right w:val="none" w:sz="0" w:space="0" w:color="auto"/>
      </w:divBdr>
    </w:div>
    <w:div w:id="1918977848">
      <w:bodyDiv w:val="1"/>
      <w:marLeft w:val="0"/>
      <w:marRight w:val="0"/>
      <w:marTop w:val="0"/>
      <w:marBottom w:val="0"/>
      <w:divBdr>
        <w:top w:val="none" w:sz="0" w:space="0" w:color="auto"/>
        <w:left w:val="none" w:sz="0" w:space="0" w:color="auto"/>
        <w:bottom w:val="none" w:sz="0" w:space="0" w:color="auto"/>
        <w:right w:val="none" w:sz="0" w:space="0" w:color="auto"/>
      </w:divBdr>
    </w:div>
    <w:div w:id="1925334180">
      <w:bodyDiv w:val="1"/>
      <w:marLeft w:val="0"/>
      <w:marRight w:val="0"/>
      <w:marTop w:val="0"/>
      <w:marBottom w:val="0"/>
      <w:divBdr>
        <w:top w:val="none" w:sz="0" w:space="0" w:color="auto"/>
        <w:left w:val="none" w:sz="0" w:space="0" w:color="auto"/>
        <w:bottom w:val="none" w:sz="0" w:space="0" w:color="auto"/>
        <w:right w:val="none" w:sz="0" w:space="0" w:color="auto"/>
      </w:divBdr>
    </w:div>
    <w:div w:id="1927306504">
      <w:bodyDiv w:val="1"/>
      <w:marLeft w:val="0"/>
      <w:marRight w:val="0"/>
      <w:marTop w:val="0"/>
      <w:marBottom w:val="0"/>
      <w:divBdr>
        <w:top w:val="none" w:sz="0" w:space="0" w:color="auto"/>
        <w:left w:val="none" w:sz="0" w:space="0" w:color="auto"/>
        <w:bottom w:val="none" w:sz="0" w:space="0" w:color="auto"/>
        <w:right w:val="none" w:sz="0" w:space="0" w:color="auto"/>
      </w:divBdr>
    </w:div>
    <w:div w:id="1934168091">
      <w:bodyDiv w:val="1"/>
      <w:marLeft w:val="0"/>
      <w:marRight w:val="0"/>
      <w:marTop w:val="0"/>
      <w:marBottom w:val="0"/>
      <w:divBdr>
        <w:top w:val="none" w:sz="0" w:space="0" w:color="auto"/>
        <w:left w:val="none" w:sz="0" w:space="0" w:color="auto"/>
        <w:bottom w:val="none" w:sz="0" w:space="0" w:color="auto"/>
        <w:right w:val="none" w:sz="0" w:space="0" w:color="auto"/>
      </w:divBdr>
    </w:div>
    <w:div w:id="1934702406">
      <w:bodyDiv w:val="1"/>
      <w:marLeft w:val="0"/>
      <w:marRight w:val="0"/>
      <w:marTop w:val="0"/>
      <w:marBottom w:val="0"/>
      <w:divBdr>
        <w:top w:val="none" w:sz="0" w:space="0" w:color="auto"/>
        <w:left w:val="none" w:sz="0" w:space="0" w:color="auto"/>
        <w:bottom w:val="none" w:sz="0" w:space="0" w:color="auto"/>
        <w:right w:val="none" w:sz="0" w:space="0" w:color="auto"/>
      </w:divBdr>
    </w:div>
    <w:div w:id="1975401170">
      <w:bodyDiv w:val="1"/>
      <w:marLeft w:val="0"/>
      <w:marRight w:val="0"/>
      <w:marTop w:val="0"/>
      <w:marBottom w:val="0"/>
      <w:divBdr>
        <w:top w:val="none" w:sz="0" w:space="0" w:color="auto"/>
        <w:left w:val="none" w:sz="0" w:space="0" w:color="auto"/>
        <w:bottom w:val="none" w:sz="0" w:space="0" w:color="auto"/>
        <w:right w:val="none" w:sz="0" w:space="0" w:color="auto"/>
      </w:divBdr>
      <w:divsChild>
        <w:div w:id="588268628">
          <w:marLeft w:val="0"/>
          <w:marRight w:val="0"/>
          <w:marTop w:val="0"/>
          <w:marBottom w:val="0"/>
          <w:divBdr>
            <w:top w:val="none" w:sz="0" w:space="0" w:color="auto"/>
            <w:left w:val="none" w:sz="0" w:space="0" w:color="auto"/>
            <w:bottom w:val="none" w:sz="0" w:space="0" w:color="auto"/>
            <w:right w:val="none" w:sz="0" w:space="0" w:color="auto"/>
          </w:divBdr>
          <w:divsChild>
            <w:div w:id="266889808">
              <w:marLeft w:val="0"/>
              <w:marRight w:val="0"/>
              <w:marTop w:val="0"/>
              <w:marBottom w:val="0"/>
              <w:divBdr>
                <w:top w:val="none" w:sz="0" w:space="0" w:color="auto"/>
                <w:left w:val="none" w:sz="0" w:space="0" w:color="auto"/>
                <w:bottom w:val="none" w:sz="0" w:space="0" w:color="auto"/>
                <w:right w:val="none" w:sz="0" w:space="0" w:color="auto"/>
              </w:divBdr>
              <w:divsChild>
                <w:div w:id="1363285534">
                  <w:marLeft w:val="0"/>
                  <w:marRight w:val="0"/>
                  <w:marTop w:val="0"/>
                  <w:marBottom w:val="0"/>
                  <w:divBdr>
                    <w:top w:val="none" w:sz="0" w:space="0" w:color="auto"/>
                    <w:left w:val="none" w:sz="0" w:space="0" w:color="auto"/>
                    <w:bottom w:val="none" w:sz="0" w:space="0" w:color="auto"/>
                    <w:right w:val="none" w:sz="0" w:space="0" w:color="auto"/>
                  </w:divBdr>
                  <w:divsChild>
                    <w:div w:id="654144929">
                      <w:marLeft w:val="0"/>
                      <w:marRight w:val="0"/>
                      <w:marTop w:val="0"/>
                      <w:marBottom w:val="0"/>
                      <w:divBdr>
                        <w:top w:val="none" w:sz="0" w:space="0" w:color="auto"/>
                        <w:left w:val="none" w:sz="0" w:space="0" w:color="auto"/>
                        <w:bottom w:val="none" w:sz="0" w:space="0" w:color="auto"/>
                        <w:right w:val="none" w:sz="0" w:space="0" w:color="auto"/>
                      </w:divBdr>
                      <w:divsChild>
                        <w:div w:id="1211578480">
                          <w:marLeft w:val="225"/>
                          <w:marRight w:val="225"/>
                          <w:marTop w:val="75"/>
                          <w:marBottom w:val="75"/>
                          <w:divBdr>
                            <w:top w:val="none" w:sz="0" w:space="0" w:color="auto"/>
                            <w:left w:val="none" w:sz="0" w:space="0" w:color="auto"/>
                            <w:bottom w:val="none" w:sz="0" w:space="0" w:color="auto"/>
                            <w:right w:val="none" w:sz="0" w:space="0" w:color="auto"/>
                          </w:divBdr>
                          <w:divsChild>
                            <w:div w:id="14260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058779">
      <w:bodyDiv w:val="1"/>
      <w:marLeft w:val="0"/>
      <w:marRight w:val="0"/>
      <w:marTop w:val="0"/>
      <w:marBottom w:val="0"/>
      <w:divBdr>
        <w:top w:val="none" w:sz="0" w:space="0" w:color="auto"/>
        <w:left w:val="none" w:sz="0" w:space="0" w:color="auto"/>
        <w:bottom w:val="none" w:sz="0" w:space="0" w:color="auto"/>
        <w:right w:val="none" w:sz="0" w:space="0" w:color="auto"/>
      </w:divBdr>
    </w:div>
    <w:div w:id="1980767985">
      <w:bodyDiv w:val="1"/>
      <w:marLeft w:val="0"/>
      <w:marRight w:val="0"/>
      <w:marTop w:val="0"/>
      <w:marBottom w:val="0"/>
      <w:divBdr>
        <w:top w:val="none" w:sz="0" w:space="0" w:color="auto"/>
        <w:left w:val="none" w:sz="0" w:space="0" w:color="auto"/>
        <w:bottom w:val="none" w:sz="0" w:space="0" w:color="auto"/>
        <w:right w:val="none" w:sz="0" w:space="0" w:color="auto"/>
      </w:divBdr>
    </w:div>
    <w:div w:id="1983383671">
      <w:bodyDiv w:val="1"/>
      <w:marLeft w:val="0"/>
      <w:marRight w:val="0"/>
      <w:marTop w:val="0"/>
      <w:marBottom w:val="0"/>
      <w:divBdr>
        <w:top w:val="none" w:sz="0" w:space="0" w:color="auto"/>
        <w:left w:val="none" w:sz="0" w:space="0" w:color="auto"/>
        <w:bottom w:val="none" w:sz="0" w:space="0" w:color="auto"/>
        <w:right w:val="none" w:sz="0" w:space="0" w:color="auto"/>
      </w:divBdr>
    </w:div>
    <w:div w:id="1996571078">
      <w:bodyDiv w:val="1"/>
      <w:marLeft w:val="0"/>
      <w:marRight w:val="0"/>
      <w:marTop w:val="0"/>
      <w:marBottom w:val="0"/>
      <w:divBdr>
        <w:top w:val="none" w:sz="0" w:space="0" w:color="auto"/>
        <w:left w:val="none" w:sz="0" w:space="0" w:color="auto"/>
        <w:bottom w:val="none" w:sz="0" w:space="0" w:color="auto"/>
        <w:right w:val="none" w:sz="0" w:space="0" w:color="auto"/>
      </w:divBdr>
    </w:div>
    <w:div w:id="1997568455">
      <w:bodyDiv w:val="1"/>
      <w:marLeft w:val="0"/>
      <w:marRight w:val="0"/>
      <w:marTop w:val="0"/>
      <w:marBottom w:val="0"/>
      <w:divBdr>
        <w:top w:val="none" w:sz="0" w:space="0" w:color="auto"/>
        <w:left w:val="none" w:sz="0" w:space="0" w:color="auto"/>
        <w:bottom w:val="none" w:sz="0" w:space="0" w:color="auto"/>
        <w:right w:val="none" w:sz="0" w:space="0" w:color="auto"/>
      </w:divBdr>
    </w:div>
    <w:div w:id="1997877488">
      <w:bodyDiv w:val="1"/>
      <w:marLeft w:val="0"/>
      <w:marRight w:val="0"/>
      <w:marTop w:val="0"/>
      <w:marBottom w:val="0"/>
      <w:divBdr>
        <w:top w:val="none" w:sz="0" w:space="0" w:color="auto"/>
        <w:left w:val="none" w:sz="0" w:space="0" w:color="auto"/>
        <w:bottom w:val="none" w:sz="0" w:space="0" w:color="auto"/>
        <w:right w:val="none" w:sz="0" w:space="0" w:color="auto"/>
      </w:divBdr>
    </w:div>
    <w:div w:id="2001931963">
      <w:bodyDiv w:val="1"/>
      <w:marLeft w:val="225"/>
      <w:marRight w:val="225"/>
      <w:marTop w:val="0"/>
      <w:marBottom w:val="0"/>
      <w:divBdr>
        <w:top w:val="none" w:sz="0" w:space="0" w:color="auto"/>
        <w:left w:val="none" w:sz="0" w:space="0" w:color="auto"/>
        <w:bottom w:val="none" w:sz="0" w:space="0" w:color="auto"/>
        <w:right w:val="none" w:sz="0" w:space="0" w:color="auto"/>
      </w:divBdr>
      <w:divsChild>
        <w:div w:id="805902261">
          <w:marLeft w:val="0"/>
          <w:marRight w:val="0"/>
          <w:marTop w:val="0"/>
          <w:marBottom w:val="0"/>
          <w:divBdr>
            <w:top w:val="none" w:sz="0" w:space="0" w:color="auto"/>
            <w:left w:val="none" w:sz="0" w:space="0" w:color="auto"/>
            <w:bottom w:val="none" w:sz="0" w:space="0" w:color="auto"/>
            <w:right w:val="none" w:sz="0" w:space="0" w:color="auto"/>
          </w:divBdr>
          <w:divsChild>
            <w:div w:id="13021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5942">
      <w:bodyDiv w:val="1"/>
      <w:marLeft w:val="0"/>
      <w:marRight w:val="0"/>
      <w:marTop w:val="0"/>
      <w:marBottom w:val="0"/>
      <w:divBdr>
        <w:top w:val="none" w:sz="0" w:space="0" w:color="auto"/>
        <w:left w:val="none" w:sz="0" w:space="0" w:color="auto"/>
        <w:bottom w:val="none" w:sz="0" w:space="0" w:color="auto"/>
        <w:right w:val="none" w:sz="0" w:space="0" w:color="auto"/>
      </w:divBdr>
      <w:divsChild>
        <w:div w:id="223612261">
          <w:marLeft w:val="0"/>
          <w:marRight w:val="0"/>
          <w:marTop w:val="0"/>
          <w:marBottom w:val="0"/>
          <w:divBdr>
            <w:top w:val="none" w:sz="0" w:space="0" w:color="auto"/>
            <w:left w:val="none" w:sz="0" w:space="0" w:color="auto"/>
            <w:bottom w:val="none" w:sz="0" w:space="0" w:color="auto"/>
            <w:right w:val="none" w:sz="0" w:space="0" w:color="auto"/>
          </w:divBdr>
          <w:divsChild>
            <w:div w:id="11159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2252">
      <w:bodyDiv w:val="1"/>
      <w:marLeft w:val="0"/>
      <w:marRight w:val="0"/>
      <w:marTop w:val="0"/>
      <w:marBottom w:val="0"/>
      <w:divBdr>
        <w:top w:val="none" w:sz="0" w:space="0" w:color="auto"/>
        <w:left w:val="none" w:sz="0" w:space="0" w:color="auto"/>
        <w:bottom w:val="none" w:sz="0" w:space="0" w:color="auto"/>
        <w:right w:val="none" w:sz="0" w:space="0" w:color="auto"/>
      </w:divBdr>
    </w:div>
    <w:div w:id="2027052882">
      <w:bodyDiv w:val="1"/>
      <w:marLeft w:val="0"/>
      <w:marRight w:val="0"/>
      <w:marTop w:val="0"/>
      <w:marBottom w:val="0"/>
      <w:divBdr>
        <w:top w:val="none" w:sz="0" w:space="0" w:color="auto"/>
        <w:left w:val="none" w:sz="0" w:space="0" w:color="auto"/>
        <w:bottom w:val="none" w:sz="0" w:space="0" w:color="auto"/>
        <w:right w:val="none" w:sz="0" w:space="0" w:color="auto"/>
      </w:divBdr>
    </w:div>
    <w:div w:id="2029865357">
      <w:bodyDiv w:val="1"/>
      <w:marLeft w:val="0"/>
      <w:marRight w:val="0"/>
      <w:marTop w:val="0"/>
      <w:marBottom w:val="0"/>
      <w:divBdr>
        <w:top w:val="none" w:sz="0" w:space="0" w:color="auto"/>
        <w:left w:val="none" w:sz="0" w:space="0" w:color="auto"/>
        <w:bottom w:val="none" w:sz="0" w:space="0" w:color="auto"/>
        <w:right w:val="none" w:sz="0" w:space="0" w:color="auto"/>
      </w:divBdr>
    </w:div>
    <w:div w:id="2052609278">
      <w:bodyDiv w:val="1"/>
      <w:marLeft w:val="0"/>
      <w:marRight w:val="0"/>
      <w:marTop w:val="0"/>
      <w:marBottom w:val="0"/>
      <w:divBdr>
        <w:top w:val="none" w:sz="0" w:space="0" w:color="auto"/>
        <w:left w:val="none" w:sz="0" w:space="0" w:color="auto"/>
        <w:bottom w:val="none" w:sz="0" w:space="0" w:color="auto"/>
        <w:right w:val="none" w:sz="0" w:space="0" w:color="auto"/>
      </w:divBdr>
    </w:div>
    <w:div w:id="2053459154">
      <w:bodyDiv w:val="1"/>
      <w:marLeft w:val="0"/>
      <w:marRight w:val="0"/>
      <w:marTop w:val="0"/>
      <w:marBottom w:val="0"/>
      <w:divBdr>
        <w:top w:val="none" w:sz="0" w:space="0" w:color="auto"/>
        <w:left w:val="none" w:sz="0" w:space="0" w:color="auto"/>
        <w:bottom w:val="none" w:sz="0" w:space="0" w:color="auto"/>
        <w:right w:val="none" w:sz="0" w:space="0" w:color="auto"/>
      </w:divBdr>
    </w:div>
    <w:div w:id="2055352059">
      <w:bodyDiv w:val="1"/>
      <w:marLeft w:val="0"/>
      <w:marRight w:val="0"/>
      <w:marTop w:val="0"/>
      <w:marBottom w:val="0"/>
      <w:divBdr>
        <w:top w:val="none" w:sz="0" w:space="0" w:color="auto"/>
        <w:left w:val="none" w:sz="0" w:space="0" w:color="auto"/>
        <w:bottom w:val="none" w:sz="0" w:space="0" w:color="auto"/>
        <w:right w:val="none" w:sz="0" w:space="0" w:color="auto"/>
      </w:divBdr>
    </w:div>
    <w:div w:id="2057268976">
      <w:bodyDiv w:val="1"/>
      <w:marLeft w:val="0"/>
      <w:marRight w:val="0"/>
      <w:marTop w:val="0"/>
      <w:marBottom w:val="0"/>
      <w:divBdr>
        <w:top w:val="none" w:sz="0" w:space="0" w:color="auto"/>
        <w:left w:val="none" w:sz="0" w:space="0" w:color="auto"/>
        <w:bottom w:val="none" w:sz="0" w:space="0" w:color="auto"/>
        <w:right w:val="none" w:sz="0" w:space="0" w:color="auto"/>
      </w:divBdr>
    </w:div>
    <w:div w:id="2070374538">
      <w:bodyDiv w:val="1"/>
      <w:marLeft w:val="0"/>
      <w:marRight w:val="0"/>
      <w:marTop w:val="0"/>
      <w:marBottom w:val="0"/>
      <w:divBdr>
        <w:top w:val="none" w:sz="0" w:space="0" w:color="auto"/>
        <w:left w:val="none" w:sz="0" w:space="0" w:color="auto"/>
        <w:bottom w:val="none" w:sz="0" w:space="0" w:color="auto"/>
        <w:right w:val="none" w:sz="0" w:space="0" w:color="auto"/>
      </w:divBdr>
    </w:div>
    <w:div w:id="2111701466">
      <w:bodyDiv w:val="1"/>
      <w:marLeft w:val="0"/>
      <w:marRight w:val="0"/>
      <w:marTop w:val="0"/>
      <w:marBottom w:val="0"/>
      <w:divBdr>
        <w:top w:val="none" w:sz="0" w:space="0" w:color="auto"/>
        <w:left w:val="none" w:sz="0" w:space="0" w:color="auto"/>
        <w:bottom w:val="none" w:sz="0" w:space="0" w:color="auto"/>
        <w:right w:val="none" w:sz="0" w:space="0" w:color="auto"/>
      </w:divBdr>
    </w:div>
    <w:div w:id="2114276794">
      <w:bodyDiv w:val="1"/>
      <w:marLeft w:val="0"/>
      <w:marRight w:val="0"/>
      <w:marTop w:val="0"/>
      <w:marBottom w:val="0"/>
      <w:divBdr>
        <w:top w:val="none" w:sz="0" w:space="0" w:color="auto"/>
        <w:left w:val="none" w:sz="0" w:space="0" w:color="auto"/>
        <w:bottom w:val="none" w:sz="0" w:space="0" w:color="auto"/>
        <w:right w:val="none" w:sz="0" w:space="0" w:color="auto"/>
      </w:divBdr>
    </w:div>
    <w:div w:id="2118480601">
      <w:bodyDiv w:val="1"/>
      <w:marLeft w:val="0"/>
      <w:marRight w:val="0"/>
      <w:marTop w:val="0"/>
      <w:marBottom w:val="0"/>
      <w:divBdr>
        <w:top w:val="none" w:sz="0" w:space="0" w:color="auto"/>
        <w:left w:val="none" w:sz="0" w:space="0" w:color="auto"/>
        <w:bottom w:val="none" w:sz="0" w:space="0" w:color="auto"/>
        <w:right w:val="none" w:sz="0" w:space="0" w:color="auto"/>
      </w:divBdr>
    </w:div>
    <w:div w:id="2122528188">
      <w:bodyDiv w:val="1"/>
      <w:marLeft w:val="0"/>
      <w:marRight w:val="0"/>
      <w:marTop w:val="0"/>
      <w:marBottom w:val="0"/>
      <w:divBdr>
        <w:top w:val="none" w:sz="0" w:space="0" w:color="auto"/>
        <w:left w:val="none" w:sz="0" w:space="0" w:color="auto"/>
        <w:bottom w:val="none" w:sz="0" w:space="0" w:color="auto"/>
        <w:right w:val="none" w:sz="0" w:space="0" w:color="auto"/>
      </w:divBdr>
    </w:div>
    <w:div w:id="2127919708">
      <w:bodyDiv w:val="1"/>
      <w:marLeft w:val="0"/>
      <w:marRight w:val="0"/>
      <w:marTop w:val="0"/>
      <w:marBottom w:val="0"/>
      <w:divBdr>
        <w:top w:val="none" w:sz="0" w:space="0" w:color="auto"/>
        <w:left w:val="none" w:sz="0" w:space="0" w:color="auto"/>
        <w:bottom w:val="none" w:sz="0" w:space="0" w:color="auto"/>
        <w:right w:val="none" w:sz="0" w:space="0" w:color="auto"/>
      </w:divBdr>
    </w:div>
    <w:div w:id="21335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29.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2.emf"/><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image" Target="media/image20.emf"/><Relationship Id="rId11" Type="http://schemas.openxmlformats.org/officeDocument/2006/relationships/image" Target="media/image2.jpeg"/><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0.emf"/><Relationship Id="rId45" Type="http://schemas.openxmlformats.org/officeDocument/2006/relationships/hyperlink" Target="http://www.coinmarketcap.com"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theme" Target="theme/theme1.xml"/><Relationship Id="rId10" Type="http://schemas.openxmlformats.org/officeDocument/2006/relationships/hyperlink" Target="http://www.coinmarketcap.com" TargetMode="Externa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4.emf"/><Relationship Id="rId4" Type="http://schemas.openxmlformats.org/officeDocument/2006/relationships/webSettings" Target="webSettings.xml"/><Relationship Id="rId9" Type="http://schemas.openxmlformats.org/officeDocument/2006/relationships/hyperlink" Target="https://c212.net/c/link/?t=0&amp;l=en&amp;o=4294932-1&amp;h=1396222870&amp;u=https%3A%2F%2Fcoredaofoundation.org%2F&amp;a=Core+Foundation" TargetMode="External"/><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emf"/><Relationship Id="rId43" Type="http://schemas.openxmlformats.org/officeDocument/2006/relationships/image" Target="media/image33.emf"/><Relationship Id="rId48" Type="http://schemas.openxmlformats.org/officeDocument/2006/relationships/fontTable" Target="fontTable.xml"/><Relationship Id="rId8" Type="http://schemas.openxmlformats.org/officeDocument/2006/relationships/hyperlink" Target="http://www.sedar.com"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yperlink" Target="http://www.sedar.com" TargetMode="External"/><Relationship Id="rId46" Type="http://schemas.openxmlformats.org/officeDocument/2006/relationships/header" Target="header1.xml"/><Relationship Id="rId20" Type="http://schemas.openxmlformats.org/officeDocument/2006/relationships/image" Target="media/image11.emf"/><Relationship Id="rId41" Type="http://schemas.openxmlformats.org/officeDocument/2006/relationships/image" Target="media/image31.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22513</Words>
  <Characters>128328</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150540</CharactersWithSpaces>
  <SharedDoc>false</SharedDoc>
  <HLinks>
    <vt:vector size="18" baseType="variant">
      <vt:variant>
        <vt:i4>4194325</vt:i4>
      </vt:variant>
      <vt:variant>
        <vt:i4>18</vt:i4>
      </vt:variant>
      <vt:variant>
        <vt:i4>0</vt:i4>
      </vt:variant>
      <vt:variant>
        <vt:i4>5</vt:i4>
      </vt:variant>
      <vt:variant>
        <vt:lpwstr>http://www.sedar.com/</vt:lpwstr>
      </vt:variant>
      <vt:variant>
        <vt:lpwstr/>
      </vt:variant>
      <vt:variant>
        <vt:i4>2621485</vt:i4>
      </vt:variant>
      <vt:variant>
        <vt:i4>3</vt:i4>
      </vt:variant>
      <vt:variant>
        <vt:i4>0</vt:i4>
      </vt:variant>
      <vt:variant>
        <vt:i4>5</vt:i4>
      </vt:variant>
      <vt:variant>
        <vt:lpwstr>http://www.rodinialithium.com/</vt:lpwstr>
      </vt:variant>
      <vt:variant>
        <vt:lpwstr/>
      </vt:variant>
      <vt:variant>
        <vt:i4>4194325</vt:i4>
      </vt:variant>
      <vt:variant>
        <vt:i4>0</vt:i4>
      </vt:variant>
      <vt:variant>
        <vt:i4>0</vt:i4>
      </vt:variant>
      <vt:variant>
        <vt:i4>5</vt:i4>
      </vt:variant>
      <vt:variant>
        <vt:lpwstr>http://www.sedar.com/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Ptolemy</dc:creator>
  <cp:lastModifiedBy>Paul Bozoki</cp:lastModifiedBy>
  <cp:revision>3</cp:revision>
  <cp:lastPrinted>2024-11-14T17:43:00Z</cp:lastPrinted>
  <dcterms:created xsi:type="dcterms:W3CDTF">2025-04-10T19:01:00Z</dcterms:created>
  <dcterms:modified xsi:type="dcterms:W3CDTF">2025-04-10T19:01:00Z</dcterms:modified>
</cp:coreProperties>
</file>