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b45"/>
          <w:u w:val="single"/>
          <w:shd w:fill="auto" w:val="clear"/>
          <w:vertAlign w:val="baseline"/>
          <w:rtl w:val="0"/>
        </w:rPr>
        <w:t xml:space="preserve">ISO 9001:2015 Kalite Yönetim Sistemi Politikası;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DFDS Türkiye;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ind w:left="0" w:firstLine="0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40" w:line="240" w:lineRule="auto"/>
        <w:ind w:left="720" w:hanging="360"/>
        <w:rPr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Sürdürülebilir büyüme hedefimiz doğrultusunda, müşteri beklentilerini stratejik yaklaşımla ele alarak memnuniyeti en üst düzeye çıkarmayı,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Sektördeki lider konumumuzu korumak ve güçlendirmek amacıyla yenilikleri hızlı ve etkili şekilde süreçlerimize entegre etmeyi,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Müşteri ve ilgili tarafların ihtiyaç ve beklentilerini anlamak ve buna uygun çözümler üretmek, her aşamada kaliteyi artırmak, hizmet çeşitliliğini ve kalitesini sürekli olarak iyileştirmeyi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Sektördeki liderliğimizi sürdürmek için yeni iş modellerini hızlı ve etkili bir şekilde süreçlerimize entegre etmeyi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color w:val="002b45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  <w:rtl w:val="0"/>
        </w:rPr>
        <w:t xml:space="preserve">Çalışanlarının süreçlerde aldığı rolü etkinleştirerek müşterilerine üstün çözümler sunmayı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color w:val="002b45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  <w:rtl w:val="0"/>
        </w:rPr>
        <w:t xml:space="preserve">Etkin bir Kalite Yönetim Sistemi için, “Süreç Yaklaşımı” ve “Risk Temelli Düşünce” felsefesinin kullanımını tüm kurum içerisinde teşvik edeceğini ve bu felsefeyi, şirket kültürünün önemli bir öğesi olarak sürdüreceğini</w:t>
      </w: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color w:val="002b45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  <w:rtl w:val="0"/>
        </w:rPr>
        <w:t xml:space="preserve">Sürdürülebilir çözüm süreçlerinde yasal mevzuatlara uyum ve mali sorumlulukların yerine getirilmesini sağlamayı,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Fonts w:ascii="Arial" w:cs="Arial" w:eastAsia="Arial" w:hAnsi="Arial"/>
          <w:color w:val="002b45"/>
          <w:rtl w:val="0"/>
        </w:rPr>
        <w:t xml:space="preserve">taahhüt eder.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DFDS Türkiye Logistik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2b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rPr>
          <w:rFonts w:ascii="Arial" w:cs="Arial" w:eastAsia="Arial" w:hAnsi="Arial"/>
          <w:color w:val="002b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002b45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07" w:top="1440" w:left="1077" w:right="10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lineRule="auto"/>
      <w:rPr>
        <w:rFonts w:ascii="Arial" w:cs="Arial" w:eastAsia="Arial" w:hAnsi="Arial"/>
        <w:color w:val="002b45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2b45"/>
        <w:rtl w:val="0"/>
      </w:rPr>
      <w:t xml:space="preserve">Bu politika </w:t>
    </w:r>
    <w:r w:rsidDel="00000000" w:rsidR="00000000" w:rsidRPr="00000000">
      <w:rPr>
        <w:rFonts w:ascii="Arial" w:cs="Arial" w:eastAsia="Arial" w:hAnsi="Arial"/>
        <w:color w:val="002b45"/>
        <w:highlight w:val="white"/>
        <w:rtl w:val="0"/>
      </w:rPr>
      <w:t xml:space="preserve">DFDS Grubu'na ait olan </w:t>
    </w:r>
    <w:r w:rsidDel="00000000" w:rsidR="00000000" w:rsidRPr="00000000">
      <w:rPr>
        <w:rFonts w:ascii="Arial" w:cs="Arial" w:eastAsia="Arial" w:hAnsi="Arial"/>
        <w:color w:val="222222"/>
        <w:rtl w:val="0"/>
      </w:rPr>
      <w:t xml:space="preserve">DFDS Lojistik A.Ş.</w:t>
    </w:r>
    <w:r w:rsidDel="00000000" w:rsidR="00000000" w:rsidRPr="00000000">
      <w:rPr>
        <w:rFonts w:ascii="Arial" w:cs="Arial" w:eastAsia="Arial" w:hAnsi="Arial"/>
        <w:color w:val="002b45"/>
        <w:highlight w:val="white"/>
        <w:rtl w:val="0"/>
      </w:rPr>
      <w:t xml:space="preserve">, </w:t>
    </w:r>
    <w:r w:rsidDel="00000000" w:rsidR="00000000" w:rsidRPr="00000000">
      <w:rPr>
        <w:rFonts w:ascii="Arial" w:cs="Arial" w:eastAsia="Arial" w:hAnsi="Arial"/>
        <w:color w:val="222222"/>
        <w:rtl w:val="0"/>
      </w:rPr>
      <w:t xml:space="preserve">DFDS Taşımacılık Hizmetleri Ltd. Şti</w:t>
    </w:r>
    <w:r w:rsidDel="00000000" w:rsidR="00000000" w:rsidRPr="00000000">
      <w:rPr>
        <w:rFonts w:ascii="Arial" w:cs="Arial" w:eastAsia="Arial" w:hAnsi="Arial"/>
        <w:color w:val="002b45"/>
        <w:highlight w:val="white"/>
        <w:rtl w:val="0"/>
      </w:rPr>
      <w:t xml:space="preserve">. ve Ekol Gümrük Müşavirliği Tic. LTD. ŞTİ. </w:t>
    </w:r>
    <w:r w:rsidDel="00000000" w:rsidR="00000000" w:rsidRPr="00000000">
      <w:rPr>
        <w:rFonts w:ascii="Arial" w:cs="Arial" w:eastAsia="Arial" w:hAnsi="Arial"/>
        <w:color w:val="222222"/>
        <w:highlight w:val="white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2b45"/>
        <w:rtl w:val="0"/>
      </w:rPr>
      <w:t xml:space="preserve">şirketlerini kapsamaktadır.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819"/>
        <w:tab w:val="right" w:leader="none" w:pos="9638"/>
      </w:tabs>
      <w:spacing w:after="0" w:line="276" w:lineRule="auto"/>
      <w:rPr>
        <w:rFonts w:ascii="Arial" w:cs="Arial" w:eastAsia="Arial" w:hAnsi="Arial"/>
        <w:color w:val="002b45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2b45"/>
        <w:sz w:val="16"/>
        <w:szCs w:val="16"/>
        <w:rtl w:val="0"/>
      </w:rPr>
      <w:t xml:space="preserve">PL.1  RV.0</w:t>
    </w:r>
  </w:p>
  <w:p w:rsidR="00000000" w:rsidDel="00000000" w:rsidP="00000000" w:rsidRDefault="00000000" w:rsidRPr="00000000" w14:paraId="00000034">
    <w:pPr>
      <w:tabs>
        <w:tab w:val="center" w:leader="none" w:pos="4536"/>
        <w:tab w:val="right" w:leader="none" w:pos="9072"/>
      </w:tabs>
      <w:spacing w:after="0" w:line="240" w:lineRule="auto"/>
      <w:rPr>
        <w:rFonts w:ascii="Century Gothic" w:cs="Century Gothic" w:eastAsia="Century Gothic" w:hAnsi="Century Gothic"/>
        <w:color w:val="ff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UYARI :  Entegre Yönetimleri dokümanları çıktı 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alındıktan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 sonra </w:t>
    </w:r>
    <w:r w:rsidDel="00000000" w:rsidR="00000000" w:rsidRPr="00000000">
      <w:rPr>
        <w:rFonts w:ascii="Arial" w:cs="Arial" w:eastAsia="Arial" w:hAnsi="Arial"/>
        <w:b w:val="1"/>
        <w:bCs w:val="1"/>
        <w:color w:val="4baaff"/>
        <w:sz w:val="16"/>
        <w:szCs w:val="16"/>
        <w:rtl w:val="0"/>
      </w:rPr>
      <w:t xml:space="preserve">kontrolsüz kopya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 muamelesi görür. Her zaman en güncel dokümantasyon</w:t>
    </w:r>
    <w:r w:rsidDel="00000000" w:rsidR="00000000" w:rsidRPr="00000000">
      <w:rPr>
        <w:rFonts w:ascii="Arial" w:cs="Arial" w:eastAsia="Arial" w:hAnsi="Arial"/>
        <w:b w:val="1"/>
        <w:bCs w:val="1"/>
        <w:color w:val="4baaff"/>
        <w:sz w:val="16"/>
        <w:szCs w:val="16"/>
        <w:rtl w:val="0"/>
      </w:rPr>
      <w:t xml:space="preserve"> DFDS EYS Platformu</w:t>
    </w:r>
    <w:r w:rsidDel="00000000" w:rsidR="00000000" w:rsidRPr="00000000">
      <w:rPr>
        <w:rFonts w:ascii="Arial" w:cs="Arial" w:eastAsia="Arial" w:hAnsi="Arial"/>
        <w:color w:val="4baaff"/>
        <w:sz w:val="16"/>
        <w:szCs w:val="16"/>
        <w:rtl w:val="0"/>
      </w:rPr>
      <w:t xml:space="preserve"> altında yer alır.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161925</wp:posOffset>
          </wp:positionV>
          <wp:extent cx="1051243" cy="49433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1243" cy="494334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10803.000000000002" w:type="dxa"/>
      <w:jc w:val="left"/>
      <w:tblInd w:w="-38.0" w:type="dxa"/>
      <w:tblLayout w:type="fixed"/>
      <w:tblLook w:val="0000"/>
    </w:tblPr>
    <w:tblGrid>
      <w:gridCol w:w="2505"/>
      <w:gridCol w:w="4697"/>
      <w:gridCol w:w="3601"/>
      <w:tblGridChange w:id="0">
        <w:tblGrid>
          <w:gridCol w:w="2505"/>
          <w:gridCol w:w="4697"/>
          <w:gridCol w:w="3601"/>
        </w:tblGrid>
      </w:tblGridChange>
    </w:tblGrid>
    <w:tr>
      <w:trPr>
        <w:cantSplit w:val="0"/>
        <w:trHeight w:val="579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DAHİLİ/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INTERNAL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C">
          <w:pPr>
            <w:pStyle w:val="Heading1"/>
            <w:keepLines w:val="0"/>
            <w:widowControl w:val="0"/>
            <w:numPr>
              <w:ilvl w:val="0"/>
              <w:numId w:val="2"/>
            </w:numPr>
            <w:tabs>
              <w:tab w:val="left" w:leader="none" w:pos="0"/>
            </w:tabs>
            <w:spacing w:after="0" w:before="0" w:line="240" w:lineRule="auto"/>
            <w:ind w:left="0" w:firstLine="0"/>
            <w:jc w:val="center"/>
            <w:rPr>
              <w:rFonts w:ascii="Arial" w:cs="Arial" w:eastAsia="Arial" w:hAnsi="Arial"/>
              <w:i w:val="1"/>
              <w:iCs w:val="1"/>
              <w:color w:val="002b45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pStyle w:val="Heading1"/>
            <w:keepLines w:val="0"/>
            <w:widowControl w:val="0"/>
            <w:numPr>
              <w:ilvl w:val="0"/>
              <w:numId w:val="2"/>
            </w:numPr>
            <w:tabs>
              <w:tab w:val="left" w:leader="none" w:pos="0"/>
            </w:tabs>
            <w:spacing w:after="0" w:before="0" w:line="240" w:lineRule="auto"/>
            <w:ind w:left="0" w:firstLine="0"/>
            <w:jc w:val="center"/>
            <w:rPr>
              <w:rFonts w:ascii="Arial" w:cs="Arial" w:eastAsia="Arial" w:hAnsi="Arial"/>
              <w:color w:val="002b45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8"/>
              <w:szCs w:val="28"/>
              <w:rtl w:val="0"/>
            </w:rPr>
            <w:t xml:space="preserve">ENTEGRE YÖNETİM SİSTEMLERİ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E">
          <w:pPr>
            <w:pStyle w:val="Heading1"/>
            <w:keepLines w:val="0"/>
            <w:spacing w:after="0" w:before="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2b45"/>
              <w:sz w:val="24"/>
              <w:szCs w:val="24"/>
              <w:u w:val="none"/>
              <w:shd w:fill="auto" w:val="clear"/>
              <w:vertAlign w:val="baseline"/>
            </w:rPr>
          </w:pPr>
          <w:bookmarkStart w:colFirst="0" w:colLast="0" w:name="_u7kbkactk9u0" w:id="0"/>
          <w:bookmarkEnd w:id="0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140.0" w:type="dxa"/>
      <w:jc w:val="left"/>
      <w:tblLayout w:type="fixed"/>
      <w:tblLook w:val="0000"/>
    </w:tblPr>
    <w:tblGrid>
      <w:gridCol w:w="1620"/>
      <w:gridCol w:w="2370"/>
      <w:gridCol w:w="2220"/>
      <w:gridCol w:w="1545"/>
      <w:gridCol w:w="2385"/>
      <w:tblGridChange w:id="0">
        <w:tblGrid>
          <w:gridCol w:w="1620"/>
          <w:gridCol w:w="2370"/>
          <w:gridCol w:w="2220"/>
          <w:gridCol w:w="1545"/>
          <w:gridCol w:w="2385"/>
        </w:tblGrid>
      </w:tblGridChange>
    </w:tblGrid>
    <w:tr>
      <w:trPr>
        <w:cantSplit w:val="0"/>
        <w:trHeight w:val="450" w:hRule="atLeast"/>
        <w:tblHeader w:val="0"/>
      </w:trPr>
      <w:tc>
        <w:tcPr>
          <w:gridSpan w:val="5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Kalite Politikası</w:t>
          </w:r>
        </w:p>
      </w:tc>
    </w:tr>
    <w:tr>
      <w:trPr>
        <w:cantSplit w:val="0"/>
        <w:trHeight w:val="555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Doküman No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PL.1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30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2b45"/>
              <w:sz w:val="20"/>
              <w:szCs w:val="20"/>
              <w:rtl w:val="0"/>
            </w:rPr>
            <w:t xml:space="preserve">Yayın</w:t>
          </w: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Tarihi :</w:t>
          </w: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01.02.2025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Revizyon Tarihi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-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Revizyon No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002b45"/>
              <w:sz w:val="20"/>
              <w:szCs w:val="20"/>
              <w:rtl w:val="0"/>
            </w:rPr>
            <w:t xml:space="preserve">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6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Sayfa Sayısı 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2b45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i w:val="0"/>
        <w:iCs w:val="0"/>
        <w:smallCaps w:val="0"/>
        <w:strike w:val="0"/>
        <w:color w:val="002b4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cs="Century Gothic" w:eastAsia="Century Gothic" w:hAnsi="Century Gothic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Century Gothic" w:cs="Century Gothic" w:eastAsia="Century Gothic" w:hAnsi="Century Gothic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entury Gothic" w:cs="Century Gothic" w:eastAsia="Century Gothic" w:hAnsi="Century Gothic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Century Gothic" w:cs="Century Gothic" w:eastAsia="Century Gothic" w:hAnsi="Century Gothic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Century Gothic" w:cs="Century Gothic" w:eastAsia="Century Gothic" w:hAnsi="Century Gothic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entury Gothic" w:cs="Century Gothic" w:eastAsia="Century Gothic" w:hAnsi="Century Gothic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Century Gothic" w:cs="Century Gothic" w:eastAsia="Century Gothic" w:hAnsi="Century Gothic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Century Gothic" w:cs="Century Gothic" w:eastAsia="Century Gothic" w:hAnsi="Century Gothic"/>
      </w:rPr>
    </w:lvl>
  </w:abstractNum>
  <w:abstractNum w:abstractNumId="2">
    <w:lvl w:ilvl="0">
      <w:start w:val="1"/>
      <w:numFmt w:val="bullet"/>
      <w:lvlText w:val="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