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36"/>
          <w:tab w:val="right" w:leader="none" w:pos="9072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i w:val="0"/>
          <w:iCs w:val="0"/>
          <w:smallCaps w:val="0"/>
          <w:strike w:val="0"/>
          <w:color w:val="002b4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2b45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2b45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="240" w:lineRule="auto"/>
        <w:jc w:val="both"/>
        <w:rPr>
          <w:rFonts w:ascii="Arial" w:cs="Arial" w:eastAsia="Arial" w:hAnsi="Arial"/>
          <w:b w:val="1"/>
          <w:bCs w:val="1"/>
          <w:color w:val="002b45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2b45"/>
          <w:rtl w:val="0"/>
        </w:rPr>
        <w:t xml:space="preserve">ISO 10002:2018 Customer Satisfaction Management System Policy</w:t>
      </w:r>
    </w:p>
    <w:p w:rsidR="00000000" w:rsidDel="00000000" w:rsidP="00000000" w:rsidRDefault="00000000" w:rsidRPr="00000000" w14:paraId="00000005">
      <w:pPr>
        <w:spacing w:after="240" w:before="240" w:line="240" w:lineRule="auto"/>
        <w:jc w:val="both"/>
        <w:rPr>
          <w:rFonts w:ascii="Arial" w:cs="Arial" w:eastAsia="Arial" w:hAnsi="Arial"/>
          <w:color w:val="002b45"/>
        </w:rPr>
      </w:pPr>
      <w:r w:rsidDel="00000000" w:rsidR="00000000" w:rsidRPr="00000000">
        <w:rPr>
          <w:rFonts w:ascii="Arial" w:cs="Arial" w:eastAsia="Arial" w:hAnsi="Arial"/>
          <w:color w:val="002b45"/>
          <w:rtl w:val="0"/>
        </w:rPr>
        <w:t xml:space="preserve">DFDS Turkey;</w:t>
      </w:r>
    </w:p>
    <w:p w:rsidR="00000000" w:rsidDel="00000000" w:rsidP="00000000" w:rsidRDefault="00000000" w:rsidRPr="00000000" w14:paraId="00000006">
      <w:pPr>
        <w:spacing w:after="240" w:before="240" w:line="240" w:lineRule="auto"/>
        <w:jc w:val="both"/>
        <w:rPr>
          <w:rFonts w:ascii="Arial" w:cs="Arial" w:eastAsia="Arial" w:hAnsi="Arial"/>
          <w:color w:val="002b45"/>
        </w:rPr>
      </w:pPr>
      <w:r w:rsidDel="00000000" w:rsidR="00000000" w:rsidRPr="00000000">
        <w:rPr>
          <w:rFonts w:ascii="Arial" w:cs="Arial" w:eastAsia="Arial" w:hAnsi="Arial"/>
          <w:color w:val="002b45"/>
          <w:rtl w:val="0"/>
        </w:rPr>
        <w:t xml:space="preserve">We are committed to: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afterAutospacing="0" w:before="240" w:line="240" w:lineRule="auto"/>
        <w:ind w:left="720" w:hanging="360"/>
        <w:rPr>
          <w:rFonts w:ascii="Arial" w:cs="Arial" w:eastAsia="Arial" w:hAnsi="Arial"/>
          <w:color w:val="002b45"/>
        </w:rPr>
      </w:pPr>
      <w:r w:rsidDel="00000000" w:rsidR="00000000" w:rsidRPr="00000000">
        <w:rPr>
          <w:rFonts w:ascii="Arial" w:cs="Arial" w:eastAsia="Arial" w:hAnsi="Arial"/>
          <w:color w:val="002b45"/>
          <w:rtl w:val="0"/>
        </w:rPr>
        <w:t xml:space="preserve">Approaching customer relations with a strategic perspective and providing accurate and effective solutions to their needs,</w:t>
        <w:br w:type="textWrapping"/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rFonts w:ascii="Arial" w:cs="Arial" w:eastAsia="Arial" w:hAnsi="Arial"/>
          <w:color w:val="002b45"/>
        </w:rPr>
      </w:pPr>
      <w:r w:rsidDel="00000000" w:rsidR="00000000" w:rsidRPr="00000000">
        <w:rPr>
          <w:rFonts w:ascii="Arial" w:cs="Arial" w:eastAsia="Arial" w:hAnsi="Arial"/>
          <w:color w:val="002b45"/>
          <w:rtl w:val="0"/>
        </w:rPr>
        <w:t xml:space="preserve">Placing customer satisfaction at the core of all our processes, striving to understand our customers and exceed their expectations,</w:t>
        <w:br w:type="textWrapping"/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rFonts w:ascii="Arial" w:cs="Arial" w:eastAsia="Arial" w:hAnsi="Arial"/>
          <w:color w:val="002b45"/>
        </w:rPr>
      </w:pPr>
      <w:r w:rsidDel="00000000" w:rsidR="00000000" w:rsidRPr="00000000">
        <w:rPr>
          <w:rFonts w:ascii="Arial" w:cs="Arial" w:eastAsia="Arial" w:hAnsi="Arial"/>
          <w:color w:val="002b45"/>
          <w:rtl w:val="0"/>
        </w:rPr>
        <w:t xml:space="preserve">Maintaining our service quality at the highest level,</w:t>
        <w:br w:type="textWrapping"/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rFonts w:ascii="Arial" w:cs="Arial" w:eastAsia="Arial" w:hAnsi="Arial"/>
          <w:color w:val="002b45"/>
        </w:rPr>
      </w:pPr>
      <w:r w:rsidDel="00000000" w:rsidR="00000000" w:rsidRPr="00000000">
        <w:rPr>
          <w:rFonts w:ascii="Arial" w:cs="Arial" w:eastAsia="Arial" w:hAnsi="Arial"/>
          <w:color w:val="002b45"/>
          <w:rtl w:val="0"/>
        </w:rPr>
        <w:t xml:space="preserve">Responding to customer complaints within 24 hours, considering this as a fundamental condition of our unique service quality,</w:t>
        <w:br w:type="textWrapping"/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rFonts w:ascii="Arial" w:cs="Arial" w:eastAsia="Arial" w:hAnsi="Arial"/>
          <w:color w:val="002b45"/>
        </w:rPr>
      </w:pPr>
      <w:r w:rsidDel="00000000" w:rsidR="00000000" w:rsidRPr="00000000">
        <w:rPr>
          <w:rFonts w:ascii="Arial" w:cs="Arial" w:eastAsia="Arial" w:hAnsi="Arial"/>
          <w:color w:val="002b45"/>
          <w:rtl w:val="0"/>
        </w:rPr>
        <w:t xml:space="preserve">Resolving complaints effectively, efficiently, and sustainably,</w:t>
        <w:br w:type="textWrapping"/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rFonts w:ascii="Arial" w:cs="Arial" w:eastAsia="Arial" w:hAnsi="Arial"/>
          <w:color w:val="002b45"/>
        </w:rPr>
      </w:pPr>
      <w:r w:rsidDel="00000000" w:rsidR="00000000" w:rsidRPr="00000000">
        <w:rPr>
          <w:rFonts w:ascii="Arial" w:cs="Arial" w:eastAsia="Arial" w:hAnsi="Arial"/>
          <w:color w:val="002b45"/>
          <w:rtl w:val="0"/>
        </w:rPr>
        <w:t xml:space="preserve">Regularly informing our customers during the complaint resolution process, accepting this as a primary principle for accurate solutions,</w:t>
        <w:br w:type="textWrapping"/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rFonts w:ascii="Arial" w:cs="Arial" w:eastAsia="Arial" w:hAnsi="Arial"/>
          <w:color w:val="002b45"/>
        </w:rPr>
      </w:pPr>
      <w:r w:rsidDel="00000000" w:rsidR="00000000" w:rsidRPr="00000000">
        <w:rPr>
          <w:rFonts w:ascii="Arial" w:cs="Arial" w:eastAsia="Arial" w:hAnsi="Arial"/>
          <w:color w:val="002b45"/>
          <w:rtl w:val="0"/>
        </w:rPr>
        <w:t xml:space="preserve">Ensuring full compliance with legal regulations and financial responsibilities,</w:t>
        <w:br w:type="textWrapping"/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rFonts w:ascii="Arial" w:cs="Arial" w:eastAsia="Arial" w:hAnsi="Arial"/>
          <w:color w:val="002b45"/>
        </w:rPr>
      </w:pPr>
      <w:r w:rsidDel="00000000" w:rsidR="00000000" w:rsidRPr="00000000">
        <w:rPr>
          <w:rFonts w:ascii="Arial" w:cs="Arial" w:eastAsia="Arial" w:hAnsi="Arial"/>
          <w:color w:val="002b45"/>
          <w:rtl w:val="0"/>
        </w:rPr>
        <w:t xml:space="preserve">Upholding transparency, impartiality, and objectivity in complaint management by adhering to the “principle of confidentiality” and providing the necessary resources,</w:t>
        <w:br w:type="textWrapping"/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240" w:before="0" w:beforeAutospacing="0" w:line="240" w:lineRule="auto"/>
        <w:ind w:left="720" w:hanging="360"/>
        <w:rPr>
          <w:rFonts w:ascii="Arial" w:cs="Arial" w:eastAsia="Arial" w:hAnsi="Arial"/>
          <w:color w:val="002b45"/>
        </w:rPr>
      </w:pPr>
      <w:r w:rsidDel="00000000" w:rsidR="00000000" w:rsidRPr="00000000">
        <w:rPr>
          <w:rFonts w:ascii="Arial" w:cs="Arial" w:eastAsia="Arial" w:hAnsi="Arial"/>
          <w:color w:val="002b45"/>
          <w:rtl w:val="0"/>
        </w:rPr>
        <w:t xml:space="preserve">Continuously enhancing our technological services to ensure the sustainability of our success.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40" w:before="240" w:line="240" w:lineRule="auto"/>
        <w:jc w:val="both"/>
        <w:rPr>
          <w:rFonts w:ascii="Arial" w:cs="Arial" w:eastAsia="Arial" w:hAnsi="Arial"/>
          <w:b w:val="1"/>
          <w:bCs w:val="1"/>
          <w:color w:val="002b45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222222"/>
          <w:highlight w:val="white"/>
          <w:rtl w:val="0"/>
        </w:rPr>
        <w:t xml:space="preserve">DFDS Türkiye Logistics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40" w:before="240" w:line="240" w:lineRule="auto"/>
        <w:jc w:val="both"/>
        <w:rPr>
          <w:rFonts w:ascii="Arial" w:cs="Arial" w:eastAsia="Arial" w:hAnsi="Arial"/>
          <w:b w:val="1"/>
          <w:bCs w:val="1"/>
          <w:color w:val="002b45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color w:val="002b4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ind w:left="720" w:firstLine="0"/>
        <w:jc w:val="both"/>
        <w:rPr>
          <w:rFonts w:ascii="Arial" w:cs="Arial" w:eastAsia="Arial" w:hAnsi="Arial"/>
          <w:b w:val="1"/>
          <w:bCs w:val="1"/>
          <w:color w:val="002b4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Arial" w:cs="Arial" w:eastAsia="Arial" w:hAnsi="Arial"/>
          <w:color w:val="002b4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2b4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2b4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Rule="auto"/>
        <w:ind w:left="0" w:firstLine="0"/>
        <w:rPr>
          <w:rFonts w:ascii="Arial" w:cs="Arial" w:eastAsia="Arial" w:hAnsi="Arial"/>
          <w:color w:val="002b4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36"/>
          <w:tab w:val="right" w:leader="none" w:pos="9072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color w:val="002b45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907" w:top="1440" w:left="1077" w:right="1077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entury Gothic" w:cs="Century Gothic" w:eastAsia="Century Gothic" w:hAnsi="Century Gothic"/>
        <w:color w:val="ff0000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4">
    <w:pPr>
      <w:spacing w:after="0" w:line="276" w:lineRule="auto"/>
      <w:rPr>
        <w:rFonts w:ascii="Arial" w:cs="Arial" w:eastAsia="Arial" w:hAnsi="Arial"/>
        <w:color w:val="002b45"/>
        <w:sz w:val="18"/>
        <w:szCs w:val="18"/>
      </w:rPr>
    </w:pPr>
    <w:r w:rsidDel="00000000" w:rsidR="00000000" w:rsidRPr="00000000">
      <w:rPr>
        <w:rFonts w:ascii="Arial" w:cs="Arial" w:eastAsia="Arial" w:hAnsi="Arial"/>
        <w:color w:val="002b45"/>
        <w:rtl w:val="0"/>
      </w:rPr>
      <w:t xml:space="preserve">This policy </w:t>
    </w:r>
    <w:r w:rsidDel="00000000" w:rsidR="00000000" w:rsidRPr="00000000">
      <w:rPr>
        <w:rFonts w:ascii="Arial" w:cs="Arial" w:eastAsia="Arial" w:hAnsi="Arial"/>
        <w:rtl w:val="0"/>
      </w:rPr>
      <w:t xml:space="preserve">covers the companies </w:t>
    </w:r>
    <w:r w:rsidDel="00000000" w:rsidR="00000000" w:rsidRPr="00000000">
      <w:rPr>
        <w:rFonts w:ascii="Arial" w:cs="Arial" w:eastAsia="Arial" w:hAnsi="Arial"/>
        <w:color w:val="222222"/>
        <w:rtl w:val="0"/>
      </w:rPr>
      <w:t xml:space="preserve">DFDS Lojistik A.Ş.</w:t>
    </w:r>
    <w:r w:rsidDel="00000000" w:rsidR="00000000" w:rsidRPr="00000000">
      <w:rPr>
        <w:rFonts w:ascii="Arial" w:cs="Arial" w:eastAsia="Arial" w:hAnsi="Arial"/>
        <w:rtl w:val="0"/>
      </w:rPr>
      <w:t xml:space="preserve">, </w:t>
    </w:r>
    <w:r w:rsidDel="00000000" w:rsidR="00000000" w:rsidRPr="00000000">
      <w:rPr>
        <w:rFonts w:ascii="Arial" w:cs="Arial" w:eastAsia="Arial" w:hAnsi="Arial"/>
        <w:color w:val="222222"/>
        <w:rtl w:val="0"/>
      </w:rPr>
      <w:t xml:space="preserve">DFDS Taşımacılık Hizmetleri Ltd. Şti</w:t>
    </w:r>
    <w:r w:rsidDel="00000000" w:rsidR="00000000" w:rsidRPr="00000000">
      <w:rPr>
        <w:rFonts w:ascii="Arial" w:cs="Arial" w:eastAsia="Arial" w:hAnsi="Arial"/>
        <w:rtl w:val="0"/>
      </w:rPr>
      <w:t xml:space="preserve">, and Ekol Gümrük Müşavirliği Tic. LTD. ŞTİ., which belong to the DFDS Group.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5">
    <w:pPr>
      <w:spacing w:after="0" w:line="276" w:lineRule="auto"/>
      <w:rPr>
        <w:rFonts w:ascii="Arial" w:cs="Arial" w:eastAsia="Arial" w:hAnsi="Arial"/>
        <w:color w:val="002b45"/>
        <w:sz w:val="16"/>
        <w:szCs w:val="16"/>
      </w:rPr>
    </w:pPr>
    <w:r w:rsidDel="00000000" w:rsidR="00000000" w:rsidRPr="00000000">
      <w:rPr>
        <w:rFonts w:ascii="Arial" w:cs="Arial" w:eastAsia="Arial" w:hAnsi="Arial"/>
        <w:color w:val="002b45"/>
        <w:sz w:val="16"/>
        <w:szCs w:val="16"/>
        <w:rtl w:val="0"/>
      </w:rPr>
      <w:t xml:space="preserve">PL.5  RV.0</w:t>
    </w:r>
  </w:p>
  <w:p w:rsidR="00000000" w:rsidDel="00000000" w:rsidP="00000000" w:rsidRDefault="00000000" w:rsidRPr="00000000" w14:paraId="00000036">
    <w:pPr>
      <w:tabs>
        <w:tab w:val="center" w:leader="none" w:pos="4536"/>
        <w:tab w:val="right" w:leader="none" w:pos="9072"/>
      </w:tabs>
      <w:spacing w:after="0" w:line="240" w:lineRule="auto"/>
      <w:rPr>
        <w:rFonts w:ascii="Century Gothic" w:cs="Century Gothic" w:eastAsia="Century Gothic" w:hAnsi="Century Gothic"/>
        <w:color w:val="ff0000"/>
        <w:sz w:val="18"/>
        <w:szCs w:val="18"/>
      </w:rPr>
    </w:pPr>
    <w:r w:rsidDel="00000000" w:rsidR="00000000" w:rsidRPr="00000000">
      <w:rPr>
        <w:rFonts w:ascii="Arial" w:cs="Arial" w:eastAsia="Arial" w:hAnsi="Arial"/>
        <w:color w:val="4baaff"/>
        <w:sz w:val="16"/>
        <w:szCs w:val="16"/>
        <w:rtl w:val="0"/>
      </w:rPr>
      <w:t xml:space="preserve">WARNING: Integrated Management System documents are considered </w:t>
    </w:r>
    <w:r w:rsidDel="00000000" w:rsidR="00000000" w:rsidRPr="00000000">
      <w:rPr>
        <w:rFonts w:ascii="Arial" w:cs="Arial" w:eastAsia="Arial" w:hAnsi="Arial"/>
        <w:b w:val="1"/>
        <w:bCs w:val="1"/>
        <w:color w:val="4baaff"/>
        <w:sz w:val="16"/>
        <w:szCs w:val="16"/>
        <w:rtl w:val="0"/>
      </w:rPr>
      <w:t xml:space="preserve">uncontrolled</w:t>
    </w:r>
    <w:r w:rsidDel="00000000" w:rsidR="00000000" w:rsidRPr="00000000">
      <w:rPr>
        <w:rFonts w:ascii="Arial" w:cs="Arial" w:eastAsia="Arial" w:hAnsi="Arial"/>
        <w:color w:val="4baaff"/>
        <w:sz w:val="16"/>
        <w:szCs w:val="16"/>
        <w:rtl w:val="0"/>
      </w:rPr>
      <w:t xml:space="preserve"> copies once printed. The most up-to-date documents are always available on the </w:t>
    </w:r>
    <w:r w:rsidDel="00000000" w:rsidR="00000000" w:rsidRPr="00000000">
      <w:rPr>
        <w:rFonts w:ascii="Arial" w:cs="Arial" w:eastAsia="Arial" w:hAnsi="Arial"/>
        <w:b w:val="1"/>
        <w:bCs w:val="1"/>
        <w:color w:val="4baaff"/>
        <w:sz w:val="16"/>
        <w:szCs w:val="16"/>
        <w:rtl w:val="0"/>
      </w:rPr>
      <w:t xml:space="preserve">DFDS EYS Platform</w:t>
    </w:r>
    <w:r w:rsidDel="00000000" w:rsidR="00000000" w:rsidRPr="00000000">
      <w:rPr>
        <w:rFonts w:ascii="Arial" w:cs="Arial" w:eastAsia="Arial" w:hAnsi="Arial"/>
        <w:color w:val="4baaff"/>
        <w:sz w:val="16"/>
        <w:szCs w:val="16"/>
        <w:rtl w:val="0"/>
      </w:rPr>
      <w:t xml:space="preserve">.  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Arial" w:cs="Arial" w:eastAsia="Arial" w:hAnsi="Arial"/>
        <w:i w:val="0"/>
        <w:iCs w:val="0"/>
        <w:smallCaps w:val="0"/>
        <w:strike w:val="0"/>
        <w:color w:val="002b45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5457825</wp:posOffset>
          </wp:positionH>
          <wp:positionV relativeFrom="paragraph">
            <wp:posOffset>161925</wp:posOffset>
          </wp:positionV>
          <wp:extent cx="1051243" cy="494334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51243" cy="494334"/>
                  </a:xfrm>
                  <a:prstGeom prst="rect"/>
                  <a:ln/>
                </pic:spPr>
              </pic:pic>
            </a:graphicData>
          </a:graphic>
        </wp:anchor>
      </w:drawing>
    </w:r>
  </w:p>
  <w:tbl>
    <w:tblPr>
      <w:tblStyle w:val="Table1"/>
      <w:tblW w:w="10800.0" w:type="dxa"/>
      <w:jc w:val="left"/>
      <w:tblInd w:w="-38.0" w:type="dxa"/>
      <w:tblLayout w:type="fixed"/>
      <w:tblLook w:val="0000"/>
    </w:tblPr>
    <w:tblGrid>
      <w:gridCol w:w="1950"/>
      <w:gridCol w:w="5775"/>
      <w:gridCol w:w="3075"/>
      <w:tblGridChange w:id="0">
        <w:tblGrid>
          <w:gridCol w:w="1950"/>
          <w:gridCol w:w="5775"/>
          <w:gridCol w:w="3075"/>
        </w:tblGrid>
      </w:tblGridChange>
    </w:tblGrid>
    <w:tr>
      <w:trPr>
        <w:cantSplit w:val="0"/>
        <w:trHeight w:val="579" w:hRule="atLeast"/>
        <w:tblHeader w:val="0"/>
      </w:trPr>
      <w:tc>
        <w:tcPr>
          <w:shd w:fill="auto" w:val="clear"/>
        </w:tcPr>
        <w:p w:rsidR="00000000" w:rsidDel="00000000" w:rsidP="00000000" w:rsidRDefault="00000000" w:rsidRPr="00000000" w14:paraId="0000001A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36"/>
              <w:tab w:val="right" w:leader="none" w:pos="9072"/>
            </w:tabs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i w:val="0"/>
              <w:iCs w:val="0"/>
              <w:smallCaps w:val="0"/>
              <w:strike w:val="0"/>
              <w:color w:val="002b45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02b45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DAHİLİ/ INTERNAL</w:t>
          </w: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</w:tcPr>
        <w:p w:rsidR="00000000" w:rsidDel="00000000" w:rsidP="00000000" w:rsidRDefault="00000000" w:rsidRPr="00000000" w14:paraId="0000001B">
          <w:pPr>
            <w:pStyle w:val="Heading1"/>
            <w:keepLines w:val="0"/>
            <w:widowControl w:val="0"/>
            <w:numPr>
              <w:ilvl w:val="0"/>
              <w:numId w:val="2"/>
            </w:numPr>
            <w:tabs>
              <w:tab w:val="left" w:leader="none" w:pos="0"/>
            </w:tabs>
            <w:spacing w:after="0" w:before="0" w:line="240" w:lineRule="auto"/>
            <w:ind w:left="0" w:firstLine="0"/>
            <w:jc w:val="center"/>
            <w:rPr>
              <w:rFonts w:ascii="Arial" w:cs="Arial" w:eastAsia="Arial" w:hAnsi="Arial"/>
              <w:i w:val="1"/>
              <w:iCs w:val="1"/>
              <w:color w:val="002b45"/>
              <w:sz w:val="28"/>
              <w:szCs w:val="28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C">
          <w:pPr>
            <w:pStyle w:val="Heading1"/>
            <w:keepLines w:val="0"/>
            <w:numPr>
              <w:ilvl w:val="0"/>
              <w:numId w:val="2"/>
            </w:numPr>
            <w:spacing w:after="0" w:before="0" w:line="240" w:lineRule="auto"/>
            <w:jc w:val="center"/>
            <w:rPr>
              <w:rFonts w:ascii="Arial" w:cs="Arial" w:eastAsia="Arial" w:hAnsi="Arial"/>
              <w:color w:val="002b45"/>
              <w:sz w:val="28"/>
              <w:szCs w:val="28"/>
            </w:rPr>
          </w:pPr>
          <w:bookmarkStart w:colFirst="0" w:colLast="0" w:name="_t5xlqpmqje22" w:id="0"/>
          <w:bookmarkEnd w:id="0"/>
          <w:r w:rsidDel="00000000" w:rsidR="00000000" w:rsidRPr="00000000">
            <w:rPr>
              <w:rFonts w:ascii="Arial" w:cs="Arial" w:eastAsia="Arial" w:hAnsi="Arial"/>
              <w:color w:val="002b45"/>
              <w:sz w:val="28"/>
              <w:szCs w:val="28"/>
              <w:rtl w:val="0"/>
            </w:rPr>
            <w:t xml:space="preserve">INTEGRATED MANAGEMENT SYSTEM</w:t>
          </w:r>
        </w:p>
      </w:tc>
      <w:tc>
        <w:tcPr>
          <w:shd w:fill="auto" w:val="clear"/>
        </w:tcPr>
        <w:p w:rsidR="00000000" w:rsidDel="00000000" w:rsidP="00000000" w:rsidRDefault="00000000" w:rsidRPr="00000000" w14:paraId="0000001D">
          <w:pPr>
            <w:pStyle w:val="Heading1"/>
            <w:keepLines w:val="0"/>
            <w:spacing w:after="0" w:before="0" w:line="240" w:lineRule="auto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2b45"/>
              <w:sz w:val="24"/>
              <w:szCs w:val="24"/>
              <w:u w:val="none"/>
              <w:shd w:fill="auto" w:val="clear"/>
              <w:vertAlign w:val="baseline"/>
            </w:rPr>
          </w:pPr>
          <w:bookmarkStart w:colFirst="0" w:colLast="0" w:name="_w77ytbcrzz3w" w:id="1"/>
          <w:bookmarkEnd w:id="1"/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1E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i w:val="0"/>
        <w:iCs w:val="0"/>
        <w:smallCaps w:val="0"/>
        <w:strike w:val="0"/>
        <w:color w:val="002b45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2"/>
      <w:tblW w:w="10140.0" w:type="dxa"/>
      <w:jc w:val="left"/>
      <w:tblLayout w:type="fixed"/>
      <w:tblLook w:val="0000"/>
    </w:tblPr>
    <w:tblGrid>
      <w:gridCol w:w="1620"/>
      <w:gridCol w:w="2370"/>
      <w:gridCol w:w="2220"/>
      <w:gridCol w:w="1545"/>
      <w:gridCol w:w="2385"/>
      <w:tblGridChange w:id="0">
        <w:tblGrid>
          <w:gridCol w:w="1620"/>
          <w:gridCol w:w="2370"/>
          <w:gridCol w:w="2220"/>
          <w:gridCol w:w="1545"/>
          <w:gridCol w:w="2385"/>
        </w:tblGrid>
      </w:tblGridChange>
    </w:tblGrid>
    <w:tr>
      <w:trPr>
        <w:cantSplit w:val="0"/>
        <w:trHeight w:val="450" w:hRule="atLeast"/>
        <w:tblHeader w:val="0"/>
      </w:trPr>
      <w:tc>
        <w:tcPr>
          <w:gridSpan w:val="5"/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shd w:fill="auto" w:val="clear"/>
        </w:tcPr>
        <w:p w:rsidR="00000000" w:rsidDel="00000000" w:rsidP="00000000" w:rsidRDefault="00000000" w:rsidRPr="00000000" w14:paraId="0000001F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02b45"/>
              <w:sz w:val="26"/>
              <w:szCs w:val="2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bCs w:val="1"/>
              <w:color w:val="002b45"/>
              <w:sz w:val="26"/>
              <w:szCs w:val="26"/>
              <w:rtl w:val="0"/>
            </w:rPr>
            <w:t xml:space="preserve">Customer Satisfaction Policy</w:t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rHeight w:val="555" w:hRule="atLeast"/>
        <w:tblHeader w:val="0"/>
      </w:trPr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</w:tcPr>
        <w:p w:rsidR="00000000" w:rsidDel="00000000" w:rsidP="00000000" w:rsidRDefault="00000000" w:rsidRPr="00000000" w14:paraId="00000024">
          <w:pPr>
            <w:spacing w:after="0" w:line="240" w:lineRule="auto"/>
            <w:jc w:val="center"/>
            <w:rPr>
              <w:rFonts w:ascii="Arial" w:cs="Arial" w:eastAsia="Arial" w:hAnsi="Arial"/>
              <w:color w:val="002b45"/>
              <w:sz w:val="20"/>
              <w:szCs w:val="20"/>
            </w:rPr>
          </w:pPr>
          <w:r w:rsidDel="00000000" w:rsidR="00000000" w:rsidRPr="00000000">
            <w:rPr>
              <w:rFonts w:ascii="Arial" w:cs="Arial" w:eastAsia="Arial" w:hAnsi="Arial"/>
              <w:b w:val="1"/>
              <w:bCs w:val="1"/>
              <w:color w:val="002b45"/>
              <w:sz w:val="20"/>
              <w:szCs w:val="20"/>
              <w:rtl w:val="0"/>
            </w:rPr>
            <w:t xml:space="preserve">Document No: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5">
          <w:pPr>
            <w:spacing w:after="0" w:line="240" w:lineRule="auto"/>
            <w:jc w:val="center"/>
            <w:rPr>
              <w:rFonts w:ascii="Arial" w:cs="Arial" w:eastAsia="Arial" w:hAnsi="Arial"/>
              <w:color w:val="002b45"/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6">
          <w:pPr>
            <w:spacing w:after="0" w:line="240" w:lineRule="auto"/>
            <w:jc w:val="center"/>
            <w:rPr>
              <w:rFonts w:ascii="Arial" w:cs="Arial" w:eastAsia="Arial" w:hAnsi="Arial"/>
              <w:color w:val="002b45"/>
              <w:sz w:val="20"/>
              <w:szCs w:val="20"/>
            </w:rPr>
          </w:pPr>
          <w:r w:rsidDel="00000000" w:rsidR="00000000" w:rsidRPr="00000000">
            <w:rPr>
              <w:rFonts w:ascii="Arial" w:cs="Arial" w:eastAsia="Arial" w:hAnsi="Arial"/>
              <w:color w:val="002b45"/>
              <w:sz w:val="20"/>
              <w:szCs w:val="20"/>
              <w:rtl w:val="0"/>
            </w:rPr>
            <w:t xml:space="preserve">PL.5</w:t>
          </w:r>
        </w:p>
      </w:tc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</w:tcPr>
        <w:p w:rsidR="00000000" w:rsidDel="00000000" w:rsidP="00000000" w:rsidRDefault="00000000" w:rsidRPr="00000000" w14:paraId="00000027">
          <w:pPr>
            <w:spacing w:after="0" w:line="240" w:lineRule="auto"/>
            <w:jc w:val="center"/>
            <w:rPr>
              <w:rFonts w:ascii="Arial" w:cs="Arial" w:eastAsia="Arial" w:hAnsi="Arial"/>
              <w:color w:val="002b45"/>
              <w:sz w:val="20"/>
              <w:szCs w:val="20"/>
            </w:rPr>
          </w:pPr>
          <w:r w:rsidDel="00000000" w:rsidR="00000000" w:rsidRPr="00000000">
            <w:rPr>
              <w:rFonts w:ascii="Arial" w:cs="Arial" w:eastAsia="Arial" w:hAnsi="Arial"/>
              <w:b w:val="1"/>
              <w:bCs w:val="1"/>
              <w:color w:val="002b45"/>
              <w:sz w:val="20"/>
              <w:szCs w:val="20"/>
              <w:rtl w:val="0"/>
            </w:rPr>
            <w:t xml:space="preserve">Effective Date: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8">
          <w:pPr>
            <w:spacing w:after="0" w:line="240" w:lineRule="auto"/>
            <w:jc w:val="center"/>
            <w:rPr>
              <w:rFonts w:ascii="Arial" w:cs="Arial" w:eastAsia="Arial" w:hAnsi="Arial"/>
              <w:color w:val="002b45"/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9">
          <w:pPr>
            <w:spacing w:after="0" w:line="240" w:lineRule="auto"/>
            <w:jc w:val="center"/>
            <w:rPr>
              <w:rFonts w:ascii="Arial" w:cs="Arial" w:eastAsia="Arial" w:hAnsi="Arial"/>
              <w:color w:val="002b45"/>
              <w:sz w:val="20"/>
              <w:szCs w:val="20"/>
            </w:rPr>
          </w:pPr>
          <w:r w:rsidDel="00000000" w:rsidR="00000000" w:rsidRPr="00000000">
            <w:rPr>
              <w:rFonts w:ascii="Arial" w:cs="Arial" w:eastAsia="Arial" w:hAnsi="Arial"/>
              <w:color w:val="002b45"/>
              <w:sz w:val="20"/>
              <w:szCs w:val="20"/>
              <w:rtl w:val="0"/>
            </w:rPr>
            <w:t xml:space="preserve">01.02.2025</w:t>
          </w:r>
        </w:p>
      </w:tc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</w:tcPr>
        <w:p w:rsidR="00000000" w:rsidDel="00000000" w:rsidP="00000000" w:rsidRDefault="00000000" w:rsidRPr="00000000" w14:paraId="0000002A">
          <w:pPr>
            <w:spacing w:after="0" w:line="240" w:lineRule="auto"/>
            <w:jc w:val="center"/>
            <w:rPr>
              <w:rFonts w:ascii="Arial" w:cs="Arial" w:eastAsia="Arial" w:hAnsi="Arial"/>
              <w:color w:val="002b45"/>
              <w:sz w:val="20"/>
              <w:szCs w:val="20"/>
            </w:rPr>
          </w:pPr>
          <w:r w:rsidDel="00000000" w:rsidR="00000000" w:rsidRPr="00000000">
            <w:rPr>
              <w:rFonts w:ascii="Arial" w:cs="Arial" w:eastAsia="Arial" w:hAnsi="Arial"/>
              <w:b w:val="1"/>
              <w:bCs w:val="1"/>
              <w:color w:val="002b45"/>
              <w:sz w:val="20"/>
              <w:szCs w:val="20"/>
              <w:rtl w:val="0"/>
            </w:rPr>
            <w:t xml:space="preserve">Revision Date :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B">
          <w:pPr>
            <w:spacing w:after="0" w:line="240" w:lineRule="auto"/>
            <w:jc w:val="center"/>
            <w:rPr>
              <w:rFonts w:ascii="Arial" w:cs="Arial" w:eastAsia="Arial" w:hAnsi="Arial"/>
              <w:color w:val="002b45"/>
              <w:sz w:val="20"/>
              <w:szCs w:val="20"/>
            </w:rPr>
          </w:pPr>
          <w:r w:rsidDel="00000000" w:rsidR="00000000" w:rsidRPr="00000000">
            <w:rPr>
              <w:rFonts w:ascii="Arial" w:cs="Arial" w:eastAsia="Arial" w:hAnsi="Arial"/>
              <w:color w:val="002b45"/>
              <w:sz w:val="20"/>
              <w:szCs w:val="20"/>
              <w:rtl w:val="0"/>
            </w:rPr>
            <w:t xml:space="preserve">-</w:t>
          </w:r>
        </w:p>
      </w:tc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</w:tcPr>
        <w:p w:rsidR="00000000" w:rsidDel="00000000" w:rsidP="00000000" w:rsidRDefault="00000000" w:rsidRPr="00000000" w14:paraId="0000002C">
          <w:pPr>
            <w:spacing w:after="0" w:line="240" w:lineRule="auto"/>
            <w:jc w:val="center"/>
            <w:rPr>
              <w:rFonts w:ascii="Arial" w:cs="Arial" w:eastAsia="Arial" w:hAnsi="Arial"/>
              <w:color w:val="002b45"/>
              <w:sz w:val="20"/>
              <w:szCs w:val="20"/>
            </w:rPr>
          </w:pPr>
          <w:r w:rsidDel="00000000" w:rsidR="00000000" w:rsidRPr="00000000">
            <w:rPr>
              <w:rFonts w:ascii="Arial" w:cs="Arial" w:eastAsia="Arial" w:hAnsi="Arial"/>
              <w:b w:val="1"/>
              <w:bCs w:val="1"/>
              <w:color w:val="002b45"/>
              <w:sz w:val="20"/>
              <w:szCs w:val="20"/>
              <w:rtl w:val="0"/>
            </w:rPr>
            <w:t xml:space="preserve">Revision No :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D">
          <w:pPr>
            <w:spacing w:after="0" w:line="240" w:lineRule="auto"/>
            <w:jc w:val="center"/>
            <w:rPr>
              <w:rFonts w:ascii="Arial" w:cs="Arial" w:eastAsia="Arial" w:hAnsi="Arial"/>
              <w:color w:val="002b45"/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E">
          <w:pPr>
            <w:spacing w:after="0" w:line="240" w:lineRule="auto"/>
            <w:jc w:val="center"/>
            <w:rPr>
              <w:rFonts w:ascii="Arial" w:cs="Arial" w:eastAsia="Arial" w:hAnsi="Arial"/>
              <w:b w:val="1"/>
              <w:bCs w:val="1"/>
              <w:color w:val="002b45"/>
              <w:sz w:val="20"/>
              <w:szCs w:val="20"/>
            </w:rPr>
          </w:pPr>
          <w:r w:rsidDel="00000000" w:rsidR="00000000" w:rsidRPr="00000000">
            <w:rPr>
              <w:rFonts w:ascii="Arial" w:cs="Arial" w:eastAsia="Arial" w:hAnsi="Arial"/>
              <w:color w:val="002b45"/>
              <w:sz w:val="20"/>
              <w:szCs w:val="20"/>
              <w:rtl w:val="0"/>
            </w:rPr>
            <w:t xml:space="preserve">0</w:t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</w:tcPr>
        <w:p w:rsidR="00000000" w:rsidDel="00000000" w:rsidP="00000000" w:rsidRDefault="00000000" w:rsidRPr="00000000" w14:paraId="0000002F">
          <w:pPr>
            <w:spacing w:after="0" w:line="240" w:lineRule="auto"/>
            <w:jc w:val="center"/>
            <w:rPr>
              <w:rFonts w:ascii="Arial" w:cs="Arial" w:eastAsia="Arial" w:hAnsi="Arial"/>
              <w:color w:val="002b45"/>
              <w:sz w:val="20"/>
              <w:szCs w:val="20"/>
            </w:rPr>
          </w:pPr>
          <w:r w:rsidDel="00000000" w:rsidR="00000000" w:rsidRPr="00000000">
            <w:rPr>
              <w:rFonts w:ascii="Arial" w:cs="Arial" w:eastAsia="Arial" w:hAnsi="Arial"/>
              <w:b w:val="1"/>
              <w:bCs w:val="1"/>
              <w:color w:val="002b45"/>
              <w:sz w:val="20"/>
              <w:szCs w:val="20"/>
              <w:rtl w:val="0"/>
            </w:rPr>
            <w:t xml:space="preserve">Review Date :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0">
          <w:pPr>
            <w:spacing w:after="0" w:line="240" w:lineRule="auto"/>
            <w:jc w:val="center"/>
            <w:rPr>
              <w:rFonts w:ascii="Arial" w:cs="Arial" w:eastAsia="Arial" w:hAnsi="Arial"/>
              <w:color w:val="002b45"/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1">
          <w:pPr>
            <w:spacing w:after="0" w:line="240" w:lineRule="auto"/>
            <w:jc w:val="center"/>
            <w:rPr>
              <w:rFonts w:ascii="Arial" w:cs="Arial" w:eastAsia="Arial" w:hAnsi="Arial"/>
              <w:color w:val="002b45"/>
              <w:sz w:val="20"/>
              <w:szCs w:val="20"/>
            </w:rPr>
          </w:pPr>
          <w:r w:rsidDel="00000000" w:rsidR="00000000" w:rsidRPr="00000000">
            <w:rPr>
              <w:rFonts w:ascii="Arial" w:cs="Arial" w:eastAsia="Arial" w:hAnsi="Arial"/>
              <w:color w:val="002b45"/>
              <w:sz w:val="20"/>
              <w:szCs w:val="20"/>
              <w:rtl w:val="0"/>
            </w:rPr>
            <w:t xml:space="preserve">01.02.2026</w:t>
          </w:r>
        </w:p>
      </w:tc>
    </w:tr>
  </w:tbl>
  <w:p w:rsidR="00000000" w:rsidDel="00000000" w:rsidP="00000000" w:rsidRDefault="00000000" w:rsidRPr="00000000" w14:paraId="00000032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i w:val="0"/>
        <w:iCs w:val="0"/>
        <w:smallCaps w:val="0"/>
        <w:strike w:val="0"/>
        <w:color w:val="002b45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"/>
      <w:lvlJc w:val="left"/>
      <w:pPr>
        <w:ind w:left="0" w:firstLine="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t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