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A22A8F" w14:textId="77777777" w:rsidR="00567D6E" w:rsidRDefault="00567D6E" w:rsidP="00567D6E">
      <w:pPr>
        <w:rPr>
          <w:color w:val="ED7D31" w:themeColor="accent2"/>
          <w:sz w:val="32"/>
          <w:szCs w:val="32"/>
        </w:rPr>
      </w:pPr>
      <w:r>
        <w:rPr>
          <w:noProof/>
          <w:color w:val="ED7D31" w:themeColor="accent2"/>
          <w:sz w:val="32"/>
          <w:szCs w:val="32"/>
        </w:rPr>
        <w:drawing>
          <wp:inline distT="0" distB="0" distL="0" distR="0" wp14:anchorId="4E2047A5" wp14:editId="476960CE">
            <wp:extent cx="546100" cy="602242"/>
            <wp:effectExtent l="0" t="0" r="6350" b="7620"/>
            <wp:docPr id="86350548" name="Picture 86350548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35" cy="60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76FDC" w14:textId="2FDD5140" w:rsidR="00567D6E" w:rsidRDefault="00567D6E" w:rsidP="00567D6E">
      <w:pPr>
        <w:spacing w:after="0"/>
        <w:jc w:val="center"/>
        <w:rPr>
          <w:color w:val="ED7D31" w:themeColor="accent2"/>
          <w:sz w:val="32"/>
          <w:szCs w:val="32"/>
          <w:u w:val="single"/>
        </w:rPr>
      </w:pPr>
      <w:r w:rsidRPr="0765713F">
        <w:rPr>
          <w:b/>
          <w:bCs/>
          <w:color w:val="ED7C31"/>
          <w:sz w:val="32"/>
          <w:szCs w:val="32"/>
        </w:rPr>
        <w:t xml:space="preserve">Group Work for Faculty: </w:t>
      </w:r>
      <w:r w:rsidRPr="0765713F">
        <w:rPr>
          <w:color w:val="ED7C31"/>
          <w:sz w:val="32"/>
          <w:szCs w:val="32"/>
        </w:rPr>
        <w:t xml:space="preserve">Create a </w:t>
      </w:r>
      <w:r>
        <w:rPr>
          <w:color w:val="ED7C31"/>
          <w:sz w:val="32"/>
          <w:szCs w:val="32"/>
        </w:rPr>
        <w:t xml:space="preserve">Digital </w:t>
      </w:r>
      <w:r w:rsidRPr="0765713F">
        <w:rPr>
          <w:color w:val="ED7C31"/>
          <w:sz w:val="32"/>
          <w:szCs w:val="32"/>
        </w:rPr>
        <w:t xml:space="preserve">Teaching Learning Module (TLM) </w:t>
      </w:r>
      <w:r w:rsidRPr="0765713F">
        <w:rPr>
          <w:rFonts w:eastAsiaTheme="minorEastAsia"/>
          <w:color w:val="ED7C31"/>
          <w:sz w:val="32"/>
          <w:szCs w:val="32"/>
        </w:rPr>
        <w:t xml:space="preserve">to conduct the teaching methodology </w:t>
      </w:r>
      <w:r w:rsidRPr="009B5A85">
        <w:rPr>
          <w:rFonts w:eastAsiaTheme="minorEastAsia"/>
          <w:color w:val="ED7C31"/>
          <w:sz w:val="32"/>
          <w:szCs w:val="32"/>
          <w:u w:val="single"/>
        </w:rPr>
        <w:t>Early Clinical</w:t>
      </w:r>
      <w:r w:rsidR="009B5A85">
        <w:rPr>
          <w:rFonts w:eastAsiaTheme="minorEastAsia"/>
          <w:color w:val="ED7C31"/>
          <w:sz w:val="32"/>
          <w:szCs w:val="32"/>
          <w:u w:val="single"/>
        </w:rPr>
        <w:t xml:space="preserve"> </w:t>
      </w:r>
      <w:r w:rsidRPr="009B5A85">
        <w:rPr>
          <w:rFonts w:eastAsiaTheme="minorEastAsia"/>
          <w:color w:val="ED7C31"/>
          <w:sz w:val="32"/>
          <w:szCs w:val="32"/>
          <w:u w:val="single"/>
        </w:rPr>
        <w:t>Exposure</w:t>
      </w:r>
      <w:r w:rsidR="009B5A85">
        <w:rPr>
          <w:rFonts w:eastAsiaTheme="minorEastAsia"/>
          <w:color w:val="ED7C31"/>
          <w:sz w:val="32"/>
          <w:szCs w:val="32"/>
          <w:u w:val="single"/>
        </w:rPr>
        <w:t xml:space="preserve"> (ECE)</w:t>
      </w:r>
      <w:r w:rsidRPr="0765713F">
        <w:rPr>
          <w:rFonts w:eastAsiaTheme="minorEastAsia"/>
          <w:color w:val="ED7C31"/>
          <w:sz w:val="32"/>
          <w:szCs w:val="32"/>
        </w:rPr>
        <w:t xml:space="preserve"> using digital resources on the disease condition </w:t>
      </w:r>
      <w:r>
        <w:rPr>
          <w:rFonts w:eastAsiaTheme="minorEastAsia"/>
          <w:color w:val="ED7C31"/>
          <w:sz w:val="32"/>
          <w:szCs w:val="32"/>
          <w:u w:val="single"/>
        </w:rPr>
        <w:t>Diabetes Mellitus</w:t>
      </w:r>
      <w:r w:rsidRPr="0765713F">
        <w:rPr>
          <w:rFonts w:eastAsiaTheme="minorEastAsia"/>
          <w:color w:val="ED7C31"/>
          <w:sz w:val="32"/>
          <w:szCs w:val="32"/>
        </w:rPr>
        <w:t>?</w:t>
      </w:r>
    </w:p>
    <w:p w14:paraId="389B48CD" w14:textId="77777777" w:rsidR="00567D6E" w:rsidRDefault="00567D6E" w:rsidP="00567D6E">
      <w:pPr>
        <w:spacing w:after="0"/>
        <w:jc w:val="center"/>
        <w:rPr>
          <w:color w:val="ED7D31" w:themeColor="accent2"/>
          <w:sz w:val="32"/>
          <w:szCs w:val="32"/>
          <w:u w:val="single"/>
        </w:rPr>
      </w:pPr>
    </w:p>
    <w:p w14:paraId="3844C04F" w14:textId="77777777" w:rsidR="00567D6E" w:rsidRDefault="00567D6E" w:rsidP="00567D6E">
      <w:pPr>
        <w:spacing w:after="0"/>
        <w:rPr>
          <w:b/>
          <w:bCs/>
          <w:sz w:val="24"/>
          <w:szCs w:val="24"/>
        </w:rPr>
      </w:pPr>
      <w:r w:rsidRPr="0765713F">
        <w:rPr>
          <w:b/>
          <w:bCs/>
          <w:sz w:val="24"/>
          <w:szCs w:val="24"/>
        </w:rPr>
        <w:t xml:space="preserve">Name of all the faculty participants in the group: </w:t>
      </w:r>
    </w:p>
    <w:p w14:paraId="40925663" w14:textId="77777777" w:rsidR="00567D6E" w:rsidRPr="0010442A" w:rsidRDefault="00567D6E" w:rsidP="00567D6E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Lead faculty who will make large group presentation: </w:t>
      </w:r>
    </w:p>
    <w:p w14:paraId="4908FCF0" w14:textId="77777777" w:rsidR="00567D6E" w:rsidRDefault="00567D6E" w:rsidP="00567D6E">
      <w:pPr>
        <w:spacing w:after="0"/>
        <w:rPr>
          <w:color w:val="ED7D31" w:themeColor="accent2"/>
          <w:sz w:val="28"/>
          <w:szCs w:val="28"/>
        </w:rPr>
      </w:pPr>
    </w:p>
    <w:p w14:paraId="78DC6F61" w14:textId="77777777" w:rsidR="00567D6E" w:rsidRDefault="00567D6E" w:rsidP="00567D6E">
      <w:pPr>
        <w:spacing w:after="0"/>
        <w:rPr>
          <w:sz w:val="24"/>
          <w:szCs w:val="24"/>
        </w:rPr>
      </w:pPr>
      <w:r w:rsidRPr="0765713F">
        <w:rPr>
          <w:sz w:val="24"/>
          <w:szCs w:val="24"/>
        </w:rPr>
        <w:t>* In the very beginning please nominate a group member who will present this group activity during the large group presentation</w:t>
      </w:r>
    </w:p>
    <w:p w14:paraId="3BA9E788" w14:textId="77777777" w:rsidR="00567D6E" w:rsidRDefault="00567D6E" w:rsidP="00567D6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* </w:t>
      </w:r>
      <w:r w:rsidRPr="0020751B">
        <w:rPr>
          <w:sz w:val="24"/>
          <w:szCs w:val="24"/>
        </w:rPr>
        <w:t>Please create Digital</w:t>
      </w:r>
      <w:r>
        <w:rPr>
          <w:sz w:val="24"/>
          <w:szCs w:val="24"/>
        </w:rPr>
        <w:t xml:space="preserve"> </w:t>
      </w:r>
      <w:r w:rsidRPr="0020751B">
        <w:rPr>
          <w:sz w:val="24"/>
          <w:szCs w:val="24"/>
        </w:rPr>
        <w:t xml:space="preserve">TLM on the disease condition </w:t>
      </w:r>
      <w:r>
        <w:rPr>
          <w:sz w:val="24"/>
          <w:szCs w:val="24"/>
        </w:rPr>
        <w:t xml:space="preserve">using the collection </w:t>
      </w:r>
      <w:r w:rsidRPr="0020751B">
        <w:rPr>
          <w:sz w:val="24"/>
          <w:szCs w:val="24"/>
        </w:rPr>
        <w:t>dashboard</w:t>
      </w:r>
      <w:r>
        <w:rPr>
          <w:sz w:val="24"/>
          <w:szCs w:val="24"/>
        </w:rPr>
        <w:t xml:space="preserve"> made available </w:t>
      </w:r>
      <w:r w:rsidRPr="0020751B">
        <w:rPr>
          <w:sz w:val="24"/>
          <w:szCs w:val="24"/>
        </w:rPr>
        <w:t>to you</w:t>
      </w:r>
      <w:r>
        <w:rPr>
          <w:sz w:val="24"/>
          <w:szCs w:val="24"/>
        </w:rPr>
        <w:t xml:space="preserve">. Choose select competencies from new MBBS curriculum, so that you can complete the Digital TLM as per your lecture plan and time available  </w:t>
      </w:r>
    </w:p>
    <w:p w14:paraId="002419A9" w14:textId="77777777" w:rsidR="00567D6E" w:rsidRDefault="00567D6E" w:rsidP="00567D6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* You may like to take a screen shot for each resource link picked in Digital TLM </w:t>
      </w:r>
    </w:p>
    <w:p w14:paraId="03F9264A" w14:textId="77777777" w:rsidR="00567D6E" w:rsidRDefault="00567D6E" w:rsidP="00567D6E">
      <w:pPr>
        <w:spacing w:after="0"/>
        <w:rPr>
          <w:sz w:val="24"/>
          <w:szCs w:val="24"/>
        </w:rPr>
      </w:pPr>
    </w:p>
    <w:p w14:paraId="083E99B6" w14:textId="77777777" w:rsidR="00567D6E" w:rsidRPr="00EE2627" w:rsidRDefault="00567D6E" w:rsidP="00567D6E">
      <w:pPr>
        <w:spacing w:after="0"/>
        <w:jc w:val="center"/>
        <w:rPr>
          <w:sz w:val="20"/>
          <w:szCs w:val="20"/>
        </w:rPr>
      </w:pPr>
      <w:r w:rsidRPr="00EE2627">
        <w:rPr>
          <w:i/>
          <w:iCs/>
          <w:sz w:val="20"/>
          <w:szCs w:val="20"/>
          <w:highlight w:val="cyan"/>
        </w:rPr>
        <w:t>Please note that the Digital TLM provided here were originally created by educators like you during the face-face workshops and have been appropriately adapted. The versions shared are for sample purposes — you’re welcome to add, delete, or modify the resources as per your context and suitability.</w:t>
      </w:r>
    </w:p>
    <w:p w14:paraId="649B9F23" w14:textId="77777777" w:rsidR="00567D6E" w:rsidRDefault="00567D6E" w:rsidP="00567D6E">
      <w:pPr>
        <w:spacing w:after="0"/>
        <w:rPr>
          <w:b/>
          <w:bCs/>
          <w:color w:val="ED7D31" w:themeColor="accent2"/>
          <w:sz w:val="24"/>
          <w:szCs w:val="24"/>
        </w:rPr>
      </w:pPr>
    </w:p>
    <w:p w14:paraId="1061CB51" w14:textId="36C60446" w:rsidR="00567D6E" w:rsidRPr="002E44FB" w:rsidRDefault="00567D6E" w:rsidP="00567D6E">
      <w:pPr>
        <w:rPr>
          <w:rFonts w:ascii="Calibri" w:eastAsia="Calibri" w:hAnsi="Calibri" w:cs="Calibri"/>
          <w:b/>
          <w:bCs/>
          <w:sz w:val="24"/>
          <w:szCs w:val="24"/>
          <w:lang w:val="en-US"/>
        </w:rPr>
      </w:pPr>
      <w:r w:rsidRPr="005B6EE5">
        <w:rPr>
          <w:b/>
          <w:bCs/>
          <w:sz w:val="24"/>
          <w:szCs w:val="24"/>
        </w:rPr>
        <w:t xml:space="preserve">Question 1 – </w:t>
      </w:r>
      <w:r>
        <w:rPr>
          <w:b/>
          <w:bCs/>
          <w:sz w:val="24"/>
          <w:szCs w:val="24"/>
        </w:rPr>
        <w:t>O</w:t>
      </w:r>
      <w:r w:rsidRPr="005B6EE5">
        <w:rPr>
          <w:b/>
          <w:bCs/>
          <w:sz w:val="24"/>
          <w:szCs w:val="24"/>
        </w:rPr>
        <w:t>utline the teaching–learning</w:t>
      </w:r>
      <w:r>
        <w:rPr>
          <w:b/>
          <w:bCs/>
          <w:sz w:val="24"/>
          <w:szCs w:val="24"/>
        </w:rPr>
        <w:t>- (formative) assessment</w:t>
      </w:r>
      <w:r w:rsidRPr="005B6EE5">
        <w:rPr>
          <w:b/>
          <w:bCs/>
          <w:sz w:val="24"/>
          <w:szCs w:val="24"/>
        </w:rPr>
        <w:t xml:space="preserve"> methods you plan to use over the next </w:t>
      </w:r>
      <w:r>
        <w:rPr>
          <w:b/>
          <w:bCs/>
          <w:sz w:val="24"/>
          <w:szCs w:val="24"/>
        </w:rPr>
        <w:t xml:space="preserve">class/ </w:t>
      </w:r>
      <w:r w:rsidRPr="005B6EE5">
        <w:rPr>
          <w:b/>
          <w:bCs/>
          <w:sz w:val="24"/>
          <w:szCs w:val="24"/>
        </w:rPr>
        <w:t xml:space="preserve">few weeks to complete the topic or module. Enumerate the steps you will follow during this period and the expected </w:t>
      </w:r>
      <w:r>
        <w:rPr>
          <w:b/>
          <w:bCs/>
          <w:sz w:val="24"/>
          <w:szCs w:val="24"/>
        </w:rPr>
        <w:t xml:space="preserve">learning </w:t>
      </w:r>
      <w:r w:rsidRPr="005B6EE5">
        <w:rPr>
          <w:b/>
          <w:bCs/>
          <w:sz w:val="24"/>
          <w:szCs w:val="24"/>
        </w:rPr>
        <w:t>outcomes after each step.</w:t>
      </w:r>
      <w:r>
        <w:rPr>
          <w:b/>
          <w:bCs/>
          <w:sz w:val="24"/>
          <w:szCs w:val="24"/>
        </w:rPr>
        <w:t xml:space="preserve"> </w:t>
      </w:r>
    </w:p>
    <w:p w14:paraId="12C1A989" w14:textId="497D2629" w:rsidR="00567D6E" w:rsidRPr="007373BC" w:rsidRDefault="00567D6E" w:rsidP="00567D6E">
      <w:pPr>
        <w:rPr>
          <w:color w:val="5B9BD5" w:themeColor="accent5"/>
        </w:rPr>
      </w:pPr>
      <w:r w:rsidRPr="007373BC">
        <w:rPr>
          <w:color w:val="5B9BD5" w:themeColor="accent5"/>
        </w:rPr>
        <w:t>COMPETENCY B</w:t>
      </w:r>
      <w:r w:rsidR="00783AD4">
        <w:rPr>
          <w:color w:val="5B9BD5" w:themeColor="accent5"/>
        </w:rPr>
        <w:t xml:space="preserve">C </w:t>
      </w:r>
      <w:r w:rsidRPr="007373BC">
        <w:rPr>
          <w:color w:val="5B9BD5" w:themeColor="accent5"/>
        </w:rPr>
        <w:t xml:space="preserve">3.5 </w:t>
      </w:r>
      <w:r w:rsidR="002B3B55">
        <w:rPr>
          <w:color w:val="5B9BD5" w:themeColor="accent5"/>
        </w:rPr>
        <w:t>-3.6</w:t>
      </w:r>
    </w:p>
    <w:p w14:paraId="0C844F7B" w14:textId="6154A853" w:rsidR="002B3B55" w:rsidRPr="007373BC" w:rsidRDefault="00783AD4" w:rsidP="002B3B55">
      <w:pPr>
        <w:spacing w:line="240" w:lineRule="auto"/>
        <w:jc w:val="both"/>
        <w:rPr>
          <w:color w:val="5B9BD5" w:themeColor="accent5"/>
        </w:rPr>
      </w:pPr>
      <w:r w:rsidRPr="00783AD4">
        <w:rPr>
          <w:color w:val="5B9BD5" w:themeColor="accent5"/>
        </w:rPr>
        <w:t>Describe the types, Biochemical changes, complications</w:t>
      </w:r>
      <w:r>
        <w:rPr>
          <w:color w:val="5B9BD5" w:themeColor="accent5"/>
        </w:rPr>
        <w:t xml:space="preserve"> </w:t>
      </w:r>
      <w:r w:rsidRPr="00783AD4">
        <w:rPr>
          <w:color w:val="5B9BD5" w:themeColor="accent5"/>
        </w:rPr>
        <w:t>and laboratory investigations</w:t>
      </w:r>
      <w:r w:rsidR="002B3B55">
        <w:rPr>
          <w:color w:val="5B9BD5" w:themeColor="accent5"/>
        </w:rPr>
        <w:t xml:space="preserve"> </w:t>
      </w:r>
      <w:r w:rsidRPr="00783AD4">
        <w:rPr>
          <w:color w:val="5B9BD5" w:themeColor="accent5"/>
        </w:rPr>
        <w:t>related to diabetes &amp; other carbohydrate metal disorders.</w:t>
      </w:r>
      <w:r w:rsidR="002B3B55">
        <w:rPr>
          <w:color w:val="5B9BD5" w:themeColor="accent5"/>
        </w:rPr>
        <w:t xml:space="preserve"> </w:t>
      </w:r>
      <w:r w:rsidR="002B3B55" w:rsidRPr="002B3B55">
        <w:rPr>
          <w:color w:val="5B9BD5" w:themeColor="accent5"/>
        </w:rPr>
        <w:t>Interpret the results of analytes associated with</w:t>
      </w:r>
      <w:r w:rsidR="002B3B55">
        <w:rPr>
          <w:color w:val="5B9BD5" w:themeColor="accent5"/>
        </w:rPr>
        <w:t xml:space="preserve"> </w:t>
      </w:r>
      <w:r w:rsidR="002B3B55" w:rsidRPr="002B3B55">
        <w:rPr>
          <w:color w:val="5B9BD5" w:themeColor="accent5"/>
        </w:rPr>
        <w:t>metabolism of carbohydrates and other laboratory</w:t>
      </w:r>
      <w:r w:rsidR="002B3B55">
        <w:rPr>
          <w:color w:val="5B9BD5" w:themeColor="accent5"/>
        </w:rPr>
        <w:t xml:space="preserve"> </w:t>
      </w:r>
      <w:r w:rsidR="002B3B55" w:rsidRPr="002B3B55">
        <w:rPr>
          <w:color w:val="5B9BD5" w:themeColor="accent5"/>
        </w:rPr>
        <w:t>investigations related to disorders of carbohydrate</w:t>
      </w:r>
      <w:r w:rsidR="002B3B55">
        <w:rPr>
          <w:color w:val="5B9BD5" w:themeColor="accent5"/>
        </w:rPr>
        <w:t xml:space="preserve"> </w:t>
      </w:r>
      <w:r w:rsidR="002B3B55" w:rsidRPr="002B3B55">
        <w:rPr>
          <w:color w:val="5B9BD5" w:themeColor="accent5"/>
        </w:rPr>
        <w:t>metabolism.</w:t>
      </w:r>
    </w:p>
    <w:p w14:paraId="66AA6FC0" w14:textId="77777777" w:rsidR="00783AD4" w:rsidRDefault="00783AD4" w:rsidP="00567D6E">
      <w:pPr>
        <w:rPr>
          <w:color w:val="5B9BD5" w:themeColor="accent5"/>
        </w:rPr>
      </w:pPr>
    </w:p>
    <w:p w14:paraId="31E8299A" w14:textId="2DC7D7B1" w:rsidR="00567D6E" w:rsidRDefault="00567D6E" w:rsidP="00567D6E">
      <w:pPr>
        <w:rPr>
          <w:color w:val="5B9BD5" w:themeColor="accent5"/>
        </w:rPr>
      </w:pPr>
      <w:r w:rsidRPr="007373BC">
        <w:rPr>
          <w:color w:val="5B9BD5" w:themeColor="accent5"/>
        </w:rPr>
        <w:t xml:space="preserve">Learning objectives: </w:t>
      </w:r>
    </w:p>
    <w:p w14:paraId="3290B63D" w14:textId="77777777" w:rsidR="00567D6E" w:rsidRPr="007373BC" w:rsidRDefault="00567D6E" w:rsidP="00567D6E">
      <w:pPr>
        <w:pStyle w:val="ListParagraph"/>
        <w:numPr>
          <w:ilvl w:val="0"/>
          <w:numId w:val="2"/>
        </w:numPr>
        <w:rPr>
          <w:color w:val="5B9BD5" w:themeColor="accent5"/>
        </w:rPr>
      </w:pPr>
      <w:r w:rsidRPr="007373BC">
        <w:rPr>
          <w:color w:val="5B9BD5" w:themeColor="accent5"/>
        </w:rPr>
        <w:t xml:space="preserve">Describe the carbohydrate metabolism in diabetes mellitus </w:t>
      </w:r>
    </w:p>
    <w:p w14:paraId="74AC0BF6" w14:textId="77777777" w:rsidR="00567D6E" w:rsidRPr="007373BC" w:rsidRDefault="00567D6E" w:rsidP="00567D6E">
      <w:pPr>
        <w:pStyle w:val="ListParagraph"/>
        <w:numPr>
          <w:ilvl w:val="0"/>
          <w:numId w:val="2"/>
        </w:numPr>
        <w:rPr>
          <w:color w:val="5B9BD5" w:themeColor="accent5"/>
        </w:rPr>
      </w:pPr>
      <w:r w:rsidRPr="007373BC">
        <w:rPr>
          <w:color w:val="5B9BD5" w:themeColor="accent5"/>
        </w:rPr>
        <w:t xml:space="preserve">To discuss the clinical features of diabetes mellitus </w:t>
      </w:r>
    </w:p>
    <w:p w14:paraId="0753D95A" w14:textId="77777777" w:rsidR="00567D6E" w:rsidRPr="007373BC" w:rsidRDefault="00567D6E" w:rsidP="00567D6E">
      <w:pPr>
        <w:pStyle w:val="ListParagraph"/>
        <w:numPr>
          <w:ilvl w:val="0"/>
          <w:numId w:val="2"/>
        </w:numPr>
        <w:rPr>
          <w:color w:val="5B9BD5" w:themeColor="accent5"/>
        </w:rPr>
      </w:pPr>
      <w:r w:rsidRPr="007373BC">
        <w:rPr>
          <w:color w:val="5B9BD5" w:themeColor="accent5"/>
        </w:rPr>
        <w:t xml:space="preserve">To enumerate complications of diabetes </w:t>
      </w:r>
      <w:proofErr w:type="spellStart"/>
      <w:r w:rsidRPr="007373BC">
        <w:rPr>
          <w:color w:val="5B9BD5" w:themeColor="accent5"/>
        </w:rPr>
        <w:t>meliitus</w:t>
      </w:r>
      <w:proofErr w:type="spellEnd"/>
      <w:r w:rsidRPr="007373BC">
        <w:rPr>
          <w:color w:val="5B9BD5" w:themeColor="accent5"/>
        </w:rPr>
        <w:t xml:space="preserve"> </w:t>
      </w:r>
    </w:p>
    <w:p w14:paraId="0AE1B823" w14:textId="77777777" w:rsidR="00567D6E" w:rsidRPr="00E75C2D" w:rsidRDefault="00567D6E" w:rsidP="00567D6E">
      <w:pPr>
        <w:rPr>
          <w:color w:val="5B9BD5" w:themeColor="accent5"/>
          <w:sz w:val="24"/>
          <w:szCs w:val="24"/>
        </w:rPr>
      </w:pPr>
    </w:p>
    <w:p w14:paraId="25C1C22C" w14:textId="77777777" w:rsidR="00567D6E" w:rsidRDefault="00567D6E" w:rsidP="00567D6E">
      <w:pPr>
        <w:rPr>
          <w:b/>
          <w:bCs/>
          <w:sz w:val="24"/>
          <w:szCs w:val="24"/>
        </w:rPr>
      </w:pPr>
    </w:p>
    <w:p w14:paraId="15A721BC" w14:textId="77777777" w:rsidR="00567D6E" w:rsidRDefault="00567D6E" w:rsidP="00567D6E">
      <w:pPr>
        <w:rPr>
          <w:b/>
          <w:bCs/>
          <w:sz w:val="24"/>
          <w:szCs w:val="24"/>
        </w:rPr>
      </w:pPr>
    </w:p>
    <w:p w14:paraId="10092332" w14:textId="77777777" w:rsidR="00567D6E" w:rsidRDefault="00567D6E" w:rsidP="00567D6E">
      <w:pPr>
        <w:rPr>
          <w:b/>
          <w:bCs/>
          <w:sz w:val="24"/>
          <w:szCs w:val="24"/>
        </w:rPr>
      </w:pPr>
    </w:p>
    <w:p w14:paraId="644047B0" w14:textId="77777777" w:rsidR="00567D6E" w:rsidRPr="009955E8" w:rsidRDefault="00567D6E" w:rsidP="00567D6E">
      <w:pPr>
        <w:rPr>
          <w:b/>
          <w:bCs/>
          <w:sz w:val="24"/>
          <w:szCs w:val="24"/>
        </w:rPr>
      </w:pPr>
    </w:p>
    <w:p w14:paraId="1542DBCB" w14:textId="77777777" w:rsidR="00567D6E" w:rsidRDefault="00567D6E" w:rsidP="00567D6E">
      <w:pPr>
        <w:rPr>
          <w:b/>
          <w:bCs/>
          <w:sz w:val="24"/>
          <w:szCs w:val="24"/>
        </w:rPr>
      </w:pPr>
    </w:p>
    <w:p w14:paraId="40F6AB00" w14:textId="77777777" w:rsidR="00567D6E" w:rsidRPr="00E10BC3" w:rsidRDefault="00567D6E" w:rsidP="00567D6E">
      <w:pPr>
        <w:rPr>
          <w:rFonts w:ascii="Arial" w:eastAsia="Times New Roman" w:hAnsi="Arial" w:cs="Arial"/>
          <w:b/>
          <w:bCs/>
          <w:sz w:val="18"/>
          <w:szCs w:val="18"/>
          <w:u w:val="single"/>
        </w:rPr>
      </w:pPr>
      <w:r w:rsidRPr="002E44FB">
        <w:rPr>
          <w:b/>
          <w:bCs/>
          <w:sz w:val="24"/>
          <w:szCs w:val="24"/>
        </w:rPr>
        <w:t xml:space="preserve">Question </w:t>
      </w:r>
      <w:r>
        <w:rPr>
          <w:b/>
          <w:bCs/>
          <w:sz w:val="24"/>
          <w:szCs w:val="24"/>
        </w:rPr>
        <w:t>2</w:t>
      </w:r>
      <w:r w:rsidRPr="002E44FB">
        <w:rPr>
          <w:b/>
          <w:bCs/>
          <w:sz w:val="24"/>
          <w:szCs w:val="24"/>
        </w:rPr>
        <w:t xml:space="preserve"> – </w:t>
      </w:r>
      <w:r w:rsidRPr="0045390D">
        <w:rPr>
          <w:b/>
          <w:bCs/>
          <w:sz w:val="24"/>
          <w:szCs w:val="24"/>
        </w:rPr>
        <w:t xml:space="preserve">From the </w:t>
      </w:r>
      <w:r>
        <w:rPr>
          <w:b/>
          <w:bCs/>
          <w:sz w:val="24"/>
          <w:szCs w:val="24"/>
        </w:rPr>
        <w:t>NMC</w:t>
      </w:r>
      <w:r w:rsidRPr="0045390D">
        <w:rPr>
          <w:b/>
          <w:bCs/>
          <w:sz w:val="24"/>
          <w:szCs w:val="24"/>
        </w:rPr>
        <w:t xml:space="preserve"> MBBS curriculum, identify the competencies your group would like to address for the given topic. </w:t>
      </w:r>
      <w:r w:rsidRPr="00E75C2D">
        <w:rPr>
          <w:b/>
          <w:bCs/>
          <w:sz w:val="24"/>
          <w:szCs w:val="24"/>
        </w:rPr>
        <w:t>Design a digital</w:t>
      </w:r>
      <w:r w:rsidRPr="00043CA9">
        <w:rPr>
          <w:b/>
          <w:bCs/>
          <w:sz w:val="24"/>
          <w:szCs w:val="24"/>
        </w:rPr>
        <w:t xml:space="preserve"> </w:t>
      </w:r>
      <w:r w:rsidRPr="00E75C2D">
        <w:rPr>
          <w:b/>
          <w:bCs/>
          <w:sz w:val="24"/>
          <w:szCs w:val="24"/>
        </w:rPr>
        <w:t xml:space="preserve">teaching–learning </w:t>
      </w:r>
      <w:r w:rsidRPr="00043CA9">
        <w:rPr>
          <w:b/>
          <w:bCs/>
          <w:sz w:val="24"/>
          <w:szCs w:val="24"/>
        </w:rPr>
        <w:t>module</w:t>
      </w:r>
      <w:r w:rsidRPr="00E75C2D">
        <w:rPr>
          <w:b/>
          <w:bCs/>
          <w:sz w:val="24"/>
          <w:szCs w:val="24"/>
        </w:rPr>
        <w:t xml:space="preserve"> that incorporates e-resources</w:t>
      </w:r>
      <w:r>
        <w:rPr>
          <w:b/>
          <w:bCs/>
          <w:sz w:val="24"/>
          <w:szCs w:val="24"/>
        </w:rPr>
        <w:t xml:space="preserve">. </w:t>
      </w:r>
      <w:r w:rsidRPr="0045390D">
        <w:rPr>
          <w:b/>
          <w:bCs/>
          <w:sz w:val="24"/>
          <w:szCs w:val="24"/>
        </w:rPr>
        <w:t xml:space="preserve">Use the collection dashboard provided to locate direct URLs of relevant content (cases, videos, skills videos, images, assessments) along with screenshots of the </w:t>
      </w:r>
      <w:r>
        <w:rPr>
          <w:b/>
          <w:bCs/>
          <w:sz w:val="24"/>
          <w:szCs w:val="24"/>
        </w:rPr>
        <w:t xml:space="preserve"> content</w:t>
      </w:r>
      <w:r w:rsidRPr="0045390D">
        <w:rPr>
          <w:b/>
          <w:bCs/>
          <w:sz w:val="24"/>
          <w:szCs w:val="24"/>
        </w:rPr>
        <w:t xml:space="preserve"> you plan to use</w:t>
      </w:r>
      <w:r>
        <w:rPr>
          <w:b/>
          <w:bCs/>
          <w:sz w:val="24"/>
          <w:szCs w:val="24"/>
        </w:rPr>
        <w:t xml:space="preserve"> across subject(s).</w:t>
      </w:r>
    </w:p>
    <w:tbl>
      <w:tblPr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3828"/>
        <w:gridCol w:w="3543"/>
      </w:tblGrid>
      <w:tr w:rsidR="00567D6E" w:rsidRPr="002E73BC" w14:paraId="086D4D5F" w14:textId="77777777" w:rsidTr="00567D6E">
        <w:tc>
          <w:tcPr>
            <w:tcW w:w="2830" w:type="dxa"/>
          </w:tcPr>
          <w:p w14:paraId="520AF7F0" w14:textId="3C9A1678" w:rsidR="00567D6E" w:rsidRPr="00584A99" w:rsidRDefault="00567D6E" w:rsidP="00F9375E">
            <w:pPr>
              <w:rPr>
                <w:b/>
                <w:bCs/>
                <w:color w:val="5B9BD5" w:themeColor="accent5"/>
                <w:sz w:val="24"/>
                <w:szCs w:val="24"/>
              </w:rPr>
            </w:pPr>
            <w:r>
              <w:rPr>
                <w:b/>
                <w:bCs/>
                <w:color w:val="5B9BD5" w:themeColor="accent5"/>
                <w:sz w:val="24"/>
                <w:szCs w:val="24"/>
              </w:rPr>
              <w:t xml:space="preserve">Diabetes </w:t>
            </w:r>
          </w:p>
        </w:tc>
        <w:tc>
          <w:tcPr>
            <w:tcW w:w="3828" w:type="dxa"/>
          </w:tcPr>
          <w:p w14:paraId="09D6A355" w14:textId="77777777" w:rsidR="00567D6E" w:rsidRPr="00584A99" w:rsidRDefault="00567D6E" w:rsidP="00F9375E">
            <w:pPr>
              <w:rPr>
                <w:b/>
                <w:bCs/>
                <w:color w:val="5B9BD5" w:themeColor="accent5"/>
                <w:sz w:val="24"/>
                <w:szCs w:val="24"/>
              </w:rPr>
            </w:pPr>
            <w:r w:rsidRPr="00584A99">
              <w:rPr>
                <w:b/>
                <w:bCs/>
                <w:color w:val="5B9BD5" w:themeColor="accent5"/>
                <w:sz w:val="24"/>
                <w:szCs w:val="24"/>
              </w:rPr>
              <w:t>TLM</w:t>
            </w:r>
          </w:p>
        </w:tc>
        <w:tc>
          <w:tcPr>
            <w:tcW w:w="3543" w:type="dxa"/>
          </w:tcPr>
          <w:p w14:paraId="0A44B200" w14:textId="77777777" w:rsidR="00567D6E" w:rsidRPr="00584A99" w:rsidRDefault="00567D6E" w:rsidP="00F9375E">
            <w:pPr>
              <w:rPr>
                <w:b/>
                <w:bCs/>
                <w:color w:val="5B9BD5" w:themeColor="accent5"/>
                <w:sz w:val="24"/>
                <w:szCs w:val="24"/>
              </w:rPr>
            </w:pPr>
            <w:r w:rsidRPr="00584A99">
              <w:rPr>
                <w:b/>
                <w:bCs/>
                <w:color w:val="5B9BD5" w:themeColor="accent5"/>
                <w:sz w:val="24"/>
                <w:szCs w:val="24"/>
              </w:rPr>
              <w:t>Assessment</w:t>
            </w:r>
          </w:p>
        </w:tc>
      </w:tr>
      <w:tr w:rsidR="00567D6E" w:rsidRPr="00584A99" w14:paraId="32D6B952" w14:textId="77777777" w:rsidTr="00567D6E">
        <w:trPr>
          <w:trHeight w:val="7220"/>
        </w:trPr>
        <w:tc>
          <w:tcPr>
            <w:tcW w:w="2830" w:type="dxa"/>
          </w:tcPr>
          <w:p w14:paraId="0BE02B69" w14:textId="77777777" w:rsidR="00567D6E" w:rsidRPr="007373BC" w:rsidRDefault="00567D6E" w:rsidP="00567D6E">
            <w:pPr>
              <w:rPr>
                <w:color w:val="5B9BD5" w:themeColor="accent5"/>
              </w:rPr>
            </w:pPr>
            <w:r w:rsidRPr="007373BC">
              <w:rPr>
                <w:color w:val="5B9BD5" w:themeColor="accent5"/>
              </w:rPr>
              <w:t xml:space="preserve">COMPETENCY BI 3.5 </w:t>
            </w:r>
          </w:p>
          <w:p w14:paraId="31EE0FBF" w14:textId="77777777" w:rsidR="00567D6E" w:rsidRPr="007373BC" w:rsidRDefault="00567D6E" w:rsidP="00567D6E">
            <w:pPr>
              <w:rPr>
                <w:color w:val="5B9BD5" w:themeColor="accent5"/>
              </w:rPr>
            </w:pPr>
            <w:r w:rsidRPr="007373BC">
              <w:rPr>
                <w:color w:val="5B9BD5" w:themeColor="accent5"/>
              </w:rPr>
              <w:t xml:space="preserve">Describe and discuss the regulation functions and integration of carbohydrate along with associated diseases/disorders. </w:t>
            </w:r>
          </w:p>
          <w:p w14:paraId="6EBEC865" w14:textId="77777777" w:rsidR="00567D6E" w:rsidRPr="00584A99" w:rsidRDefault="00567D6E" w:rsidP="00F9375E">
            <w:pPr>
              <w:spacing w:after="0" w:line="240" w:lineRule="auto"/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281AB6AA" w14:textId="77777777" w:rsidR="00567D6E" w:rsidRPr="00584A99" w:rsidRDefault="00567D6E" w:rsidP="00F9375E">
            <w:pPr>
              <w:spacing w:after="0" w:line="240" w:lineRule="auto"/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23DE67DC" w14:textId="77777777" w:rsidR="00567D6E" w:rsidRPr="00584A99" w:rsidRDefault="00567D6E" w:rsidP="00F9375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</w:pPr>
          </w:p>
          <w:p w14:paraId="26431D11" w14:textId="77777777" w:rsidR="00567D6E" w:rsidRPr="00584A99" w:rsidRDefault="00567D6E" w:rsidP="00F9375E">
            <w:pPr>
              <w:rPr>
                <w:rFonts w:asciiTheme="majorHAnsi" w:eastAsia="Times New Roman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</w:tc>
        <w:tc>
          <w:tcPr>
            <w:tcW w:w="3828" w:type="dxa"/>
          </w:tcPr>
          <w:p w14:paraId="50659CC1" w14:textId="4B4D1479" w:rsidR="00567D6E" w:rsidRDefault="00567D6E" w:rsidP="005F7E08">
            <w:r w:rsidRPr="007373BC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 xml:space="preserve">Provide Direct URLs of 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>Cases -</w:t>
            </w:r>
            <w:r w:rsidRPr="007373BC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>Trigger case link</w:t>
            </w:r>
            <w:r>
              <w:rPr>
                <w:rFonts w:ascii="Helvetica" w:hAnsi="Helvetica" w:cs="Helvetica"/>
                <w:color w:val="2E2E2E"/>
              </w:rPr>
              <w:t xml:space="preserve"> </w:t>
            </w:r>
            <w:hyperlink r:id="rId8" w:history="1">
              <w:r w:rsidRPr="00611A8C">
                <w:rPr>
                  <w:rStyle w:val="Hyperlink"/>
                  <w:rFonts w:ascii="Helvetica" w:hAnsi="Helvetica" w:cs="Helvetica"/>
                </w:rPr>
                <w:t>https://www.clinicalkey.com/student/content/book/3-s2.0-B9780323358095000084</w:t>
              </w:r>
            </w:hyperlink>
          </w:p>
          <w:p w14:paraId="2B8E21D5" w14:textId="35CCC140" w:rsidR="005F7E08" w:rsidRDefault="005F7E08" w:rsidP="00567D6E">
            <w:pPr>
              <w:spacing w:before="240" w:after="240" w:line="240" w:lineRule="auto"/>
            </w:pPr>
            <w:r w:rsidRPr="005F7E08">
              <w:rPr>
                <w:noProof/>
              </w:rPr>
              <w:drawing>
                <wp:inline distT="0" distB="0" distL="0" distR="0" wp14:anchorId="0B1E8421" wp14:editId="2CBF8B3B">
                  <wp:extent cx="2293620" cy="1055370"/>
                  <wp:effectExtent l="0" t="0" r="0" b="0"/>
                  <wp:docPr id="15811069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10695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620" cy="105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1674BA" w14:textId="67174F14" w:rsidR="00567D6E" w:rsidRDefault="00567D6E" w:rsidP="005F7E08">
            <w:pPr>
              <w:rPr>
                <w:rStyle w:val="Hyperlink"/>
                <w:rFonts w:ascii="Helvetica" w:hAnsi="Helvetica" w:cs="Helvetica"/>
              </w:rPr>
            </w:pPr>
            <w:r w:rsidRPr="007373BC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 xml:space="preserve">Provide Direct URLs of 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 xml:space="preserve">Books for Reference </w:t>
            </w:r>
            <w:r>
              <w:rPr>
                <w:rFonts w:ascii="Helvetica" w:hAnsi="Helvetica" w:cs="Helvetica"/>
                <w:color w:val="2E2E2E"/>
              </w:rPr>
              <w:t xml:space="preserve"> </w:t>
            </w:r>
            <w:hyperlink r:id="rId10" w:anchor="hl0000301" w:history="1">
              <w:r w:rsidRPr="00611A8C">
                <w:rPr>
                  <w:rStyle w:val="Hyperlink"/>
                  <w:rFonts w:ascii="Helvetica" w:hAnsi="Helvetica" w:cs="Helvetica"/>
                </w:rPr>
                <w:t>https://www.clinicalkey.com/student/content/book/3-s2.0-B9781929007639000398#hl0000301</w:t>
              </w:r>
            </w:hyperlink>
          </w:p>
          <w:p w14:paraId="1688E2E2" w14:textId="77777777" w:rsidR="00567D6E" w:rsidRDefault="00567D6E" w:rsidP="00567D6E">
            <w:pPr>
              <w:spacing w:before="240" w:after="240" w:line="240" w:lineRule="auto"/>
              <w:rPr>
                <w:rFonts w:ascii="Helvetica" w:hAnsi="Helvetica" w:cs="Helvetica"/>
                <w:color w:val="2E2E2E"/>
              </w:rPr>
            </w:pPr>
            <w:r>
              <w:rPr>
                <w:noProof/>
              </w:rPr>
              <w:drawing>
                <wp:inline distT="0" distB="0" distL="0" distR="0" wp14:anchorId="1F5917A7" wp14:editId="37ED275A">
                  <wp:extent cx="2432050" cy="1434010"/>
                  <wp:effectExtent l="0" t="0" r="6350" b="0"/>
                  <wp:docPr id="276987661" name="Picture 276987661" descr="Graphical user interface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Graphical user interface, text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77" cy="1441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74AD61" w14:textId="77777777" w:rsidR="00567D6E" w:rsidRDefault="00567D6E" w:rsidP="00567D6E">
            <w:pPr>
              <w:spacing w:before="240" w:after="240" w:line="240" w:lineRule="auto"/>
            </w:pPr>
          </w:p>
          <w:p w14:paraId="34A3BA5C" w14:textId="77777777" w:rsidR="00567D6E" w:rsidRDefault="00567D6E" w:rsidP="00567D6E">
            <w:pPr>
              <w:rPr>
                <w:rFonts w:ascii="Helvetica" w:hAnsi="Helvetica" w:cs="Helvetica"/>
                <w:color w:val="2E2E2E"/>
              </w:rPr>
            </w:pPr>
            <w:r w:rsidRPr="007373BC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 xml:space="preserve">Provide Direct URLs of 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 xml:space="preserve">India Skills Videos </w:t>
            </w:r>
            <w:r>
              <w:rPr>
                <w:rFonts w:ascii="Helvetica" w:hAnsi="Helvetica" w:cs="Helvetica"/>
                <w:color w:val="2E2E2E"/>
              </w:rPr>
              <w:t xml:space="preserve">diagnosis video (laboratory) </w:t>
            </w:r>
          </w:p>
          <w:p w14:paraId="1CC73266" w14:textId="114C095C" w:rsidR="005F7E08" w:rsidRPr="005F7E08" w:rsidRDefault="005F7E08" w:rsidP="005F7E08">
            <w:pPr>
              <w:spacing w:before="240" w:after="240" w:line="240" w:lineRule="auto"/>
              <w:rPr>
                <w:rFonts w:ascii="Arial" w:eastAsia="Times New Roman" w:hAnsi="Arial" w:cs="Arial"/>
                <w:sz w:val="18"/>
                <w:szCs w:val="18"/>
                <w:u w:val="single"/>
              </w:rPr>
            </w:pPr>
            <w:hyperlink r:id="rId12" w:history="1">
              <w:r w:rsidRPr="005F7E08">
                <w:rPr>
                  <w:rStyle w:val="Hyperlink"/>
                  <w:rFonts w:ascii="Arial" w:eastAsia="Times New Roman" w:hAnsi="Arial" w:cs="Arial"/>
                  <w:sz w:val="18"/>
                  <w:szCs w:val="18"/>
                </w:rPr>
                <w:t>https://indiambbsskills.clinicalkey.com/local/courses/2611/s01_m27_Pancreatic_Function_Test%20part%202/data/LandingPg.html#</w:t>
              </w:r>
            </w:hyperlink>
          </w:p>
          <w:p w14:paraId="5F8DC2C6" w14:textId="12F6AFE9" w:rsidR="00567D6E" w:rsidRDefault="00567D6E" w:rsidP="00567D6E">
            <w:pPr>
              <w:spacing w:before="240" w:after="240" w:line="240" w:lineRule="auto"/>
              <w:rPr>
                <w:rFonts w:ascii="Helvetica" w:hAnsi="Helvetica" w:cs="Helvetica"/>
                <w:color w:val="2E2E2E"/>
              </w:rPr>
            </w:pPr>
            <w:r>
              <w:rPr>
                <w:noProof/>
              </w:rPr>
              <w:drawing>
                <wp:inline distT="0" distB="0" distL="0" distR="0" wp14:anchorId="7142AE98" wp14:editId="19D41337">
                  <wp:extent cx="2086876" cy="950955"/>
                  <wp:effectExtent l="0" t="0" r="8890" b="1905"/>
                  <wp:docPr id="2129057834" name="Picture 2129057834" descr="Graphical user interface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Graphical user interface, website&#10;&#10;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753" cy="978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917B69" w14:textId="77777777" w:rsidR="005F7E08" w:rsidRDefault="005F7E08" w:rsidP="00567D6E">
            <w:pPr>
              <w:spacing w:before="240" w:after="24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</w:pPr>
          </w:p>
          <w:p w14:paraId="5C760D67" w14:textId="5033E2D2" w:rsidR="00567D6E" w:rsidRDefault="00567D6E" w:rsidP="00567D6E">
            <w:pPr>
              <w:spacing w:before="240" w:after="240" w:line="240" w:lineRule="auto"/>
              <w:rPr>
                <w:rFonts w:ascii="Helvetica" w:hAnsi="Helvetica" w:cs="Helvetica"/>
                <w:color w:val="2E2E2E"/>
              </w:rPr>
            </w:pPr>
            <w:r w:rsidRPr="007373BC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 xml:space="preserve">Provide Direct URLs of 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 xml:space="preserve">Videos/ Cases </w:t>
            </w:r>
            <w:r>
              <w:rPr>
                <w:rFonts w:ascii="Helvetica" w:hAnsi="Helvetica" w:cs="Helvetica"/>
                <w:color w:val="2E2E2E"/>
              </w:rPr>
              <w:t xml:space="preserve">treatment with case </w:t>
            </w:r>
          </w:p>
          <w:p w14:paraId="1EBDE66A" w14:textId="77777777" w:rsidR="00567D6E" w:rsidRDefault="005F7E08" w:rsidP="00F9375E">
            <w:hyperlink r:id="rId14" w:history="1">
              <w:r w:rsidRPr="007C548C">
                <w:rPr>
                  <w:rStyle w:val="Hyperlink"/>
                </w:rPr>
                <w:t>https://www.clinicalkey.com/student/content/video/23-s2.0-mm_9780323358095_0034</w:t>
              </w:r>
            </w:hyperlink>
            <w:r>
              <w:t xml:space="preserve"> </w:t>
            </w:r>
          </w:p>
          <w:p w14:paraId="4E0F7CFA" w14:textId="4D93D1F8" w:rsidR="005F7E08" w:rsidRDefault="005F7E08" w:rsidP="00F9375E">
            <w:r w:rsidRPr="005F7E08">
              <w:rPr>
                <w:noProof/>
              </w:rPr>
              <w:drawing>
                <wp:inline distT="0" distB="0" distL="0" distR="0" wp14:anchorId="3AEAF415" wp14:editId="62A28D10">
                  <wp:extent cx="2293620" cy="1012825"/>
                  <wp:effectExtent l="0" t="0" r="0" b="0"/>
                  <wp:docPr id="12945149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514946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620" cy="101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E45AD1" w14:textId="77777777" w:rsidR="005F7E08" w:rsidRDefault="005F7E08" w:rsidP="00F9375E"/>
          <w:p w14:paraId="36287FAD" w14:textId="77777777" w:rsidR="005F7E08" w:rsidRDefault="00920257" w:rsidP="00F9375E">
            <w:pP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</w:pPr>
            <w:hyperlink r:id="rId16" w:history="1">
              <w:r w:rsidRPr="007C548C">
                <w:rPr>
                  <w:rStyle w:val="Hyperlink"/>
                  <w:rFonts w:asciiTheme="majorHAnsi" w:eastAsia="Times New Roman" w:hAnsiTheme="majorHAnsi" w:cstheme="majorHAnsi"/>
                  <w:sz w:val="24"/>
                  <w:szCs w:val="24"/>
                </w:rPr>
                <w:t>https://www.osmosis.org/learn/Diabetes_mellitus_(Type_1):_Clinical_sciences</w:t>
              </w:r>
            </w:hyperlink>
            <w: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  <w:t xml:space="preserve"> </w:t>
            </w:r>
          </w:p>
          <w:p w14:paraId="21595881" w14:textId="77777777" w:rsidR="00920257" w:rsidRDefault="00920257" w:rsidP="00F9375E">
            <w:pP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</w:pPr>
            <w:r w:rsidRPr="00920257">
              <w:rPr>
                <w:rFonts w:asciiTheme="majorHAnsi" w:eastAsia="Times New Roman" w:hAnsiTheme="majorHAnsi" w:cstheme="majorHAnsi"/>
                <w:noProof/>
                <w:color w:val="5B9BD5" w:themeColor="accent5"/>
                <w:sz w:val="24"/>
                <w:szCs w:val="24"/>
              </w:rPr>
              <w:drawing>
                <wp:inline distT="0" distB="0" distL="0" distR="0" wp14:anchorId="7485D3BB" wp14:editId="4D189E13">
                  <wp:extent cx="2293620" cy="1063625"/>
                  <wp:effectExtent l="0" t="0" r="0" b="3175"/>
                  <wp:docPr id="7766261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626137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620" cy="106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3DBF67" w14:textId="77777777" w:rsidR="008655B0" w:rsidRDefault="008655B0" w:rsidP="00F9375E">
            <w:pP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</w:pPr>
          </w:p>
          <w:p w14:paraId="4C356FD4" w14:textId="6B8D8711" w:rsidR="008655B0" w:rsidRDefault="008655B0" w:rsidP="00F9375E">
            <w:pP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</w:pPr>
            <w:hyperlink r:id="rId18" w:history="1">
              <w:r w:rsidRPr="007C548C">
                <w:rPr>
                  <w:rStyle w:val="Hyperlink"/>
                  <w:rFonts w:asciiTheme="majorHAnsi" w:eastAsia="Times New Roman" w:hAnsiTheme="majorHAnsi" w:cstheme="majorHAnsi"/>
                  <w:sz w:val="24"/>
                  <w:szCs w:val="24"/>
                </w:rPr>
                <w:t>https://www.clinicalkey.com/student/content/book/3-s2.0-B978813126133000033X#section-hl0002741</w:t>
              </w:r>
            </w:hyperlink>
          </w:p>
          <w:p w14:paraId="43ADB08B" w14:textId="2210D0B9" w:rsidR="008655B0" w:rsidRPr="00584A99" w:rsidRDefault="008655B0" w:rsidP="00F9375E">
            <w:pP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</w:pPr>
            <w:r w:rsidRPr="008655B0"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  <w:drawing>
                <wp:inline distT="0" distB="0" distL="0" distR="0" wp14:anchorId="7A241927" wp14:editId="55E5E61A">
                  <wp:extent cx="2293620" cy="1043305"/>
                  <wp:effectExtent l="0" t="0" r="0" b="4445"/>
                  <wp:docPr id="1607097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709793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620" cy="104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14:paraId="3D0036E7" w14:textId="77777777" w:rsidR="00567D6E" w:rsidRDefault="00567D6E" w:rsidP="00003EFE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 xml:space="preserve">Provide </w:t>
            </w:r>
            <w:r w:rsidRPr="001259F8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>MCQs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>/ clinical oriented questions from pre-clinical years (Linker case)</w:t>
            </w:r>
            <w:r w:rsidRPr="001259F8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> </w:t>
            </w:r>
          </w:p>
          <w:p w14:paraId="5C265BA6" w14:textId="77777777" w:rsidR="00003EFE" w:rsidRDefault="00003EFE" w:rsidP="00003EFE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</w:pPr>
          </w:p>
          <w:p w14:paraId="13BEBE36" w14:textId="4021FFE6" w:rsidR="00003EFE" w:rsidRDefault="00003EFE" w:rsidP="00003EFE">
            <w:pP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</w:pPr>
            <w:hyperlink r:id="rId20" w:history="1">
              <w:r w:rsidRPr="007C548C">
                <w:rPr>
                  <w:rStyle w:val="Hyperlink"/>
                  <w:rFonts w:asciiTheme="majorHAnsi" w:eastAsia="Times New Roman" w:hAnsiTheme="majorHAnsi" w:cstheme="majorHAnsi"/>
                  <w:sz w:val="24"/>
                  <w:szCs w:val="24"/>
                </w:rPr>
                <w:t>https://www.osmosis.org/learn-quiz/Diabetes_mellitus_(Type_1)%3A_Clinical_sciences/step2/questions</w:t>
              </w:r>
            </w:hyperlink>
          </w:p>
          <w:p w14:paraId="368015C7" w14:textId="37CC3D71" w:rsidR="00003EFE" w:rsidRDefault="00DA5AAC" w:rsidP="00003EFE">
            <w:pP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</w:pPr>
            <w:r w:rsidRPr="00DA5AAC">
              <w:rPr>
                <w:rFonts w:asciiTheme="majorHAnsi" w:eastAsia="Times New Roman" w:hAnsiTheme="majorHAnsi" w:cstheme="majorHAnsi"/>
                <w:noProof/>
                <w:color w:val="5B9BD5" w:themeColor="accent5"/>
                <w:sz w:val="24"/>
                <w:szCs w:val="24"/>
                <w:highlight w:val="black"/>
              </w:rPr>
              <w:drawing>
                <wp:inline distT="0" distB="0" distL="0" distR="0" wp14:anchorId="315DE17B" wp14:editId="79A005D2">
                  <wp:extent cx="2112645" cy="974725"/>
                  <wp:effectExtent l="0" t="0" r="1905" b="0"/>
                  <wp:docPr id="7507135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713597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97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ECB489" w14:textId="1F70A0B0" w:rsidR="00003EFE" w:rsidRPr="00584A99" w:rsidRDefault="003E2D1A" w:rsidP="00003EFE">
            <w:pP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</w:pPr>
            <w:r w:rsidRPr="003E2D1A">
              <w:rPr>
                <w:rFonts w:asciiTheme="majorHAnsi" w:eastAsia="Times New Roman" w:hAnsiTheme="majorHAnsi" w:cstheme="majorHAnsi"/>
                <w:noProof/>
                <w:color w:val="5B9BD5" w:themeColor="accent5"/>
                <w:sz w:val="24"/>
                <w:szCs w:val="24"/>
              </w:rPr>
              <w:drawing>
                <wp:inline distT="0" distB="0" distL="0" distR="0" wp14:anchorId="3ED1470B" wp14:editId="7D9F594B">
                  <wp:extent cx="2112645" cy="965200"/>
                  <wp:effectExtent l="0" t="0" r="1905" b="6350"/>
                  <wp:docPr id="18835902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3590252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90588D" w14:textId="77777777" w:rsidR="00567D6E" w:rsidRPr="00584A99" w:rsidRDefault="00567D6E" w:rsidP="00567D6E">
      <w:pPr>
        <w:rPr>
          <w:rFonts w:asciiTheme="majorHAnsi" w:hAnsiTheme="majorHAnsi" w:cstheme="majorHAnsi"/>
          <w:color w:val="5B9BD5" w:themeColor="accent5"/>
          <w:sz w:val="24"/>
          <w:szCs w:val="24"/>
        </w:rPr>
      </w:pPr>
    </w:p>
    <w:p w14:paraId="26A20A4B" w14:textId="77777777" w:rsidR="00567D6E" w:rsidRDefault="00567D6E" w:rsidP="00567D6E">
      <w:pPr>
        <w:rPr>
          <w:b/>
          <w:bCs/>
          <w:sz w:val="24"/>
          <w:szCs w:val="24"/>
        </w:rPr>
      </w:pPr>
    </w:p>
    <w:p w14:paraId="31719678" w14:textId="77777777" w:rsidR="00567D6E" w:rsidRDefault="00567D6E" w:rsidP="00567D6E">
      <w:pPr>
        <w:rPr>
          <w:b/>
          <w:bCs/>
          <w:sz w:val="24"/>
          <w:szCs w:val="24"/>
        </w:rPr>
      </w:pPr>
    </w:p>
    <w:p w14:paraId="6DA64E69" w14:textId="265BE7EB" w:rsidR="00567D6E" w:rsidRDefault="00567D6E" w:rsidP="00567D6E">
      <w:pPr>
        <w:rPr>
          <w:color w:val="5B9BD5" w:themeColor="accent5"/>
          <w:sz w:val="24"/>
          <w:szCs w:val="24"/>
        </w:rPr>
      </w:pPr>
      <w:r w:rsidRPr="002E44FB">
        <w:rPr>
          <w:b/>
          <w:bCs/>
          <w:sz w:val="24"/>
          <w:szCs w:val="24"/>
        </w:rPr>
        <w:t xml:space="preserve">Question </w:t>
      </w:r>
      <w:r>
        <w:rPr>
          <w:b/>
          <w:bCs/>
          <w:sz w:val="24"/>
          <w:szCs w:val="24"/>
        </w:rPr>
        <w:t>3</w:t>
      </w:r>
      <w:r w:rsidRPr="002E44FB">
        <w:rPr>
          <w:b/>
          <w:bCs/>
          <w:sz w:val="24"/>
          <w:szCs w:val="24"/>
        </w:rPr>
        <w:t xml:space="preserve"> - Also, please mention which other Medical Education </w:t>
      </w:r>
      <w:r>
        <w:rPr>
          <w:b/>
          <w:bCs/>
          <w:sz w:val="24"/>
          <w:szCs w:val="24"/>
        </w:rPr>
        <w:t>teaching methodologies</w:t>
      </w:r>
      <w:r w:rsidRPr="002E44FB">
        <w:rPr>
          <w:b/>
          <w:bCs/>
          <w:sz w:val="24"/>
          <w:szCs w:val="24"/>
        </w:rPr>
        <w:t xml:space="preserve">/ pedagogies you </w:t>
      </w:r>
      <w:r>
        <w:rPr>
          <w:b/>
          <w:bCs/>
          <w:sz w:val="24"/>
          <w:szCs w:val="24"/>
        </w:rPr>
        <w:t xml:space="preserve">may like to </w:t>
      </w:r>
      <w:r w:rsidRPr="002E44FB">
        <w:rPr>
          <w:b/>
          <w:bCs/>
          <w:sz w:val="24"/>
          <w:szCs w:val="24"/>
        </w:rPr>
        <w:t>pick to complete the topic/ module</w:t>
      </w:r>
      <w:r>
        <w:rPr>
          <w:b/>
          <w:bCs/>
          <w:sz w:val="24"/>
          <w:szCs w:val="24"/>
        </w:rPr>
        <w:t xml:space="preserve"> </w:t>
      </w:r>
    </w:p>
    <w:p w14:paraId="318AC1A0" w14:textId="77777777" w:rsidR="003F1BDD" w:rsidRPr="00E60591" w:rsidRDefault="003F1BDD" w:rsidP="003F1BDD">
      <w:pPr>
        <w:pStyle w:val="ListParagraph"/>
        <w:numPr>
          <w:ilvl w:val="0"/>
          <w:numId w:val="3"/>
        </w:numPr>
        <w:rPr>
          <w:rFonts w:ascii="Calibri" w:eastAsia="Calibri" w:hAnsi="Calibri" w:cs="Calibri"/>
          <w:color w:val="5B9BD5" w:themeColor="accent5"/>
          <w:sz w:val="24"/>
          <w:szCs w:val="24"/>
          <w:lang w:val="en-US"/>
        </w:rPr>
      </w:pPr>
      <w:r w:rsidRPr="00E60591">
        <w:rPr>
          <w:rFonts w:ascii="Calibri" w:eastAsia="Calibri" w:hAnsi="Calibri" w:cs="Calibri"/>
          <w:color w:val="5B9BD5" w:themeColor="accent5"/>
          <w:sz w:val="24"/>
          <w:szCs w:val="24"/>
          <w:lang w:val="en-US"/>
        </w:rPr>
        <w:t xml:space="preserve">Practical demonstration in laboratory </w:t>
      </w:r>
    </w:p>
    <w:p w14:paraId="3332D7CA" w14:textId="77777777" w:rsidR="003F1BDD" w:rsidRPr="00E60591" w:rsidRDefault="003F1BDD" w:rsidP="003F1BDD">
      <w:pPr>
        <w:pStyle w:val="ListParagraph"/>
        <w:numPr>
          <w:ilvl w:val="0"/>
          <w:numId w:val="3"/>
        </w:numPr>
        <w:rPr>
          <w:rFonts w:ascii="Calibri" w:eastAsia="Calibri" w:hAnsi="Calibri" w:cs="Calibri"/>
          <w:color w:val="5B9BD5" w:themeColor="accent5"/>
          <w:sz w:val="24"/>
          <w:szCs w:val="24"/>
          <w:lang w:val="en-US"/>
        </w:rPr>
      </w:pPr>
      <w:r w:rsidRPr="00E60591">
        <w:rPr>
          <w:rFonts w:ascii="Calibri" w:eastAsia="Calibri" w:hAnsi="Calibri" w:cs="Calibri"/>
          <w:color w:val="5B9BD5" w:themeColor="accent5"/>
          <w:sz w:val="24"/>
          <w:szCs w:val="24"/>
          <w:lang w:val="en-US"/>
        </w:rPr>
        <w:t xml:space="preserve">Small group discussion </w:t>
      </w:r>
    </w:p>
    <w:p w14:paraId="408D30DB" w14:textId="77777777" w:rsidR="003F1BDD" w:rsidRPr="00E60591" w:rsidRDefault="003F1BDD" w:rsidP="003F1BDD">
      <w:pPr>
        <w:pStyle w:val="ListParagraph"/>
        <w:numPr>
          <w:ilvl w:val="0"/>
          <w:numId w:val="3"/>
        </w:numPr>
        <w:rPr>
          <w:rFonts w:ascii="Calibri" w:eastAsia="Calibri" w:hAnsi="Calibri" w:cs="Calibri"/>
          <w:color w:val="5B9BD5" w:themeColor="accent5"/>
          <w:sz w:val="24"/>
          <w:szCs w:val="24"/>
          <w:lang w:val="en-US"/>
        </w:rPr>
      </w:pPr>
      <w:r w:rsidRPr="00E60591">
        <w:rPr>
          <w:rFonts w:ascii="Calibri" w:eastAsia="Calibri" w:hAnsi="Calibri" w:cs="Calibri"/>
          <w:color w:val="5B9BD5" w:themeColor="accent5"/>
          <w:sz w:val="24"/>
          <w:szCs w:val="24"/>
          <w:lang w:val="en-US"/>
        </w:rPr>
        <w:t xml:space="preserve">Laboratory reports interpretation </w:t>
      </w:r>
    </w:p>
    <w:p w14:paraId="03981E8C" w14:textId="77777777" w:rsidR="003F1BDD" w:rsidRPr="00E60591" w:rsidRDefault="003F1BDD" w:rsidP="003F1BDD">
      <w:pPr>
        <w:pStyle w:val="ListParagraph"/>
        <w:numPr>
          <w:ilvl w:val="0"/>
          <w:numId w:val="3"/>
        </w:numPr>
        <w:rPr>
          <w:rFonts w:ascii="Calibri" w:eastAsia="Calibri" w:hAnsi="Calibri" w:cs="Calibri"/>
          <w:color w:val="5B9BD5" w:themeColor="accent5"/>
          <w:sz w:val="24"/>
          <w:szCs w:val="24"/>
          <w:lang w:val="en-US"/>
        </w:rPr>
      </w:pPr>
      <w:r w:rsidRPr="00E60591">
        <w:rPr>
          <w:rFonts w:ascii="Calibri" w:eastAsia="Calibri" w:hAnsi="Calibri" w:cs="Calibri"/>
          <w:color w:val="5B9BD5" w:themeColor="accent5"/>
          <w:sz w:val="24"/>
          <w:szCs w:val="24"/>
          <w:lang w:val="en-US"/>
        </w:rPr>
        <w:t xml:space="preserve">Case based learning </w:t>
      </w:r>
    </w:p>
    <w:p w14:paraId="201B03AA" w14:textId="77777777" w:rsidR="00567D6E" w:rsidRDefault="00567D6E" w:rsidP="00567D6E">
      <w:pPr>
        <w:rPr>
          <w:b/>
          <w:bCs/>
          <w:sz w:val="24"/>
          <w:szCs w:val="24"/>
        </w:rPr>
      </w:pPr>
    </w:p>
    <w:p w14:paraId="47684B6D" w14:textId="118224AB" w:rsidR="00567D6E" w:rsidRDefault="00567D6E" w:rsidP="00567D6E">
      <w:pPr>
        <w:rPr>
          <w:b/>
          <w:bCs/>
          <w:sz w:val="24"/>
          <w:szCs w:val="24"/>
        </w:rPr>
      </w:pPr>
      <w:r w:rsidRPr="002E44FB">
        <w:rPr>
          <w:b/>
          <w:bCs/>
          <w:sz w:val="24"/>
          <w:szCs w:val="24"/>
        </w:rPr>
        <w:t xml:space="preserve">Question </w:t>
      </w:r>
      <w:r>
        <w:rPr>
          <w:b/>
          <w:bCs/>
          <w:sz w:val="24"/>
          <w:szCs w:val="24"/>
        </w:rPr>
        <w:t>4</w:t>
      </w:r>
      <w:r w:rsidRPr="002E44FB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–</w:t>
      </w:r>
      <w:r w:rsidRPr="002E44FB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If you were to include a component of AETCOM, please pick a resource and share the direct URL(s) + screen shots here.</w:t>
      </w:r>
    </w:p>
    <w:p w14:paraId="503E217C" w14:textId="5843C8D5" w:rsidR="00567D6E" w:rsidRDefault="002A23CE" w:rsidP="00567D6E">
      <w:pPr>
        <w:rPr>
          <w:b/>
          <w:bCs/>
          <w:noProof/>
          <w:sz w:val="24"/>
          <w:szCs w:val="24"/>
        </w:rPr>
      </w:pPr>
      <w:hyperlink r:id="rId23" w:history="1">
        <w:r w:rsidRPr="007C548C">
          <w:rPr>
            <w:rStyle w:val="Hyperlink"/>
          </w:rPr>
          <w:t>https://www.clinicalkey.com/student/content/book/3-s2.0-B9780323052214000162</w:t>
        </w:r>
      </w:hyperlink>
      <w:r>
        <w:t xml:space="preserve"> </w:t>
      </w:r>
    </w:p>
    <w:p w14:paraId="16BCD333" w14:textId="1A91D495" w:rsidR="002A23CE" w:rsidRDefault="008F55F7" w:rsidP="00567D6E">
      <w:pPr>
        <w:rPr>
          <w:b/>
          <w:bCs/>
          <w:sz w:val="24"/>
          <w:szCs w:val="24"/>
        </w:rPr>
      </w:pPr>
      <w:r w:rsidRPr="008F55F7">
        <w:rPr>
          <w:b/>
          <w:bCs/>
          <w:noProof/>
          <w:sz w:val="24"/>
          <w:szCs w:val="24"/>
        </w:rPr>
        <w:drawing>
          <wp:inline distT="0" distB="0" distL="0" distR="0" wp14:anchorId="679527A0" wp14:editId="3AA30654">
            <wp:extent cx="5731510" cy="2686685"/>
            <wp:effectExtent l="0" t="0" r="2540" b="0"/>
            <wp:docPr id="8968589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85892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7843C" w14:textId="77777777" w:rsidR="00567D6E" w:rsidRPr="000B6170" w:rsidRDefault="00567D6E" w:rsidP="00567D6E">
      <w:pPr>
        <w:rPr>
          <w:b/>
          <w:bCs/>
          <w:sz w:val="24"/>
          <w:szCs w:val="24"/>
        </w:rPr>
      </w:pPr>
      <w:r w:rsidRPr="000B6170">
        <w:rPr>
          <w:b/>
          <w:bCs/>
          <w:sz w:val="24"/>
          <w:szCs w:val="24"/>
        </w:rPr>
        <w:t xml:space="preserve">Question </w:t>
      </w:r>
      <w:r>
        <w:rPr>
          <w:b/>
          <w:bCs/>
          <w:sz w:val="24"/>
          <w:szCs w:val="24"/>
        </w:rPr>
        <w:t>5</w:t>
      </w:r>
      <w:r w:rsidRPr="000B6170">
        <w:rPr>
          <w:b/>
          <w:bCs/>
          <w:sz w:val="24"/>
          <w:szCs w:val="24"/>
        </w:rPr>
        <w:t xml:space="preserve"> - How would you define success for your students at the end of this topic/ module? How would you measure that?</w:t>
      </w:r>
    </w:p>
    <w:p w14:paraId="27339389" w14:textId="20BE0C0E" w:rsidR="003E1650" w:rsidRPr="00E60591" w:rsidRDefault="00567D6E" w:rsidP="00147F16">
      <w:pPr>
        <w:rPr>
          <w:rFonts w:ascii="Calibri" w:eastAsia="Calibri" w:hAnsi="Calibri" w:cs="Calibri"/>
          <w:color w:val="5B9BD5" w:themeColor="accent5"/>
          <w:sz w:val="24"/>
          <w:szCs w:val="24"/>
          <w:lang w:val="en-US"/>
        </w:rPr>
      </w:pPr>
      <w:r>
        <w:rPr>
          <w:color w:val="5B9BD5" w:themeColor="accent5"/>
          <w:sz w:val="24"/>
          <w:szCs w:val="24"/>
        </w:rPr>
        <w:t>All</w:t>
      </w:r>
      <w:r w:rsidRPr="002E44FB">
        <w:rPr>
          <w:color w:val="5B9BD5" w:themeColor="accent5"/>
          <w:sz w:val="24"/>
          <w:szCs w:val="24"/>
        </w:rPr>
        <w:t xml:space="preserve"> students </w:t>
      </w:r>
      <w:r>
        <w:rPr>
          <w:color w:val="5B9BD5" w:themeColor="accent5"/>
          <w:sz w:val="24"/>
          <w:szCs w:val="24"/>
        </w:rPr>
        <w:t xml:space="preserve">must </w:t>
      </w:r>
      <w:r w:rsidR="008F55F7">
        <w:rPr>
          <w:color w:val="5B9BD5" w:themeColor="accent5"/>
          <w:sz w:val="24"/>
          <w:szCs w:val="24"/>
        </w:rPr>
        <w:t xml:space="preserve">be able to </w:t>
      </w:r>
      <w:r w:rsidR="003B743F">
        <w:rPr>
          <w:color w:val="5B9BD5" w:themeColor="accent5"/>
          <w:sz w:val="24"/>
          <w:szCs w:val="24"/>
        </w:rPr>
        <w:t xml:space="preserve">understand and </w:t>
      </w:r>
      <w:r w:rsidR="008F55F7">
        <w:rPr>
          <w:color w:val="5B9BD5" w:themeColor="accent5"/>
          <w:sz w:val="24"/>
          <w:szCs w:val="24"/>
        </w:rPr>
        <w:t xml:space="preserve">solve the </w:t>
      </w:r>
      <w:r w:rsidR="001A3ED1">
        <w:rPr>
          <w:color w:val="5B9BD5" w:themeColor="accent5"/>
          <w:sz w:val="24"/>
          <w:szCs w:val="24"/>
        </w:rPr>
        <w:t xml:space="preserve">assessments provided </w:t>
      </w:r>
      <w:r w:rsidR="008F55F7">
        <w:rPr>
          <w:color w:val="5B9BD5" w:themeColor="accent5"/>
          <w:sz w:val="24"/>
          <w:szCs w:val="24"/>
        </w:rPr>
        <w:t xml:space="preserve"> </w:t>
      </w:r>
      <w:r w:rsidRPr="002E44FB">
        <w:rPr>
          <w:color w:val="5B9BD5" w:themeColor="accent5"/>
          <w:sz w:val="24"/>
          <w:szCs w:val="24"/>
        </w:rPr>
        <w:t xml:space="preserve"> </w:t>
      </w:r>
    </w:p>
    <w:sectPr w:rsidR="003E1650" w:rsidRPr="00E605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DDDE58" w14:textId="77777777" w:rsidR="00960853" w:rsidRDefault="00960853" w:rsidP="00E60591">
      <w:pPr>
        <w:spacing w:after="0" w:line="240" w:lineRule="auto"/>
      </w:pPr>
      <w:r>
        <w:separator/>
      </w:r>
    </w:p>
  </w:endnote>
  <w:endnote w:type="continuationSeparator" w:id="0">
    <w:p w14:paraId="61A665AD" w14:textId="77777777" w:rsidR="00960853" w:rsidRDefault="00960853" w:rsidP="00E605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A781D4" w14:textId="77777777" w:rsidR="00960853" w:rsidRDefault="00960853" w:rsidP="00E60591">
      <w:pPr>
        <w:spacing w:after="0" w:line="240" w:lineRule="auto"/>
      </w:pPr>
      <w:r>
        <w:separator/>
      </w:r>
    </w:p>
  </w:footnote>
  <w:footnote w:type="continuationSeparator" w:id="0">
    <w:p w14:paraId="5B5CFA01" w14:textId="77777777" w:rsidR="00960853" w:rsidRDefault="00960853" w:rsidP="00E605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831FB"/>
    <w:multiLevelType w:val="hybridMultilevel"/>
    <w:tmpl w:val="071C4058"/>
    <w:lvl w:ilvl="0" w:tplc="04989D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F12D3"/>
    <w:multiLevelType w:val="multilevel"/>
    <w:tmpl w:val="BA780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F9C59FA"/>
    <w:multiLevelType w:val="hybridMultilevel"/>
    <w:tmpl w:val="195E8D4E"/>
    <w:lvl w:ilvl="0" w:tplc="68A4E6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4470993">
    <w:abstractNumId w:val="1"/>
  </w:num>
  <w:num w:numId="2" w16cid:durableId="1904639008">
    <w:abstractNumId w:val="2"/>
  </w:num>
  <w:num w:numId="3" w16cid:durableId="21264624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271"/>
    <w:rsid w:val="00003EFE"/>
    <w:rsid w:val="000169EC"/>
    <w:rsid w:val="00147F16"/>
    <w:rsid w:val="001A3ED1"/>
    <w:rsid w:val="001A4A86"/>
    <w:rsid w:val="001B7733"/>
    <w:rsid w:val="001F605B"/>
    <w:rsid w:val="002147D1"/>
    <w:rsid w:val="002A23CE"/>
    <w:rsid w:val="002B3B55"/>
    <w:rsid w:val="003342C2"/>
    <w:rsid w:val="00346811"/>
    <w:rsid w:val="00394A5A"/>
    <w:rsid w:val="003B743F"/>
    <w:rsid w:val="003E1650"/>
    <w:rsid w:val="003E2D1A"/>
    <w:rsid w:val="003F1BDD"/>
    <w:rsid w:val="004123B9"/>
    <w:rsid w:val="00421126"/>
    <w:rsid w:val="00431C92"/>
    <w:rsid w:val="00472364"/>
    <w:rsid w:val="00482A4E"/>
    <w:rsid w:val="00493A3C"/>
    <w:rsid w:val="00567D6E"/>
    <w:rsid w:val="005F7E08"/>
    <w:rsid w:val="007351C8"/>
    <w:rsid w:val="007373BC"/>
    <w:rsid w:val="00783AD4"/>
    <w:rsid w:val="008655B0"/>
    <w:rsid w:val="008F55F7"/>
    <w:rsid w:val="00920257"/>
    <w:rsid w:val="00960853"/>
    <w:rsid w:val="00962CE1"/>
    <w:rsid w:val="009B5A85"/>
    <w:rsid w:val="00C065BE"/>
    <w:rsid w:val="00D02954"/>
    <w:rsid w:val="00DA5AAC"/>
    <w:rsid w:val="00DD4965"/>
    <w:rsid w:val="00E60591"/>
    <w:rsid w:val="00E87271"/>
    <w:rsid w:val="00FA4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0B9B9F"/>
  <w15:chartTrackingRefBased/>
  <w15:docId w15:val="{5B39241C-C1A5-4D18-A265-23D31C0F5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DD496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n-I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87271"/>
    <w:rPr>
      <w:color w:val="0000FF"/>
      <w:u w:val="single"/>
    </w:rPr>
  </w:style>
  <w:style w:type="paragraph" w:customStyle="1" w:styleId="u-ckm-anchorcontainer--content">
    <w:name w:val="u-ckm-anchor__container--content"/>
    <w:basedOn w:val="Normal"/>
    <w:rsid w:val="00E872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list-item-label">
    <w:name w:val="list-item-label"/>
    <w:basedOn w:val="DefaultParagraphFont"/>
    <w:rsid w:val="00E87271"/>
  </w:style>
  <w:style w:type="paragraph" w:styleId="ListParagraph">
    <w:name w:val="List Paragraph"/>
    <w:basedOn w:val="Normal"/>
    <w:uiPriority w:val="34"/>
    <w:qFormat/>
    <w:rsid w:val="000169EC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rsid w:val="00DD4965"/>
    <w:rPr>
      <w:rFonts w:ascii="Times New Roman" w:eastAsia="Times New Roman" w:hAnsi="Times New Roman" w:cs="Times New Roman"/>
      <w:b/>
      <w:bCs/>
      <w:sz w:val="20"/>
      <w:szCs w:val="20"/>
      <w:lang w:eastAsia="en-IN"/>
    </w:rPr>
  </w:style>
  <w:style w:type="character" w:styleId="UnresolvedMention">
    <w:name w:val="Unresolved Mention"/>
    <w:basedOn w:val="DefaultParagraphFont"/>
    <w:uiPriority w:val="99"/>
    <w:semiHidden/>
    <w:unhideWhenUsed/>
    <w:rsid w:val="00D0295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67D6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6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40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0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0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8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6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1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linicalkey.com/student/content/book/3-s2.0-B9780323358095000084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clinicalkey.com/student/content/book/3-s2.0-B978813126133000033X#section-hl0002741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hyperlink" Target="https://indiambbsskills.clinicalkey.com/local/courses/2611/s01_m27_Pancreatic_Function_Test%20part%202/data/LandingPg.html" TargetMode="Externa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osmosis.org/learn/Diabetes_mellitus_(Type_1):_Clinical_sciences" TargetMode="External"/><Relationship Id="rId20" Type="http://schemas.openxmlformats.org/officeDocument/2006/relationships/hyperlink" Target="https://www.osmosis.org/learn-quiz/Diabetes_mellitus_(Type_1)%3A_Clinical_sciences/step2/question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www.clinicalkey.com/student/content/book/3-s2.0-B9780323052214000162" TargetMode="External"/><Relationship Id="rId10" Type="http://schemas.openxmlformats.org/officeDocument/2006/relationships/hyperlink" Target="https://www.clinicalkey.com/student/content/book/3-s2.0-B9781929007639000398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clinicalkey.com/student/content/video/23-s2.0-mm_9780323358095_0034" TargetMode="Externa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549ac42a-3eb4-4074-b885-aea26bd6241e}" enabled="1" method="Standard" siteId="{9274ee3f-9425-4109-a27f-9fb15c10675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640</Words>
  <Characters>4280</Characters>
  <Application>Microsoft Office Word</Application>
  <DocSecurity>0</DocSecurity>
  <Lines>158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 office</dc:creator>
  <cp:keywords/>
  <dc:description/>
  <cp:lastModifiedBy>Snigdha, Smruti (ELS-DEL)</cp:lastModifiedBy>
  <cp:revision>29</cp:revision>
  <dcterms:created xsi:type="dcterms:W3CDTF">2022-05-17T08:27:00Z</dcterms:created>
  <dcterms:modified xsi:type="dcterms:W3CDTF">2025-10-30T08:57:00Z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49ac42a-3eb4-4074-b885-aea26bd6241e_Enabled">
    <vt:lpwstr>true</vt:lpwstr>
  </property>
  <property fmtid="{D5CDD505-2E9C-101B-9397-08002B2CF9AE}" pid="3" name="MSIP_Label_549ac42a-3eb4-4074-b885-aea26bd6241e_SetDate">
    <vt:lpwstr>2022-05-25T12:59:38Z</vt:lpwstr>
  </property>
  <property fmtid="{D5CDD505-2E9C-101B-9397-08002B2CF9AE}" pid="4" name="MSIP_Label_549ac42a-3eb4-4074-b885-aea26bd6241e_Method">
    <vt:lpwstr>Standard</vt:lpwstr>
  </property>
  <property fmtid="{D5CDD505-2E9C-101B-9397-08002B2CF9AE}" pid="5" name="MSIP_Label_549ac42a-3eb4-4074-b885-aea26bd6241e_Name">
    <vt:lpwstr>General Business</vt:lpwstr>
  </property>
  <property fmtid="{D5CDD505-2E9C-101B-9397-08002B2CF9AE}" pid="6" name="MSIP_Label_549ac42a-3eb4-4074-b885-aea26bd6241e_SiteId">
    <vt:lpwstr>9274ee3f-9425-4109-a27f-9fb15c10675d</vt:lpwstr>
  </property>
  <property fmtid="{D5CDD505-2E9C-101B-9397-08002B2CF9AE}" pid="7" name="MSIP_Label_549ac42a-3eb4-4074-b885-aea26bd6241e_ActionId">
    <vt:lpwstr>1f6dee08-523b-4fed-895b-4607a63cf2d9</vt:lpwstr>
  </property>
  <property fmtid="{D5CDD505-2E9C-101B-9397-08002B2CF9AE}" pid="8" name="MSIP_Label_549ac42a-3eb4-4074-b885-aea26bd6241e_ContentBits">
    <vt:lpwstr>0</vt:lpwstr>
  </property>
</Properties>
</file>