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8B" w:rsidRPr="00EB6C2C" w:rsidRDefault="00F82CDF" w:rsidP="00F82CDF">
      <w:pPr>
        <w:pStyle w:val="Title"/>
        <w:jc w:val="left"/>
        <w:rPr>
          <w:szCs w:val="22"/>
          <w:lang w:val="ru-RU"/>
        </w:rPr>
      </w:pPr>
      <w:r w:rsidRPr="00EB6C2C">
        <w:rPr>
          <w:szCs w:val="22"/>
          <w:lang w:val="ru-RU"/>
        </w:rPr>
        <w:t xml:space="preserve">                                                      </w:t>
      </w:r>
      <w:r w:rsidR="00782889" w:rsidRPr="00EB6C2C">
        <w:rPr>
          <w:szCs w:val="22"/>
          <w:lang w:val="ru-RU"/>
        </w:rPr>
        <w:t xml:space="preserve">             </w:t>
      </w:r>
    </w:p>
    <w:p w:rsidR="006D4556" w:rsidRDefault="0027478B" w:rsidP="00DB19DA">
      <w:pPr>
        <w:pStyle w:val="Title"/>
        <w:jc w:val="left"/>
        <w:rPr>
          <w:szCs w:val="22"/>
        </w:rPr>
      </w:pPr>
      <w:r w:rsidRPr="00EB6C2C">
        <w:rPr>
          <w:szCs w:val="22"/>
          <w:lang w:val="ru-RU"/>
        </w:rPr>
        <w:t xml:space="preserve">                                                                        </w:t>
      </w:r>
      <w:r w:rsidR="006D4556" w:rsidRPr="0027478B">
        <w:rPr>
          <w:szCs w:val="22"/>
        </w:rPr>
        <w:t>ПОВІДОМЛЕННЯ</w:t>
      </w:r>
    </w:p>
    <w:p w:rsidR="00761AAA" w:rsidRPr="0027478B" w:rsidRDefault="00761AAA" w:rsidP="00DB19DA">
      <w:pPr>
        <w:pStyle w:val="Title"/>
        <w:jc w:val="left"/>
        <w:rPr>
          <w:szCs w:val="22"/>
        </w:rPr>
      </w:pPr>
    </w:p>
    <w:p w:rsidR="00EB6C2C" w:rsidRPr="00CC20A8" w:rsidRDefault="00EB6C2C" w:rsidP="00EB6C2C">
      <w:pPr>
        <w:tabs>
          <w:tab w:val="left" w:pos="0"/>
        </w:tabs>
        <w:jc w:val="both"/>
        <w:rPr>
          <w:b w:val="0"/>
          <w:lang w:val="ru-RU"/>
        </w:rPr>
      </w:pPr>
      <w:r>
        <w:rPr>
          <w:szCs w:val="22"/>
          <w:lang w:val="uk-UA"/>
        </w:rPr>
        <w:t>Приватне</w:t>
      </w:r>
      <w:r w:rsidR="00413F38" w:rsidRPr="0027478B">
        <w:rPr>
          <w:szCs w:val="22"/>
          <w:lang w:val="uk-UA"/>
        </w:rPr>
        <w:t xml:space="preserve"> акціонерне товариство </w:t>
      </w:r>
      <w:r w:rsidR="00413F38" w:rsidRPr="0027478B">
        <w:rPr>
          <w:szCs w:val="22"/>
          <w:lang w:val="ru-RU"/>
        </w:rPr>
        <w:t>“</w:t>
      </w:r>
      <w:r w:rsidR="00397C3E" w:rsidRPr="0027478B">
        <w:rPr>
          <w:szCs w:val="22"/>
          <w:lang w:val="uk-UA"/>
        </w:rPr>
        <w:t>Монделіс</w:t>
      </w:r>
      <w:r w:rsidR="00284BF9" w:rsidRPr="0027478B">
        <w:rPr>
          <w:szCs w:val="22"/>
          <w:lang w:val="uk-UA"/>
        </w:rPr>
        <w:t xml:space="preserve"> Україна</w:t>
      </w:r>
      <w:r w:rsidR="00413F38" w:rsidRPr="0027478B">
        <w:rPr>
          <w:szCs w:val="22"/>
          <w:lang w:val="ru-RU"/>
        </w:rPr>
        <w:t>”</w:t>
      </w:r>
      <w:r w:rsidR="00284BF9" w:rsidRPr="0027478B">
        <w:rPr>
          <w:szCs w:val="22"/>
          <w:lang w:val="uk-UA"/>
        </w:rPr>
        <w:t xml:space="preserve"> (надалі – Товариство)</w:t>
      </w:r>
      <w:r w:rsidR="00230C14" w:rsidRPr="0027478B">
        <w:rPr>
          <w:b w:val="0"/>
          <w:szCs w:val="22"/>
          <w:lang w:val="uk-UA"/>
        </w:rPr>
        <w:t>,</w:t>
      </w:r>
      <w:r w:rsidR="00230C14" w:rsidRPr="0027478B">
        <w:rPr>
          <w:szCs w:val="22"/>
          <w:lang w:val="uk-UA"/>
        </w:rPr>
        <w:t xml:space="preserve"> </w:t>
      </w:r>
      <w:r w:rsidR="00230C14" w:rsidRPr="0027478B">
        <w:rPr>
          <w:b w:val="0"/>
          <w:szCs w:val="22"/>
          <w:lang w:val="uk-UA"/>
        </w:rPr>
        <w:t xml:space="preserve">що знаходиться за адресою 42600 Сумська область, м. Тростянець, вул. </w:t>
      </w:r>
      <w:r w:rsidR="00230C14" w:rsidRPr="0027478B">
        <w:rPr>
          <w:b w:val="0"/>
          <w:szCs w:val="22"/>
          <w:lang w:val="ru-RU"/>
        </w:rPr>
        <w:t>Набережна, 28-А,</w:t>
      </w:r>
      <w:r w:rsidR="00230C14" w:rsidRPr="0027478B">
        <w:rPr>
          <w:szCs w:val="22"/>
          <w:lang w:val="ru-RU"/>
        </w:rPr>
        <w:t xml:space="preserve"> </w:t>
      </w:r>
      <w:r w:rsidRPr="00284BF9">
        <w:rPr>
          <w:b w:val="0"/>
          <w:lang w:val="uk-UA"/>
        </w:rPr>
        <w:t xml:space="preserve">повідомляє про проведення </w:t>
      </w:r>
      <w:r w:rsidR="00974245">
        <w:rPr>
          <w:b w:val="0"/>
          <w:lang w:val="uk-UA"/>
        </w:rPr>
        <w:t>поза</w:t>
      </w:r>
      <w:r w:rsidRPr="00284BF9">
        <w:rPr>
          <w:b w:val="0"/>
          <w:lang w:val="uk-UA"/>
        </w:rPr>
        <w:t>чергових загальних зборі</w:t>
      </w:r>
      <w:r>
        <w:rPr>
          <w:b w:val="0"/>
          <w:lang w:val="uk-UA"/>
        </w:rPr>
        <w:t xml:space="preserve">в акціонерів, які відбудуться </w:t>
      </w:r>
      <w:r w:rsidR="00CC20A8">
        <w:rPr>
          <w:b w:val="0"/>
          <w:lang w:val="uk-UA"/>
        </w:rPr>
        <w:t>17</w:t>
      </w:r>
      <w:r w:rsidR="00761AAA">
        <w:rPr>
          <w:b w:val="0"/>
          <w:lang w:val="uk-UA"/>
        </w:rPr>
        <w:t xml:space="preserve"> лип</w:t>
      </w:r>
      <w:r>
        <w:rPr>
          <w:b w:val="0"/>
          <w:lang w:val="uk-UA"/>
        </w:rPr>
        <w:t xml:space="preserve">ня 2015 року о </w:t>
      </w:r>
      <w:r>
        <w:rPr>
          <w:b w:val="0"/>
          <w:lang w:val="ru-RU"/>
        </w:rPr>
        <w:t>14</w:t>
      </w:r>
      <w:r w:rsidRPr="00284BF9">
        <w:rPr>
          <w:b w:val="0"/>
          <w:lang w:val="uk-UA"/>
        </w:rPr>
        <w:t xml:space="preserve"> годині </w:t>
      </w:r>
      <w:r>
        <w:rPr>
          <w:b w:val="0"/>
          <w:lang w:val="uk-UA"/>
        </w:rPr>
        <w:t>в</w:t>
      </w:r>
      <w:r w:rsidRPr="00284BF9">
        <w:rPr>
          <w:b w:val="0"/>
          <w:lang w:val="uk-UA"/>
        </w:rPr>
        <w:t xml:space="preserve"> приміщенні </w:t>
      </w:r>
      <w:proofErr w:type="gramStart"/>
      <w:r>
        <w:rPr>
          <w:b w:val="0"/>
          <w:lang w:val="uk-UA"/>
        </w:rPr>
        <w:t>актового</w:t>
      </w:r>
      <w:proofErr w:type="gramEnd"/>
      <w:r>
        <w:rPr>
          <w:b w:val="0"/>
          <w:lang w:val="uk-UA"/>
        </w:rPr>
        <w:t xml:space="preserve"> залу</w:t>
      </w:r>
      <w:r w:rsidRPr="00284BF9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 Профспілкового Комітету </w:t>
      </w:r>
      <w:r w:rsidRPr="00284BF9">
        <w:rPr>
          <w:b w:val="0"/>
          <w:lang w:val="uk-UA"/>
        </w:rPr>
        <w:t>Товариства за адресою:</w:t>
      </w:r>
      <w:r w:rsidRPr="00284BF9">
        <w:rPr>
          <w:b w:val="0"/>
          <w:szCs w:val="25"/>
          <w:lang w:val="uk-UA"/>
        </w:rPr>
        <w:t xml:space="preserve"> </w:t>
      </w:r>
      <w:r w:rsidRPr="00230C14">
        <w:rPr>
          <w:b w:val="0"/>
          <w:szCs w:val="25"/>
          <w:lang w:val="uk-UA"/>
        </w:rPr>
        <w:t xml:space="preserve">42600 Сумська область, м. Тростянець, вул. </w:t>
      </w:r>
      <w:r w:rsidRPr="00230C14">
        <w:rPr>
          <w:b w:val="0"/>
          <w:szCs w:val="25"/>
          <w:lang w:val="ru-RU"/>
        </w:rPr>
        <w:t>Набережна, 28-А</w:t>
      </w:r>
      <w:r>
        <w:rPr>
          <w:b w:val="0"/>
          <w:szCs w:val="25"/>
          <w:lang w:val="ru-RU"/>
        </w:rPr>
        <w:t>.</w:t>
      </w:r>
    </w:p>
    <w:p w:rsidR="00EB6C2C" w:rsidRPr="00284BF9" w:rsidRDefault="00EB6C2C" w:rsidP="00EB6C2C">
      <w:pPr>
        <w:pStyle w:val="BodyText"/>
        <w:rPr>
          <w:b w:val="0"/>
        </w:rPr>
      </w:pPr>
      <w:r w:rsidRPr="00284BF9">
        <w:rPr>
          <w:b w:val="0"/>
        </w:rPr>
        <w:t xml:space="preserve">Реєстрація </w:t>
      </w:r>
      <w:r>
        <w:rPr>
          <w:b w:val="0"/>
        </w:rPr>
        <w:t>учасників Зборів відбуватиметься</w:t>
      </w:r>
      <w:r w:rsidRPr="00284BF9">
        <w:rPr>
          <w:b w:val="0"/>
        </w:rPr>
        <w:t xml:space="preserve"> </w:t>
      </w:r>
      <w:r>
        <w:rPr>
          <w:b w:val="0"/>
        </w:rPr>
        <w:t>з</w:t>
      </w:r>
      <w:r>
        <w:rPr>
          <w:b w:val="0"/>
          <w:lang w:val="ru-RU"/>
        </w:rPr>
        <w:t xml:space="preserve"> 13:30</w:t>
      </w:r>
      <w:r>
        <w:rPr>
          <w:b w:val="0"/>
        </w:rPr>
        <w:t xml:space="preserve">  до 14:00 год </w:t>
      </w:r>
      <w:r w:rsidRPr="00284BF9">
        <w:rPr>
          <w:b w:val="0"/>
        </w:rPr>
        <w:t xml:space="preserve">у день </w:t>
      </w:r>
      <w:r>
        <w:rPr>
          <w:b w:val="0"/>
        </w:rPr>
        <w:t>проведення, за місцем проведення З</w:t>
      </w:r>
      <w:r w:rsidRPr="00284BF9">
        <w:rPr>
          <w:b w:val="0"/>
        </w:rPr>
        <w:t>борів. Для участі у зборах акціонерам необхідно мати паспорт або документ, що посвідчує особу, а представникам акціонера – паспорт або документ, що посвідчує особу та довіреність на право участі та голосування на загальних зборах, оформлене згідно з чинним законодавством.</w:t>
      </w:r>
    </w:p>
    <w:p w:rsidR="00EB6C2C" w:rsidRPr="00284BF9" w:rsidRDefault="00EB6C2C" w:rsidP="00EB6C2C">
      <w:pPr>
        <w:tabs>
          <w:tab w:val="left" w:pos="0"/>
        </w:tabs>
        <w:jc w:val="both"/>
        <w:rPr>
          <w:b w:val="0"/>
          <w:color w:val="FF0000"/>
          <w:lang w:val="uk-UA"/>
        </w:rPr>
      </w:pPr>
      <w:r w:rsidRPr="00284BF9">
        <w:rPr>
          <w:b w:val="0"/>
          <w:lang w:val="uk-UA"/>
        </w:rPr>
        <w:t xml:space="preserve">Перелік акціонерів, які мають право на участь у загальних зборах, складається станом на </w:t>
      </w:r>
      <w:r w:rsidRPr="00DB19DA">
        <w:rPr>
          <w:b w:val="0"/>
          <w:lang w:val="uk-UA"/>
        </w:rPr>
        <w:t>2</w:t>
      </w:r>
      <w:r w:rsidR="00761AAA">
        <w:rPr>
          <w:b w:val="0"/>
          <w:lang w:val="uk-UA"/>
        </w:rPr>
        <w:t>9</w:t>
      </w:r>
      <w:r>
        <w:rPr>
          <w:b w:val="0"/>
          <w:lang w:val="uk-UA"/>
        </w:rPr>
        <w:t xml:space="preserve"> </w:t>
      </w:r>
      <w:r w:rsidR="00761AAA">
        <w:rPr>
          <w:b w:val="0"/>
          <w:lang w:val="uk-UA"/>
        </w:rPr>
        <w:t>червня</w:t>
      </w:r>
      <w:r>
        <w:rPr>
          <w:b w:val="0"/>
          <w:lang w:val="uk-UA"/>
        </w:rPr>
        <w:t xml:space="preserve"> 201</w:t>
      </w:r>
      <w:r>
        <w:rPr>
          <w:b w:val="0"/>
          <w:lang w:val="ru-RU"/>
        </w:rPr>
        <w:t>5</w:t>
      </w:r>
      <w:r w:rsidRPr="00284BF9">
        <w:rPr>
          <w:b w:val="0"/>
          <w:lang w:val="uk-UA"/>
        </w:rPr>
        <w:t xml:space="preserve"> року. </w:t>
      </w:r>
    </w:p>
    <w:p w:rsidR="00EB6C2C" w:rsidRDefault="00EB6C2C" w:rsidP="00EB6C2C">
      <w:pPr>
        <w:tabs>
          <w:tab w:val="left" w:pos="0"/>
        </w:tabs>
        <w:ind w:firstLine="567"/>
        <w:jc w:val="both"/>
        <w:rPr>
          <w:b w:val="0"/>
          <w:lang w:val="uk-UA"/>
        </w:rPr>
      </w:pPr>
    </w:p>
    <w:p w:rsidR="00EB6C2C" w:rsidRPr="00284BF9" w:rsidRDefault="00EB6C2C" w:rsidP="00EB6C2C">
      <w:pPr>
        <w:tabs>
          <w:tab w:val="left" w:pos="0"/>
        </w:tabs>
        <w:ind w:firstLine="567"/>
        <w:jc w:val="both"/>
        <w:rPr>
          <w:b w:val="0"/>
          <w:lang w:val="uk-UA"/>
        </w:rPr>
      </w:pPr>
      <w:r w:rsidRPr="00284BF9">
        <w:rPr>
          <w:b w:val="0"/>
          <w:lang w:val="uk-UA"/>
        </w:rPr>
        <w:t>Порядок денний (перелік питань, що виноситься на голосування):</w:t>
      </w:r>
    </w:p>
    <w:p w:rsidR="00EB6C2C" w:rsidRDefault="00EB6C2C" w:rsidP="00EB6C2C">
      <w:pPr>
        <w:pStyle w:val="a"/>
        <w:numPr>
          <w:ilvl w:val="0"/>
          <w:numId w:val="3"/>
        </w:numPr>
        <w:tabs>
          <w:tab w:val="left" w:pos="540"/>
        </w:tabs>
        <w:ind w:left="567"/>
        <w:jc w:val="both"/>
        <w:rPr>
          <w:lang w:val="uk-UA"/>
        </w:rPr>
      </w:pPr>
      <w:r>
        <w:rPr>
          <w:lang w:val="uk-UA"/>
        </w:rPr>
        <w:t>Обрання лічильної комісії загальних зборів акціонерів.</w:t>
      </w:r>
    </w:p>
    <w:p w:rsidR="00EB6C2C" w:rsidRDefault="00EB6C2C" w:rsidP="00EB6C2C">
      <w:pPr>
        <w:pStyle w:val="a"/>
        <w:numPr>
          <w:ilvl w:val="0"/>
          <w:numId w:val="3"/>
        </w:numPr>
        <w:tabs>
          <w:tab w:val="left" w:pos="0"/>
        </w:tabs>
        <w:ind w:left="567"/>
        <w:jc w:val="both"/>
        <w:rPr>
          <w:lang w:val="uk-UA"/>
        </w:rPr>
      </w:pPr>
      <w:r>
        <w:rPr>
          <w:lang w:val="uk-UA"/>
        </w:rPr>
        <w:t>Обрання секретаря загальних зборів акціонерів.</w:t>
      </w:r>
    </w:p>
    <w:p w:rsidR="00EB6C2C" w:rsidRDefault="00EB6C2C" w:rsidP="00EB6C2C">
      <w:pPr>
        <w:pStyle w:val="a"/>
        <w:numPr>
          <w:ilvl w:val="0"/>
          <w:numId w:val="3"/>
        </w:numPr>
        <w:tabs>
          <w:tab w:val="left" w:pos="0"/>
        </w:tabs>
        <w:ind w:left="567"/>
        <w:jc w:val="both"/>
        <w:rPr>
          <w:lang w:val="uk-UA"/>
        </w:rPr>
      </w:pPr>
      <w:r>
        <w:rPr>
          <w:lang w:val="uk-UA"/>
        </w:rPr>
        <w:t>Затвердження регламенту проведення загальних зборів акціонерів.</w:t>
      </w:r>
    </w:p>
    <w:p w:rsidR="00EB6C2C" w:rsidRDefault="00EB6C2C" w:rsidP="00EB6C2C">
      <w:pPr>
        <w:pStyle w:val="a"/>
        <w:numPr>
          <w:ilvl w:val="0"/>
          <w:numId w:val="3"/>
        </w:numPr>
        <w:tabs>
          <w:tab w:val="left" w:pos="0"/>
        </w:tabs>
        <w:ind w:left="567"/>
        <w:jc w:val="both"/>
        <w:rPr>
          <w:lang w:val="uk-UA"/>
        </w:rPr>
      </w:pPr>
      <w:r w:rsidRPr="00AA147F">
        <w:rPr>
          <w:lang w:val="uk-UA"/>
        </w:rPr>
        <w:t>Прийняття рішення щодо вчинення значних правочинів Товариством.</w:t>
      </w:r>
    </w:p>
    <w:p w:rsidR="00EB6C2C" w:rsidRPr="00AA147F" w:rsidRDefault="00EB6C2C" w:rsidP="00EB6C2C">
      <w:pPr>
        <w:pStyle w:val="a"/>
        <w:tabs>
          <w:tab w:val="left" w:pos="0"/>
        </w:tabs>
        <w:ind w:left="567"/>
        <w:jc w:val="both"/>
        <w:rPr>
          <w:lang w:val="uk-UA"/>
        </w:rPr>
      </w:pPr>
      <w:bookmarkStart w:id="0" w:name="_GoBack"/>
      <w:bookmarkEnd w:id="0"/>
    </w:p>
    <w:p w:rsidR="00EB6C2C" w:rsidRDefault="00EB6C2C" w:rsidP="00EB6C2C">
      <w:pPr>
        <w:pStyle w:val="BodyText"/>
        <w:rPr>
          <w:b w:val="0"/>
          <w:lang w:val="ru-RU"/>
        </w:rPr>
      </w:pPr>
      <w:r w:rsidRPr="00046BF5">
        <w:rPr>
          <w:b w:val="0"/>
        </w:rPr>
        <w:t xml:space="preserve">Ознайомитися з документами, необхідними для прийняття рішень з питань порядку денного, </w:t>
      </w:r>
      <w:r w:rsidRPr="00963752">
        <w:rPr>
          <w:b w:val="0"/>
        </w:rPr>
        <w:t xml:space="preserve">акціонери мають можливість за місцезнаходження товариства  у робочі дні: понеділок-п’ятниця з 15-00 до 17-00 години, а в день проведення загальних зборів – також у місці їх проведення. </w:t>
      </w:r>
      <w:r w:rsidR="00A67A5B">
        <w:rPr>
          <w:b w:val="0"/>
        </w:rPr>
        <w:t>Довідки за телефонами</w:t>
      </w:r>
      <w:r w:rsidR="00CC20A8" w:rsidRPr="00CC20A8">
        <w:t xml:space="preserve"> </w:t>
      </w:r>
      <w:r w:rsidR="00CC20A8" w:rsidRPr="00CC20A8">
        <w:rPr>
          <w:b w:val="0"/>
        </w:rPr>
        <w:t xml:space="preserve">порядок ознайомлення акціонерів з документами – </w:t>
      </w:r>
      <w:proofErr w:type="spellStart"/>
      <w:r w:rsidR="00CC20A8" w:rsidRPr="00CC20A8">
        <w:rPr>
          <w:b w:val="0"/>
        </w:rPr>
        <w:t>Веремієнко</w:t>
      </w:r>
      <w:proofErr w:type="spellEnd"/>
      <w:r w:rsidR="00CC20A8" w:rsidRPr="00CC20A8">
        <w:rPr>
          <w:b w:val="0"/>
        </w:rPr>
        <w:t xml:space="preserve"> Тетяна Степанівна. Довідки за телефонами </w:t>
      </w:r>
      <w:r w:rsidR="00CC20A8">
        <w:rPr>
          <w:b w:val="0"/>
        </w:rPr>
        <w:t xml:space="preserve">0542 70 34 74 </w:t>
      </w:r>
      <w:r w:rsidRPr="00046BF5">
        <w:rPr>
          <w:b w:val="0"/>
        </w:rPr>
        <w:t>(додатковий -118).</w:t>
      </w:r>
    </w:p>
    <w:p w:rsidR="00395404" w:rsidRDefault="0027478B" w:rsidP="00761AAA">
      <w:pPr>
        <w:tabs>
          <w:tab w:val="left" w:pos="0"/>
        </w:tabs>
        <w:jc w:val="both"/>
        <w:rPr>
          <w:b w:val="0"/>
          <w:sz w:val="20"/>
          <w:lang w:val="uk-UA"/>
        </w:rPr>
      </w:pPr>
      <w:r w:rsidRPr="0027478B">
        <w:rPr>
          <w:b w:val="0"/>
          <w:szCs w:val="22"/>
          <w:lang w:val="ru-RU"/>
        </w:rPr>
        <w:t xml:space="preserve">                                            </w:t>
      </w:r>
      <w:r w:rsidR="008C595F" w:rsidRPr="0027478B">
        <w:rPr>
          <w:b w:val="0"/>
          <w:szCs w:val="22"/>
          <w:lang w:val="ru-RU"/>
        </w:rPr>
        <w:t xml:space="preserve"> </w:t>
      </w:r>
    </w:p>
    <w:p w:rsidR="004B62C1" w:rsidRDefault="004B62C1" w:rsidP="00963752">
      <w:pPr>
        <w:ind w:firstLine="851"/>
        <w:jc w:val="center"/>
        <w:rPr>
          <w:b w:val="0"/>
        </w:rPr>
      </w:pPr>
    </w:p>
    <w:p w:rsidR="004B62C1" w:rsidRDefault="004B62C1" w:rsidP="00963752">
      <w:pPr>
        <w:ind w:firstLine="851"/>
        <w:jc w:val="center"/>
        <w:rPr>
          <w:b w:val="0"/>
          <w:lang w:val="uk-UA"/>
        </w:rPr>
      </w:pPr>
    </w:p>
    <w:p w:rsidR="00261431" w:rsidRPr="00046BF5" w:rsidRDefault="00395404" w:rsidP="00963752">
      <w:pPr>
        <w:ind w:firstLine="851"/>
        <w:jc w:val="center"/>
        <w:rPr>
          <w:b w:val="0"/>
          <w:bCs/>
          <w:sz w:val="28"/>
          <w:szCs w:val="28"/>
          <w:lang w:val="uk-UA"/>
        </w:rPr>
      </w:pPr>
      <w:r>
        <w:rPr>
          <w:b w:val="0"/>
          <w:lang w:val="uk-UA"/>
        </w:rPr>
        <w:t>Наглядова Рада</w:t>
      </w:r>
      <w:r w:rsidR="00230C14" w:rsidRPr="00046BF5">
        <w:rPr>
          <w:b w:val="0"/>
          <w:lang w:val="uk-UA"/>
        </w:rPr>
        <w:t xml:space="preserve"> Товариства</w:t>
      </w:r>
    </w:p>
    <w:sectPr w:rsidR="00261431" w:rsidRPr="00046BF5" w:rsidSect="00496FA4">
      <w:pgSz w:w="12240" w:h="15840"/>
      <w:pgMar w:top="851" w:right="616" w:bottom="426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F05"/>
    <w:multiLevelType w:val="hybridMultilevel"/>
    <w:tmpl w:val="55CCC642"/>
    <w:lvl w:ilvl="0" w:tplc="410CF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4240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712BAB"/>
    <w:multiLevelType w:val="hybridMultilevel"/>
    <w:tmpl w:val="09CAE4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7B"/>
    <w:rsid w:val="00046BF5"/>
    <w:rsid w:val="0005492A"/>
    <w:rsid w:val="00071691"/>
    <w:rsid w:val="00094D9E"/>
    <w:rsid w:val="000B01AB"/>
    <w:rsid w:val="000B2061"/>
    <w:rsid w:val="000C4DBA"/>
    <w:rsid w:val="000D07B8"/>
    <w:rsid w:val="000E72EF"/>
    <w:rsid w:val="001430F4"/>
    <w:rsid w:val="001A385F"/>
    <w:rsid w:val="001B30D7"/>
    <w:rsid w:val="001B457F"/>
    <w:rsid w:val="001D0F14"/>
    <w:rsid w:val="001D2138"/>
    <w:rsid w:val="001F103C"/>
    <w:rsid w:val="002046DE"/>
    <w:rsid w:val="00223646"/>
    <w:rsid w:val="00230C14"/>
    <w:rsid w:val="00261431"/>
    <w:rsid w:val="0027478B"/>
    <w:rsid w:val="00276A7E"/>
    <w:rsid w:val="00284BF9"/>
    <w:rsid w:val="002900C3"/>
    <w:rsid w:val="002A7483"/>
    <w:rsid w:val="002A762A"/>
    <w:rsid w:val="002B5295"/>
    <w:rsid w:val="002B59AD"/>
    <w:rsid w:val="002B616D"/>
    <w:rsid w:val="002C78E4"/>
    <w:rsid w:val="002F7C9D"/>
    <w:rsid w:val="0031484F"/>
    <w:rsid w:val="00323E3A"/>
    <w:rsid w:val="00361B1A"/>
    <w:rsid w:val="00395404"/>
    <w:rsid w:val="00397C3E"/>
    <w:rsid w:val="00397F7A"/>
    <w:rsid w:val="003B2F61"/>
    <w:rsid w:val="003E6213"/>
    <w:rsid w:val="00412027"/>
    <w:rsid w:val="00413F38"/>
    <w:rsid w:val="00430948"/>
    <w:rsid w:val="004356D4"/>
    <w:rsid w:val="004624FD"/>
    <w:rsid w:val="00470CAC"/>
    <w:rsid w:val="00493381"/>
    <w:rsid w:val="00493833"/>
    <w:rsid w:val="00496FA4"/>
    <w:rsid w:val="004B24E2"/>
    <w:rsid w:val="004B3BE5"/>
    <w:rsid w:val="004B62C1"/>
    <w:rsid w:val="004C0F0D"/>
    <w:rsid w:val="004D0272"/>
    <w:rsid w:val="004E7F17"/>
    <w:rsid w:val="004F342D"/>
    <w:rsid w:val="00506487"/>
    <w:rsid w:val="005202FB"/>
    <w:rsid w:val="00585C81"/>
    <w:rsid w:val="005B5F83"/>
    <w:rsid w:val="005F2029"/>
    <w:rsid w:val="00602D86"/>
    <w:rsid w:val="00611016"/>
    <w:rsid w:val="006255D2"/>
    <w:rsid w:val="006955A4"/>
    <w:rsid w:val="006A4118"/>
    <w:rsid w:val="006B4C40"/>
    <w:rsid w:val="006C1847"/>
    <w:rsid w:val="006C6622"/>
    <w:rsid w:val="006D4556"/>
    <w:rsid w:val="006E0B08"/>
    <w:rsid w:val="006E7E81"/>
    <w:rsid w:val="006F6CD7"/>
    <w:rsid w:val="00744FFB"/>
    <w:rsid w:val="00754431"/>
    <w:rsid w:val="00761AAA"/>
    <w:rsid w:val="00782889"/>
    <w:rsid w:val="00793C09"/>
    <w:rsid w:val="00800526"/>
    <w:rsid w:val="00820FB5"/>
    <w:rsid w:val="00850567"/>
    <w:rsid w:val="008609A6"/>
    <w:rsid w:val="008623B9"/>
    <w:rsid w:val="00890F48"/>
    <w:rsid w:val="008A60AB"/>
    <w:rsid w:val="008C595F"/>
    <w:rsid w:val="008D1720"/>
    <w:rsid w:val="008F642C"/>
    <w:rsid w:val="00901BDA"/>
    <w:rsid w:val="00926C93"/>
    <w:rsid w:val="00927378"/>
    <w:rsid w:val="00927E11"/>
    <w:rsid w:val="00946D17"/>
    <w:rsid w:val="00963752"/>
    <w:rsid w:val="00965827"/>
    <w:rsid w:val="00974245"/>
    <w:rsid w:val="009A3F61"/>
    <w:rsid w:val="009C5868"/>
    <w:rsid w:val="009D7FEC"/>
    <w:rsid w:val="009F0363"/>
    <w:rsid w:val="00A04DDF"/>
    <w:rsid w:val="00A22971"/>
    <w:rsid w:val="00A67A5B"/>
    <w:rsid w:val="00A67E16"/>
    <w:rsid w:val="00A80691"/>
    <w:rsid w:val="00AA147F"/>
    <w:rsid w:val="00AC7736"/>
    <w:rsid w:val="00AF4A67"/>
    <w:rsid w:val="00B51AA7"/>
    <w:rsid w:val="00B62745"/>
    <w:rsid w:val="00B87479"/>
    <w:rsid w:val="00B94029"/>
    <w:rsid w:val="00B944A7"/>
    <w:rsid w:val="00BB6004"/>
    <w:rsid w:val="00BC18DB"/>
    <w:rsid w:val="00C27A70"/>
    <w:rsid w:val="00C53010"/>
    <w:rsid w:val="00C72386"/>
    <w:rsid w:val="00C82001"/>
    <w:rsid w:val="00C95A5C"/>
    <w:rsid w:val="00CC20A8"/>
    <w:rsid w:val="00CC6D70"/>
    <w:rsid w:val="00CF40CC"/>
    <w:rsid w:val="00D05BC5"/>
    <w:rsid w:val="00D1015E"/>
    <w:rsid w:val="00D43AE7"/>
    <w:rsid w:val="00D6435E"/>
    <w:rsid w:val="00D731E5"/>
    <w:rsid w:val="00D73502"/>
    <w:rsid w:val="00D90835"/>
    <w:rsid w:val="00D91554"/>
    <w:rsid w:val="00DB19DA"/>
    <w:rsid w:val="00DC2CBC"/>
    <w:rsid w:val="00DD4D66"/>
    <w:rsid w:val="00DE01F3"/>
    <w:rsid w:val="00DF548B"/>
    <w:rsid w:val="00E110A5"/>
    <w:rsid w:val="00E26DFA"/>
    <w:rsid w:val="00E650D2"/>
    <w:rsid w:val="00E805D5"/>
    <w:rsid w:val="00E82996"/>
    <w:rsid w:val="00E8420C"/>
    <w:rsid w:val="00EB6C2C"/>
    <w:rsid w:val="00EC149D"/>
    <w:rsid w:val="00EC6206"/>
    <w:rsid w:val="00EC6573"/>
    <w:rsid w:val="00ED6217"/>
    <w:rsid w:val="00EE2F2F"/>
    <w:rsid w:val="00EE4E04"/>
    <w:rsid w:val="00EF458F"/>
    <w:rsid w:val="00F12FFF"/>
    <w:rsid w:val="00F23D54"/>
    <w:rsid w:val="00F25BD3"/>
    <w:rsid w:val="00F52B7B"/>
    <w:rsid w:val="00F53613"/>
    <w:rsid w:val="00F82CDF"/>
    <w:rsid w:val="00FA041F"/>
    <w:rsid w:val="00FA16D0"/>
    <w:rsid w:val="00FB3ACA"/>
    <w:rsid w:val="00FF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color w:val="000000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lang w:val="uk-UA"/>
    </w:rPr>
  </w:style>
  <w:style w:type="paragraph" w:styleId="BodyText">
    <w:name w:val="Body Text"/>
    <w:basedOn w:val="Normal"/>
    <w:link w:val="BodyTextChar"/>
    <w:pPr>
      <w:jc w:val="both"/>
    </w:pPr>
    <w:rPr>
      <w:lang w:val="uk-UA"/>
    </w:rPr>
  </w:style>
  <w:style w:type="paragraph" w:styleId="BodyText2">
    <w:name w:val="Body Text 2"/>
    <w:basedOn w:val="Normal"/>
    <w:pPr>
      <w:jc w:val="both"/>
    </w:pPr>
    <w:rPr>
      <w:b w:val="0"/>
      <w:bCs/>
      <w:sz w:val="28"/>
      <w:lang w:val="uk-UA"/>
    </w:rPr>
  </w:style>
  <w:style w:type="character" w:customStyle="1" w:styleId="tveret">
    <w:name w:val="tveret"/>
    <w:semiHidden/>
    <w:rsid w:val="00397F7A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E82996"/>
    <w:pPr>
      <w:ind w:left="720"/>
    </w:pPr>
    <w:rPr>
      <w:rFonts w:eastAsia="Calibri"/>
      <w:b w:val="0"/>
      <w:color w:val="auto"/>
      <w:sz w:val="24"/>
      <w:szCs w:val="24"/>
      <w:lang w:val="uk-UA" w:eastAsia="uk-UA"/>
    </w:rPr>
  </w:style>
  <w:style w:type="paragraph" w:customStyle="1" w:styleId="a">
    <w:name w:val="Абзац списка"/>
    <w:basedOn w:val="Normal"/>
    <w:qFormat/>
    <w:rsid w:val="00284BF9"/>
    <w:pPr>
      <w:ind w:left="720"/>
      <w:contextualSpacing/>
    </w:pPr>
    <w:rPr>
      <w:b w:val="0"/>
      <w:color w:val="auto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C5868"/>
    <w:rPr>
      <w:b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rsid w:val="00DB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9DA"/>
    <w:rPr>
      <w:rFonts w:ascii="Tahoma" w:hAnsi="Tahoma" w:cs="Tahoma"/>
      <w:b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color w:val="000000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lang w:val="uk-UA"/>
    </w:rPr>
  </w:style>
  <w:style w:type="paragraph" w:styleId="BodyText">
    <w:name w:val="Body Text"/>
    <w:basedOn w:val="Normal"/>
    <w:link w:val="BodyTextChar"/>
    <w:pPr>
      <w:jc w:val="both"/>
    </w:pPr>
    <w:rPr>
      <w:lang w:val="uk-UA"/>
    </w:rPr>
  </w:style>
  <w:style w:type="paragraph" w:styleId="BodyText2">
    <w:name w:val="Body Text 2"/>
    <w:basedOn w:val="Normal"/>
    <w:pPr>
      <w:jc w:val="both"/>
    </w:pPr>
    <w:rPr>
      <w:b w:val="0"/>
      <w:bCs/>
      <w:sz w:val="28"/>
      <w:lang w:val="uk-UA"/>
    </w:rPr>
  </w:style>
  <w:style w:type="character" w:customStyle="1" w:styleId="tveret">
    <w:name w:val="tveret"/>
    <w:semiHidden/>
    <w:rsid w:val="00397F7A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E82996"/>
    <w:pPr>
      <w:ind w:left="720"/>
    </w:pPr>
    <w:rPr>
      <w:rFonts w:eastAsia="Calibri"/>
      <w:b w:val="0"/>
      <w:color w:val="auto"/>
      <w:sz w:val="24"/>
      <w:szCs w:val="24"/>
      <w:lang w:val="uk-UA" w:eastAsia="uk-UA"/>
    </w:rPr>
  </w:style>
  <w:style w:type="paragraph" w:customStyle="1" w:styleId="a">
    <w:name w:val="Абзац списка"/>
    <w:basedOn w:val="Normal"/>
    <w:qFormat/>
    <w:rsid w:val="00284BF9"/>
    <w:pPr>
      <w:ind w:left="720"/>
      <w:contextualSpacing/>
    </w:pPr>
    <w:rPr>
      <w:b w:val="0"/>
      <w:color w:val="auto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C5868"/>
    <w:rPr>
      <w:b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rsid w:val="00DB1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9DA"/>
    <w:rPr>
      <w:rFonts w:ascii="Tahoma" w:hAnsi="Tahoma" w:cs="Tahoma"/>
      <w:b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ВАТ “Крафт Фудз Україна”</vt:lpstr>
    </vt:vector>
  </TitlesOfParts>
  <Company>Kraft Foods Ukraine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ВАТ “Крафт Фудз Україна”</dc:title>
  <dc:creator>kateryna</dc:creator>
  <cp:lastModifiedBy>Matseykiv, Maryana</cp:lastModifiedBy>
  <cp:revision>5</cp:revision>
  <cp:lastPrinted>2015-02-23T14:53:00Z</cp:lastPrinted>
  <dcterms:created xsi:type="dcterms:W3CDTF">2015-02-23T14:57:00Z</dcterms:created>
  <dcterms:modified xsi:type="dcterms:W3CDTF">2015-06-30T11:37:00Z</dcterms:modified>
</cp:coreProperties>
</file>