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8EB9" w14:textId="12131872" w:rsidR="00355DC9" w:rsidRDefault="0046597E" w:rsidP="00AB4E8E">
      <w:pPr>
        <w:spacing w:after="80" w:line="288" w:lineRule="auto"/>
      </w:pPr>
      <w:r>
        <w:rPr>
          <w:noProof/>
        </w:rPr>
        <w:drawing>
          <wp:inline distT="0" distB="0" distL="0" distR="0" wp14:anchorId="0A82C21E" wp14:editId="0D67DF0F">
            <wp:extent cx="3472038" cy="963009"/>
            <wp:effectExtent l="0" t="0" r="0" b="8890"/>
            <wp:docPr id="553780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7716" cy="967358"/>
                    </a:xfrm>
                    <a:prstGeom prst="rect">
                      <a:avLst/>
                    </a:prstGeom>
                    <a:noFill/>
                  </pic:spPr>
                </pic:pic>
              </a:graphicData>
            </a:graphic>
          </wp:inline>
        </w:drawing>
      </w:r>
    </w:p>
    <w:p w14:paraId="6F285685" w14:textId="03CC8167" w:rsidR="00C35BAB" w:rsidRDefault="00C35BAB"/>
    <w:p w14:paraId="0CB56919" w14:textId="3E700CF7" w:rsidR="000E7419" w:rsidRDefault="009E7132" w:rsidP="000E7419">
      <w:pPr>
        <w:pStyle w:val="Subtitle"/>
        <w:rPr>
          <w:rFonts w:ascii="Open Sans" w:hAnsi="Open Sans" w:cs="Open Sans"/>
          <w:b/>
          <w:bCs/>
          <w:u w:val="single"/>
        </w:rPr>
      </w:pPr>
      <w:bookmarkStart w:id="0" w:name="_a4iwq2p4te4h" w:colFirst="0" w:colLast="0"/>
      <w:bookmarkStart w:id="1" w:name="_bstr0q2yff62" w:colFirst="0" w:colLast="0"/>
      <w:bookmarkEnd w:id="0"/>
      <w:bookmarkEnd w:id="1"/>
      <w:r>
        <w:rPr>
          <w:rFonts w:ascii="Open Sans" w:hAnsi="Open Sans" w:cs="Open Sans"/>
          <w:b/>
          <w:bCs/>
          <w:u w:val="single"/>
        </w:rPr>
        <w:t>Immigration Adviser</w:t>
      </w:r>
    </w:p>
    <w:p w14:paraId="20CAEFD4" w14:textId="77777777" w:rsidR="00952AB0" w:rsidRPr="00D25C73" w:rsidRDefault="00952AB0" w:rsidP="00952AB0">
      <w:pPr>
        <w:pStyle w:val="Subtitle"/>
        <w:rPr>
          <w:rFonts w:ascii="Open Sans" w:hAnsi="Open Sans" w:cs="Open Sans"/>
          <w:b/>
          <w:bCs/>
          <w:sz w:val="40"/>
          <w:szCs w:val="40"/>
        </w:rPr>
      </w:pPr>
      <w:r w:rsidRPr="00D25C73">
        <w:rPr>
          <w:rFonts w:ascii="Open Sans" w:hAnsi="Open Sans" w:cs="Open Sans"/>
          <w:b/>
          <w:bCs/>
          <w:sz w:val="40"/>
          <w:szCs w:val="40"/>
        </w:rPr>
        <w:t>Job Pack</w:t>
      </w:r>
    </w:p>
    <w:p w14:paraId="245F49FF" w14:textId="173CFA12" w:rsidR="00952AB0" w:rsidRDefault="00952AB0" w:rsidP="00952AB0">
      <w:r>
        <w:t>Thank you for your interest in working at Bradford and Airedale Citizens Advice &amp; Law Centre. This job pack should give you everything you need to know to apply for this role and what it means to work for the Citizens Advice service.</w:t>
      </w:r>
    </w:p>
    <w:p w14:paraId="76A67507" w14:textId="77777777" w:rsidR="00952AB0" w:rsidRDefault="00952AB0" w:rsidP="00952AB0"/>
    <w:p w14:paraId="6AE492FD" w14:textId="77777777" w:rsidR="00952AB0" w:rsidRDefault="00952AB0" w:rsidP="00952AB0">
      <w:r>
        <w:t>In this pack you’ll find:</w:t>
      </w:r>
    </w:p>
    <w:p w14:paraId="5DE7E114" w14:textId="77777777" w:rsidR="00952AB0" w:rsidRDefault="00952AB0" w:rsidP="00952AB0">
      <w:pPr>
        <w:numPr>
          <w:ilvl w:val="0"/>
          <w:numId w:val="4"/>
        </w:numPr>
      </w:pPr>
      <w:r>
        <w:t>Our values</w:t>
      </w:r>
    </w:p>
    <w:p w14:paraId="23B2AF22" w14:textId="77777777" w:rsidR="00952AB0" w:rsidRDefault="00952AB0" w:rsidP="00952AB0">
      <w:pPr>
        <w:numPr>
          <w:ilvl w:val="0"/>
          <w:numId w:val="4"/>
        </w:numPr>
      </w:pPr>
      <w:r>
        <w:t>3 things you should know about us</w:t>
      </w:r>
    </w:p>
    <w:p w14:paraId="18F5704A" w14:textId="77777777" w:rsidR="00952AB0" w:rsidRDefault="00952AB0" w:rsidP="00952AB0">
      <w:pPr>
        <w:numPr>
          <w:ilvl w:val="0"/>
          <w:numId w:val="4"/>
        </w:numPr>
      </w:pPr>
      <w:r>
        <w:t>How the Citizens Advice network works</w:t>
      </w:r>
    </w:p>
    <w:p w14:paraId="1AE17E8F" w14:textId="77777777" w:rsidR="00952AB0" w:rsidRDefault="00952AB0" w:rsidP="00952AB0">
      <w:pPr>
        <w:numPr>
          <w:ilvl w:val="0"/>
          <w:numId w:val="4"/>
        </w:numPr>
      </w:pPr>
      <w:r>
        <w:t>Information about the organisation, team and the role</w:t>
      </w:r>
    </w:p>
    <w:p w14:paraId="57C0E5DA" w14:textId="77777777" w:rsidR="00952AB0" w:rsidRDefault="00952AB0" w:rsidP="00952AB0">
      <w:pPr>
        <w:numPr>
          <w:ilvl w:val="0"/>
          <w:numId w:val="4"/>
        </w:numPr>
      </w:pPr>
      <w:r>
        <w:t>The role profile and person specification</w:t>
      </w:r>
    </w:p>
    <w:p w14:paraId="1E3EB4FD" w14:textId="77777777" w:rsidR="00952AB0" w:rsidRDefault="00952AB0" w:rsidP="00952AB0">
      <w:pPr>
        <w:numPr>
          <w:ilvl w:val="0"/>
          <w:numId w:val="4"/>
        </w:numPr>
      </w:pPr>
      <w:r>
        <w:t>The benefits of working for the organisation</w:t>
      </w:r>
    </w:p>
    <w:p w14:paraId="66B20AC0" w14:textId="77777777" w:rsidR="00952AB0" w:rsidRDefault="00952AB0" w:rsidP="00952AB0">
      <w:pPr>
        <w:numPr>
          <w:ilvl w:val="0"/>
          <w:numId w:val="4"/>
        </w:numPr>
      </w:pPr>
      <w:r>
        <w:t>Our approach to equality and diversity</w:t>
      </w:r>
    </w:p>
    <w:p w14:paraId="57535478" w14:textId="77777777" w:rsidR="00952AB0" w:rsidRDefault="00952AB0" w:rsidP="00952AB0"/>
    <w:p w14:paraId="32DC6EF0" w14:textId="77777777" w:rsidR="00952AB0" w:rsidRDefault="00952AB0" w:rsidP="00952AB0"/>
    <w:p w14:paraId="4D98C3E1" w14:textId="77777777" w:rsidR="00952AB0" w:rsidRDefault="00952AB0" w:rsidP="00952AB0"/>
    <w:p w14:paraId="789F6EA5" w14:textId="77777777" w:rsidR="00952AB0" w:rsidRDefault="00952AB0" w:rsidP="00952AB0"/>
    <w:p w14:paraId="17649CF7" w14:textId="77777777" w:rsidR="00952AB0" w:rsidRDefault="00952AB0" w:rsidP="00952AB0">
      <w:r>
        <w:br w:type="page"/>
      </w:r>
    </w:p>
    <w:p w14:paraId="09E66E4D" w14:textId="77777777" w:rsidR="00952AB0" w:rsidRPr="00D23408" w:rsidRDefault="00952AB0" w:rsidP="00952AB0">
      <w:pPr>
        <w:pStyle w:val="Heading1"/>
        <w:rPr>
          <w:sz w:val="32"/>
          <w:szCs w:val="32"/>
          <w:u w:val="single"/>
        </w:rPr>
      </w:pPr>
      <w:bookmarkStart w:id="2" w:name="_8wo6trdnuxsl" w:colFirst="0" w:colLast="0"/>
      <w:bookmarkEnd w:id="2"/>
      <w:r w:rsidRPr="00D23408">
        <w:rPr>
          <w:sz w:val="32"/>
          <w:szCs w:val="32"/>
          <w:u w:val="single"/>
        </w:rPr>
        <w:lastRenderedPageBreak/>
        <w:t>Our values</w:t>
      </w:r>
      <w:r>
        <w:rPr>
          <w:sz w:val="32"/>
          <w:szCs w:val="32"/>
          <w:u w:val="single"/>
        </w:rPr>
        <w:t>-</w:t>
      </w:r>
    </w:p>
    <w:p w14:paraId="682226C9" w14:textId="77777777" w:rsidR="00952AB0" w:rsidRDefault="00952AB0" w:rsidP="00952AB0">
      <w:r>
        <w:rPr>
          <w:b/>
        </w:rPr>
        <w:t>We’re inventive</w:t>
      </w:r>
      <w:r>
        <w:t xml:space="preserve"> - We’re not afraid of trying new things and learn by getting things wrong. We question every idea to make it better and we change when things aren’t working.</w:t>
      </w:r>
    </w:p>
    <w:p w14:paraId="0136CA4F" w14:textId="77777777" w:rsidR="00952AB0" w:rsidRDefault="00952AB0" w:rsidP="00952AB0"/>
    <w:p w14:paraId="2DFBF1A5" w14:textId="77777777" w:rsidR="00952AB0" w:rsidRDefault="00952AB0" w:rsidP="00952AB0">
      <w:r>
        <w:rPr>
          <w:b/>
        </w:rPr>
        <w:t>We’re generous</w:t>
      </w:r>
      <w:r>
        <w:t xml:space="preserve"> - We work together, sharing knowledge and experience to solve problems. We tell it like it is and respect everyone.</w:t>
      </w:r>
    </w:p>
    <w:p w14:paraId="35722295" w14:textId="77777777" w:rsidR="00952AB0" w:rsidRDefault="00952AB0" w:rsidP="00952AB0"/>
    <w:p w14:paraId="76A572B9" w14:textId="77777777" w:rsidR="00952AB0" w:rsidRDefault="00952AB0" w:rsidP="00952AB0">
      <w:r>
        <w:rPr>
          <w:b/>
        </w:rPr>
        <w:t>We’re responsible</w:t>
      </w:r>
      <w:r>
        <w:t xml:space="preserve"> - We do what we say we’ll do and keep our promises. We remember that we work for a charity and use our resources effectively.</w:t>
      </w:r>
    </w:p>
    <w:p w14:paraId="442F1B64" w14:textId="77777777" w:rsidR="00952AB0" w:rsidRDefault="00952AB0" w:rsidP="00952AB0"/>
    <w:p w14:paraId="3D872E50" w14:textId="77777777" w:rsidR="00C35BAB" w:rsidRDefault="00C35BAB"/>
    <w:p w14:paraId="08319069" w14:textId="77777777" w:rsidR="00952AB0" w:rsidRPr="00D23408" w:rsidRDefault="00952AB0" w:rsidP="00952AB0">
      <w:pPr>
        <w:pStyle w:val="Heading1"/>
        <w:spacing w:line="240" w:lineRule="auto"/>
        <w:rPr>
          <w:sz w:val="32"/>
          <w:szCs w:val="32"/>
          <w:u w:val="single"/>
        </w:rPr>
      </w:pPr>
      <w:r w:rsidRPr="00D23408">
        <w:rPr>
          <w:sz w:val="32"/>
          <w:szCs w:val="32"/>
          <w:u w:val="single"/>
        </w:rPr>
        <w:t>3 things you should know about us</w:t>
      </w:r>
    </w:p>
    <w:p w14:paraId="707DAED5" w14:textId="77777777" w:rsidR="00952AB0" w:rsidRPr="00D23408" w:rsidRDefault="00952AB0" w:rsidP="00952AB0">
      <w:pPr>
        <w:pStyle w:val="Heading2"/>
        <w:rPr>
          <w:sz w:val="28"/>
          <w:szCs w:val="28"/>
        </w:rPr>
      </w:pPr>
      <w:bookmarkStart w:id="3" w:name="_m5fcfi7n59ze" w:colFirst="0" w:colLast="0"/>
      <w:bookmarkEnd w:id="3"/>
      <w:r w:rsidRPr="00D23408">
        <w:rPr>
          <w:sz w:val="28"/>
          <w:szCs w:val="28"/>
        </w:rPr>
        <w:t>We’re local</w:t>
      </w:r>
    </w:p>
    <w:p w14:paraId="20A92568" w14:textId="019D8C48" w:rsidR="00952AB0" w:rsidRDefault="00952AB0" w:rsidP="00952AB0">
      <w:r>
        <w:t>We have offices in Bradford and Keighley, and deliver outreach sessions for clients across Bradford &amp; Airedale. Last year, we supported over 3</w:t>
      </w:r>
      <w:r w:rsidR="00355DC9">
        <w:t>,</w:t>
      </w:r>
      <w:r>
        <w:t xml:space="preserve">500 clients with around 40,000 issues, including Welfare Benefits, Money Advice, Housing and Immigration.   </w:t>
      </w:r>
    </w:p>
    <w:p w14:paraId="140CBC5C" w14:textId="77777777" w:rsidR="00952AB0" w:rsidRDefault="00952AB0" w:rsidP="00952AB0"/>
    <w:p w14:paraId="47A2C407" w14:textId="77777777" w:rsidR="00952AB0" w:rsidRPr="00D23408" w:rsidRDefault="00952AB0" w:rsidP="00952AB0">
      <w:pPr>
        <w:pStyle w:val="Heading2"/>
        <w:rPr>
          <w:sz w:val="28"/>
          <w:szCs w:val="28"/>
        </w:rPr>
      </w:pPr>
      <w:bookmarkStart w:id="4" w:name="_6o7pyc5a1ksb" w:colFirst="0" w:colLast="0"/>
      <w:bookmarkEnd w:id="4"/>
      <w:r w:rsidRPr="00D23408">
        <w:rPr>
          <w:sz w:val="28"/>
          <w:szCs w:val="28"/>
        </w:rPr>
        <w:t>We’re here for everyone</w:t>
      </w:r>
    </w:p>
    <w:p w14:paraId="4A4719A2" w14:textId="77777777" w:rsidR="00952AB0" w:rsidRDefault="00952AB0" w:rsidP="00952AB0">
      <w:r>
        <w:t>Our advice helps people solve problems and our advocacy helps fix problems in society. Whatever the problem, we won’t turn people away.</w:t>
      </w:r>
    </w:p>
    <w:p w14:paraId="24AF3492" w14:textId="77777777" w:rsidR="00952AB0" w:rsidRDefault="00952AB0" w:rsidP="00952AB0"/>
    <w:p w14:paraId="70807AE9" w14:textId="77777777" w:rsidR="00952AB0" w:rsidRPr="00D23408" w:rsidRDefault="00952AB0" w:rsidP="00952AB0">
      <w:pPr>
        <w:pStyle w:val="Heading2"/>
        <w:rPr>
          <w:sz w:val="28"/>
          <w:szCs w:val="28"/>
        </w:rPr>
      </w:pPr>
      <w:bookmarkStart w:id="5" w:name="_spcyjzo2h13z" w:colFirst="0" w:colLast="0"/>
      <w:bookmarkEnd w:id="5"/>
      <w:r w:rsidRPr="00D23408">
        <w:rPr>
          <w:sz w:val="28"/>
          <w:szCs w:val="28"/>
        </w:rPr>
        <w:t xml:space="preserve">We’re listened to - and we make a difference </w:t>
      </w:r>
    </w:p>
    <w:p w14:paraId="0BF82D7D" w14:textId="77777777" w:rsidR="00952AB0" w:rsidRDefault="00952AB0" w:rsidP="00952AB0">
      <w:r>
        <w:t>Our trusted brand and the quality of our research mean we make a real impact on behalf of the people who rely on us.</w:t>
      </w:r>
    </w:p>
    <w:p w14:paraId="4AF5DD2A" w14:textId="75C732C0" w:rsidR="00952AB0" w:rsidRDefault="00952AB0" w:rsidP="00952AB0"/>
    <w:p w14:paraId="170E2390" w14:textId="77777777" w:rsidR="00952AB0" w:rsidRDefault="00952AB0" w:rsidP="00952AB0">
      <w:pPr>
        <w:pStyle w:val="Heading2"/>
      </w:pPr>
      <w:r>
        <w:lastRenderedPageBreak/>
        <w:t>The application process</w:t>
      </w:r>
    </w:p>
    <w:p w14:paraId="1477138C" w14:textId="77777777" w:rsidR="00952AB0" w:rsidRDefault="00952AB0" w:rsidP="00952AB0">
      <w:pPr>
        <w:pStyle w:val="Heading3"/>
        <w:rPr>
          <w:color w:val="004B88"/>
        </w:rPr>
      </w:pPr>
      <w:bookmarkStart w:id="6" w:name="_amnpuyo3kh2c" w:colFirst="0" w:colLast="0"/>
      <w:bookmarkEnd w:id="6"/>
      <w:r>
        <w:rPr>
          <w:color w:val="004B88"/>
        </w:rPr>
        <w:t>Stage 1</w:t>
      </w:r>
    </w:p>
    <w:p w14:paraId="3735993B" w14:textId="0EA936FD" w:rsidR="00952AB0" w:rsidRDefault="00952AB0" w:rsidP="00952AB0">
      <w:r>
        <w:t>You are required to submit a copy of your CV, proof of your qualification(s) and a cover letter, this will be screened against the role description and person specification.</w:t>
      </w:r>
    </w:p>
    <w:p w14:paraId="1E444F31" w14:textId="77777777" w:rsidR="00952AB0" w:rsidRDefault="00952AB0" w:rsidP="00952AB0">
      <w:r>
        <w:t xml:space="preserve">  </w:t>
      </w:r>
    </w:p>
    <w:p w14:paraId="3D9ECDB6" w14:textId="77777777" w:rsidR="00952AB0" w:rsidRDefault="00952AB0" w:rsidP="00952AB0">
      <w:r>
        <w:t>Please ensure your CV includes the following information:</w:t>
      </w:r>
    </w:p>
    <w:p w14:paraId="1046A0D4" w14:textId="77777777" w:rsidR="00952AB0" w:rsidRDefault="00952AB0" w:rsidP="00952AB0">
      <w:pPr>
        <w:numPr>
          <w:ilvl w:val="0"/>
          <w:numId w:val="19"/>
        </w:numPr>
      </w:pPr>
      <w:r>
        <w:t>Your contact details (address, telephone number and email address)</w:t>
      </w:r>
    </w:p>
    <w:p w14:paraId="0094931A" w14:textId="77777777" w:rsidR="00952AB0" w:rsidRDefault="00952AB0" w:rsidP="00952AB0">
      <w:pPr>
        <w:numPr>
          <w:ilvl w:val="0"/>
          <w:numId w:val="19"/>
        </w:numPr>
      </w:pPr>
      <w:r>
        <w:t>Information about your education history</w:t>
      </w:r>
    </w:p>
    <w:p w14:paraId="5EDBF4C1" w14:textId="77777777" w:rsidR="00952AB0" w:rsidRDefault="00952AB0" w:rsidP="00952AB0">
      <w:pPr>
        <w:numPr>
          <w:ilvl w:val="0"/>
          <w:numId w:val="19"/>
        </w:numPr>
      </w:pPr>
      <w:r>
        <w:t>Information about your career history</w:t>
      </w:r>
    </w:p>
    <w:p w14:paraId="374985AE" w14:textId="77777777" w:rsidR="00952AB0" w:rsidRDefault="00952AB0" w:rsidP="00952AB0">
      <w:pPr>
        <w:numPr>
          <w:ilvl w:val="0"/>
          <w:numId w:val="19"/>
        </w:numPr>
      </w:pPr>
      <w:r>
        <w:t xml:space="preserve">Details of any professional qualifications including memberships </w:t>
      </w:r>
    </w:p>
    <w:p w14:paraId="1A9A22EE" w14:textId="77777777" w:rsidR="00952AB0" w:rsidRDefault="00952AB0" w:rsidP="00952AB0"/>
    <w:p w14:paraId="263AB936" w14:textId="77777777" w:rsidR="00952AB0" w:rsidRDefault="00952AB0" w:rsidP="00952AB0">
      <w:r>
        <w:t>Please ensure your covering letter includes the following information:</w:t>
      </w:r>
    </w:p>
    <w:p w14:paraId="35E021A9" w14:textId="77777777" w:rsidR="00952AB0" w:rsidRDefault="00952AB0" w:rsidP="00952AB0">
      <w:pPr>
        <w:numPr>
          <w:ilvl w:val="0"/>
          <w:numId w:val="18"/>
        </w:numPr>
      </w:pPr>
      <w:r>
        <w:t>Your suitability for the role against the person specification outlined below.  This is a key part of the process which allows you to provide evidence of your experience, knowledge, skills and abilities that are relevant to the role as described in the role profile.</w:t>
      </w:r>
    </w:p>
    <w:p w14:paraId="72783073" w14:textId="77777777" w:rsidR="00952AB0" w:rsidRDefault="00952AB0" w:rsidP="00952AB0">
      <w:pPr>
        <w:numPr>
          <w:ilvl w:val="0"/>
          <w:numId w:val="18"/>
        </w:numPr>
      </w:pPr>
      <w:r>
        <w:t>At least one example of your previous experience (paid work or volunteering) for each person specification.</w:t>
      </w:r>
    </w:p>
    <w:p w14:paraId="07E7A6BD" w14:textId="77777777" w:rsidR="00952AB0" w:rsidRDefault="00952AB0" w:rsidP="00952AB0">
      <w:pPr>
        <w:jc w:val="center"/>
        <w:rPr>
          <w:b/>
        </w:rPr>
      </w:pPr>
    </w:p>
    <w:p w14:paraId="5CF456FB" w14:textId="77777777" w:rsidR="00952AB0" w:rsidRDefault="00952AB0" w:rsidP="00952AB0">
      <w:pPr>
        <w:jc w:val="center"/>
      </w:pPr>
      <w:r>
        <w:rPr>
          <w:b/>
        </w:rPr>
        <w:t>Should this information not be included, your application for the role will not be taken forward</w:t>
      </w:r>
    </w:p>
    <w:p w14:paraId="24B9CF79" w14:textId="622CDCD0" w:rsidR="00952AB0" w:rsidRDefault="00952AB0" w:rsidP="00952AB0">
      <w:pPr>
        <w:pStyle w:val="Heading3"/>
        <w:rPr>
          <w:color w:val="004B88"/>
        </w:rPr>
      </w:pPr>
      <w:bookmarkStart w:id="7" w:name="_kfwfgre0qg4j" w:colFirst="0" w:colLast="0"/>
      <w:bookmarkEnd w:id="7"/>
      <w:r>
        <w:rPr>
          <w:color w:val="004B88"/>
        </w:rPr>
        <w:t>Stage 2 The Assessment</w:t>
      </w:r>
    </w:p>
    <w:p w14:paraId="0F365FD1" w14:textId="6C636D4D" w:rsidR="00952AB0" w:rsidRDefault="00952AB0" w:rsidP="00952AB0">
      <w:r>
        <w:t>You will be invited to conduct an online assessment to demonstrate your immigration knowledge</w:t>
      </w:r>
      <w:r w:rsidR="006C1652">
        <w:t>.  You will submit your assessment which will be scored and should your assessment score above 65% you will be invited to stage 3.</w:t>
      </w:r>
    </w:p>
    <w:p w14:paraId="3AC51CF3" w14:textId="77777777" w:rsidR="00952AB0" w:rsidRDefault="00952AB0" w:rsidP="00952AB0"/>
    <w:p w14:paraId="0002E6EE" w14:textId="77777777" w:rsidR="00952AB0" w:rsidRPr="0046597E" w:rsidRDefault="00952AB0" w:rsidP="00952AB0">
      <w:pPr>
        <w:rPr>
          <w:sz w:val="28"/>
          <w:szCs w:val="28"/>
        </w:rPr>
      </w:pPr>
      <w:r w:rsidRPr="0046597E">
        <w:rPr>
          <w:sz w:val="28"/>
          <w:szCs w:val="28"/>
        </w:rPr>
        <w:t xml:space="preserve">Stage 3 </w:t>
      </w:r>
    </w:p>
    <w:p w14:paraId="07592B34" w14:textId="73A43137" w:rsidR="00952AB0" w:rsidRDefault="00952AB0" w:rsidP="00952AB0">
      <w:r>
        <w:t>You be invited to a</w:t>
      </w:r>
      <w:r w:rsidR="006C1652">
        <w:t xml:space="preserve"> </w:t>
      </w:r>
      <w:r>
        <w:t>formal</w:t>
      </w:r>
      <w:r w:rsidR="006C1652">
        <w:t xml:space="preserve"> panel</w:t>
      </w:r>
      <w:r>
        <w:t xml:space="preserve"> interview.</w:t>
      </w:r>
    </w:p>
    <w:p w14:paraId="02DB1FFE" w14:textId="77777777" w:rsidR="00952AB0" w:rsidRDefault="00952AB0" w:rsidP="00952AB0">
      <w:pPr>
        <w:rPr>
          <w:b/>
        </w:rPr>
      </w:pPr>
    </w:p>
    <w:p w14:paraId="41D4AD6E" w14:textId="77777777" w:rsidR="00952AB0" w:rsidRDefault="00952AB0" w:rsidP="00952AB0"/>
    <w:p w14:paraId="0608820A" w14:textId="77777777" w:rsidR="00C35BAB" w:rsidRDefault="00A04ADB">
      <w:r>
        <w:br w:type="page"/>
      </w:r>
    </w:p>
    <w:p w14:paraId="0F717E58" w14:textId="77777777" w:rsidR="00C35BAB" w:rsidRPr="00B71BAE" w:rsidRDefault="00A04ADB">
      <w:pPr>
        <w:pStyle w:val="Heading1"/>
        <w:rPr>
          <w:sz w:val="32"/>
          <w:szCs w:val="32"/>
          <w:u w:val="single"/>
        </w:rPr>
      </w:pPr>
      <w:bookmarkStart w:id="8" w:name="_izv0l7o8kk2t" w:colFirst="0" w:colLast="0"/>
      <w:bookmarkEnd w:id="8"/>
      <w:r w:rsidRPr="00B71BAE">
        <w:rPr>
          <w:sz w:val="32"/>
          <w:szCs w:val="32"/>
          <w:u w:val="single"/>
        </w:rPr>
        <w:lastRenderedPageBreak/>
        <w:t>The organisation and team</w:t>
      </w:r>
    </w:p>
    <w:p w14:paraId="1008BF1A" w14:textId="5FC813C7" w:rsidR="00C35BAB" w:rsidRDefault="00A04ADB">
      <w:pPr>
        <w:rPr>
          <w:b/>
        </w:rPr>
      </w:pPr>
      <w:r>
        <w:t>The role you’re applying for is</w:t>
      </w:r>
      <w:r w:rsidR="007F4C7F">
        <w:t>:</w:t>
      </w:r>
      <w:r>
        <w:t xml:space="preserve"> </w:t>
      </w:r>
      <w:r w:rsidR="004F1A04">
        <w:rPr>
          <w:b/>
        </w:rPr>
        <w:t>Immigration Adviser</w:t>
      </w:r>
    </w:p>
    <w:p w14:paraId="20C2BBF0" w14:textId="4D38BA7C" w:rsidR="00C35BAB" w:rsidRPr="00267083" w:rsidRDefault="00A04ADB">
      <w:pPr>
        <w:pStyle w:val="Heading1"/>
        <w:rPr>
          <w:b/>
          <w:bCs/>
        </w:rPr>
      </w:pPr>
      <w:bookmarkStart w:id="9" w:name="_vry0ok34r6t8" w:colFirst="0" w:colLast="0"/>
      <w:bookmarkStart w:id="10" w:name="_wvk5n3dm9or6" w:colFirst="0" w:colLast="0"/>
      <w:bookmarkEnd w:id="9"/>
      <w:bookmarkEnd w:id="10"/>
      <w:r w:rsidRPr="00267083">
        <w:rPr>
          <w:b/>
          <w:bCs/>
        </w:rPr>
        <w:t xml:space="preserve">The </w:t>
      </w:r>
      <w:r w:rsidR="00A65067">
        <w:rPr>
          <w:b/>
          <w:bCs/>
        </w:rPr>
        <w:t>R</w:t>
      </w:r>
      <w:r w:rsidRPr="00267083">
        <w:rPr>
          <w:b/>
          <w:bCs/>
        </w:rPr>
        <w:t>ole</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6750"/>
      </w:tblGrid>
      <w:tr w:rsidR="00C35BAB" w14:paraId="17253B2E"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69B0970A" w14:textId="77777777" w:rsidR="00C35BAB" w:rsidRDefault="00A04ADB">
            <w:pPr>
              <w:widowControl w:val="0"/>
              <w:pBdr>
                <w:top w:val="nil"/>
                <w:left w:val="nil"/>
                <w:bottom w:val="nil"/>
                <w:right w:val="nil"/>
                <w:between w:val="nil"/>
              </w:pBdr>
              <w:spacing w:line="240" w:lineRule="auto"/>
              <w:rPr>
                <w:b/>
                <w:color w:val="FFFFFF"/>
              </w:rPr>
            </w:pPr>
            <w:r>
              <w:rPr>
                <w:b/>
                <w:color w:val="FFFFFF"/>
              </w:rPr>
              <w:t>Role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369F44F5" w14:textId="323D2B53" w:rsidR="00C35BAB" w:rsidRDefault="009E7132" w:rsidP="00E87E4C">
            <w:pPr>
              <w:widowControl w:val="0"/>
              <w:pBdr>
                <w:top w:val="nil"/>
                <w:left w:val="nil"/>
                <w:bottom w:val="nil"/>
                <w:right w:val="nil"/>
                <w:between w:val="nil"/>
              </w:pBdr>
              <w:spacing w:line="240" w:lineRule="auto"/>
            </w:pPr>
            <w:r>
              <w:t>Immigration Adviser</w:t>
            </w:r>
            <w:r w:rsidR="004F1A04">
              <w:t xml:space="preserve"> (Accredited to Immigration Advice Authority / Office of Immigration Commissioner Level 2+)</w:t>
            </w:r>
          </w:p>
        </w:tc>
      </w:tr>
      <w:tr w:rsidR="00C35BAB" w14:paraId="1C43E9AA"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0A5C14D4" w14:textId="77777777" w:rsidR="00C35BAB" w:rsidRDefault="00A04ADB">
            <w:pPr>
              <w:widowControl w:val="0"/>
              <w:pBdr>
                <w:top w:val="nil"/>
                <w:left w:val="nil"/>
                <w:bottom w:val="nil"/>
                <w:right w:val="nil"/>
                <w:between w:val="nil"/>
              </w:pBdr>
              <w:spacing w:line="240" w:lineRule="auto"/>
              <w:rPr>
                <w:b/>
                <w:color w:val="FFFFFF"/>
              </w:rPr>
            </w:pPr>
            <w:r>
              <w:rPr>
                <w:b/>
                <w:color w:val="FFFFFF"/>
              </w:rPr>
              <w:t>Location</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6BD10AFE" w14:textId="7DC8B42C" w:rsidR="00F37B9D" w:rsidRDefault="004F1A04" w:rsidP="00C534AB">
            <w:pPr>
              <w:widowControl w:val="0"/>
              <w:pBdr>
                <w:top w:val="nil"/>
                <w:left w:val="nil"/>
                <w:bottom w:val="nil"/>
                <w:right w:val="nil"/>
                <w:between w:val="nil"/>
              </w:pBdr>
              <w:spacing w:line="240" w:lineRule="auto"/>
            </w:pPr>
            <w:r>
              <w:t xml:space="preserve">Min </w:t>
            </w:r>
            <w:r w:rsidR="00F37B9D">
              <w:t>2x days at the Bradford office per week</w:t>
            </w:r>
          </w:p>
          <w:p w14:paraId="0997B693" w14:textId="6CD4104D" w:rsidR="00F37B9D" w:rsidRDefault="00F37B9D" w:rsidP="00C534AB">
            <w:pPr>
              <w:widowControl w:val="0"/>
              <w:pBdr>
                <w:top w:val="nil"/>
                <w:left w:val="nil"/>
                <w:bottom w:val="nil"/>
                <w:right w:val="nil"/>
                <w:between w:val="nil"/>
              </w:pBdr>
              <w:spacing w:line="240" w:lineRule="auto"/>
            </w:pPr>
            <w:r>
              <w:t xml:space="preserve">(hybrid considered for the right </w:t>
            </w:r>
            <w:r w:rsidR="004F1A04">
              <w:t>candidate</w:t>
            </w:r>
            <w:r>
              <w:t>)</w:t>
            </w:r>
          </w:p>
        </w:tc>
      </w:tr>
      <w:tr w:rsidR="00C35BAB" w14:paraId="15296D7E"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467E470" w14:textId="77777777" w:rsidR="00C35BAB" w:rsidRDefault="00A04ADB">
            <w:pPr>
              <w:widowControl w:val="0"/>
              <w:pBdr>
                <w:top w:val="nil"/>
                <w:left w:val="nil"/>
                <w:bottom w:val="nil"/>
                <w:right w:val="nil"/>
                <w:between w:val="nil"/>
              </w:pBdr>
              <w:spacing w:line="240" w:lineRule="auto"/>
              <w:rPr>
                <w:b/>
                <w:color w:val="FFFFFF"/>
              </w:rPr>
            </w:pPr>
            <w:r>
              <w:rPr>
                <w:b/>
                <w:color w:val="FFFFFF"/>
              </w:rPr>
              <w:t>Salary</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50B39A0B" w14:textId="1546E5E5" w:rsidR="00C35BAB" w:rsidRDefault="004F1A04">
            <w:pPr>
              <w:widowControl w:val="0"/>
              <w:pBdr>
                <w:top w:val="nil"/>
                <w:left w:val="nil"/>
                <w:bottom w:val="nil"/>
                <w:right w:val="nil"/>
                <w:between w:val="nil"/>
              </w:pBdr>
              <w:spacing w:line="240" w:lineRule="auto"/>
            </w:pPr>
            <w:r>
              <w:t>£27,000 – £32,000</w:t>
            </w:r>
            <w:r w:rsidR="00791875">
              <w:t xml:space="preserve"> FTE dependant on experience</w:t>
            </w:r>
            <w:r>
              <w:t xml:space="preserve"> (pro rata where required)</w:t>
            </w:r>
          </w:p>
        </w:tc>
      </w:tr>
      <w:tr w:rsidR="00C35BAB" w14:paraId="3D037918"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15A37EA" w14:textId="77777777" w:rsidR="00C35BAB" w:rsidRDefault="00A04ADB">
            <w:pPr>
              <w:widowControl w:val="0"/>
              <w:pBdr>
                <w:top w:val="nil"/>
                <w:left w:val="nil"/>
                <w:bottom w:val="nil"/>
                <w:right w:val="nil"/>
                <w:between w:val="nil"/>
              </w:pBdr>
              <w:spacing w:line="240" w:lineRule="auto"/>
              <w:rPr>
                <w:b/>
                <w:color w:val="FFFFFF"/>
              </w:rPr>
            </w:pPr>
            <w:r>
              <w:rPr>
                <w:b/>
                <w:color w:val="FFFFFF"/>
              </w:rPr>
              <w:t>Hours</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2D1FEE3E" w14:textId="28A7F776" w:rsidR="00C35BAB" w:rsidRDefault="004F1A04">
            <w:pPr>
              <w:widowControl w:val="0"/>
              <w:pBdr>
                <w:top w:val="nil"/>
                <w:left w:val="nil"/>
                <w:bottom w:val="nil"/>
                <w:right w:val="nil"/>
                <w:between w:val="nil"/>
              </w:pBdr>
              <w:spacing w:line="240" w:lineRule="auto"/>
            </w:pPr>
            <w:r>
              <w:t>Between 30 – 37 hours per week</w:t>
            </w:r>
          </w:p>
        </w:tc>
      </w:tr>
      <w:tr w:rsidR="00C35BAB" w14:paraId="3623CD64"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49496CE1" w14:textId="667803FB" w:rsidR="001C1DBD" w:rsidRDefault="00A04ADB">
            <w:pPr>
              <w:widowControl w:val="0"/>
              <w:pBdr>
                <w:top w:val="nil"/>
                <w:left w:val="nil"/>
                <w:bottom w:val="nil"/>
                <w:right w:val="nil"/>
                <w:between w:val="nil"/>
              </w:pBdr>
              <w:spacing w:line="240" w:lineRule="auto"/>
              <w:rPr>
                <w:b/>
                <w:color w:val="FFFFFF"/>
              </w:rPr>
            </w:pPr>
            <w:r>
              <w:rPr>
                <w:b/>
                <w:color w:val="FFFFFF"/>
              </w:rPr>
              <w:t>Reporting to</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20E2C171" w14:textId="3A2B69CB" w:rsidR="00C35BAB" w:rsidRDefault="004F1A04">
            <w:pPr>
              <w:widowControl w:val="0"/>
              <w:pBdr>
                <w:top w:val="nil"/>
                <w:left w:val="nil"/>
                <w:bottom w:val="nil"/>
                <w:right w:val="nil"/>
                <w:between w:val="nil"/>
              </w:pBdr>
              <w:spacing w:line="240" w:lineRule="auto"/>
            </w:pPr>
            <w:r>
              <w:t>Immigration Services Manager</w:t>
            </w:r>
          </w:p>
        </w:tc>
      </w:tr>
    </w:tbl>
    <w:p w14:paraId="168B37CB" w14:textId="77777777" w:rsidR="00C35BAB" w:rsidRDefault="00C35BAB"/>
    <w:p w14:paraId="3389C807" w14:textId="77777777" w:rsidR="009E7132" w:rsidRDefault="009E7132"/>
    <w:p w14:paraId="52D3C5BA" w14:textId="54375C47" w:rsidR="009E7132" w:rsidRDefault="009E7132" w:rsidP="009E7132">
      <w:r>
        <w:t>As an organisation Bradford and Airedale Citizens Advice &amp; Law Centre, w</w:t>
      </w:r>
      <w:r w:rsidRPr="00C4020A">
        <w:t>e have a national reputation across the Citizens Advice network</w:t>
      </w:r>
      <w:r>
        <w:t xml:space="preserve"> </w:t>
      </w:r>
      <w:r w:rsidRPr="00C4020A">
        <w:t>as experts of immigration knowledge and service delivery</w:t>
      </w:r>
      <w:r>
        <w:t xml:space="preserve">.  We are accredited to the highest level within the Immigration Advice Authority (IAA formally </w:t>
      </w:r>
      <w:r w:rsidRPr="00C4020A">
        <w:t>Office of the Immigration Services Commissioner</w:t>
      </w:r>
      <w:r>
        <w:t xml:space="preserve"> (OISC)) and I</w:t>
      </w:r>
      <w:r w:rsidRPr="00C4020A">
        <w:t>mmigration and Asylum Accreditation Scheme</w:t>
      </w:r>
      <w:r>
        <w:t xml:space="preserve"> (IAAS) – this means we </w:t>
      </w:r>
      <w:r w:rsidR="004F1A04">
        <w:t>can</w:t>
      </w:r>
      <w:r>
        <w:t xml:space="preserve"> provide immigration advice to all levels, including to appeal and judicial review. </w:t>
      </w:r>
      <w:r w:rsidR="004F1A04">
        <w:t xml:space="preserve"> We are now looking to recruit an ambitious individual to join our growing team.</w:t>
      </w:r>
    </w:p>
    <w:p w14:paraId="027E71D6" w14:textId="77777777" w:rsidR="00E15079" w:rsidRDefault="00E15079" w:rsidP="009E7132"/>
    <w:p w14:paraId="3B2298D9" w14:textId="5FB11A93" w:rsidR="00E15079" w:rsidRDefault="00E15079" w:rsidP="009E7132">
      <w:r>
        <w:t xml:space="preserve">The candidate will be an Immigration </w:t>
      </w:r>
      <w:r w:rsidR="004F1A04">
        <w:t xml:space="preserve">Adviser </w:t>
      </w:r>
      <w:r>
        <w:t xml:space="preserve">of at least </w:t>
      </w:r>
      <w:r w:rsidR="004F1A04">
        <w:t>2</w:t>
      </w:r>
      <w:r>
        <w:t xml:space="preserve"> </w:t>
      </w:r>
      <w:r w:rsidR="00F37B9D">
        <w:t>years’ experience</w:t>
      </w:r>
      <w:r>
        <w:t xml:space="preserve"> </w:t>
      </w:r>
      <w:r w:rsidR="00952AB0">
        <w:t>with a valid OISC/IAA level 2 or 3 accreditation.</w:t>
      </w:r>
    </w:p>
    <w:p w14:paraId="20BCA1A5" w14:textId="225E00DE" w:rsidR="009E7132" w:rsidRDefault="009E7132" w:rsidP="00952AB0">
      <w:pPr>
        <w:spacing w:before="240" w:after="240"/>
      </w:pPr>
      <w:r>
        <w:t xml:space="preserve">The Immigration Adviser will </w:t>
      </w:r>
      <w:r w:rsidR="00355DC9">
        <w:t xml:space="preserve">have experience of delivering immigration advice across multiple channels including telephone work and be able to ascertain what level of accredited immigration advice a client is needing.  </w:t>
      </w:r>
    </w:p>
    <w:p w14:paraId="0ADC1153" w14:textId="4D392CAA" w:rsidR="009E7132" w:rsidRDefault="00355DC9" w:rsidP="00952AB0">
      <w:pPr>
        <w:spacing w:before="240" w:after="240"/>
      </w:pPr>
      <w:r>
        <w:t xml:space="preserve">They will be </w:t>
      </w:r>
      <w:r w:rsidR="597AE61E">
        <w:t xml:space="preserve">able to </w:t>
      </w:r>
      <w:r w:rsidR="009E7132">
        <w:t>handle their own caseload of matters from instruction through to completion, acting on behalf of clients.  You will liaise with contacts within the Home Office to find resolutions for clients and you will understand the importance of security and data protection</w:t>
      </w:r>
      <w:r>
        <w:t>.</w:t>
      </w:r>
    </w:p>
    <w:p w14:paraId="550E1881" w14:textId="772EE9AA" w:rsidR="3472FC25" w:rsidRDefault="3472FC25" w:rsidP="3472FC25">
      <w:pPr>
        <w:spacing w:before="240" w:after="240"/>
      </w:pPr>
    </w:p>
    <w:p w14:paraId="5920553F" w14:textId="77777777" w:rsidR="009E7132" w:rsidRDefault="009E7132" w:rsidP="009E7132"/>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6750"/>
      </w:tblGrid>
      <w:tr w:rsidR="009E7132" w14:paraId="107A5204"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D251476" w14:textId="77777777" w:rsidR="009E7132" w:rsidRDefault="009E7132" w:rsidP="00040B1F">
            <w:pPr>
              <w:widowControl w:val="0"/>
              <w:spacing w:line="240" w:lineRule="auto"/>
              <w:rPr>
                <w:b/>
                <w:color w:val="FFFFFF"/>
              </w:rPr>
            </w:pPr>
            <w:r>
              <w:rPr>
                <w:b/>
                <w:color w:val="FFFFFF"/>
              </w:rPr>
              <w:t>Closing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1A9FBCC1" w14:textId="76391A6A" w:rsidR="009D6F33" w:rsidRDefault="009D6F33" w:rsidP="00040B1F">
            <w:pPr>
              <w:widowControl w:val="0"/>
              <w:spacing w:line="240" w:lineRule="auto"/>
            </w:pPr>
            <w:r>
              <w:t>Monday 23</w:t>
            </w:r>
            <w:r w:rsidRPr="009D6F33">
              <w:rPr>
                <w:vertAlign w:val="superscript"/>
              </w:rPr>
              <w:t>rd</w:t>
            </w:r>
            <w:r>
              <w:t xml:space="preserve"> June 2025 at 12noon</w:t>
            </w:r>
          </w:p>
          <w:p w14:paraId="128EEF2D" w14:textId="0442A2C5" w:rsidR="009D6F33" w:rsidRDefault="009D6F33" w:rsidP="00040B1F">
            <w:pPr>
              <w:widowControl w:val="0"/>
              <w:spacing w:line="240" w:lineRule="auto"/>
            </w:pPr>
            <w:r>
              <w:t>Or when suitably qualified candidate is found</w:t>
            </w:r>
          </w:p>
        </w:tc>
      </w:tr>
      <w:tr w:rsidR="009E7132" w14:paraId="10B58F69"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3FA90D90" w14:textId="03C215B3" w:rsidR="009E7132" w:rsidRDefault="009E7132" w:rsidP="00040B1F">
            <w:pPr>
              <w:widowControl w:val="0"/>
              <w:spacing w:line="240" w:lineRule="auto"/>
              <w:rPr>
                <w:b/>
                <w:color w:val="FFFFFF"/>
              </w:rPr>
            </w:pPr>
            <w:r>
              <w:rPr>
                <w:b/>
                <w:color w:val="FFFFFF"/>
              </w:rPr>
              <w:t>Assessment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537A2A4C" w14:textId="0B6B0E67" w:rsidR="009E7132" w:rsidRDefault="009D6F33" w:rsidP="00040B1F">
            <w:pPr>
              <w:widowControl w:val="0"/>
              <w:spacing w:line="240" w:lineRule="auto"/>
            </w:pPr>
            <w:r>
              <w:t>To be arranged with candidate</w:t>
            </w:r>
          </w:p>
        </w:tc>
      </w:tr>
      <w:tr w:rsidR="009E7132" w14:paraId="61F75E71"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286D84B1" w14:textId="11F88858" w:rsidR="009E7132" w:rsidRDefault="009E7132" w:rsidP="00040B1F">
            <w:pPr>
              <w:widowControl w:val="0"/>
              <w:spacing w:line="240" w:lineRule="auto"/>
              <w:rPr>
                <w:b/>
                <w:color w:val="FFFFFF"/>
              </w:rPr>
            </w:pPr>
            <w:r>
              <w:rPr>
                <w:b/>
                <w:color w:val="FFFFFF"/>
              </w:rPr>
              <w:t>Interview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0C883F77" w14:textId="25143DAF" w:rsidR="009E7132" w:rsidRDefault="009D6F33" w:rsidP="00040B1F">
            <w:pPr>
              <w:widowControl w:val="0"/>
              <w:spacing w:line="240" w:lineRule="auto"/>
            </w:pPr>
            <w:r>
              <w:t>To be arranged with candidate</w:t>
            </w:r>
          </w:p>
        </w:tc>
      </w:tr>
    </w:tbl>
    <w:p w14:paraId="06C2E057" w14:textId="77777777" w:rsidR="009E7132" w:rsidRDefault="009E7132" w:rsidP="009E7132"/>
    <w:p w14:paraId="2EFBB1E0" w14:textId="279FA2D5" w:rsidR="00C35BAB" w:rsidRDefault="00A04ADB">
      <w:pPr>
        <w:pStyle w:val="Heading2"/>
        <w:rPr>
          <w:b/>
          <w:bCs/>
          <w:sz w:val="40"/>
          <w:szCs w:val="40"/>
        </w:rPr>
      </w:pPr>
      <w:bookmarkStart w:id="11" w:name="_gkqqjsb59jw9" w:colFirst="0" w:colLast="0"/>
      <w:bookmarkEnd w:id="11"/>
      <w:r w:rsidRPr="00A65067">
        <w:rPr>
          <w:b/>
          <w:bCs/>
          <w:sz w:val="40"/>
          <w:szCs w:val="40"/>
        </w:rPr>
        <w:t xml:space="preserve">Role </w:t>
      </w:r>
      <w:r w:rsidR="00FB1CE4" w:rsidRPr="00A65067">
        <w:rPr>
          <w:b/>
          <w:bCs/>
          <w:sz w:val="40"/>
          <w:szCs w:val="40"/>
        </w:rPr>
        <w:t>P</w:t>
      </w:r>
      <w:r w:rsidRPr="00A65067">
        <w:rPr>
          <w:b/>
          <w:bCs/>
          <w:sz w:val="40"/>
          <w:szCs w:val="40"/>
        </w:rPr>
        <w:t>rofile</w:t>
      </w:r>
    </w:p>
    <w:p w14:paraId="7C0686CB" w14:textId="77777777" w:rsidR="000E7419" w:rsidRDefault="000E7419" w:rsidP="000E7419"/>
    <w:tbl>
      <w:tblPr>
        <w:tblW w:w="0" w:type="auto"/>
        <w:tblCellMar>
          <w:top w:w="15" w:type="dxa"/>
          <w:left w:w="15" w:type="dxa"/>
          <w:bottom w:w="15" w:type="dxa"/>
          <w:right w:w="15" w:type="dxa"/>
        </w:tblCellMar>
        <w:tblLook w:val="04A0" w:firstRow="1" w:lastRow="0" w:firstColumn="1" w:lastColumn="0" w:noHBand="0" w:noVBand="1"/>
      </w:tblPr>
      <w:tblGrid>
        <w:gridCol w:w="2116"/>
        <w:gridCol w:w="6893"/>
      </w:tblGrid>
      <w:tr w:rsidR="006A012A" w:rsidRPr="00C34719" w14:paraId="7501A8EE" w14:textId="77777777" w:rsidTr="3472FC25">
        <w:tc>
          <w:tcPr>
            <w:tcW w:w="0" w:type="auto"/>
            <w:tcBorders>
              <w:top w:val="single" w:sz="8" w:space="0" w:color="FFFFFF" w:themeColor="background1"/>
              <w:left w:val="single" w:sz="8" w:space="0" w:color="FFFFFF" w:themeColor="background1"/>
              <w:bottom w:val="single" w:sz="8" w:space="0" w:color="004B88"/>
              <w:right w:val="single" w:sz="8" w:space="0" w:color="FFFFFF" w:themeColor="background1"/>
            </w:tcBorders>
            <w:shd w:val="clear" w:color="auto" w:fill="004B88"/>
            <w:tcMar>
              <w:top w:w="100" w:type="dxa"/>
              <w:left w:w="100" w:type="dxa"/>
              <w:bottom w:w="100" w:type="dxa"/>
              <w:right w:w="100" w:type="dxa"/>
            </w:tcMar>
            <w:vAlign w:val="center"/>
            <w:hideMark/>
          </w:tcPr>
          <w:p w14:paraId="3135B071" w14:textId="77777777" w:rsidR="00C34719" w:rsidRPr="00C34719" w:rsidRDefault="00C34719" w:rsidP="00C34719">
            <w:pPr>
              <w:spacing w:line="240" w:lineRule="auto"/>
              <w:jc w:val="center"/>
              <w:rPr>
                <w:rFonts w:ascii="Times New Roman" w:eastAsia="Times New Roman" w:hAnsi="Times New Roman" w:cs="Times New Roman"/>
                <w:color w:val="auto"/>
              </w:rPr>
            </w:pPr>
            <w:r w:rsidRPr="00C34719">
              <w:rPr>
                <w:rFonts w:eastAsia="Times New Roman"/>
                <w:b/>
                <w:bCs/>
                <w:color w:val="FFFFFF"/>
              </w:rPr>
              <w:t>Key accountabilities</w:t>
            </w:r>
          </w:p>
        </w:tc>
        <w:tc>
          <w:tcPr>
            <w:tcW w:w="0" w:type="auto"/>
            <w:tcBorders>
              <w:top w:val="single" w:sz="8" w:space="0" w:color="FFFFFF" w:themeColor="background1"/>
              <w:left w:val="single" w:sz="8" w:space="0" w:color="FFFFFF" w:themeColor="background1"/>
              <w:bottom w:val="single" w:sz="8" w:space="0" w:color="004B88"/>
              <w:right w:val="single" w:sz="8" w:space="0" w:color="FFFFFF" w:themeColor="background1"/>
            </w:tcBorders>
            <w:shd w:val="clear" w:color="auto" w:fill="004B88"/>
            <w:tcMar>
              <w:top w:w="100" w:type="dxa"/>
              <w:left w:w="100" w:type="dxa"/>
              <w:bottom w:w="100" w:type="dxa"/>
              <w:right w:w="100" w:type="dxa"/>
            </w:tcMar>
            <w:vAlign w:val="center"/>
            <w:hideMark/>
          </w:tcPr>
          <w:p w14:paraId="73BEAD0C" w14:textId="77777777" w:rsidR="00C34719" w:rsidRPr="00C34719" w:rsidRDefault="00C34719" w:rsidP="00C34719">
            <w:pPr>
              <w:spacing w:line="240" w:lineRule="auto"/>
              <w:jc w:val="center"/>
              <w:rPr>
                <w:rFonts w:ascii="Times New Roman" w:eastAsia="Times New Roman" w:hAnsi="Times New Roman" w:cs="Times New Roman"/>
                <w:color w:val="auto"/>
              </w:rPr>
            </w:pPr>
            <w:r w:rsidRPr="00C34719">
              <w:rPr>
                <w:rFonts w:eastAsia="Times New Roman"/>
                <w:b/>
                <w:bCs/>
                <w:color w:val="FFFFFF"/>
              </w:rPr>
              <w:t>Key elements &amp; tasks</w:t>
            </w:r>
          </w:p>
        </w:tc>
      </w:tr>
      <w:tr w:rsidR="006A012A" w:rsidRPr="00C34719" w14:paraId="32AAF069" w14:textId="77777777" w:rsidTr="3472FC25">
        <w:trPr>
          <w:trHeight w:val="440"/>
        </w:trPr>
        <w:tc>
          <w:tcPr>
            <w:tcW w:w="0" w:type="auto"/>
            <w:vMerge w:val="restart"/>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BBAB12A" w14:textId="099BC639" w:rsidR="00C34719" w:rsidRPr="00C34719" w:rsidRDefault="001C1DBD" w:rsidP="00C34719">
            <w:pPr>
              <w:spacing w:line="240" w:lineRule="auto"/>
              <w:jc w:val="center"/>
              <w:rPr>
                <w:rFonts w:eastAsia="Times New Roman"/>
                <w:color w:val="1F497D" w:themeColor="text2"/>
              </w:rPr>
            </w:pPr>
            <w:r>
              <w:rPr>
                <w:rFonts w:eastAsia="Times New Roman"/>
                <w:color w:val="1F497D" w:themeColor="text2"/>
              </w:rPr>
              <w:t xml:space="preserve">Immigration </w:t>
            </w:r>
            <w:r w:rsidR="001C6AEA">
              <w:rPr>
                <w:rFonts w:eastAsia="Times New Roman"/>
                <w:color w:val="1F497D" w:themeColor="text2"/>
              </w:rPr>
              <w:t xml:space="preserve">Law </w:t>
            </w:r>
            <w:r>
              <w:rPr>
                <w:rFonts w:eastAsia="Times New Roman"/>
                <w:color w:val="1F497D" w:themeColor="text2"/>
              </w:rPr>
              <w:t>Advice</w:t>
            </w:r>
            <w:r w:rsidR="00130899" w:rsidRPr="006A012A">
              <w:rPr>
                <w:rFonts w:eastAsia="Times New Roman"/>
                <w:color w:val="1F497D" w:themeColor="text2"/>
              </w:rPr>
              <w:t xml:space="preserve"> and Research &amp; Campaigns Work</w:t>
            </w: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242B7818" w14:textId="5124AA9A" w:rsidR="00C34719" w:rsidRPr="00C34719" w:rsidRDefault="00EC30E8" w:rsidP="00130899">
            <w:pPr>
              <w:spacing w:line="240" w:lineRule="auto"/>
              <w:rPr>
                <w:rFonts w:eastAsia="Times New Roman"/>
                <w:color w:val="1F497D" w:themeColor="text2"/>
              </w:rPr>
            </w:pPr>
            <w:r w:rsidRPr="00EC30E8">
              <w:rPr>
                <w:rFonts w:eastAsia="Times New Roman"/>
                <w:color w:val="1F497D" w:themeColor="text2"/>
              </w:rPr>
              <w:t xml:space="preserve">Interview clients using sensitive listening and questioning skills </w:t>
            </w:r>
            <w:r w:rsidR="009D6F33" w:rsidRPr="00EC30E8">
              <w:rPr>
                <w:rFonts w:eastAsia="Times New Roman"/>
                <w:color w:val="1F497D" w:themeColor="text2"/>
              </w:rPr>
              <w:t>to</w:t>
            </w:r>
            <w:r w:rsidRPr="00EC30E8">
              <w:rPr>
                <w:rFonts w:eastAsia="Times New Roman"/>
                <w:color w:val="1F497D" w:themeColor="text2"/>
              </w:rPr>
              <w:t xml:space="preserve"> allow clients to explain their problem(s) and empower them to set their own priorities</w:t>
            </w:r>
          </w:p>
        </w:tc>
      </w:tr>
      <w:tr w:rsidR="00EC30E8" w:rsidRPr="00C34719" w14:paraId="3E2601FF" w14:textId="77777777" w:rsidTr="3472FC25">
        <w:trPr>
          <w:trHeight w:val="440"/>
        </w:trPr>
        <w:tc>
          <w:tcPr>
            <w:tcW w:w="0" w:type="auto"/>
            <w:vMerge/>
            <w:tcMar>
              <w:top w:w="100" w:type="dxa"/>
              <w:left w:w="100" w:type="dxa"/>
              <w:bottom w:w="100" w:type="dxa"/>
              <w:right w:w="100" w:type="dxa"/>
            </w:tcMar>
          </w:tcPr>
          <w:p w14:paraId="3656E537"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EA43F87" w14:textId="0E567DAA" w:rsidR="00EC30E8" w:rsidRPr="006A012A" w:rsidRDefault="001C6AEA" w:rsidP="00130899">
            <w:pPr>
              <w:spacing w:line="240" w:lineRule="auto"/>
              <w:rPr>
                <w:rFonts w:eastAsia="Times New Roman"/>
                <w:color w:val="1F497D" w:themeColor="text2"/>
              </w:rPr>
            </w:pPr>
            <w:r w:rsidRPr="001C6AEA">
              <w:rPr>
                <w:rFonts w:eastAsia="Times New Roman"/>
                <w:color w:val="1F497D" w:themeColor="text2"/>
              </w:rPr>
              <w:t xml:space="preserve">Undertake detailed </w:t>
            </w:r>
            <w:r>
              <w:rPr>
                <w:rFonts w:eastAsia="Times New Roman"/>
                <w:color w:val="1F497D" w:themeColor="text2"/>
              </w:rPr>
              <w:t xml:space="preserve">assessment, </w:t>
            </w:r>
            <w:r w:rsidRPr="001C6AEA">
              <w:rPr>
                <w:rFonts w:eastAsia="Times New Roman"/>
                <w:color w:val="1F497D" w:themeColor="text2"/>
              </w:rPr>
              <w:t>advice and assistance on immigration/ asylum matters</w:t>
            </w:r>
          </w:p>
        </w:tc>
      </w:tr>
      <w:tr w:rsidR="001C6AEA" w:rsidRPr="00C34719" w14:paraId="7DF3D1C0" w14:textId="77777777" w:rsidTr="3472FC25">
        <w:trPr>
          <w:trHeight w:val="440"/>
        </w:trPr>
        <w:tc>
          <w:tcPr>
            <w:tcW w:w="0" w:type="auto"/>
            <w:vMerge/>
            <w:tcMar>
              <w:top w:w="100" w:type="dxa"/>
              <w:left w:w="100" w:type="dxa"/>
              <w:bottom w:w="100" w:type="dxa"/>
              <w:right w:w="100" w:type="dxa"/>
            </w:tcMar>
          </w:tcPr>
          <w:p w14:paraId="2BBCC8A6"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46A52B6" w14:textId="3043A58C"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Negotiate with other services/ stakeholders to obtain sources of evidence other agencies as required in</w:t>
            </w:r>
            <w:r>
              <w:rPr>
                <w:rFonts w:eastAsia="Times New Roman"/>
                <w:color w:val="1F497D" w:themeColor="text2"/>
              </w:rPr>
              <w:t xml:space="preserve"> </w:t>
            </w:r>
            <w:r w:rsidRPr="001C6AEA">
              <w:rPr>
                <w:rFonts w:eastAsia="Times New Roman"/>
                <w:color w:val="1F497D" w:themeColor="text2"/>
              </w:rPr>
              <w:t>order to progress cases effectively</w:t>
            </w:r>
          </w:p>
        </w:tc>
      </w:tr>
      <w:tr w:rsidR="001C6AEA" w:rsidRPr="00C34719" w14:paraId="7BC7753D" w14:textId="77777777" w:rsidTr="3472FC25">
        <w:trPr>
          <w:trHeight w:val="440"/>
        </w:trPr>
        <w:tc>
          <w:tcPr>
            <w:tcW w:w="0" w:type="auto"/>
            <w:vMerge/>
            <w:tcMar>
              <w:top w:w="100" w:type="dxa"/>
              <w:left w:w="100" w:type="dxa"/>
              <w:bottom w:w="100" w:type="dxa"/>
              <w:right w:w="100" w:type="dxa"/>
            </w:tcMar>
          </w:tcPr>
          <w:p w14:paraId="0260E3C4"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A0E906C" w14:textId="0C5FA76C"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Maintain a caseload of clients working proactively to ensure advice delivered is appropriate and within agreed deadlines</w:t>
            </w:r>
          </w:p>
        </w:tc>
      </w:tr>
      <w:tr w:rsidR="001C6AEA" w:rsidRPr="00C34719" w14:paraId="28B0D799" w14:textId="77777777" w:rsidTr="3472FC25">
        <w:trPr>
          <w:trHeight w:val="440"/>
        </w:trPr>
        <w:tc>
          <w:tcPr>
            <w:tcW w:w="0" w:type="auto"/>
            <w:vMerge/>
            <w:tcMar>
              <w:top w:w="100" w:type="dxa"/>
              <w:left w:w="100" w:type="dxa"/>
              <w:bottom w:w="100" w:type="dxa"/>
              <w:right w:w="100" w:type="dxa"/>
            </w:tcMar>
          </w:tcPr>
          <w:p w14:paraId="2885A459"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29FEA29B" w14:textId="237DCA4E"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Prepare any necessary case papers and ensure that these are correctly recorded along with key dates,</w:t>
            </w:r>
            <w:r>
              <w:rPr>
                <w:rFonts w:eastAsia="Times New Roman"/>
                <w:color w:val="1F497D" w:themeColor="text2"/>
              </w:rPr>
              <w:t xml:space="preserve"> </w:t>
            </w:r>
            <w:r w:rsidRPr="001C6AEA">
              <w:rPr>
                <w:rFonts w:eastAsia="Times New Roman"/>
                <w:color w:val="1F497D" w:themeColor="text2"/>
              </w:rPr>
              <w:t>information etc. in the format as required</w:t>
            </w:r>
          </w:p>
        </w:tc>
      </w:tr>
      <w:tr w:rsidR="00EC30E8" w:rsidRPr="00C34719" w14:paraId="5415B19A" w14:textId="77777777" w:rsidTr="3472FC25">
        <w:trPr>
          <w:trHeight w:val="440"/>
        </w:trPr>
        <w:tc>
          <w:tcPr>
            <w:tcW w:w="0" w:type="auto"/>
            <w:vMerge/>
            <w:tcMar>
              <w:top w:w="100" w:type="dxa"/>
              <w:left w:w="100" w:type="dxa"/>
              <w:bottom w:w="100" w:type="dxa"/>
              <w:right w:w="100" w:type="dxa"/>
            </w:tcMar>
          </w:tcPr>
          <w:p w14:paraId="5B17EE63"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40212F05" w14:textId="6F15EC6E"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Research and explore options and implications so that clients can make informed decisions</w:t>
            </w:r>
          </w:p>
        </w:tc>
      </w:tr>
      <w:tr w:rsidR="00EC30E8" w:rsidRPr="00C34719" w14:paraId="4CC56C6F" w14:textId="77777777" w:rsidTr="3472FC25">
        <w:trPr>
          <w:trHeight w:val="440"/>
        </w:trPr>
        <w:tc>
          <w:tcPr>
            <w:tcW w:w="0" w:type="auto"/>
            <w:vMerge/>
            <w:tcMar>
              <w:top w:w="100" w:type="dxa"/>
              <w:left w:w="100" w:type="dxa"/>
              <w:bottom w:w="100" w:type="dxa"/>
              <w:right w:w="100" w:type="dxa"/>
            </w:tcMar>
          </w:tcPr>
          <w:p w14:paraId="71A18843"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CF56235" w14:textId="2754B51C"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Act for the client where necessary using appropriate communication skills and channels</w:t>
            </w:r>
          </w:p>
        </w:tc>
      </w:tr>
      <w:tr w:rsidR="00EC30E8" w:rsidRPr="00C34719" w14:paraId="6BD388CB" w14:textId="77777777" w:rsidTr="3472FC25">
        <w:trPr>
          <w:trHeight w:val="440"/>
        </w:trPr>
        <w:tc>
          <w:tcPr>
            <w:tcW w:w="0" w:type="auto"/>
            <w:vMerge/>
            <w:tcMar>
              <w:top w:w="100" w:type="dxa"/>
              <w:left w:w="100" w:type="dxa"/>
              <w:bottom w:w="100" w:type="dxa"/>
              <w:right w:w="100" w:type="dxa"/>
            </w:tcMar>
          </w:tcPr>
          <w:p w14:paraId="4301A8F1"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1BAF19B" w14:textId="77562551" w:rsidR="00EC30E8" w:rsidRPr="006A012A" w:rsidRDefault="00EC30E8" w:rsidP="00130899">
            <w:pPr>
              <w:spacing w:line="240" w:lineRule="auto"/>
              <w:rPr>
                <w:rFonts w:eastAsia="Times New Roman"/>
                <w:color w:val="1F497D" w:themeColor="text2"/>
              </w:rPr>
            </w:pPr>
            <w:r>
              <w:rPr>
                <w:rFonts w:eastAsia="Times New Roman"/>
                <w:color w:val="1F497D" w:themeColor="text2"/>
              </w:rPr>
              <w:t>En</w:t>
            </w:r>
            <w:r w:rsidRPr="00EC30E8">
              <w:rPr>
                <w:rFonts w:eastAsia="Times New Roman"/>
                <w:color w:val="1F497D" w:themeColor="text2"/>
              </w:rPr>
              <w:t>sure that all work meets quality standards and the requirements</w:t>
            </w:r>
            <w:r w:rsidR="009D6F33">
              <w:rPr>
                <w:rFonts w:eastAsia="Times New Roman"/>
                <w:color w:val="1F497D" w:themeColor="text2"/>
              </w:rPr>
              <w:t xml:space="preserve"> of the organisation</w:t>
            </w:r>
          </w:p>
        </w:tc>
      </w:tr>
      <w:tr w:rsidR="00EC30E8" w:rsidRPr="00C34719" w14:paraId="00D8F6C2" w14:textId="77777777" w:rsidTr="3472FC25">
        <w:trPr>
          <w:trHeight w:val="440"/>
        </w:trPr>
        <w:tc>
          <w:tcPr>
            <w:tcW w:w="0" w:type="auto"/>
            <w:vMerge/>
            <w:tcMar>
              <w:top w:w="100" w:type="dxa"/>
              <w:left w:w="100" w:type="dxa"/>
              <w:bottom w:w="100" w:type="dxa"/>
              <w:right w:w="100" w:type="dxa"/>
            </w:tcMar>
          </w:tcPr>
          <w:p w14:paraId="5EC3FC9E"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1FBF16C3" w14:textId="5FED6BAF"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Maintain detailed case records for the purpose of continuity of casework, information retrieval, statistical monitoring and report preparation</w:t>
            </w:r>
          </w:p>
        </w:tc>
      </w:tr>
      <w:tr w:rsidR="00130899" w:rsidRPr="00C34719" w14:paraId="19CB3606" w14:textId="77777777" w:rsidTr="3472FC25">
        <w:trPr>
          <w:trHeight w:val="440"/>
        </w:trPr>
        <w:tc>
          <w:tcPr>
            <w:tcW w:w="0" w:type="auto"/>
            <w:vMerge/>
            <w:vAlign w:val="center"/>
          </w:tcPr>
          <w:p w14:paraId="4B0CA08C" w14:textId="77777777" w:rsidR="00130899" w:rsidRPr="006A012A" w:rsidRDefault="0013089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E77ECFB" w14:textId="36BBB2F4" w:rsidR="00130899" w:rsidRPr="006A012A" w:rsidRDefault="00410ACC" w:rsidP="00130899">
            <w:pPr>
              <w:spacing w:line="240" w:lineRule="auto"/>
              <w:rPr>
                <w:rFonts w:eastAsia="Times New Roman"/>
                <w:color w:val="1F497D" w:themeColor="text2"/>
              </w:rPr>
            </w:pPr>
            <w:r w:rsidRPr="00410ACC">
              <w:rPr>
                <w:rFonts w:eastAsia="Times New Roman"/>
                <w:color w:val="1F497D" w:themeColor="text2"/>
              </w:rPr>
              <w:t>Support our research and campaigns work through various channels including case studies, data collection and client consent</w:t>
            </w:r>
          </w:p>
        </w:tc>
      </w:tr>
      <w:tr w:rsidR="006A012A" w:rsidRPr="00C34719" w14:paraId="669C6C6B" w14:textId="77777777" w:rsidTr="3472FC25">
        <w:trPr>
          <w:trHeight w:val="440"/>
        </w:trPr>
        <w:tc>
          <w:tcPr>
            <w:tcW w:w="0" w:type="auto"/>
            <w:vMerge w:val="restart"/>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B18DED0" w14:textId="77777777" w:rsidR="002A0D26" w:rsidRDefault="002A0D26" w:rsidP="002A0D26">
            <w:pPr>
              <w:spacing w:line="240" w:lineRule="auto"/>
              <w:jc w:val="center"/>
              <w:rPr>
                <w:rFonts w:eastAsia="Times New Roman"/>
                <w:color w:val="1F497D" w:themeColor="text2"/>
              </w:rPr>
            </w:pPr>
            <w:r w:rsidRPr="006A012A">
              <w:rPr>
                <w:rFonts w:eastAsia="Times New Roman"/>
                <w:color w:val="1F497D" w:themeColor="text2"/>
              </w:rPr>
              <w:t>Performance, Personal Management</w:t>
            </w:r>
            <w:r>
              <w:rPr>
                <w:rFonts w:eastAsia="Times New Roman"/>
                <w:color w:val="1F497D" w:themeColor="text2"/>
              </w:rPr>
              <w:t xml:space="preserve"> </w:t>
            </w:r>
          </w:p>
          <w:p w14:paraId="0CB80559" w14:textId="4AB3B44E" w:rsidR="00C34719" w:rsidRPr="00C34719" w:rsidRDefault="006A012A" w:rsidP="002A0D26">
            <w:pPr>
              <w:spacing w:line="240" w:lineRule="auto"/>
              <w:jc w:val="center"/>
              <w:rPr>
                <w:rFonts w:eastAsia="Times New Roman"/>
                <w:color w:val="1F497D" w:themeColor="text2"/>
              </w:rPr>
            </w:pPr>
            <w:r w:rsidRPr="006A012A">
              <w:rPr>
                <w:rFonts w:eastAsia="Times New Roman"/>
                <w:color w:val="1F497D" w:themeColor="text2"/>
              </w:rPr>
              <w:t>and Administratio</w:t>
            </w:r>
            <w:r>
              <w:rPr>
                <w:rFonts w:eastAsia="Times New Roman"/>
                <w:color w:val="1F497D" w:themeColor="text2"/>
              </w:rPr>
              <w:t>n</w:t>
            </w: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AB1EB4C" w14:textId="0DDD762F"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Take ownership for monitoring own workload e.g. proactively reviewing when new cases are</w:t>
            </w:r>
            <w:r w:rsidR="006A012A">
              <w:rPr>
                <w:rFonts w:eastAsia="Times New Roman"/>
                <w:color w:val="1F497D" w:themeColor="text2"/>
              </w:rPr>
              <w:t xml:space="preserve"> </w:t>
            </w:r>
            <w:r w:rsidRPr="006A012A">
              <w:rPr>
                <w:rFonts w:eastAsia="Times New Roman"/>
                <w:color w:val="1F497D" w:themeColor="text2"/>
              </w:rPr>
              <w:t>taken on, progress on current cases, outcome of completed cases and quality control</w:t>
            </w:r>
          </w:p>
        </w:tc>
      </w:tr>
      <w:tr w:rsidR="006A012A" w:rsidRPr="00C34719" w14:paraId="462A4FDF" w14:textId="77777777" w:rsidTr="3472FC25">
        <w:trPr>
          <w:trHeight w:val="440"/>
        </w:trPr>
        <w:tc>
          <w:tcPr>
            <w:tcW w:w="0" w:type="auto"/>
            <w:vMerge/>
            <w:vAlign w:val="center"/>
          </w:tcPr>
          <w:p w14:paraId="19F82C5A"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0CA2640" w14:textId="153B8AB4"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Be responsible for performance management at an individual level through: self-management;</w:t>
            </w:r>
            <w:r w:rsidR="006A012A">
              <w:rPr>
                <w:rFonts w:eastAsia="Times New Roman"/>
                <w:color w:val="1F497D" w:themeColor="text2"/>
              </w:rPr>
              <w:t xml:space="preserve"> </w:t>
            </w:r>
            <w:r w:rsidRPr="006A012A">
              <w:rPr>
                <w:rFonts w:eastAsia="Times New Roman"/>
                <w:color w:val="1F497D" w:themeColor="text2"/>
              </w:rPr>
              <w:t>delivery of goals and tasks set; targets and outcomes; and reporting progress</w:t>
            </w:r>
          </w:p>
        </w:tc>
      </w:tr>
      <w:tr w:rsidR="006A012A" w:rsidRPr="00C34719" w14:paraId="26510418" w14:textId="77777777" w:rsidTr="3472FC25">
        <w:trPr>
          <w:trHeight w:val="440"/>
        </w:trPr>
        <w:tc>
          <w:tcPr>
            <w:tcW w:w="0" w:type="auto"/>
            <w:vMerge/>
            <w:vAlign w:val="center"/>
          </w:tcPr>
          <w:p w14:paraId="4B508421"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AE9CC57" w14:textId="63F30C46"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To comply with operational management systems of supervision, objectives, appraisal and</w:t>
            </w:r>
            <w:r w:rsidR="006A012A">
              <w:rPr>
                <w:rFonts w:eastAsia="Times New Roman"/>
                <w:color w:val="1F497D" w:themeColor="text2"/>
              </w:rPr>
              <w:t xml:space="preserve"> i</w:t>
            </w:r>
            <w:r w:rsidRPr="006A012A">
              <w:rPr>
                <w:rFonts w:eastAsia="Times New Roman"/>
                <w:color w:val="1F497D" w:themeColor="text2"/>
              </w:rPr>
              <w:t>nduction</w:t>
            </w:r>
          </w:p>
        </w:tc>
      </w:tr>
      <w:tr w:rsidR="3472FC25" w14:paraId="7AD0A514" w14:textId="77777777" w:rsidTr="3472FC25">
        <w:trPr>
          <w:trHeight w:val="300"/>
        </w:trPr>
        <w:tc>
          <w:tcPr>
            <w:tcW w:w="2955" w:type="dxa"/>
            <w:vMerge/>
            <w:tcMar>
              <w:top w:w="100" w:type="dxa"/>
              <w:left w:w="100" w:type="dxa"/>
              <w:bottom w:w="100" w:type="dxa"/>
              <w:right w:w="100" w:type="dxa"/>
            </w:tcMar>
          </w:tcPr>
          <w:p w14:paraId="298C5A45" w14:textId="77777777" w:rsidR="00C95ED2" w:rsidRDefault="00C95ED2"/>
        </w:tc>
        <w:tc>
          <w:tcPr>
            <w:tcW w:w="6054" w:type="dxa"/>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1FC47945" w14:textId="426412C4" w:rsidR="7B463013" w:rsidRDefault="7B463013" w:rsidP="3472FC25">
            <w:pPr>
              <w:spacing w:line="240" w:lineRule="auto"/>
            </w:pPr>
            <w:r w:rsidRPr="3472FC25">
              <w:t>Meeting agreed targets as set by your line manager</w:t>
            </w:r>
          </w:p>
        </w:tc>
      </w:tr>
      <w:tr w:rsidR="006A012A" w:rsidRPr="00C34719" w14:paraId="7B0B1F49" w14:textId="77777777" w:rsidTr="3472FC25">
        <w:trPr>
          <w:trHeight w:val="440"/>
        </w:trPr>
        <w:tc>
          <w:tcPr>
            <w:tcW w:w="0" w:type="auto"/>
            <w:vMerge/>
            <w:vAlign w:val="center"/>
            <w:hideMark/>
          </w:tcPr>
          <w:p w14:paraId="0D16C225"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C348179" w14:textId="77777777" w:rsidR="00130899" w:rsidRPr="00130899" w:rsidRDefault="00130899" w:rsidP="00130899">
            <w:pPr>
              <w:spacing w:line="240" w:lineRule="auto"/>
              <w:rPr>
                <w:rFonts w:eastAsia="Times New Roman"/>
                <w:color w:val="1F497D" w:themeColor="text2"/>
              </w:rPr>
            </w:pPr>
            <w:r w:rsidRPr="00130899">
              <w:rPr>
                <w:rFonts w:eastAsia="Times New Roman"/>
                <w:color w:val="1F497D" w:themeColor="text2"/>
              </w:rPr>
              <w:t>To comply with data collection procedures and reporting to ensure effective recording of</w:t>
            </w:r>
          </w:p>
          <w:p w14:paraId="3D22CC79" w14:textId="07B712CE" w:rsidR="00C34719" w:rsidRPr="00C34719" w:rsidRDefault="00130899" w:rsidP="00C34719">
            <w:pPr>
              <w:spacing w:line="240" w:lineRule="auto"/>
              <w:rPr>
                <w:rFonts w:eastAsia="Times New Roman"/>
                <w:color w:val="1F497D" w:themeColor="text2"/>
              </w:rPr>
            </w:pPr>
            <w:r w:rsidRPr="00130899">
              <w:rPr>
                <w:rFonts w:eastAsia="Times New Roman"/>
                <w:color w:val="1F497D" w:themeColor="text2"/>
              </w:rPr>
              <w:t>performance monitoring, outcomes and client information</w:t>
            </w:r>
          </w:p>
        </w:tc>
      </w:tr>
      <w:tr w:rsidR="00E15079" w:rsidRPr="00C34719" w14:paraId="347AEAB6" w14:textId="77777777" w:rsidTr="3472FC25">
        <w:trPr>
          <w:trHeight w:val="440"/>
        </w:trPr>
        <w:tc>
          <w:tcPr>
            <w:tcW w:w="0" w:type="auto"/>
            <w:vMerge/>
            <w:vAlign w:val="center"/>
          </w:tcPr>
          <w:p w14:paraId="4B98B720"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CB630CD" w14:textId="31ABEE87" w:rsidR="00E15079" w:rsidRPr="00C34719" w:rsidRDefault="00E15079" w:rsidP="00C34719">
            <w:pPr>
              <w:spacing w:line="240" w:lineRule="auto"/>
              <w:rPr>
                <w:rFonts w:eastAsia="Times New Roman"/>
                <w:color w:val="1F497D" w:themeColor="text2"/>
              </w:rPr>
            </w:pPr>
            <w:r w:rsidRPr="006A012A">
              <w:rPr>
                <w:rFonts w:eastAsia="Times New Roman"/>
                <w:color w:val="1F497D" w:themeColor="text2"/>
              </w:rPr>
              <w:t>Work with colleagues to maintain a positive working and learning environment, in which equality and diversity are well managed, dignity at work is upheld and volunteers achieve their full potential</w:t>
            </w:r>
          </w:p>
        </w:tc>
      </w:tr>
      <w:tr w:rsidR="00E15079" w:rsidRPr="00C34719" w14:paraId="0F6C174B" w14:textId="77777777" w:rsidTr="3472FC25">
        <w:trPr>
          <w:trHeight w:val="440"/>
        </w:trPr>
        <w:tc>
          <w:tcPr>
            <w:tcW w:w="0" w:type="auto"/>
            <w:vMerge/>
            <w:vAlign w:val="center"/>
          </w:tcPr>
          <w:p w14:paraId="6A8B1178"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742A2220" w14:textId="3D7E2E7C" w:rsidR="00E15079" w:rsidRPr="00C34719" w:rsidRDefault="00E15079" w:rsidP="00C34719">
            <w:pPr>
              <w:spacing w:line="240" w:lineRule="auto"/>
              <w:rPr>
                <w:rFonts w:eastAsia="Times New Roman"/>
                <w:color w:val="1F497D" w:themeColor="text2"/>
              </w:rPr>
            </w:pPr>
            <w:r w:rsidRPr="006A012A">
              <w:rPr>
                <w:rFonts w:eastAsia="Times New Roman"/>
                <w:color w:val="1F497D" w:themeColor="text2"/>
              </w:rPr>
              <w:t>Carry out other tasks within the scope of the post to ensure the effective delivery and development of the role.</w:t>
            </w:r>
          </w:p>
        </w:tc>
      </w:tr>
      <w:tr w:rsidR="00E15079" w:rsidRPr="00C34719" w14:paraId="0A1C5920" w14:textId="77777777" w:rsidTr="3472FC25">
        <w:trPr>
          <w:trHeight w:val="440"/>
        </w:trPr>
        <w:tc>
          <w:tcPr>
            <w:tcW w:w="0" w:type="auto"/>
            <w:vMerge/>
            <w:vAlign w:val="center"/>
          </w:tcPr>
          <w:p w14:paraId="6F039E41"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78DB24B6" w14:textId="618C062D" w:rsidR="00E15079" w:rsidRPr="006A012A" w:rsidRDefault="00E15079" w:rsidP="000E7419">
            <w:pPr>
              <w:spacing w:line="259" w:lineRule="auto"/>
              <w:jc w:val="both"/>
              <w:rPr>
                <w:rFonts w:eastAsia="Times New Roman"/>
                <w:color w:val="1F497D" w:themeColor="text2"/>
              </w:rPr>
            </w:pPr>
            <w:r>
              <w:rPr>
                <w:color w:val="1F4E79"/>
              </w:rPr>
              <w:t xml:space="preserve">Ability to support others in their growth in the service. </w:t>
            </w:r>
          </w:p>
        </w:tc>
      </w:tr>
      <w:tr w:rsidR="009C701E" w:rsidRPr="00C34719" w14:paraId="0B4A9EEA" w14:textId="77777777" w:rsidTr="3472FC25">
        <w:trPr>
          <w:trHeight w:val="440"/>
        </w:trPr>
        <w:tc>
          <w:tcPr>
            <w:tcW w:w="0" w:type="auto"/>
            <w:vMerge w:val="restart"/>
            <w:tcBorders>
              <w:top w:val="single" w:sz="8" w:space="0" w:color="004B88"/>
              <w:left w:val="single" w:sz="8" w:space="0" w:color="004B88"/>
              <w:right w:val="single" w:sz="8" w:space="0" w:color="004B88"/>
            </w:tcBorders>
            <w:tcMar>
              <w:top w:w="100" w:type="dxa"/>
              <w:left w:w="100" w:type="dxa"/>
              <w:bottom w:w="100" w:type="dxa"/>
              <w:right w:w="100" w:type="dxa"/>
            </w:tcMar>
          </w:tcPr>
          <w:p w14:paraId="4B735E77" w14:textId="77777777" w:rsidR="009C701E" w:rsidRDefault="009C701E" w:rsidP="00C34719">
            <w:pPr>
              <w:spacing w:line="240" w:lineRule="auto"/>
              <w:jc w:val="center"/>
              <w:rPr>
                <w:color w:val="1F497D" w:themeColor="text2"/>
              </w:rPr>
            </w:pPr>
            <w:r w:rsidRPr="006A012A">
              <w:rPr>
                <w:color w:val="1F497D" w:themeColor="text2"/>
              </w:rPr>
              <w:t>Training</w:t>
            </w:r>
          </w:p>
          <w:p w14:paraId="0F85E113" w14:textId="77777777" w:rsidR="009C701E" w:rsidRDefault="009C701E" w:rsidP="00C34719">
            <w:pPr>
              <w:spacing w:line="240" w:lineRule="auto"/>
              <w:jc w:val="center"/>
              <w:rPr>
                <w:color w:val="1F497D" w:themeColor="text2"/>
              </w:rPr>
            </w:pPr>
          </w:p>
          <w:p w14:paraId="27EE7B71" w14:textId="77777777" w:rsidR="009C701E" w:rsidRDefault="009C701E" w:rsidP="00C34719">
            <w:pPr>
              <w:spacing w:line="240" w:lineRule="auto"/>
              <w:jc w:val="center"/>
              <w:rPr>
                <w:color w:val="1F497D" w:themeColor="text2"/>
              </w:rPr>
            </w:pPr>
          </w:p>
          <w:p w14:paraId="0EFDCBAE" w14:textId="77777777" w:rsidR="009C701E" w:rsidRDefault="009C701E" w:rsidP="00C34719">
            <w:pPr>
              <w:spacing w:line="240" w:lineRule="auto"/>
              <w:jc w:val="center"/>
              <w:rPr>
                <w:color w:val="1F497D" w:themeColor="text2"/>
              </w:rPr>
            </w:pPr>
          </w:p>
          <w:p w14:paraId="514EEA6D" w14:textId="77777777" w:rsidR="009C701E" w:rsidRDefault="009C701E" w:rsidP="00C34719">
            <w:pPr>
              <w:spacing w:line="240" w:lineRule="auto"/>
              <w:jc w:val="center"/>
              <w:rPr>
                <w:color w:val="1F497D" w:themeColor="text2"/>
              </w:rPr>
            </w:pPr>
          </w:p>
          <w:p w14:paraId="77C89A1C" w14:textId="77777777" w:rsidR="009C701E" w:rsidRDefault="009C701E" w:rsidP="00C34719">
            <w:pPr>
              <w:spacing w:line="240" w:lineRule="auto"/>
              <w:jc w:val="center"/>
              <w:rPr>
                <w:color w:val="1F497D" w:themeColor="text2"/>
              </w:rPr>
            </w:pPr>
          </w:p>
          <w:p w14:paraId="07784564" w14:textId="77777777" w:rsidR="009C701E" w:rsidRDefault="009C701E" w:rsidP="00C34719">
            <w:pPr>
              <w:spacing w:line="240" w:lineRule="auto"/>
              <w:jc w:val="center"/>
              <w:rPr>
                <w:color w:val="1F497D" w:themeColor="text2"/>
              </w:rPr>
            </w:pPr>
          </w:p>
          <w:p w14:paraId="74AF68DE" w14:textId="2C0ABEA2" w:rsidR="009C701E" w:rsidRPr="00C34719" w:rsidRDefault="009C701E" w:rsidP="006A012A">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856F6E7" w14:textId="65500B1E" w:rsidR="009C701E" w:rsidRPr="00C34719" w:rsidRDefault="009C701E" w:rsidP="00C34719">
            <w:pPr>
              <w:spacing w:line="240" w:lineRule="auto"/>
              <w:rPr>
                <w:rFonts w:eastAsia="Times New Roman"/>
                <w:color w:val="1F497D" w:themeColor="text2"/>
              </w:rPr>
            </w:pPr>
            <w:r w:rsidRPr="006A012A">
              <w:rPr>
                <w:rFonts w:eastAsia="Times New Roman"/>
                <w:color w:val="1F497D" w:themeColor="text2"/>
              </w:rPr>
              <w:lastRenderedPageBreak/>
              <w:t xml:space="preserve">To ensure through reading, training and consultancy, that your own level of knowledge around </w:t>
            </w:r>
            <w:r>
              <w:rPr>
                <w:rFonts w:eastAsia="Times New Roman"/>
                <w:color w:val="1F497D" w:themeColor="text2"/>
              </w:rPr>
              <w:t>Immigration</w:t>
            </w:r>
            <w:r w:rsidRPr="006A012A">
              <w:rPr>
                <w:rFonts w:eastAsia="Times New Roman"/>
                <w:color w:val="1F497D" w:themeColor="text2"/>
              </w:rPr>
              <w:t xml:space="preserve"> law is up-to-date and that this is disseminated as appropriate</w:t>
            </w:r>
          </w:p>
        </w:tc>
      </w:tr>
      <w:tr w:rsidR="009C701E" w:rsidRPr="00C34719" w14:paraId="5E53A3F6" w14:textId="77777777" w:rsidTr="3472FC25">
        <w:trPr>
          <w:trHeight w:val="440"/>
        </w:trPr>
        <w:tc>
          <w:tcPr>
            <w:tcW w:w="0" w:type="auto"/>
            <w:vMerge/>
            <w:vAlign w:val="center"/>
          </w:tcPr>
          <w:p w14:paraId="48BF23D1"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7CDD43A" w14:textId="484DE1E0" w:rsidR="009C701E" w:rsidRPr="00C34719" w:rsidRDefault="009C701E" w:rsidP="00C34719">
            <w:pPr>
              <w:spacing w:line="240" w:lineRule="auto"/>
              <w:rPr>
                <w:rFonts w:eastAsia="Times New Roman"/>
                <w:color w:val="1F497D" w:themeColor="text2"/>
              </w:rPr>
            </w:pPr>
            <w:r w:rsidRPr="006A012A">
              <w:rPr>
                <w:rFonts w:eastAsia="Times New Roman"/>
                <w:color w:val="1F497D" w:themeColor="text2"/>
              </w:rPr>
              <w:t>To identify your own training needs in conjunction with the designated lead/ supervisor and be prepared to undertake appropriate training in line with your training and progression plan</w:t>
            </w:r>
            <w:r>
              <w:rPr>
                <w:rFonts w:eastAsia="Times New Roman"/>
                <w:color w:val="1F497D" w:themeColor="text2"/>
              </w:rPr>
              <w:t xml:space="preserve"> and ensure you maintain CPD</w:t>
            </w:r>
          </w:p>
        </w:tc>
      </w:tr>
      <w:tr w:rsidR="009C701E" w:rsidRPr="00C34719" w14:paraId="0969ABB7" w14:textId="77777777" w:rsidTr="3472FC25">
        <w:trPr>
          <w:trHeight w:val="440"/>
        </w:trPr>
        <w:tc>
          <w:tcPr>
            <w:tcW w:w="0" w:type="auto"/>
            <w:vMerge/>
            <w:vAlign w:val="center"/>
          </w:tcPr>
          <w:p w14:paraId="564F45F1"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A3B20E4" w14:textId="5B46CD74" w:rsidR="009C701E" w:rsidRPr="006A012A" w:rsidRDefault="009C701E" w:rsidP="00C34719">
            <w:pPr>
              <w:spacing w:line="240" w:lineRule="auto"/>
              <w:rPr>
                <w:rFonts w:eastAsia="Times New Roman"/>
                <w:color w:val="1F497D" w:themeColor="text2"/>
              </w:rPr>
            </w:pPr>
            <w:r>
              <w:rPr>
                <w:rFonts w:eastAsia="Times New Roman"/>
                <w:color w:val="1F497D" w:themeColor="text2"/>
              </w:rPr>
              <w:t>Take all re-accreditation exams as appropriate for the role</w:t>
            </w:r>
          </w:p>
        </w:tc>
      </w:tr>
      <w:tr w:rsidR="009C701E" w:rsidRPr="00C34719" w14:paraId="4A441721" w14:textId="77777777" w:rsidTr="3472FC25">
        <w:trPr>
          <w:trHeight w:val="440"/>
        </w:trPr>
        <w:tc>
          <w:tcPr>
            <w:tcW w:w="0" w:type="auto"/>
            <w:vMerge/>
            <w:vAlign w:val="center"/>
          </w:tcPr>
          <w:p w14:paraId="49C60DFA"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4E130217" w14:textId="6EB86A0D" w:rsidR="009C701E" w:rsidRPr="00C34719" w:rsidRDefault="009D6F33" w:rsidP="00C34719">
            <w:pPr>
              <w:spacing w:line="240" w:lineRule="auto"/>
              <w:rPr>
                <w:rFonts w:eastAsia="Times New Roman"/>
                <w:color w:val="1F497D" w:themeColor="text2"/>
              </w:rPr>
            </w:pPr>
            <w:r>
              <w:rPr>
                <w:rFonts w:eastAsia="Times New Roman"/>
                <w:color w:val="1F497D" w:themeColor="text2"/>
              </w:rPr>
              <w:t>Be willing to work towards Immigration and Ayslum Accreditation Scheme (IAAS) qualifications</w:t>
            </w:r>
          </w:p>
        </w:tc>
      </w:tr>
      <w:tr w:rsidR="002A0D26" w:rsidRPr="00C34719" w14:paraId="4AED3867" w14:textId="77777777" w:rsidTr="3472FC25">
        <w:trPr>
          <w:trHeight w:val="440"/>
        </w:trPr>
        <w:tc>
          <w:tcPr>
            <w:tcW w:w="0" w:type="auto"/>
            <w:tcBorders>
              <w:top w:val="single" w:sz="8" w:space="0" w:color="004B88"/>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3138209C" w14:textId="77777777" w:rsidR="00C34719" w:rsidRPr="00C34719" w:rsidRDefault="00C34719" w:rsidP="00C34719">
            <w:pPr>
              <w:spacing w:line="240" w:lineRule="auto"/>
              <w:jc w:val="center"/>
              <w:rPr>
                <w:rFonts w:eastAsia="Times New Roman"/>
                <w:color w:val="1F497D" w:themeColor="text2"/>
              </w:rPr>
            </w:pPr>
            <w:r w:rsidRPr="00C34719">
              <w:rPr>
                <w:rFonts w:eastAsia="Times New Roman"/>
                <w:color w:val="1F497D" w:themeColor="text2"/>
              </w:rPr>
              <w:t>Other duties and responsibilities</w:t>
            </w:r>
          </w:p>
        </w:tc>
        <w:tc>
          <w:tcPr>
            <w:tcW w:w="0" w:type="auto"/>
            <w:tcBorders>
              <w:top w:val="single" w:sz="8" w:space="0" w:color="004B88"/>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5147CF6C" w14:textId="77777777" w:rsidR="00C34719" w:rsidRPr="00C34719" w:rsidRDefault="00C34719" w:rsidP="00C34719">
            <w:pPr>
              <w:spacing w:line="240" w:lineRule="auto"/>
              <w:rPr>
                <w:rFonts w:eastAsia="Times New Roman"/>
                <w:color w:val="1F497D" w:themeColor="text2"/>
              </w:rPr>
            </w:pPr>
            <w:r w:rsidRPr="00C34719">
              <w:rPr>
                <w:rFonts w:eastAsia="Times New Roman"/>
                <w:color w:val="1F497D" w:themeColor="text2"/>
              </w:rPr>
              <w:t>Liaise, as appropriate, with relevant outside agencies (voluntary and statutory), other Local Citizens Advice offices and other stakeholders</w:t>
            </w:r>
          </w:p>
        </w:tc>
      </w:tr>
      <w:tr w:rsidR="002A0D26" w:rsidRPr="00C34719" w14:paraId="69CBE609"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09999CEA"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65257A2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rPr>
              <w:t>Be an active member of the wider team, acting and support colleagues in a collaborative way</w:t>
            </w:r>
          </w:p>
        </w:tc>
      </w:tr>
      <w:tr w:rsidR="002A0D26" w:rsidRPr="00C34719" w14:paraId="08B38E89"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4E44C621"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3F71B82E"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To present a professional appearance, help maintain an orderly working environment, and act at all times to uphold the good reputation of Citizens Advice</w:t>
            </w:r>
          </w:p>
        </w:tc>
      </w:tr>
      <w:tr w:rsidR="002A0D26" w:rsidRPr="00C34719" w14:paraId="209ECECF"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6B6FDEBB"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3DC09848"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To comply with all published organisational policies and procedures</w:t>
            </w:r>
          </w:p>
        </w:tc>
      </w:tr>
      <w:tr w:rsidR="002A0D26" w:rsidRPr="00C34719" w14:paraId="17DC9BE6" w14:textId="77777777" w:rsidTr="3472FC25">
        <w:trPr>
          <w:trHeight w:val="440"/>
        </w:trPr>
        <w:tc>
          <w:tcPr>
            <w:tcW w:w="0" w:type="auto"/>
            <w:tcBorders>
              <w:top w:val="single" w:sz="8" w:space="0" w:color="FFFFFF" w:themeColor="background1"/>
              <w:left w:val="single" w:sz="8" w:space="0" w:color="004B88"/>
              <w:bottom w:val="single" w:sz="8" w:space="0" w:color="000000" w:themeColor="text1"/>
              <w:right w:val="single" w:sz="8" w:space="0" w:color="004B88"/>
            </w:tcBorders>
            <w:tcMar>
              <w:top w:w="100" w:type="dxa"/>
              <w:left w:w="100" w:type="dxa"/>
              <w:bottom w:w="100" w:type="dxa"/>
              <w:right w:w="100" w:type="dxa"/>
            </w:tcMar>
            <w:hideMark/>
          </w:tcPr>
          <w:p w14:paraId="0770AE13"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08D2BE5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rPr>
              <w:t>Work flexibly to undertake such other reasonable duties and responsibilities</w:t>
            </w:r>
          </w:p>
        </w:tc>
      </w:tr>
      <w:tr w:rsidR="00C34719" w:rsidRPr="00C34719" w14:paraId="489507DB" w14:textId="77777777" w:rsidTr="3472FC25">
        <w:trPr>
          <w:trHeight w:val="440"/>
        </w:trPr>
        <w:tc>
          <w:tcPr>
            <w:tcW w:w="0" w:type="auto"/>
            <w:gridSpan w:val="2"/>
            <w:tcBorders>
              <w:top w:val="single" w:sz="8" w:space="0" w:color="000000" w:themeColor="text1"/>
              <w:left w:val="single" w:sz="8" w:space="0" w:color="004B88"/>
              <w:bottom w:val="single" w:sz="8" w:space="0" w:color="004B88"/>
              <w:right w:val="single" w:sz="8" w:space="0" w:color="004B88"/>
            </w:tcBorders>
            <w:tcMar>
              <w:top w:w="100" w:type="dxa"/>
              <w:left w:w="100" w:type="dxa"/>
              <w:bottom w:w="100" w:type="dxa"/>
              <w:right w:w="100" w:type="dxa"/>
            </w:tcMar>
            <w:hideMark/>
          </w:tcPr>
          <w:p w14:paraId="055571F1"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Please note that this job description does not constitute a ‘term and condition of employment’. It is provided only as a guide to assist an individual in the performance of the job and is not included to be an inflexible list of tasks.</w:t>
            </w:r>
          </w:p>
          <w:p w14:paraId="3A00E48C" w14:textId="77777777" w:rsidR="00C34719" w:rsidRPr="00C34719" w:rsidRDefault="00C34719" w:rsidP="00C34719">
            <w:pPr>
              <w:spacing w:line="240" w:lineRule="auto"/>
              <w:rPr>
                <w:rFonts w:ascii="Times New Roman" w:eastAsia="Times New Roman" w:hAnsi="Times New Roman" w:cs="Times New Roman"/>
                <w:color w:val="auto"/>
              </w:rPr>
            </w:pPr>
          </w:p>
          <w:p w14:paraId="4F4C98F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The Citizens Advice Service is a fast-moving organisation and therefore an employee’s duties may be varied from time to time. The post holder accepts that they may be required to work flexibly and undertake any other work or duties as may reasonably be required, within the scope of and commensurate to the nature of the post.</w:t>
            </w:r>
          </w:p>
        </w:tc>
      </w:tr>
    </w:tbl>
    <w:p w14:paraId="1E2E3A77" w14:textId="17AE3230" w:rsidR="00DE23A1" w:rsidRDefault="00DE23A1"/>
    <w:p w14:paraId="3B667641" w14:textId="1E1E8589" w:rsidR="000E7419" w:rsidRPr="000E7419" w:rsidRDefault="000E7419" w:rsidP="000E7419">
      <w:pPr>
        <w:pStyle w:val="ListParagraph"/>
        <w:numPr>
          <w:ilvl w:val="0"/>
          <w:numId w:val="15"/>
        </w:numPr>
        <w:spacing w:line="240" w:lineRule="auto"/>
        <w:rPr>
          <w:b/>
          <w:color w:val="004888"/>
          <w:sz w:val="54"/>
          <w:szCs w:val="54"/>
        </w:rPr>
      </w:pPr>
      <w:bookmarkStart w:id="12" w:name="_8i9qyeg6sqj4" w:colFirst="0" w:colLast="0"/>
      <w:bookmarkEnd w:id="12"/>
      <w:r w:rsidRPr="000E7419">
        <w:rPr>
          <w:b/>
          <w:color w:val="004888"/>
          <w:sz w:val="54"/>
          <w:szCs w:val="54"/>
        </w:rPr>
        <w:t>Person specification</w:t>
      </w:r>
    </w:p>
    <w:p w14:paraId="2684D28C" w14:textId="39FFBC2E" w:rsidR="00C35BAB" w:rsidRDefault="00BE06AC" w:rsidP="00A20D96">
      <w:pPr>
        <w:pStyle w:val="NoSpacing"/>
      </w:pPr>
      <w:r w:rsidRPr="00BE06AC">
        <w:t xml:space="preserve">(all criteria are </w:t>
      </w:r>
      <w:r w:rsidRPr="00BE06AC">
        <w:rPr>
          <w:u w:val="single"/>
        </w:rPr>
        <w:t>essential</w:t>
      </w:r>
      <w:r w:rsidRPr="00BE06AC">
        <w:t xml:space="preserve"> unless otherwise indicated)</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9013"/>
      </w:tblGrid>
      <w:tr w:rsidR="00AF5766" w:rsidRPr="00130899" w14:paraId="7643B9CD"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1CCDA1CC" w14:textId="77777777" w:rsidR="00AF5766" w:rsidRPr="00130899" w:rsidRDefault="00AF5766" w:rsidP="00FB1CE4">
            <w:pPr>
              <w:pStyle w:val="NoSpacing"/>
              <w:rPr>
                <w:bCs/>
              </w:rPr>
            </w:pPr>
            <w:r w:rsidRPr="00130899">
              <w:rPr>
                <w:b/>
                <w:bCs/>
                <w:color w:val="FFFFFF" w:themeColor="background1"/>
              </w:rPr>
              <w:t xml:space="preserve">Experience </w:t>
            </w:r>
            <w:r w:rsidRPr="00130899">
              <w:rPr>
                <w:bCs/>
                <w:color w:val="FFFFFF" w:themeColor="background1"/>
              </w:rPr>
              <w:t>(through paid or voluntary work)</w:t>
            </w:r>
          </w:p>
        </w:tc>
      </w:tr>
      <w:tr w:rsidR="00BD240F" w:rsidRPr="00130899" w14:paraId="77FCEC3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FD70C39" w14:textId="718438FD" w:rsidR="00BD240F" w:rsidRPr="00130899" w:rsidRDefault="009C701E" w:rsidP="00BD240F">
            <w:pPr>
              <w:pStyle w:val="NoSpacing"/>
            </w:pPr>
            <w:r>
              <w:t xml:space="preserve">At least </w:t>
            </w:r>
            <w:r w:rsidR="009D6F33">
              <w:t>2</w:t>
            </w:r>
            <w:r>
              <w:t xml:space="preserve"> years e</w:t>
            </w:r>
            <w:r w:rsidR="00BD240F" w:rsidRPr="00130899">
              <w:t xml:space="preserve">xperience of delivering </w:t>
            </w:r>
            <w:r w:rsidR="00062EF9">
              <w:t xml:space="preserve">immigration law </w:t>
            </w:r>
            <w:r w:rsidR="00BD240F" w:rsidRPr="00130899">
              <w:t xml:space="preserve">advice </w:t>
            </w:r>
          </w:p>
        </w:tc>
      </w:tr>
      <w:tr w:rsidR="00062EF9" w:rsidRPr="00130899" w14:paraId="7C7B3D7F"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1315449" w14:textId="136E3214" w:rsidR="00062EF9" w:rsidRPr="00130899" w:rsidRDefault="00062EF9" w:rsidP="00BD240F">
            <w:pPr>
              <w:pStyle w:val="NoSpacing"/>
            </w:pPr>
            <w:r w:rsidRPr="009D6F33">
              <w:lastRenderedPageBreak/>
              <w:t xml:space="preserve">Experience of </w:t>
            </w:r>
            <w:r w:rsidR="00632F20">
              <w:t>providing Immigration Advice at first contact with a client over multiple channels</w:t>
            </w:r>
            <w:r w:rsidR="009C701E">
              <w:t xml:space="preserve"> </w:t>
            </w:r>
          </w:p>
        </w:tc>
      </w:tr>
      <w:tr w:rsidR="009C701E" w:rsidRPr="00130899" w14:paraId="16B159F9"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636E39EE" w14:textId="174D644D" w:rsidR="009C701E" w:rsidRPr="00062EF9" w:rsidRDefault="009C701E" w:rsidP="00BD240F">
            <w:pPr>
              <w:pStyle w:val="NoSpacing"/>
            </w:pPr>
            <w:r>
              <w:t>Experience of delivering advice within a social welfare context (desirable)</w:t>
            </w:r>
          </w:p>
        </w:tc>
      </w:tr>
      <w:tr w:rsidR="3472FC25" w14:paraId="2F4AF319" w14:textId="77777777" w:rsidTr="3472FC25">
        <w:trPr>
          <w:trHeight w:val="300"/>
        </w:trPr>
        <w:tc>
          <w:tcPr>
            <w:tcW w:w="9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DD4496B" w14:textId="1C116EE4" w:rsidR="12738F3D" w:rsidRDefault="12738F3D" w:rsidP="3472FC25">
            <w:pPr>
              <w:pStyle w:val="NoSpacing"/>
            </w:pPr>
            <w:r>
              <w:t>Experience of providing advice regarding Appendix Victim of Domestic Abuse and change of conditions (desirable)</w:t>
            </w:r>
          </w:p>
        </w:tc>
      </w:tr>
      <w:tr w:rsidR="3472FC25" w14:paraId="00E5FEA4" w14:textId="77777777" w:rsidTr="3472FC25">
        <w:trPr>
          <w:trHeight w:val="300"/>
        </w:trPr>
        <w:tc>
          <w:tcPr>
            <w:tcW w:w="9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C0647B6" w14:textId="2271787E" w:rsidR="4CE5E2E8" w:rsidRDefault="4CE5E2E8" w:rsidP="3472FC25">
            <w:pPr>
              <w:pStyle w:val="NoSpacing"/>
            </w:pPr>
            <w:r>
              <w:t>Experience of working to targets</w:t>
            </w:r>
          </w:p>
        </w:tc>
      </w:tr>
      <w:tr w:rsidR="00062EF9" w:rsidRPr="00130899" w14:paraId="199205A6"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23FEDC8" w14:textId="319F23F0" w:rsidR="00062EF9" w:rsidRPr="00130899" w:rsidRDefault="00062EF9" w:rsidP="00062EF9">
            <w:pPr>
              <w:pStyle w:val="NoSpacing"/>
            </w:pPr>
            <w:r w:rsidRPr="00130899">
              <w:t>Experience of flexible working, according to business need, while balancing multiple priorities and managing a high workload</w:t>
            </w:r>
          </w:p>
        </w:tc>
      </w:tr>
      <w:tr w:rsidR="00062EF9" w:rsidRPr="00130899" w14:paraId="4E86BA1D"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EBEF341" w14:textId="41328362" w:rsidR="00062EF9" w:rsidRPr="00130899" w:rsidRDefault="00062EF9" w:rsidP="00062EF9">
            <w:pPr>
              <w:pStyle w:val="NoSpacing"/>
            </w:pPr>
            <w:r w:rsidRPr="009A78D6">
              <w:t>Experience of flexible working according to business demand</w:t>
            </w:r>
          </w:p>
        </w:tc>
      </w:tr>
      <w:tr w:rsidR="00062EF9" w:rsidRPr="00130899" w14:paraId="46A24186"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611A3CFB" w14:textId="49E70E3C" w:rsidR="00062EF9" w:rsidRPr="00130899" w:rsidRDefault="00062EF9" w:rsidP="00062EF9">
            <w:pPr>
              <w:pStyle w:val="NoSpacing"/>
            </w:pPr>
            <w:r w:rsidRPr="009A78D6">
              <w:t>Experience of communicating effectively, both orally and in writing, with a wide range of people</w:t>
            </w:r>
          </w:p>
        </w:tc>
      </w:tr>
      <w:tr w:rsidR="00062EF9" w:rsidRPr="00130899" w14:paraId="3FB0F6A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8B054C6" w14:textId="4019E026" w:rsidR="00062EF9" w:rsidRPr="00130899" w:rsidRDefault="00062EF9" w:rsidP="00062EF9">
            <w:pPr>
              <w:pStyle w:val="NoSpacing"/>
            </w:pPr>
            <w:r w:rsidRPr="00BD240F">
              <w:t>Experience of accurately drafting letters, reports and complex applications and presenting work in a clear layout</w:t>
            </w:r>
          </w:p>
        </w:tc>
      </w:tr>
      <w:tr w:rsidR="00062EF9" w:rsidRPr="00130899" w14:paraId="1B8E046D"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31EB448C" w14:textId="77777777" w:rsidR="00062EF9" w:rsidRPr="00130899" w:rsidRDefault="00062EF9" w:rsidP="00062EF9">
            <w:pPr>
              <w:pStyle w:val="NoSpacing"/>
              <w:rPr>
                <w:b/>
                <w:bCs/>
              </w:rPr>
            </w:pPr>
            <w:r w:rsidRPr="00130899">
              <w:rPr>
                <w:b/>
                <w:bCs/>
                <w:color w:val="FFFFFF" w:themeColor="background1"/>
              </w:rPr>
              <w:t xml:space="preserve">Knowledge and Understanding </w:t>
            </w:r>
          </w:p>
        </w:tc>
      </w:tr>
      <w:tr w:rsidR="00062EF9" w:rsidRPr="00130899" w14:paraId="785AC572"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24C816C" w14:textId="26F682A1" w:rsidR="00062EF9" w:rsidRPr="00130899" w:rsidRDefault="00062EF9" w:rsidP="00062EF9">
            <w:pPr>
              <w:pStyle w:val="NoSpacing"/>
            </w:pPr>
            <w:r w:rsidRPr="00130899">
              <w:t>Demonstrable understanding and awareness of the relationship between</w:t>
            </w:r>
            <w:r>
              <w:t xml:space="preserve"> immigration law </w:t>
            </w:r>
            <w:r w:rsidRPr="00130899">
              <w:t>and other areas of Social Welfare Law</w:t>
            </w:r>
          </w:p>
        </w:tc>
      </w:tr>
      <w:tr w:rsidR="00062EF9" w:rsidRPr="00130899" w14:paraId="7B45EEF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7BD111B" w14:textId="729E02C8" w:rsidR="00062EF9" w:rsidRPr="00130899" w:rsidRDefault="00062EF9" w:rsidP="00062EF9">
            <w:pPr>
              <w:pStyle w:val="NoSpacing"/>
            </w:pPr>
            <w:r w:rsidRPr="00062EF9">
              <w:t xml:space="preserve">Demonstrable understanding of the changing landscape </w:t>
            </w:r>
            <w:r w:rsidR="009C701E">
              <w:t>of immigration</w:t>
            </w:r>
            <w:r w:rsidR="009D6F33">
              <w:t xml:space="preserve"> advice</w:t>
            </w:r>
            <w:r w:rsidRPr="00062EF9">
              <w:t xml:space="preserve"> </w:t>
            </w:r>
          </w:p>
        </w:tc>
      </w:tr>
      <w:tr w:rsidR="00062EF9" w:rsidRPr="00130899" w14:paraId="1647B15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9CC1B7F" w14:textId="716B5B9D" w:rsidR="00062EF9" w:rsidRPr="00130899" w:rsidRDefault="00062EF9" w:rsidP="00062EF9">
            <w:pPr>
              <w:pStyle w:val="NoSpacing"/>
            </w:pPr>
            <w:r w:rsidRPr="00FD0049">
              <w:t>Literate and numerate to the level required by the tasks</w:t>
            </w:r>
          </w:p>
        </w:tc>
      </w:tr>
      <w:tr w:rsidR="00062EF9" w:rsidRPr="00130899" w14:paraId="6E62917F"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55AD249D" w14:textId="4BBD3887" w:rsidR="00062EF9" w:rsidRPr="00130899" w:rsidRDefault="00062EF9" w:rsidP="00062EF9">
            <w:pPr>
              <w:pStyle w:val="NoSpacing"/>
            </w:pPr>
            <w:r w:rsidRPr="00130899">
              <w:t>A thorough understanding of professional boundaries and the issues surrounding confidentiality and data protection</w:t>
            </w:r>
          </w:p>
        </w:tc>
      </w:tr>
      <w:tr w:rsidR="00062EF9" w:rsidRPr="00130899" w14:paraId="6454EC28"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47FD28BF" w14:textId="77777777" w:rsidR="00062EF9" w:rsidRPr="00130899" w:rsidRDefault="00062EF9" w:rsidP="00062EF9">
            <w:pPr>
              <w:pStyle w:val="NoSpacing"/>
              <w:rPr>
                <w:b/>
                <w:bCs/>
              </w:rPr>
            </w:pPr>
            <w:r w:rsidRPr="00130899">
              <w:rPr>
                <w:b/>
                <w:bCs/>
                <w:color w:val="FFFFFF" w:themeColor="background1"/>
              </w:rPr>
              <w:t>Qualifications and Training</w:t>
            </w:r>
          </w:p>
        </w:tc>
      </w:tr>
      <w:tr w:rsidR="009C701E" w:rsidRPr="00130899" w14:paraId="1CCCCF51"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EEB66F7" w14:textId="32DDB2C9" w:rsidR="009C701E" w:rsidRDefault="009C701E" w:rsidP="00062EF9">
            <w:pPr>
              <w:pStyle w:val="NoSpacing"/>
            </w:pPr>
            <w:r w:rsidRPr="00062EF9">
              <w:t xml:space="preserve">Accredited </w:t>
            </w:r>
            <w:r>
              <w:t>IAA/</w:t>
            </w:r>
            <w:r w:rsidRPr="00062EF9">
              <w:t xml:space="preserve">OISC Level </w:t>
            </w:r>
            <w:r>
              <w:t xml:space="preserve">2 </w:t>
            </w:r>
            <w:r w:rsidRPr="00062EF9">
              <w:t xml:space="preserve">at time of </w:t>
            </w:r>
            <w:r w:rsidR="00AD126E">
              <w:t>application</w:t>
            </w:r>
          </w:p>
          <w:p w14:paraId="5B13AC7B" w14:textId="67D9F203" w:rsidR="00AD126E" w:rsidRPr="00062EF9" w:rsidRDefault="00AD126E" w:rsidP="00062EF9">
            <w:pPr>
              <w:pStyle w:val="NoSpacing"/>
            </w:pPr>
            <w:r w:rsidRPr="00062EF9">
              <w:t>(evidence required)</w:t>
            </w:r>
          </w:p>
        </w:tc>
      </w:tr>
      <w:tr w:rsidR="009D6F33" w:rsidRPr="00130899" w14:paraId="64BA48ED"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BB102A5" w14:textId="22BA6080" w:rsidR="009D6F33" w:rsidRDefault="009D6F33" w:rsidP="009D6F33">
            <w:pPr>
              <w:pStyle w:val="NoSpacing"/>
            </w:pPr>
            <w:r w:rsidRPr="00062EF9">
              <w:t xml:space="preserve">Accredited </w:t>
            </w:r>
            <w:r>
              <w:t>IAA/</w:t>
            </w:r>
            <w:r w:rsidRPr="00062EF9">
              <w:t xml:space="preserve">OISC Level </w:t>
            </w:r>
            <w:r>
              <w:t xml:space="preserve">3 </w:t>
            </w:r>
            <w:r w:rsidRPr="00062EF9">
              <w:t xml:space="preserve">at time of </w:t>
            </w:r>
            <w:r>
              <w:t>application</w:t>
            </w:r>
          </w:p>
          <w:p w14:paraId="7E678730" w14:textId="73C4E1A5" w:rsidR="009D6F33" w:rsidRPr="00130899" w:rsidRDefault="009D6F33" w:rsidP="009D6F33">
            <w:pPr>
              <w:pStyle w:val="NoSpacing"/>
            </w:pPr>
            <w:r w:rsidRPr="00062EF9">
              <w:t>(evidence required)</w:t>
            </w:r>
            <w:r>
              <w:t xml:space="preserve"> - desirable</w:t>
            </w:r>
          </w:p>
        </w:tc>
      </w:tr>
      <w:tr w:rsidR="009D6F33" w:rsidRPr="00130899" w14:paraId="7B238044"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D6E4A42" w14:textId="50D16635" w:rsidR="009D6F33" w:rsidRPr="00062EF9" w:rsidRDefault="009D6F33" w:rsidP="009D6F33">
            <w:pPr>
              <w:pStyle w:val="NoSpacing"/>
            </w:pPr>
            <w:r w:rsidRPr="00130899">
              <w:t>A commitment to continuous professional development (CPD), including a willingness to develop knowledge and skills in required areas</w:t>
            </w:r>
          </w:p>
        </w:tc>
      </w:tr>
      <w:tr w:rsidR="009D6F33" w:rsidRPr="00130899" w14:paraId="3B1CE6F1"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5D9E8D75" w14:textId="77777777" w:rsidR="009D6F33" w:rsidRPr="00130899" w:rsidRDefault="009D6F33" w:rsidP="009D6F33">
            <w:pPr>
              <w:pStyle w:val="NoSpacing"/>
              <w:rPr>
                <w:b/>
                <w:bCs/>
              </w:rPr>
            </w:pPr>
            <w:r w:rsidRPr="00130899">
              <w:rPr>
                <w:b/>
                <w:bCs/>
                <w:color w:val="FFFFFF" w:themeColor="background1"/>
              </w:rPr>
              <w:t>Skills and Abilities</w:t>
            </w:r>
          </w:p>
        </w:tc>
      </w:tr>
      <w:tr w:rsidR="009D6F33" w:rsidRPr="00130899" w14:paraId="351E8C73"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3007F40" w14:textId="5E2D86B5" w:rsidR="009D6F33" w:rsidRPr="00130899" w:rsidRDefault="009D6F33" w:rsidP="009D6F33">
            <w:pPr>
              <w:pStyle w:val="NoSpacing"/>
              <w:rPr>
                <w:bCs/>
              </w:rPr>
            </w:pPr>
            <w:r w:rsidRPr="00130899">
              <w:rPr>
                <w:bCs/>
              </w:rPr>
              <w:t>Ability to interpret regulations and explain them to clients and colleagues and to produce clear advice and empowerment</w:t>
            </w:r>
          </w:p>
        </w:tc>
      </w:tr>
      <w:tr w:rsidR="009D6F33" w:rsidRPr="00130899" w14:paraId="579258DA"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81D4FFC" w14:textId="7B9B027D" w:rsidR="009D6F33" w:rsidRPr="00130899" w:rsidRDefault="009D6F33" w:rsidP="009D6F33">
            <w:pPr>
              <w:pStyle w:val="NoSpacing"/>
              <w:rPr>
                <w:bCs/>
              </w:rPr>
            </w:pPr>
            <w:r w:rsidRPr="00130899">
              <w:rPr>
                <w:bCs/>
              </w:rPr>
              <w:t>Ability to work on own initiative, proactively manage a varied workload, ensuring deadlines are met</w:t>
            </w:r>
          </w:p>
        </w:tc>
      </w:tr>
      <w:tr w:rsidR="009D6F33" w:rsidRPr="00130899" w14:paraId="25522004"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2BA04AD" w14:textId="400DD3E1" w:rsidR="009D6F33" w:rsidRPr="00130899" w:rsidRDefault="009D6F33" w:rsidP="009D6F33">
            <w:pPr>
              <w:pStyle w:val="NoSpacing"/>
              <w:rPr>
                <w:bCs/>
              </w:rPr>
            </w:pPr>
            <w:r w:rsidRPr="00130899">
              <w:t>Ability to contribute as a member of the team but also work on own initiative and without close supervision</w:t>
            </w:r>
          </w:p>
        </w:tc>
      </w:tr>
      <w:tr w:rsidR="009D6F33" w:rsidRPr="00130899" w14:paraId="528E8A0F"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43CFBA4" w14:textId="35B34326" w:rsidR="009D6F33" w:rsidRPr="00130899" w:rsidRDefault="009D6F33" w:rsidP="009D6F33">
            <w:pPr>
              <w:pStyle w:val="NoSpacing"/>
              <w:rPr>
                <w:bCs/>
              </w:rPr>
            </w:pPr>
            <w:r w:rsidRPr="006E14EC">
              <w:rPr>
                <w:bCs/>
              </w:rPr>
              <w:lastRenderedPageBreak/>
              <w:t>Effective written and verbal communication skills, including the ability to deal appropriately with a range of people via face-to-face, telephone and digital communication methods</w:t>
            </w:r>
          </w:p>
        </w:tc>
      </w:tr>
      <w:tr w:rsidR="009D6F33" w:rsidRPr="00130899" w14:paraId="6A3EDC80"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CAB1484" w14:textId="53A84751" w:rsidR="009D6F33" w:rsidRPr="00130899" w:rsidRDefault="009D6F33" w:rsidP="009D6F33">
            <w:pPr>
              <w:pStyle w:val="NoSpacing"/>
              <w:rPr>
                <w:bCs/>
              </w:rPr>
            </w:pPr>
            <w:r w:rsidRPr="006E14EC">
              <w:rPr>
                <w:bCs/>
              </w:rPr>
              <w:t>The ability and willingness to liaise with outside agencies, and build effective working relationships with local and regional partners</w:t>
            </w:r>
          </w:p>
        </w:tc>
      </w:tr>
      <w:tr w:rsidR="009D6F33" w:rsidRPr="00130899" w14:paraId="059B13A0"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38021BD" w14:textId="5FE54DDD" w:rsidR="009D6F33" w:rsidRPr="00130899" w:rsidRDefault="009D6F33" w:rsidP="009D6F33">
            <w:pPr>
              <w:pStyle w:val="NoSpacing"/>
              <w:rPr>
                <w:bCs/>
              </w:rPr>
            </w:pPr>
            <w:r w:rsidRPr="00130899">
              <w:rPr>
                <w:bCs/>
              </w:rPr>
              <w:t>Excellent verbal, written &amp; numerical skills</w:t>
            </w:r>
          </w:p>
        </w:tc>
      </w:tr>
      <w:tr w:rsidR="009D6F33" w:rsidRPr="00130899" w14:paraId="3B5A8C72"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5F6076BD" w14:textId="77777777" w:rsidR="009D6F33" w:rsidRPr="00130899" w:rsidRDefault="009D6F33" w:rsidP="009D6F33">
            <w:pPr>
              <w:pStyle w:val="NoSpacing"/>
              <w:rPr>
                <w:b/>
                <w:bCs/>
              </w:rPr>
            </w:pPr>
            <w:r w:rsidRPr="00130899">
              <w:rPr>
                <w:b/>
                <w:bCs/>
                <w:color w:val="FFFFFF" w:themeColor="background1"/>
              </w:rPr>
              <w:t>Additional Factors</w:t>
            </w:r>
          </w:p>
        </w:tc>
      </w:tr>
      <w:tr w:rsidR="009D6F33" w:rsidRPr="00130899" w14:paraId="1DED84D7"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1CF0487" w14:textId="3E514997" w:rsidR="009D6F33" w:rsidRPr="00130899" w:rsidRDefault="009D6F33" w:rsidP="009D6F33">
            <w:pPr>
              <w:pStyle w:val="NoSpacing"/>
              <w:rPr>
                <w:bCs/>
              </w:rPr>
            </w:pPr>
            <w:r w:rsidRPr="00130899">
              <w:t>Ability and willingness to work as part of a team and a commitment to collective team responsibility</w:t>
            </w:r>
          </w:p>
        </w:tc>
      </w:tr>
      <w:tr w:rsidR="009D6F33" w:rsidRPr="00130899" w14:paraId="36EE8D11"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B278A38" w14:textId="4F810CBB" w:rsidR="009D6F33" w:rsidRPr="00130899" w:rsidRDefault="009D6F33" w:rsidP="009D6F33">
            <w:pPr>
              <w:pStyle w:val="NoSpacing"/>
              <w:rPr>
                <w:bCs/>
              </w:rPr>
            </w:pPr>
            <w:r w:rsidRPr="00130899">
              <w:t>Understanding of, and commitment to, the aims and principles of the Citizens Service in which equality and diversity is embedded throughout</w:t>
            </w:r>
          </w:p>
        </w:tc>
      </w:tr>
      <w:tr w:rsidR="009D6F33" w:rsidRPr="00130899" w14:paraId="32D351E8"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8D94907" w14:textId="07CF4557" w:rsidR="009D6F33" w:rsidRPr="00130899" w:rsidRDefault="009D6F33" w:rsidP="009D6F33">
            <w:pPr>
              <w:pStyle w:val="NoSpacing"/>
              <w:rPr>
                <w:bCs/>
              </w:rPr>
            </w:pPr>
            <w:r w:rsidRPr="00130899">
              <w:t xml:space="preserve">Proven ability to use </w:t>
            </w:r>
            <w:r w:rsidR="00632F20" w:rsidRPr="00130899">
              <w:t>cloud-based</w:t>
            </w:r>
            <w:r w:rsidRPr="00130899">
              <w:t xml:space="preserve"> systems and IT packages</w:t>
            </w:r>
          </w:p>
        </w:tc>
      </w:tr>
      <w:tr w:rsidR="009D6F33" w:rsidRPr="00130899" w14:paraId="66ED5194"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935904B" w14:textId="6B0F3DAA" w:rsidR="009D6F33" w:rsidRPr="00130899" w:rsidRDefault="009D6F33" w:rsidP="009D6F33">
            <w:pPr>
              <w:pStyle w:val="NoSpacing"/>
              <w:rPr>
                <w:bCs/>
              </w:rPr>
            </w:pPr>
            <w:r w:rsidRPr="00130899">
              <w:t>Awareness that Citizens Advice clients are at the heart of everything we do</w:t>
            </w:r>
          </w:p>
        </w:tc>
      </w:tr>
    </w:tbl>
    <w:p w14:paraId="66C33F82" w14:textId="6B684926" w:rsidR="00FB1CE4" w:rsidRDefault="00FB1CE4" w:rsidP="00FB1CE4">
      <w:pPr>
        <w:pStyle w:val="NoSpacing"/>
      </w:pPr>
      <w:bookmarkStart w:id="13" w:name="_u6saz6doobvd" w:colFirst="0" w:colLast="0"/>
      <w:bookmarkStart w:id="14" w:name="_vg97m0ndgi3t" w:colFirst="0" w:colLast="0"/>
      <w:bookmarkEnd w:id="13"/>
      <w:bookmarkEnd w:id="14"/>
    </w:p>
    <w:p w14:paraId="6386E50A" w14:textId="6D1CFF41" w:rsidR="000E7419" w:rsidRDefault="000E7419" w:rsidP="000E7419">
      <w:pPr>
        <w:spacing w:line="240" w:lineRule="auto"/>
        <w:rPr>
          <w:color w:val="1F4E79"/>
        </w:rPr>
      </w:pPr>
      <w:r>
        <w:rPr>
          <w:b/>
          <w:color w:val="004888"/>
        </w:rPr>
        <w:t xml:space="preserve">In accordance with Citizens Advice national </w:t>
      </w:r>
      <w:r w:rsidR="00632F20">
        <w:rPr>
          <w:b/>
          <w:color w:val="004888"/>
        </w:rPr>
        <w:t>policy,</w:t>
      </w:r>
      <w:r>
        <w:rPr>
          <w:b/>
          <w:color w:val="004888"/>
        </w:rPr>
        <w:t xml:space="preserve"> we</w:t>
      </w:r>
      <w:r w:rsidR="009E7132">
        <w:rPr>
          <w:b/>
          <w:color w:val="004888"/>
        </w:rPr>
        <w:t xml:space="preserve"> will</w:t>
      </w:r>
      <w:r>
        <w:rPr>
          <w:b/>
          <w:color w:val="004888"/>
        </w:rPr>
        <w:t xml:space="preserve"> need the successful candidate to be screened by the DBS</w:t>
      </w:r>
      <w:r w:rsidR="009E7132">
        <w:rPr>
          <w:b/>
          <w:color w:val="004888"/>
        </w:rPr>
        <w:t xml:space="preserve"> to</w:t>
      </w:r>
      <w:r w:rsidR="00632F20">
        <w:rPr>
          <w:b/>
          <w:color w:val="004888"/>
        </w:rPr>
        <w:t xml:space="preserve"> an</w:t>
      </w:r>
      <w:r w:rsidR="009E7132">
        <w:rPr>
          <w:b/>
          <w:color w:val="004888"/>
        </w:rPr>
        <w:t xml:space="preserve"> advanced level</w:t>
      </w:r>
      <w:r>
        <w:rPr>
          <w:b/>
          <w:color w:val="004888"/>
        </w:rPr>
        <w:t>. However, a criminal record will not necessarily be a bar to your being able to take up the job.</w:t>
      </w:r>
    </w:p>
    <w:p w14:paraId="011025CD" w14:textId="77777777" w:rsidR="000E7419" w:rsidRDefault="000E7419" w:rsidP="00FB1CE4">
      <w:pPr>
        <w:pStyle w:val="NoSpacing"/>
      </w:pPr>
    </w:p>
    <w:sectPr w:rsidR="000E7419">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D640" w14:textId="77777777" w:rsidR="00136C6B" w:rsidRDefault="00136C6B">
      <w:pPr>
        <w:spacing w:line="240" w:lineRule="auto"/>
      </w:pPr>
      <w:r>
        <w:separator/>
      </w:r>
    </w:p>
  </w:endnote>
  <w:endnote w:type="continuationSeparator" w:id="0">
    <w:p w14:paraId="3C160F87" w14:textId="77777777" w:rsidR="00136C6B" w:rsidRDefault="00136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 Sans">
    <w:altName w:val="Open Sans"/>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3B14" w14:textId="77777777" w:rsidR="00A04ADB" w:rsidRDefault="00A04ADB">
    <w:pPr>
      <w:jc w:val="right"/>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A206" w14:textId="77777777" w:rsidR="00136C6B" w:rsidRDefault="00136C6B">
      <w:pPr>
        <w:spacing w:line="240" w:lineRule="auto"/>
      </w:pPr>
      <w:r>
        <w:separator/>
      </w:r>
    </w:p>
  </w:footnote>
  <w:footnote w:type="continuationSeparator" w:id="0">
    <w:p w14:paraId="0F33E1C1" w14:textId="77777777" w:rsidR="00136C6B" w:rsidRDefault="00136C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BEF8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4395182" o:spid="_x0000_i1025" type="#_x0000_t75" style="width:86.25pt;height:79.5pt;visibility:visible;mso-wrap-style:square">
            <v:imagedata r:id="rId1" o:title=""/>
          </v:shape>
        </w:pict>
      </mc:Choice>
      <mc:Fallback>
        <w:drawing>
          <wp:inline distT="0" distB="0" distL="0" distR="0" wp14:anchorId="001709D2" wp14:editId="0EE05D36">
            <wp:extent cx="1095375" cy="1009650"/>
            <wp:effectExtent l="0" t="0" r="0" b="0"/>
            <wp:docPr id="2064395182" name="Picture 206439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mc:Fallback>
    </mc:AlternateContent>
  </w:numPicBullet>
  <w:abstractNum w:abstractNumId="0" w15:restartNumberingAfterBreak="0">
    <w:nsid w:val="12A56A61"/>
    <w:multiLevelType w:val="multilevel"/>
    <w:tmpl w:val="B8D41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92175B"/>
    <w:multiLevelType w:val="multilevel"/>
    <w:tmpl w:val="5964C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D75FD2"/>
    <w:multiLevelType w:val="hybridMultilevel"/>
    <w:tmpl w:val="736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46C78"/>
    <w:multiLevelType w:val="multilevel"/>
    <w:tmpl w:val="21D89D50"/>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4" w15:restartNumberingAfterBreak="0">
    <w:nsid w:val="2BAC2C30"/>
    <w:multiLevelType w:val="hybridMultilevel"/>
    <w:tmpl w:val="D7DC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160A8"/>
    <w:multiLevelType w:val="multilevel"/>
    <w:tmpl w:val="8B54A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D662B9"/>
    <w:multiLevelType w:val="multilevel"/>
    <w:tmpl w:val="56E89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6266E1"/>
    <w:multiLevelType w:val="multilevel"/>
    <w:tmpl w:val="2B7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93443F"/>
    <w:multiLevelType w:val="multilevel"/>
    <w:tmpl w:val="C1404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AD2C25"/>
    <w:multiLevelType w:val="multilevel"/>
    <w:tmpl w:val="85B60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3307B0"/>
    <w:multiLevelType w:val="hybridMultilevel"/>
    <w:tmpl w:val="2B221C48"/>
    <w:lvl w:ilvl="0" w:tplc="5F469E0A">
      <w:start w:val="1"/>
      <w:numFmt w:val="bullet"/>
      <w:lvlText w:val=""/>
      <w:lvlPicBulletId w:val="0"/>
      <w:lvlJc w:val="left"/>
      <w:pPr>
        <w:tabs>
          <w:tab w:val="num" w:pos="720"/>
        </w:tabs>
        <w:ind w:left="720" w:hanging="360"/>
      </w:pPr>
      <w:rPr>
        <w:rFonts w:ascii="Symbol" w:hAnsi="Symbol" w:hint="default"/>
      </w:rPr>
    </w:lvl>
    <w:lvl w:ilvl="1" w:tplc="4E5CA328" w:tentative="1">
      <w:start w:val="1"/>
      <w:numFmt w:val="bullet"/>
      <w:lvlText w:val=""/>
      <w:lvlJc w:val="left"/>
      <w:pPr>
        <w:tabs>
          <w:tab w:val="num" w:pos="1440"/>
        </w:tabs>
        <w:ind w:left="1440" w:hanging="360"/>
      </w:pPr>
      <w:rPr>
        <w:rFonts w:ascii="Symbol" w:hAnsi="Symbol" w:hint="default"/>
      </w:rPr>
    </w:lvl>
    <w:lvl w:ilvl="2" w:tplc="CEBA454A" w:tentative="1">
      <w:start w:val="1"/>
      <w:numFmt w:val="bullet"/>
      <w:lvlText w:val=""/>
      <w:lvlJc w:val="left"/>
      <w:pPr>
        <w:tabs>
          <w:tab w:val="num" w:pos="2160"/>
        </w:tabs>
        <w:ind w:left="2160" w:hanging="360"/>
      </w:pPr>
      <w:rPr>
        <w:rFonts w:ascii="Symbol" w:hAnsi="Symbol" w:hint="default"/>
      </w:rPr>
    </w:lvl>
    <w:lvl w:ilvl="3" w:tplc="9378F9EA" w:tentative="1">
      <w:start w:val="1"/>
      <w:numFmt w:val="bullet"/>
      <w:lvlText w:val=""/>
      <w:lvlJc w:val="left"/>
      <w:pPr>
        <w:tabs>
          <w:tab w:val="num" w:pos="2880"/>
        </w:tabs>
        <w:ind w:left="2880" w:hanging="360"/>
      </w:pPr>
      <w:rPr>
        <w:rFonts w:ascii="Symbol" w:hAnsi="Symbol" w:hint="default"/>
      </w:rPr>
    </w:lvl>
    <w:lvl w:ilvl="4" w:tplc="39AE4B34" w:tentative="1">
      <w:start w:val="1"/>
      <w:numFmt w:val="bullet"/>
      <w:lvlText w:val=""/>
      <w:lvlJc w:val="left"/>
      <w:pPr>
        <w:tabs>
          <w:tab w:val="num" w:pos="3600"/>
        </w:tabs>
        <w:ind w:left="3600" w:hanging="360"/>
      </w:pPr>
      <w:rPr>
        <w:rFonts w:ascii="Symbol" w:hAnsi="Symbol" w:hint="default"/>
      </w:rPr>
    </w:lvl>
    <w:lvl w:ilvl="5" w:tplc="934C733C" w:tentative="1">
      <w:start w:val="1"/>
      <w:numFmt w:val="bullet"/>
      <w:lvlText w:val=""/>
      <w:lvlJc w:val="left"/>
      <w:pPr>
        <w:tabs>
          <w:tab w:val="num" w:pos="4320"/>
        </w:tabs>
        <w:ind w:left="4320" w:hanging="360"/>
      </w:pPr>
      <w:rPr>
        <w:rFonts w:ascii="Symbol" w:hAnsi="Symbol" w:hint="default"/>
      </w:rPr>
    </w:lvl>
    <w:lvl w:ilvl="6" w:tplc="6444EAEA" w:tentative="1">
      <w:start w:val="1"/>
      <w:numFmt w:val="bullet"/>
      <w:lvlText w:val=""/>
      <w:lvlJc w:val="left"/>
      <w:pPr>
        <w:tabs>
          <w:tab w:val="num" w:pos="5040"/>
        </w:tabs>
        <w:ind w:left="5040" w:hanging="360"/>
      </w:pPr>
      <w:rPr>
        <w:rFonts w:ascii="Symbol" w:hAnsi="Symbol" w:hint="default"/>
      </w:rPr>
    </w:lvl>
    <w:lvl w:ilvl="7" w:tplc="B5062A76" w:tentative="1">
      <w:start w:val="1"/>
      <w:numFmt w:val="bullet"/>
      <w:lvlText w:val=""/>
      <w:lvlJc w:val="left"/>
      <w:pPr>
        <w:tabs>
          <w:tab w:val="num" w:pos="5760"/>
        </w:tabs>
        <w:ind w:left="5760" w:hanging="360"/>
      </w:pPr>
      <w:rPr>
        <w:rFonts w:ascii="Symbol" w:hAnsi="Symbol" w:hint="default"/>
      </w:rPr>
    </w:lvl>
    <w:lvl w:ilvl="8" w:tplc="668EDE2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43172C6"/>
    <w:multiLevelType w:val="multilevel"/>
    <w:tmpl w:val="C630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8F1349"/>
    <w:multiLevelType w:val="multilevel"/>
    <w:tmpl w:val="24AE7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700B44"/>
    <w:multiLevelType w:val="multilevel"/>
    <w:tmpl w:val="D32AABD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C375B69"/>
    <w:multiLevelType w:val="multilevel"/>
    <w:tmpl w:val="21D89D50"/>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15" w15:restartNumberingAfterBreak="0">
    <w:nsid w:val="773E5C63"/>
    <w:multiLevelType w:val="multilevel"/>
    <w:tmpl w:val="2E501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8338EE"/>
    <w:multiLevelType w:val="hybridMultilevel"/>
    <w:tmpl w:val="9BA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C6F7E"/>
    <w:multiLevelType w:val="multilevel"/>
    <w:tmpl w:val="0D10A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C50179"/>
    <w:multiLevelType w:val="hybridMultilevel"/>
    <w:tmpl w:val="5B4C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925883">
    <w:abstractNumId w:val="11"/>
  </w:num>
  <w:num w:numId="2" w16cid:durableId="92097055">
    <w:abstractNumId w:val="7"/>
  </w:num>
  <w:num w:numId="3" w16cid:durableId="1655061831">
    <w:abstractNumId w:val="6"/>
  </w:num>
  <w:num w:numId="4" w16cid:durableId="1658725675">
    <w:abstractNumId w:val="0"/>
  </w:num>
  <w:num w:numId="5" w16cid:durableId="2011564529">
    <w:abstractNumId w:val="1"/>
  </w:num>
  <w:num w:numId="6" w16cid:durableId="1322926228">
    <w:abstractNumId w:val="9"/>
  </w:num>
  <w:num w:numId="7" w16cid:durableId="158616032">
    <w:abstractNumId w:val="8"/>
  </w:num>
  <w:num w:numId="8" w16cid:durableId="1638025060">
    <w:abstractNumId w:val="16"/>
  </w:num>
  <w:num w:numId="9" w16cid:durableId="267733607">
    <w:abstractNumId w:val="18"/>
  </w:num>
  <w:num w:numId="10" w16cid:durableId="896890909">
    <w:abstractNumId w:val="2"/>
  </w:num>
  <w:num w:numId="11" w16cid:durableId="1363674413">
    <w:abstractNumId w:val="4"/>
  </w:num>
  <w:num w:numId="12" w16cid:durableId="1836727559">
    <w:abstractNumId w:val="13"/>
  </w:num>
  <w:num w:numId="13" w16cid:durableId="1607540700">
    <w:abstractNumId w:val="3"/>
  </w:num>
  <w:num w:numId="14" w16cid:durableId="572663469">
    <w:abstractNumId w:val="14"/>
  </w:num>
  <w:num w:numId="15" w16cid:durableId="229586493">
    <w:abstractNumId w:val="10"/>
  </w:num>
  <w:num w:numId="16" w16cid:durableId="1127815890">
    <w:abstractNumId w:val="12"/>
  </w:num>
  <w:num w:numId="17" w16cid:durableId="498469968">
    <w:abstractNumId w:val="15"/>
  </w:num>
  <w:num w:numId="18" w16cid:durableId="1122573769">
    <w:abstractNumId w:val="5"/>
  </w:num>
  <w:num w:numId="19" w16cid:durableId="1660814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AB"/>
    <w:rsid w:val="00025A96"/>
    <w:rsid w:val="00037047"/>
    <w:rsid w:val="00044541"/>
    <w:rsid w:val="0004480F"/>
    <w:rsid w:val="00062EF9"/>
    <w:rsid w:val="00063408"/>
    <w:rsid w:val="000706A6"/>
    <w:rsid w:val="000903DA"/>
    <w:rsid w:val="00094CBB"/>
    <w:rsid w:val="000B5C3A"/>
    <w:rsid w:val="000E7419"/>
    <w:rsid w:val="000F555A"/>
    <w:rsid w:val="001158F3"/>
    <w:rsid w:val="00125815"/>
    <w:rsid w:val="00130899"/>
    <w:rsid w:val="00136C6B"/>
    <w:rsid w:val="00136EA9"/>
    <w:rsid w:val="001472CA"/>
    <w:rsid w:val="001544BD"/>
    <w:rsid w:val="0015574E"/>
    <w:rsid w:val="001B07E1"/>
    <w:rsid w:val="001B6392"/>
    <w:rsid w:val="001C1DBD"/>
    <w:rsid w:val="001C6AEA"/>
    <w:rsid w:val="001D27AD"/>
    <w:rsid w:val="001E401D"/>
    <w:rsid w:val="00220EC2"/>
    <w:rsid w:val="002547C1"/>
    <w:rsid w:val="00267083"/>
    <w:rsid w:val="00284329"/>
    <w:rsid w:val="00290123"/>
    <w:rsid w:val="0029649D"/>
    <w:rsid w:val="002A0D26"/>
    <w:rsid w:val="002A50DB"/>
    <w:rsid w:val="002C5ED8"/>
    <w:rsid w:val="002D0C49"/>
    <w:rsid w:val="002E7F4A"/>
    <w:rsid w:val="0030210B"/>
    <w:rsid w:val="0031020D"/>
    <w:rsid w:val="0033136C"/>
    <w:rsid w:val="0033640B"/>
    <w:rsid w:val="00352103"/>
    <w:rsid w:val="00355DC9"/>
    <w:rsid w:val="003650D0"/>
    <w:rsid w:val="003710F1"/>
    <w:rsid w:val="00410ACC"/>
    <w:rsid w:val="00447583"/>
    <w:rsid w:val="0046597E"/>
    <w:rsid w:val="004A0513"/>
    <w:rsid w:val="004F1A04"/>
    <w:rsid w:val="005500C8"/>
    <w:rsid w:val="00572063"/>
    <w:rsid w:val="005A3A0A"/>
    <w:rsid w:val="005D1A9B"/>
    <w:rsid w:val="005D6166"/>
    <w:rsid w:val="005E4F44"/>
    <w:rsid w:val="005F2E9B"/>
    <w:rsid w:val="00632F20"/>
    <w:rsid w:val="006542F9"/>
    <w:rsid w:val="00666CCE"/>
    <w:rsid w:val="00686DF4"/>
    <w:rsid w:val="006A012A"/>
    <w:rsid w:val="006B10B1"/>
    <w:rsid w:val="006C1652"/>
    <w:rsid w:val="006C59B3"/>
    <w:rsid w:val="006D1C79"/>
    <w:rsid w:val="006E14EC"/>
    <w:rsid w:val="007221BE"/>
    <w:rsid w:val="00765A46"/>
    <w:rsid w:val="00774666"/>
    <w:rsid w:val="00791875"/>
    <w:rsid w:val="00792DE3"/>
    <w:rsid w:val="007A77EF"/>
    <w:rsid w:val="007C18B3"/>
    <w:rsid w:val="007C5436"/>
    <w:rsid w:val="007F07C3"/>
    <w:rsid w:val="007F1F71"/>
    <w:rsid w:val="007F4C7F"/>
    <w:rsid w:val="0080422F"/>
    <w:rsid w:val="00804DD7"/>
    <w:rsid w:val="00866262"/>
    <w:rsid w:val="00882742"/>
    <w:rsid w:val="009021D2"/>
    <w:rsid w:val="00927144"/>
    <w:rsid w:val="00952AB0"/>
    <w:rsid w:val="00954128"/>
    <w:rsid w:val="00977FEF"/>
    <w:rsid w:val="00996395"/>
    <w:rsid w:val="009A776E"/>
    <w:rsid w:val="009C701E"/>
    <w:rsid w:val="009D6F33"/>
    <w:rsid w:val="009D771A"/>
    <w:rsid w:val="009E7132"/>
    <w:rsid w:val="00A0441C"/>
    <w:rsid w:val="00A04ADB"/>
    <w:rsid w:val="00A20D96"/>
    <w:rsid w:val="00A65067"/>
    <w:rsid w:val="00A660CB"/>
    <w:rsid w:val="00A84E4C"/>
    <w:rsid w:val="00AB4E8E"/>
    <w:rsid w:val="00AD126E"/>
    <w:rsid w:val="00AF5766"/>
    <w:rsid w:val="00B2639B"/>
    <w:rsid w:val="00B71BAE"/>
    <w:rsid w:val="00B730C2"/>
    <w:rsid w:val="00BA5A56"/>
    <w:rsid w:val="00BD240F"/>
    <w:rsid w:val="00BE06AC"/>
    <w:rsid w:val="00BF125D"/>
    <w:rsid w:val="00C25F8B"/>
    <w:rsid w:val="00C30F94"/>
    <w:rsid w:val="00C3246B"/>
    <w:rsid w:val="00C34719"/>
    <w:rsid w:val="00C35BAB"/>
    <w:rsid w:val="00C4020A"/>
    <w:rsid w:val="00C534AB"/>
    <w:rsid w:val="00C608AA"/>
    <w:rsid w:val="00C71AB2"/>
    <w:rsid w:val="00C8282C"/>
    <w:rsid w:val="00C94533"/>
    <w:rsid w:val="00C95ED2"/>
    <w:rsid w:val="00C96876"/>
    <w:rsid w:val="00CA0A1C"/>
    <w:rsid w:val="00CC6464"/>
    <w:rsid w:val="00CD04D1"/>
    <w:rsid w:val="00CD3E32"/>
    <w:rsid w:val="00CD693C"/>
    <w:rsid w:val="00CE6500"/>
    <w:rsid w:val="00D02D6D"/>
    <w:rsid w:val="00D14131"/>
    <w:rsid w:val="00D23408"/>
    <w:rsid w:val="00D25C73"/>
    <w:rsid w:val="00D53360"/>
    <w:rsid w:val="00D54626"/>
    <w:rsid w:val="00D603A7"/>
    <w:rsid w:val="00D64D26"/>
    <w:rsid w:val="00DE23A1"/>
    <w:rsid w:val="00DE3B56"/>
    <w:rsid w:val="00DF1671"/>
    <w:rsid w:val="00E14838"/>
    <w:rsid w:val="00E15079"/>
    <w:rsid w:val="00E42AC8"/>
    <w:rsid w:val="00E539D6"/>
    <w:rsid w:val="00E87E4C"/>
    <w:rsid w:val="00EC30E8"/>
    <w:rsid w:val="00F0239C"/>
    <w:rsid w:val="00F23E9C"/>
    <w:rsid w:val="00F32202"/>
    <w:rsid w:val="00F37B9D"/>
    <w:rsid w:val="00F45D71"/>
    <w:rsid w:val="00F5568B"/>
    <w:rsid w:val="00F62D40"/>
    <w:rsid w:val="00F76542"/>
    <w:rsid w:val="00F8072E"/>
    <w:rsid w:val="00F97B19"/>
    <w:rsid w:val="00FB1CE4"/>
    <w:rsid w:val="00FC1B7D"/>
    <w:rsid w:val="00FD1C20"/>
    <w:rsid w:val="12738F3D"/>
    <w:rsid w:val="289D9CB3"/>
    <w:rsid w:val="3472FC25"/>
    <w:rsid w:val="4CE5E2E8"/>
    <w:rsid w:val="4D2DF9B7"/>
    <w:rsid w:val="597AE61E"/>
    <w:rsid w:val="6816BFEF"/>
    <w:rsid w:val="69AE69C1"/>
    <w:rsid w:val="7201C6D5"/>
    <w:rsid w:val="7B463013"/>
    <w:rsid w:val="7C56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05D"/>
  <w15:docId w15:val="{3F2CAE67-EED6-4260-8932-463FB1E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004B88"/>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60"/>
      <w:szCs w:val="60"/>
    </w:rPr>
  </w:style>
  <w:style w:type="paragraph" w:styleId="Subtitle">
    <w:name w:val="Subtitle"/>
    <w:basedOn w:val="Normal"/>
    <w:next w:val="Normal"/>
    <w:uiPriority w:val="11"/>
    <w:qFormat/>
    <w:pPr>
      <w:keepNext/>
      <w:keepLines/>
      <w:spacing w:after="320"/>
    </w:pPr>
    <w:rPr>
      <w:rFonts w:ascii="Open Sans SemiBold" w:eastAsia="Open Sans SemiBold" w:hAnsi="Open Sans SemiBold" w:cs="Open Sans SemiBold"/>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04DD7"/>
    <w:rPr>
      <w:color w:val="0000FF" w:themeColor="hyperlink"/>
      <w:u w:val="single"/>
    </w:rPr>
  </w:style>
  <w:style w:type="character" w:styleId="UnresolvedMention">
    <w:name w:val="Unresolved Mention"/>
    <w:basedOn w:val="DefaultParagraphFont"/>
    <w:uiPriority w:val="99"/>
    <w:semiHidden/>
    <w:unhideWhenUsed/>
    <w:rsid w:val="00804DD7"/>
    <w:rPr>
      <w:color w:val="605E5C"/>
      <w:shd w:val="clear" w:color="auto" w:fill="E1DFDD"/>
    </w:rPr>
  </w:style>
  <w:style w:type="paragraph" w:styleId="ListParagraph">
    <w:name w:val="List Paragraph"/>
    <w:basedOn w:val="Normal"/>
    <w:uiPriority w:val="34"/>
    <w:qFormat/>
    <w:rsid w:val="00F5568B"/>
    <w:pPr>
      <w:ind w:left="720"/>
      <w:contextualSpacing/>
    </w:pPr>
  </w:style>
  <w:style w:type="paragraph" w:styleId="NoSpacing">
    <w:name w:val="No Spacing"/>
    <w:uiPriority w:val="1"/>
    <w:qFormat/>
    <w:rsid w:val="006C59B3"/>
    <w:pPr>
      <w:spacing w:line="240" w:lineRule="auto"/>
    </w:pPr>
  </w:style>
  <w:style w:type="paragraph" w:styleId="NormalWeb">
    <w:name w:val="Normal (Web)"/>
    <w:basedOn w:val="Normal"/>
    <w:uiPriority w:val="99"/>
    <w:unhideWhenUsed/>
    <w:rsid w:val="00267083"/>
    <w:pPr>
      <w:spacing w:before="100" w:beforeAutospacing="1" w:after="100" w:afterAutospacing="1" w:line="240" w:lineRule="auto"/>
    </w:pPr>
    <w:rPr>
      <w:rFonts w:ascii="Times New Roman" w:eastAsia="Times New Roman" w:hAnsi="Times New Roman" w:cs="Times New Roman"/>
      <w:color w:val="auto"/>
    </w:rPr>
  </w:style>
  <w:style w:type="paragraph" w:styleId="Header">
    <w:name w:val="header"/>
    <w:basedOn w:val="Normal"/>
    <w:link w:val="HeaderChar"/>
    <w:uiPriority w:val="99"/>
    <w:unhideWhenUsed/>
    <w:rsid w:val="00E87E4C"/>
    <w:pPr>
      <w:tabs>
        <w:tab w:val="center" w:pos="4513"/>
        <w:tab w:val="right" w:pos="9026"/>
      </w:tabs>
      <w:spacing w:line="240" w:lineRule="auto"/>
    </w:pPr>
  </w:style>
  <w:style w:type="character" w:customStyle="1" w:styleId="HeaderChar">
    <w:name w:val="Header Char"/>
    <w:basedOn w:val="DefaultParagraphFont"/>
    <w:link w:val="Header"/>
    <w:uiPriority w:val="99"/>
    <w:rsid w:val="00E87E4C"/>
  </w:style>
  <w:style w:type="paragraph" w:styleId="Footer">
    <w:name w:val="footer"/>
    <w:basedOn w:val="Normal"/>
    <w:link w:val="FooterChar"/>
    <w:uiPriority w:val="99"/>
    <w:unhideWhenUsed/>
    <w:rsid w:val="00E87E4C"/>
    <w:pPr>
      <w:tabs>
        <w:tab w:val="center" w:pos="4513"/>
        <w:tab w:val="right" w:pos="9026"/>
      </w:tabs>
      <w:spacing w:line="240" w:lineRule="auto"/>
    </w:pPr>
  </w:style>
  <w:style w:type="character" w:customStyle="1" w:styleId="FooterChar">
    <w:name w:val="Footer Char"/>
    <w:basedOn w:val="DefaultParagraphFont"/>
    <w:link w:val="Footer"/>
    <w:uiPriority w:val="99"/>
    <w:rsid w:val="00E8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867">
      <w:bodyDiv w:val="1"/>
      <w:marLeft w:val="0"/>
      <w:marRight w:val="0"/>
      <w:marTop w:val="0"/>
      <w:marBottom w:val="0"/>
      <w:divBdr>
        <w:top w:val="none" w:sz="0" w:space="0" w:color="auto"/>
        <w:left w:val="none" w:sz="0" w:space="0" w:color="auto"/>
        <w:bottom w:val="none" w:sz="0" w:space="0" w:color="auto"/>
        <w:right w:val="none" w:sz="0" w:space="0" w:color="auto"/>
      </w:divBdr>
    </w:div>
    <w:div w:id="783042348">
      <w:bodyDiv w:val="1"/>
      <w:marLeft w:val="0"/>
      <w:marRight w:val="0"/>
      <w:marTop w:val="0"/>
      <w:marBottom w:val="0"/>
      <w:divBdr>
        <w:top w:val="none" w:sz="0" w:space="0" w:color="auto"/>
        <w:left w:val="none" w:sz="0" w:space="0" w:color="auto"/>
        <w:bottom w:val="none" w:sz="0" w:space="0" w:color="auto"/>
        <w:right w:val="none" w:sz="0" w:space="0" w:color="auto"/>
      </w:divBdr>
    </w:div>
    <w:div w:id="798915760">
      <w:bodyDiv w:val="1"/>
      <w:marLeft w:val="0"/>
      <w:marRight w:val="0"/>
      <w:marTop w:val="0"/>
      <w:marBottom w:val="0"/>
      <w:divBdr>
        <w:top w:val="none" w:sz="0" w:space="0" w:color="auto"/>
        <w:left w:val="none" w:sz="0" w:space="0" w:color="auto"/>
        <w:bottom w:val="none" w:sz="0" w:space="0" w:color="auto"/>
        <w:right w:val="none" w:sz="0" w:space="0" w:color="auto"/>
      </w:divBdr>
    </w:div>
    <w:div w:id="873998900">
      <w:bodyDiv w:val="1"/>
      <w:marLeft w:val="0"/>
      <w:marRight w:val="0"/>
      <w:marTop w:val="0"/>
      <w:marBottom w:val="0"/>
      <w:divBdr>
        <w:top w:val="none" w:sz="0" w:space="0" w:color="auto"/>
        <w:left w:val="none" w:sz="0" w:space="0" w:color="auto"/>
        <w:bottom w:val="none" w:sz="0" w:space="0" w:color="auto"/>
        <w:right w:val="none" w:sz="0" w:space="0" w:color="auto"/>
      </w:divBdr>
    </w:div>
    <w:div w:id="913972545">
      <w:bodyDiv w:val="1"/>
      <w:marLeft w:val="0"/>
      <w:marRight w:val="0"/>
      <w:marTop w:val="0"/>
      <w:marBottom w:val="0"/>
      <w:divBdr>
        <w:top w:val="none" w:sz="0" w:space="0" w:color="auto"/>
        <w:left w:val="none" w:sz="0" w:space="0" w:color="auto"/>
        <w:bottom w:val="none" w:sz="0" w:space="0" w:color="auto"/>
        <w:right w:val="none" w:sz="0" w:space="0" w:color="auto"/>
      </w:divBdr>
    </w:div>
    <w:div w:id="1065225635">
      <w:bodyDiv w:val="1"/>
      <w:marLeft w:val="0"/>
      <w:marRight w:val="0"/>
      <w:marTop w:val="0"/>
      <w:marBottom w:val="0"/>
      <w:divBdr>
        <w:top w:val="none" w:sz="0" w:space="0" w:color="auto"/>
        <w:left w:val="none" w:sz="0" w:space="0" w:color="auto"/>
        <w:bottom w:val="none" w:sz="0" w:space="0" w:color="auto"/>
        <w:right w:val="none" w:sz="0" w:space="0" w:color="auto"/>
      </w:divBdr>
      <w:divsChild>
        <w:div w:id="160856821">
          <w:marLeft w:val="-100"/>
          <w:marRight w:val="0"/>
          <w:marTop w:val="0"/>
          <w:marBottom w:val="0"/>
          <w:divBdr>
            <w:top w:val="none" w:sz="0" w:space="0" w:color="auto"/>
            <w:left w:val="none" w:sz="0" w:space="0" w:color="auto"/>
            <w:bottom w:val="none" w:sz="0" w:space="0" w:color="auto"/>
            <w:right w:val="none" w:sz="0" w:space="0" w:color="auto"/>
          </w:divBdr>
        </w:div>
      </w:divsChild>
    </w:div>
    <w:div w:id="1639722473">
      <w:bodyDiv w:val="1"/>
      <w:marLeft w:val="0"/>
      <w:marRight w:val="0"/>
      <w:marTop w:val="0"/>
      <w:marBottom w:val="0"/>
      <w:divBdr>
        <w:top w:val="none" w:sz="0" w:space="0" w:color="auto"/>
        <w:left w:val="none" w:sz="0" w:space="0" w:color="auto"/>
        <w:bottom w:val="none" w:sz="0" w:space="0" w:color="auto"/>
        <w:right w:val="none" w:sz="0" w:space="0" w:color="auto"/>
      </w:divBdr>
    </w:div>
    <w:div w:id="1646817110">
      <w:bodyDiv w:val="1"/>
      <w:marLeft w:val="0"/>
      <w:marRight w:val="0"/>
      <w:marTop w:val="0"/>
      <w:marBottom w:val="0"/>
      <w:divBdr>
        <w:top w:val="none" w:sz="0" w:space="0" w:color="auto"/>
        <w:left w:val="none" w:sz="0" w:space="0" w:color="auto"/>
        <w:bottom w:val="none" w:sz="0" w:space="0" w:color="auto"/>
        <w:right w:val="none" w:sz="0" w:space="0" w:color="auto"/>
      </w:divBdr>
      <w:divsChild>
        <w:div w:id="1026559717">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fa55a3-dd34-430f-b8fb-768610d7c1ea">
      <UserInfo>
        <DisplayName>Michelle Gilmore-Wood</DisplayName>
        <AccountId>16</AccountId>
        <AccountType/>
      </UserInfo>
    </SharedWithUsers>
    <TaxCatchAll xmlns="33fa55a3-dd34-430f-b8fb-768610d7c1ea" xsi:nil="true"/>
    <lcf76f155ced4ddcb4097134ff3c332f xmlns="7ba24318-aa11-494d-9494-ebc09a0e8d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AE4C008AFD504086DAAE2E6EA49128" ma:contentTypeVersion="18" ma:contentTypeDescription="Create a new document." ma:contentTypeScope="" ma:versionID="f1a115f1d05b30a61ee911e25b752357">
  <xsd:schema xmlns:xsd="http://www.w3.org/2001/XMLSchema" xmlns:xs="http://www.w3.org/2001/XMLSchema" xmlns:p="http://schemas.microsoft.com/office/2006/metadata/properties" xmlns:ns2="7ba24318-aa11-494d-9494-ebc09a0e8d7f" xmlns:ns3="33fa55a3-dd34-430f-b8fb-768610d7c1ea" targetNamespace="http://schemas.microsoft.com/office/2006/metadata/properties" ma:root="true" ma:fieldsID="1b0ff5c7874096a790e06e713aca71ea" ns2:_="" ns3:_="">
    <xsd:import namespace="7ba24318-aa11-494d-9494-ebc09a0e8d7f"/>
    <xsd:import namespace="33fa55a3-dd34-430f-b8fb-768610d7c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4318-aa11-494d-9494-ebc09a0e8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a55a3-dd34-430f-b8fb-768610d7c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7701d3-9911-474f-bf89-7df4fc419b97}" ma:internalName="TaxCatchAll" ma:showField="CatchAllData" ma:web="33fa55a3-dd34-430f-b8fb-768610d7c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1E295-BFCA-4C93-B3E0-A7AA5E0A1DB1}">
  <ds:schemaRefs>
    <ds:schemaRef ds:uri="http://schemas.microsoft.com/office/2006/metadata/properties"/>
    <ds:schemaRef ds:uri="http://schemas.microsoft.com/office/infopath/2007/PartnerControls"/>
    <ds:schemaRef ds:uri="dc08560b-cca5-4dcb-911c-66692ac8b29a"/>
    <ds:schemaRef ds:uri="3c264d21-c440-4bee-a781-68e87ea3cadf"/>
    <ds:schemaRef ds:uri="33fa55a3-dd34-430f-b8fb-768610d7c1ea"/>
    <ds:schemaRef ds:uri="7ba24318-aa11-494d-9494-ebc09a0e8d7f"/>
  </ds:schemaRefs>
</ds:datastoreItem>
</file>

<file path=customXml/itemProps2.xml><?xml version="1.0" encoding="utf-8"?>
<ds:datastoreItem xmlns:ds="http://schemas.openxmlformats.org/officeDocument/2006/customXml" ds:itemID="{A89E33B3-5D31-449B-9706-07F72BC27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4318-aa11-494d-9494-ebc09a0e8d7f"/>
    <ds:schemaRef ds:uri="33fa55a3-dd34-430f-b8fb-768610d7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4D720-D5EB-4EEB-893A-D72CB2B88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Naj Ilyas (BCAB)</cp:lastModifiedBy>
  <cp:revision>2</cp:revision>
  <dcterms:created xsi:type="dcterms:W3CDTF">2025-05-06T12:11:00Z</dcterms:created>
  <dcterms:modified xsi:type="dcterms:W3CDTF">2025-05-06T12:11:00Z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0x0101003FAE4C008AFD504086DAAE2E6EA49128</vt:lpwstr>
  </property>
  <property fmtid="{D5CDD505-2E9C-101B-9397-08002B2CF9AE}" pid="3" name="MediaServiceImageTags">
    <vt:lpwstr/>
  </property>
</Properties>
</file>